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600" w:lineRule="exact"/>
        <w:ind w:firstLine="872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常德市排污许可审查</w:t>
      </w:r>
      <w:r>
        <w:rPr>
          <w:rFonts w:eastAsia="方正小标宋简体"/>
          <w:b/>
          <w:bCs/>
          <w:sz w:val="44"/>
          <w:szCs w:val="44"/>
        </w:rPr>
        <w:t>专</w:t>
      </w:r>
      <w:bookmarkStart w:id="0" w:name="_GoBack"/>
      <w:bookmarkEnd w:id="0"/>
      <w:r>
        <w:rPr>
          <w:rFonts w:eastAsia="方正小标宋简体"/>
          <w:b/>
          <w:bCs/>
          <w:sz w:val="44"/>
          <w:szCs w:val="44"/>
        </w:rPr>
        <w:t>家申请表</w:t>
      </w:r>
    </w:p>
    <w:p>
      <w:pPr>
        <w:spacing w:line="600" w:lineRule="exact"/>
        <w:ind w:firstLine="872"/>
        <w:jc w:val="center"/>
        <w:rPr>
          <w:rFonts w:eastAsia="方正小标宋简体"/>
          <w:b/>
          <w:bCs/>
          <w:sz w:val="44"/>
          <w:szCs w:val="44"/>
        </w:rPr>
      </w:pP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803"/>
        <w:gridCol w:w="1342"/>
        <w:gridCol w:w="1286"/>
        <w:gridCol w:w="1071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姓    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性    别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  <w:highlight w:val="yellow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所学专业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  <w:highlight w:val="yellow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技术职称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现从事专业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  <w:highlight w:val="yellow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所在地区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请填写到“二级”名称，如XX大学（学院）XX学院（系、所、中心）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单位电话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手    机</w:t>
            </w:r>
          </w:p>
        </w:tc>
        <w:tc>
          <w:tcPr>
            <w:tcW w:w="31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电子信箱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是否为一线生产工作专业人员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环评师职业资格注册专业类别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登记证编号</w:t>
            </w:r>
          </w:p>
        </w:tc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黑体" w:hAnsi="黑体" w:eastAsia="黑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6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行业领域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(可选多项)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□化工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( □基础化学原料（包括石油化工、无机化工等） □医药  □农药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□合成材料  □肥料  □煤化工  □其他：  ) 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□纺织印染   □食品、酿造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□建筑材料</w:t>
            </w:r>
            <w:r>
              <w:rPr>
                <w:rFonts w:ascii="黑体" w:hAnsi="黑体" w:eastAsia="黑体"/>
                <w:sz w:val="21"/>
                <w:szCs w:val="21"/>
              </w:rPr>
              <w:t>（ □水泥  □玻璃  □其他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）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□机械加工   □电子设备制造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□造纸与纸制品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 □制浆造纸  □纸制品 ）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□采掘</w:t>
            </w:r>
            <w:r>
              <w:rPr>
                <w:rFonts w:ascii="黑体" w:hAnsi="黑体" w:eastAsia="黑体"/>
                <w:sz w:val="21"/>
                <w:szCs w:val="21"/>
              </w:rPr>
              <w:t>（□金属矿 □非金属矿）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□交通运输（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□公路 □铁路 □港口  □机场及相关工程  □桥梁与隧道工程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□内河航运及航电枢纽  □航道与海岸工程）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□废弃资源综合利用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□石油天然气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（□石油、天然气管线  □油库  □储气库  □油气开采）   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□环境治理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（□脱硫脱硝除尘工程  □固废利用与处置  □场地治理修复）   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□海洋工程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（□围填海工程及海上堤坝工程 □海上和海底物资储藏设施工程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□其他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：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） 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□水利水电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（□水利  □水电  □治河、湖库工程）  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□电力、热力生产和供应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（□火力发电（含热电） □生物质发电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□热力生产和供应工程  □其他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：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）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sym w:font="Wingdings 2" w:char="00A3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农林牧渔业    □生态建设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□金属冶炼及压延加工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（□黑色金属  □有色金属）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□建筑市政公用工程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□核与辐射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（□核技术利用 □电磁辐射 □其他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：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）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□社会事业与服务业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□环境管理    □城市建设   □其它</w:t>
            </w:r>
            <w:r>
              <w:rPr>
                <w:rFonts w:ascii="黑体" w:hAnsi="黑体" w:eastAsia="黑体"/>
                <w:sz w:val="21"/>
                <w:szCs w:val="21"/>
              </w:rPr>
              <w:t>(注明具体行业领域)：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专业领域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(不超过五项)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□水环境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 □地表水  □地下水 ）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□大气环境  □声环境</w:t>
            </w:r>
            <w:r>
              <w:rPr>
                <w:rFonts w:ascii="黑体" w:hAnsi="黑体" w:eastAsia="黑体"/>
                <w:sz w:val="21"/>
                <w:szCs w:val="21"/>
              </w:rPr>
              <w:t>（ □噪声  □振动 ）</w:t>
            </w:r>
          </w:p>
          <w:p>
            <w:pPr>
              <w:snapToGrid w:val="0"/>
              <w:spacing w:line="4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□固体废物</w:t>
            </w:r>
            <w:r>
              <w:rPr>
                <w:rFonts w:ascii="黑体" w:hAnsi="黑体" w:eastAsia="黑体"/>
                <w:sz w:val="21"/>
                <w:szCs w:val="21"/>
              </w:rPr>
              <w:t>（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□一般固体废物  □危险废物）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 xml:space="preserve"> □土壤环境</w:t>
            </w:r>
            <w:r>
              <w:rPr>
                <w:rFonts w:ascii="黑体" w:hAnsi="黑体" w:eastAsia="黑体"/>
                <w:sz w:val="21"/>
                <w:szCs w:val="21"/>
              </w:rPr>
              <w:t>（ □场地修复 ）</w:t>
            </w:r>
          </w:p>
          <w:p>
            <w:pPr>
              <w:snapToGrid w:val="0"/>
              <w:spacing w:line="4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□生态环境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（ □生态保护  □生态红线 ） 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□海洋环境</w:t>
            </w:r>
            <w:r>
              <w:rPr>
                <w:rFonts w:ascii="黑体" w:hAnsi="黑体" w:eastAsia="黑体"/>
                <w:sz w:val="21"/>
                <w:szCs w:val="21"/>
              </w:rPr>
              <w:t>（ □海洋生态 ）</w:t>
            </w:r>
          </w:p>
          <w:p>
            <w:pPr>
              <w:snapToGrid w:val="0"/>
              <w:spacing w:line="40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□环境工程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( □废水  □废气  □噪声  □固体废物 ) 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□环境风险</w:t>
            </w:r>
          </w:p>
          <w:p>
            <w:pPr>
              <w:snapToGrid w:val="0"/>
              <w:spacing w:line="400" w:lineRule="exac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□环境监测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□核与放射性    □电磁辐射     □环境规划</w:t>
            </w:r>
          </w:p>
          <w:p>
            <w:pPr>
              <w:snapToGrid w:val="0"/>
              <w:spacing w:line="4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□其它</w:t>
            </w:r>
            <w:r>
              <w:rPr>
                <w:rFonts w:ascii="黑体" w:hAnsi="黑体" w:eastAsia="黑体"/>
                <w:sz w:val="21"/>
                <w:szCs w:val="21"/>
              </w:rPr>
              <w:t>(注明具体专业领域)：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规划管理与区域开发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(可选多项)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□行业规划与管理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( □工业  □农业  □畜牧业  □林业  □能源  □水利 </w:t>
            </w:r>
          </w:p>
          <w:p>
            <w:pPr>
              <w:snapToGrid w:val="0"/>
              <w:spacing w:line="440" w:lineRule="exact"/>
              <w:ind w:left="721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□交通  □城市建设  □旅游  □自然资源开发 )   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□综合规划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( □区域（ □开发区  □产业园区） □流域  □海域  □土地利用 ) </w:t>
            </w:r>
          </w:p>
          <w:p>
            <w:pPr>
              <w:snapToGrid w:val="0"/>
              <w:spacing w:line="4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sz w:val="21"/>
                <w:szCs w:val="21"/>
              </w:rPr>
              <w:t>□其它</w:t>
            </w:r>
            <w:r>
              <w:rPr>
                <w:rFonts w:ascii="黑体" w:hAnsi="黑体" w:eastAsia="黑体"/>
                <w:sz w:val="21"/>
                <w:szCs w:val="21"/>
              </w:rPr>
              <w:t>(注明专业领域)：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个人简历 (教育背景、工作经历、主要成果，不超过600字)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1.教育背景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2.工作经历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3.主要成果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</w:t>
            </w:r>
            <w:r>
              <w:rPr>
                <w:rFonts w:ascii="黑体" w:hAnsi="黑体" w:eastAsia="黑体"/>
                <w:sz w:val="21"/>
                <w:szCs w:val="21"/>
              </w:rPr>
              <w:t>申请人签字：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所在单位意见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                                (单位公章)     年    月     日</w:t>
            </w:r>
          </w:p>
        </w:tc>
      </w:tr>
    </w:tbl>
    <w:p>
      <w:pPr>
        <w:rPr>
          <w:rFonts w:ascii="黑体" w:hAnsi="黑体" w:eastAsia="黑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01" w:right="1474" w:bottom="1701" w:left="1588" w:header="851" w:footer="1418" w:gutter="0"/>
          <w:cols w:space="425" w:num="1"/>
          <w:titlePg/>
          <w:docGrid w:type="linesAndChars" w:linePitch="585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2021-11-15T08:19:50Z</dcterms:created>
  <dc:creator>Administrator</dc:creator>
  <cp:lastModifiedBy>Administrator</cp:lastModifiedBy>
  <dcterms:modified xsi:type="dcterms:W3CDTF">2021-11-15T08:20:30Z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E85AB119E23D4508A0573598478A5EF1</vt:lpwstr>
  </property>
</Properties>
</file>