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2AC41">
      <w:pPr>
        <w:jc w:val="center"/>
        <w:sectPr>
          <w:footerReference r:id="rId5" w:type="default"/>
          <w:pgSz w:w="11906" w:h="16838"/>
          <w:pgMar w:top="1440" w:right="1800" w:bottom="1440" w:left="1800" w:header="851" w:footer="992" w:gutter="0"/>
          <w:pgNumType w:start="1"/>
          <w:cols w:space="720" w:num="1"/>
          <w:docGrid w:type="lines" w:linePitch="312" w:charSpace="0"/>
        </w:sectPr>
      </w:pPr>
      <w:bookmarkStart w:id="0" w:name="_Toc5128297"/>
      <w:bookmarkStart w:id="1" w:name="_Toc535150306"/>
      <w:bookmarkStart w:id="2" w:name="_Toc146781113"/>
      <w:bookmarkStart w:id="3" w:name="_Toc517849891"/>
      <w:bookmarkStart w:id="4" w:name="_Toc10405"/>
      <w:bookmarkStart w:id="5" w:name="_Toc60296935"/>
      <w:bookmarkStart w:id="6" w:name="_Toc49929985"/>
      <w:bookmarkStart w:id="7" w:name="_Toc535149907"/>
      <w:bookmarkStart w:id="8" w:name="_Toc512320147"/>
      <w:bookmarkStart w:id="9" w:name="_Toc17206430"/>
      <w:bookmarkStart w:id="10" w:name="_Toc111800879"/>
      <w:r>
        <w:drawing>
          <wp:inline distT="0" distB="0" distL="114300" distR="114300">
            <wp:extent cx="5231765" cy="8437880"/>
            <wp:effectExtent l="0" t="0" r="6985" b="127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4"/>
                    <a:srcRect l="4704" r="4190"/>
                    <a:stretch>
                      <a:fillRect/>
                    </a:stretch>
                  </pic:blipFill>
                  <pic:spPr>
                    <a:xfrm>
                      <a:off x="0" y="0"/>
                      <a:ext cx="5231765" cy="8437880"/>
                    </a:xfrm>
                    <a:prstGeom prst="rect">
                      <a:avLst/>
                    </a:prstGeom>
                    <a:noFill/>
                    <a:ln>
                      <a:noFill/>
                    </a:ln>
                  </pic:spPr>
                </pic:pic>
              </a:graphicData>
            </a:graphic>
          </wp:inline>
        </w:drawing>
      </w:r>
      <w:r>
        <w:drawing>
          <wp:inline distT="0" distB="0" distL="114300" distR="114300">
            <wp:extent cx="5274310" cy="8106410"/>
            <wp:effectExtent l="0" t="0" r="2540" b="889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5"/>
                    <a:stretch>
                      <a:fillRect/>
                    </a:stretch>
                  </pic:blipFill>
                  <pic:spPr>
                    <a:xfrm>
                      <a:off x="0" y="0"/>
                      <a:ext cx="5274310" cy="8106410"/>
                    </a:xfrm>
                    <a:prstGeom prst="rect">
                      <a:avLst/>
                    </a:prstGeom>
                    <a:noFill/>
                    <a:ln>
                      <a:noFill/>
                    </a:ln>
                  </pic:spPr>
                </pic:pic>
              </a:graphicData>
            </a:graphic>
          </wp:inline>
        </w:drawing>
      </w:r>
      <w:r>
        <w:drawing>
          <wp:inline distT="0" distB="0" distL="114300" distR="114300">
            <wp:extent cx="5271135" cy="8050530"/>
            <wp:effectExtent l="0" t="0" r="5715"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6"/>
                    <a:stretch>
                      <a:fillRect/>
                    </a:stretch>
                  </pic:blipFill>
                  <pic:spPr>
                    <a:xfrm>
                      <a:off x="0" y="0"/>
                      <a:ext cx="5271135" cy="8050530"/>
                    </a:xfrm>
                    <a:prstGeom prst="rect">
                      <a:avLst/>
                    </a:prstGeom>
                    <a:noFill/>
                    <a:ln>
                      <a:noFill/>
                    </a:ln>
                  </pic:spPr>
                </pic:pic>
              </a:graphicData>
            </a:graphic>
          </wp:inline>
        </w:drawing>
      </w:r>
      <w:r>
        <w:drawing>
          <wp:inline distT="0" distB="0" distL="114300" distR="114300">
            <wp:extent cx="5270500" cy="8044815"/>
            <wp:effectExtent l="0" t="0" r="6350" b="1333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7"/>
                    <a:stretch>
                      <a:fillRect/>
                    </a:stretch>
                  </pic:blipFill>
                  <pic:spPr>
                    <a:xfrm>
                      <a:off x="0" y="0"/>
                      <a:ext cx="5270500" cy="8044815"/>
                    </a:xfrm>
                    <a:prstGeom prst="rect">
                      <a:avLst/>
                    </a:prstGeom>
                    <a:noFill/>
                    <a:ln>
                      <a:noFill/>
                    </a:ln>
                  </pic:spPr>
                </pic:pic>
              </a:graphicData>
            </a:graphic>
          </wp:inline>
        </w:drawing>
      </w:r>
    </w:p>
    <w:p w14:paraId="3B90ACB6">
      <w:pPr>
        <w:jc w:val="center"/>
        <w:rPr>
          <w:rFonts w:hint="default" w:ascii="Times New Roman" w:hAnsi="Times New Roman" w:cs="Times New Roman" w:eastAsiaTheme="minorEastAsia"/>
          <w:b/>
          <w:color w:val="auto"/>
          <w:kern w:val="44"/>
          <w:sz w:val="32"/>
          <w:szCs w:val="44"/>
          <w:u w:val="none" w:color="auto"/>
        </w:rPr>
      </w:pPr>
      <w:r>
        <w:rPr>
          <w:rFonts w:hint="default" w:ascii="Times New Roman" w:hAnsi="Times New Roman" w:cs="Times New Roman" w:eastAsiaTheme="minorEastAsia"/>
          <w:b/>
          <w:color w:val="auto"/>
          <w:kern w:val="44"/>
          <w:sz w:val="32"/>
          <w:szCs w:val="44"/>
          <w:u w:val="none" w:color="auto"/>
        </w:rPr>
        <w:t>目   录</w:t>
      </w:r>
    </w:p>
    <w:p w14:paraId="43ABF1C1">
      <w:pPr>
        <w:pStyle w:val="28"/>
        <w:tabs>
          <w:tab w:val="right" w:leader="dot" w:pos="8306"/>
          <w:tab w:val="clear" w:pos="8296"/>
        </w:tabs>
      </w:pPr>
      <w:r>
        <w:rPr>
          <w:rFonts w:hint="default" w:ascii="Times New Roman" w:hAnsi="Times New Roman" w:cs="Times New Roman" w:eastAsiaTheme="minorEastAsia"/>
          <w:color w:val="0000FF"/>
          <w:sz w:val="24"/>
          <w:szCs w:val="24"/>
          <w:u w:val="none" w:color="auto"/>
        </w:rPr>
        <w:fldChar w:fldCharType="begin"/>
      </w:r>
      <w:r>
        <w:rPr>
          <w:rFonts w:hint="default" w:ascii="Times New Roman" w:hAnsi="Times New Roman" w:cs="Times New Roman" w:eastAsiaTheme="minorEastAsia"/>
          <w:color w:val="0000FF"/>
          <w:sz w:val="24"/>
          <w:szCs w:val="24"/>
          <w:u w:val="none" w:color="auto"/>
        </w:rPr>
        <w:instrText xml:space="preserve">TOC \o "1-2" \h \u </w:instrText>
      </w:r>
      <w:r>
        <w:rPr>
          <w:rFonts w:hint="default" w:ascii="Times New Roman" w:hAnsi="Times New Roman" w:cs="Times New Roman" w:eastAsiaTheme="minorEastAsia"/>
          <w:color w:val="0000FF"/>
          <w:sz w:val="24"/>
          <w:szCs w:val="24"/>
          <w:u w:val="none" w:color="auto"/>
        </w:rPr>
        <w:fldChar w:fldCharType="separate"/>
      </w: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_Toc25272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1、概述</w:t>
      </w:r>
      <w:r>
        <w:tab/>
      </w:r>
      <w:r>
        <w:fldChar w:fldCharType="begin"/>
      </w:r>
      <w:r>
        <w:instrText xml:space="preserve"> PAGEREF _Toc25272 \h </w:instrText>
      </w:r>
      <w:r>
        <w:fldChar w:fldCharType="separate"/>
      </w:r>
      <w:r>
        <w:t>- 1 -</w:t>
      </w:r>
      <w:r>
        <w:fldChar w:fldCharType="end"/>
      </w:r>
      <w:r>
        <w:rPr>
          <w:rFonts w:hint="default" w:ascii="Times New Roman" w:hAnsi="Times New Roman" w:cs="Times New Roman" w:eastAsiaTheme="minorEastAsia"/>
          <w:color w:val="0000FF"/>
          <w:szCs w:val="24"/>
          <w:u w:val="none" w:color="auto"/>
        </w:rPr>
        <w:fldChar w:fldCharType="end"/>
      </w:r>
    </w:p>
    <w:p w14:paraId="074461C3">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_Toc25070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1.1项目由来</w:t>
      </w:r>
      <w:r>
        <w:tab/>
      </w:r>
      <w:r>
        <w:fldChar w:fldCharType="begin"/>
      </w:r>
      <w:r>
        <w:instrText xml:space="preserve"> PAGEREF _Toc25070 \h </w:instrText>
      </w:r>
      <w:r>
        <w:fldChar w:fldCharType="separate"/>
      </w:r>
      <w:r>
        <w:t>- 1 -</w:t>
      </w:r>
      <w:r>
        <w:fldChar w:fldCharType="end"/>
      </w:r>
      <w:r>
        <w:rPr>
          <w:rFonts w:hint="default" w:ascii="Times New Roman" w:hAnsi="Times New Roman" w:cs="Times New Roman" w:eastAsiaTheme="minorEastAsia"/>
          <w:color w:val="0000FF"/>
          <w:szCs w:val="24"/>
          <w:u w:val="none" w:color="auto"/>
        </w:rPr>
        <w:fldChar w:fldCharType="end"/>
      </w:r>
    </w:p>
    <w:p w14:paraId="0B0A4AA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_Toc16285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1.2环境影响评价过程</w:t>
      </w:r>
      <w:r>
        <w:tab/>
      </w:r>
      <w:r>
        <w:fldChar w:fldCharType="begin"/>
      </w:r>
      <w:r>
        <w:instrText xml:space="preserve"> PAGEREF _Toc16285 \h </w:instrText>
      </w:r>
      <w:r>
        <w:fldChar w:fldCharType="separate"/>
      </w:r>
      <w:r>
        <w:t>- 3 -</w:t>
      </w:r>
      <w:r>
        <w:fldChar w:fldCharType="end"/>
      </w:r>
      <w:r>
        <w:rPr>
          <w:rFonts w:hint="default" w:ascii="Times New Roman" w:hAnsi="Times New Roman" w:cs="Times New Roman" w:eastAsiaTheme="minorEastAsia"/>
          <w:color w:val="0000FF"/>
          <w:szCs w:val="24"/>
          <w:u w:val="none" w:color="auto"/>
        </w:rPr>
        <w:fldChar w:fldCharType="end"/>
      </w:r>
    </w:p>
    <w:p w14:paraId="41499C7C">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_Toc27722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1.3</w:t>
      </w:r>
      <w:r>
        <w:rPr>
          <w:rFonts w:hint="eastAsia" w:ascii="Times New Roman" w:hAnsi="Times New Roman" w:cs="Times New Roman" w:eastAsiaTheme="minorEastAsia"/>
          <w:lang w:val="en-US" w:eastAsia="zh-CN"/>
        </w:rPr>
        <w:t>项目特点</w:t>
      </w:r>
      <w:r>
        <w:tab/>
      </w:r>
      <w:r>
        <w:fldChar w:fldCharType="begin"/>
      </w:r>
      <w:r>
        <w:instrText xml:space="preserve"> PAGEREF _Toc27722 \h </w:instrText>
      </w:r>
      <w:r>
        <w:fldChar w:fldCharType="separate"/>
      </w:r>
      <w:r>
        <w:t>- 3 -</w:t>
      </w:r>
      <w:r>
        <w:fldChar w:fldCharType="end"/>
      </w:r>
      <w:r>
        <w:rPr>
          <w:rFonts w:hint="default" w:ascii="Times New Roman" w:hAnsi="Times New Roman" w:cs="Times New Roman" w:eastAsiaTheme="minorEastAsia"/>
          <w:color w:val="0000FF"/>
          <w:szCs w:val="24"/>
          <w:u w:val="none" w:color="auto"/>
        </w:rPr>
        <w:fldChar w:fldCharType="end"/>
      </w:r>
    </w:p>
    <w:p w14:paraId="5A29845C">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_Toc19974 </w:instrText>
      </w:r>
      <w:r>
        <w:rPr>
          <w:rFonts w:hint="default" w:ascii="Times New Roman" w:hAnsi="Times New Roman" w:cs="Times New Roman" w:eastAsiaTheme="minorEastAsia"/>
          <w:szCs w:val="24"/>
        </w:rPr>
        <w:fldChar w:fldCharType="separate"/>
      </w:r>
      <w:r>
        <w:rPr>
          <w:rFonts w:hint="default"/>
        </w:rPr>
        <w:t>1.4分析情况判定</w:t>
      </w:r>
      <w:r>
        <w:tab/>
      </w:r>
      <w:r>
        <w:fldChar w:fldCharType="begin"/>
      </w:r>
      <w:r>
        <w:instrText xml:space="preserve"> PAGEREF _Toc19974 \h </w:instrText>
      </w:r>
      <w:r>
        <w:fldChar w:fldCharType="separate"/>
      </w:r>
      <w:r>
        <w:t>- 4 -</w:t>
      </w:r>
      <w:r>
        <w:fldChar w:fldCharType="end"/>
      </w:r>
      <w:r>
        <w:rPr>
          <w:rFonts w:hint="default" w:ascii="Times New Roman" w:hAnsi="Times New Roman" w:cs="Times New Roman" w:eastAsiaTheme="minorEastAsia"/>
          <w:color w:val="0000FF"/>
          <w:szCs w:val="24"/>
          <w:u w:val="none" w:color="auto"/>
        </w:rPr>
        <w:fldChar w:fldCharType="end"/>
      </w:r>
    </w:p>
    <w:p w14:paraId="68139ED3">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_Toc1719 </w:instrText>
      </w:r>
      <w:r>
        <w:rPr>
          <w:rFonts w:hint="default" w:ascii="Times New Roman" w:hAnsi="Times New Roman" w:cs="Times New Roman" w:eastAsiaTheme="minorEastAsia"/>
          <w:szCs w:val="24"/>
        </w:rPr>
        <w:fldChar w:fldCharType="separate"/>
      </w:r>
      <w:r>
        <w:rPr>
          <w:rFonts w:hint="eastAsia" w:ascii="Times New Roman" w:hAnsi="Times New Roman" w:cs="Times New Roman" w:eastAsiaTheme="minorEastAsia"/>
          <w:bCs/>
          <w:kern w:val="0"/>
          <w:szCs w:val="28"/>
          <w:lang w:val="en-US" w:eastAsia="zh-CN"/>
        </w:rPr>
        <w:t>1.5关注的主要环境问题及环境影响</w:t>
      </w:r>
      <w:r>
        <w:tab/>
      </w:r>
      <w:r>
        <w:fldChar w:fldCharType="begin"/>
      </w:r>
      <w:r>
        <w:instrText xml:space="preserve"> PAGEREF _Toc1719 \h </w:instrText>
      </w:r>
      <w:r>
        <w:fldChar w:fldCharType="separate"/>
      </w:r>
      <w:r>
        <w:t>- 24 -</w:t>
      </w:r>
      <w:r>
        <w:fldChar w:fldCharType="end"/>
      </w:r>
      <w:r>
        <w:rPr>
          <w:rFonts w:hint="default" w:ascii="Times New Roman" w:hAnsi="Times New Roman" w:cs="Times New Roman" w:eastAsiaTheme="minorEastAsia"/>
          <w:color w:val="0000FF"/>
          <w:szCs w:val="24"/>
          <w:u w:val="none" w:color="auto"/>
        </w:rPr>
        <w:fldChar w:fldCharType="end"/>
      </w:r>
    </w:p>
    <w:p w14:paraId="0CEDA0F6">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_Toc17252 </w:instrText>
      </w:r>
      <w:r>
        <w:rPr>
          <w:rFonts w:hint="default" w:ascii="Times New Roman" w:hAnsi="Times New Roman" w:cs="Times New Roman" w:eastAsiaTheme="minorEastAsia"/>
          <w:szCs w:val="24"/>
        </w:rPr>
        <w:fldChar w:fldCharType="separate"/>
      </w:r>
      <w:r>
        <w:rPr>
          <w:rFonts w:hint="default"/>
        </w:rPr>
        <w:t>1.</w:t>
      </w:r>
      <w:r>
        <w:rPr>
          <w:rFonts w:hint="eastAsia"/>
          <w:lang w:val="en-US" w:eastAsia="zh-CN"/>
        </w:rPr>
        <w:t>6</w:t>
      </w:r>
      <w:r>
        <w:rPr>
          <w:rFonts w:hint="default"/>
        </w:rPr>
        <w:t>项目环境影响评价的主要结论</w:t>
      </w:r>
      <w:r>
        <w:tab/>
      </w:r>
      <w:r>
        <w:fldChar w:fldCharType="begin"/>
      </w:r>
      <w:r>
        <w:instrText xml:space="preserve"> PAGEREF _Toc17252 \h </w:instrText>
      </w:r>
      <w:r>
        <w:fldChar w:fldCharType="separate"/>
      </w:r>
      <w:r>
        <w:t>- 25 -</w:t>
      </w:r>
      <w:r>
        <w:fldChar w:fldCharType="end"/>
      </w:r>
      <w:r>
        <w:rPr>
          <w:rFonts w:hint="default" w:ascii="Times New Roman" w:hAnsi="Times New Roman" w:cs="Times New Roman" w:eastAsiaTheme="minorEastAsia"/>
          <w:color w:val="0000FF"/>
          <w:szCs w:val="24"/>
          <w:u w:val="none" w:color="auto"/>
        </w:rPr>
        <w:fldChar w:fldCharType="end"/>
      </w:r>
    </w:p>
    <w:p w14:paraId="618AEEFB">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_Toc6093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44"/>
          <w:szCs w:val="44"/>
        </w:rPr>
        <w:t>2、总则</w:t>
      </w:r>
      <w:r>
        <w:tab/>
      </w:r>
      <w:r>
        <w:fldChar w:fldCharType="begin"/>
      </w:r>
      <w:r>
        <w:instrText xml:space="preserve"> PAGEREF _Toc6093 \h </w:instrText>
      </w:r>
      <w:r>
        <w:fldChar w:fldCharType="separate"/>
      </w:r>
      <w:r>
        <w:t>- 27 -</w:t>
      </w:r>
      <w:r>
        <w:fldChar w:fldCharType="end"/>
      </w:r>
      <w:r>
        <w:rPr>
          <w:rFonts w:hint="default" w:ascii="Times New Roman" w:hAnsi="Times New Roman" w:cs="Times New Roman" w:eastAsiaTheme="minorEastAsia"/>
          <w:color w:val="0000FF"/>
          <w:szCs w:val="24"/>
          <w:u w:val="none" w:color="auto"/>
        </w:rPr>
        <w:fldChar w:fldCharType="end"/>
      </w:r>
    </w:p>
    <w:p w14:paraId="093C83FF">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_Toc32561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2.1编制依据</w:t>
      </w:r>
      <w:r>
        <w:tab/>
      </w:r>
      <w:r>
        <w:fldChar w:fldCharType="begin"/>
      </w:r>
      <w:r>
        <w:instrText xml:space="preserve"> PAGEREF _Toc32561 \h </w:instrText>
      </w:r>
      <w:r>
        <w:fldChar w:fldCharType="separate"/>
      </w:r>
      <w:r>
        <w:t>- 27 -</w:t>
      </w:r>
      <w:r>
        <w:fldChar w:fldCharType="end"/>
      </w:r>
      <w:r>
        <w:rPr>
          <w:rFonts w:hint="default" w:ascii="Times New Roman" w:hAnsi="Times New Roman" w:cs="Times New Roman" w:eastAsiaTheme="minorEastAsia"/>
          <w:color w:val="0000FF"/>
          <w:szCs w:val="24"/>
          <w:u w:val="none" w:color="auto"/>
        </w:rPr>
        <w:fldChar w:fldCharType="end"/>
      </w:r>
    </w:p>
    <w:p w14:paraId="2B4CE7BC">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_Toc20312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2.2评价目的与原则</w:t>
      </w:r>
      <w:r>
        <w:tab/>
      </w:r>
      <w:r>
        <w:fldChar w:fldCharType="begin"/>
      </w:r>
      <w:r>
        <w:instrText xml:space="preserve"> PAGEREF _Toc20312 \h </w:instrText>
      </w:r>
      <w:r>
        <w:fldChar w:fldCharType="separate"/>
      </w:r>
      <w:r>
        <w:t>- 30 -</w:t>
      </w:r>
      <w:r>
        <w:fldChar w:fldCharType="end"/>
      </w:r>
      <w:r>
        <w:rPr>
          <w:rFonts w:hint="default" w:ascii="Times New Roman" w:hAnsi="Times New Roman" w:cs="Times New Roman" w:eastAsiaTheme="minorEastAsia"/>
          <w:color w:val="0000FF"/>
          <w:szCs w:val="24"/>
          <w:u w:val="none" w:color="auto"/>
        </w:rPr>
        <w:fldChar w:fldCharType="end"/>
      </w:r>
    </w:p>
    <w:p w14:paraId="0CF9FA78">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_Toc28510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2.3评价内容与评价工作重点</w:t>
      </w:r>
      <w:r>
        <w:tab/>
      </w:r>
      <w:r>
        <w:fldChar w:fldCharType="begin"/>
      </w:r>
      <w:r>
        <w:instrText xml:space="preserve"> PAGEREF _Toc28510 \h </w:instrText>
      </w:r>
      <w:r>
        <w:fldChar w:fldCharType="separate"/>
      </w:r>
      <w:r>
        <w:t>- 30 -</w:t>
      </w:r>
      <w:r>
        <w:fldChar w:fldCharType="end"/>
      </w:r>
      <w:r>
        <w:rPr>
          <w:rFonts w:hint="default" w:ascii="Times New Roman" w:hAnsi="Times New Roman" w:cs="Times New Roman" w:eastAsiaTheme="minorEastAsia"/>
          <w:color w:val="0000FF"/>
          <w:szCs w:val="24"/>
          <w:u w:val="none" w:color="auto"/>
        </w:rPr>
        <w:fldChar w:fldCharType="end"/>
      </w:r>
    </w:p>
    <w:p w14:paraId="5834B2FD">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_Toc13199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2.4评价因子与评价标准</w:t>
      </w:r>
      <w:r>
        <w:tab/>
      </w:r>
      <w:r>
        <w:fldChar w:fldCharType="begin"/>
      </w:r>
      <w:r>
        <w:instrText xml:space="preserve"> PAGEREF _Toc13199 \h </w:instrText>
      </w:r>
      <w:r>
        <w:fldChar w:fldCharType="separate"/>
      </w:r>
      <w:r>
        <w:t>- 32 -</w:t>
      </w:r>
      <w:r>
        <w:fldChar w:fldCharType="end"/>
      </w:r>
      <w:r>
        <w:rPr>
          <w:rFonts w:hint="default" w:ascii="Times New Roman" w:hAnsi="Times New Roman" w:cs="Times New Roman" w:eastAsiaTheme="minorEastAsia"/>
          <w:color w:val="0000FF"/>
          <w:szCs w:val="24"/>
          <w:u w:val="none" w:color="auto"/>
        </w:rPr>
        <w:fldChar w:fldCharType="end"/>
      </w:r>
    </w:p>
    <w:p w14:paraId="63E0921F">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_Toc14626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highlight w:val="none"/>
        </w:rPr>
        <w:t>2.5评价等级以及评价范围</w:t>
      </w:r>
      <w:r>
        <w:tab/>
      </w:r>
      <w:r>
        <w:fldChar w:fldCharType="begin"/>
      </w:r>
      <w:r>
        <w:instrText xml:space="preserve"> PAGEREF _Toc14626 \h </w:instrText>
      </w:r>
      <w:r>
        <w:fldChar w:fldCharType="separate"/>
      </w:r>
      <w:r>
        <w:t>- 41 -</w:t>
      </w:r>
      <w:r>
        <w:fldChar w:fldCharType="end"/>
      </w:r>
      <w:r>
        <w:rPr>
          <w:rFonts w:hint="default" w:ascii="Times New Roman" w:hAnsi="Times New Roman" w:cs="Times New Roman" w:eastAsiaTheme="minorEastAsia"/>
          <w:color w:val="0000FF"/>
          <w:szCs w:val="24"/>
          <w:u w:val="none" w:color="auto"/>
        </w:rPr>
        <w:fldChar w:fldCharType="end"/>
      </w:r>
    </w:p>
    <w:p w14:paraId="5DDAC096">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_Toc13604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2.6保护目标</w:t>
      </w:r>
      <w:r>
        <w:tab/>
      </w:r>
      <w:r>
        <w:fldChar w:fldCharType="begin"/>
      </w:r>
      <w:r>
        <w:instrText xml:space="preserve"> PAGEREF _Toc13604 \h </w:instrText>
      </w:r>
      <w:r>
        <w:fldChar w:fldCharType="separate"/>
      </w:r>
      <w:r>
        <w:t>- 50 -</w:t>
      </w:r>
      <w:r>
        <w:fldChar w:fldCharType="end"/>
      </w:r>
      <w:r>
        <w:rPr>
          <w:rFonts w:hint="default" w:ascii="Times New Roman" w:hAnsi="Times New Roman" w:cs="Times New Roman" w:eastAsiaTheme="minorEastAsia"/>
          <w:color w:val="0000FF"/>
          <w:szCs w:val="24"/>
          <w:u w:val="none" w:color="auto"/>
        </w:rPr>
        <w:fldChar w:fldCharType="end"/>
      </w:r>
    </w:p>
    <w:p w14:paraId="12FCD034">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_Toc20829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3、项目概况</w:t>
      </w:r>
      <w:r>
        <w:tab/>
      </w:r>
      <w:r>
        <w:fldChar w:fldCharType="begin"/>
      </w:r>
      <w:r>
        <w:instrText xml:space="preserve"> PAGEREF _Toc20829 \h </w:instrText>
      </w:r>
      <w:r>
        <w:fldChar w:fldCharType="separate"/>
      </w:r>
      <w:r>
        <w:t>- 54 -</w:t>
      </w:r>
      <w:r>
        <w:fldChar w:fldCharType="end"/>
      </w:r>
      <w:r>
        <w:rPr>
          <w:rFonts w:hint="default" w:ascii="Times New Roman" w:hAnsi="Times New Roman" w:cs="Times New Roman" w:eastAsiaTheme="minorEastAsia"/>
          <w:color w:val="0000FF"/>
          <w:szCs w:val="24"/>
          <w:u w:val="none" w:color="auto"/>
        </w:rPr>
        <w:fldChar w:fldCharType="end"/>
      </w:r>
    </w:p>
    <w:p w14:paraId="1AB1754F">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_Toc26789 </w:instrText>
      </w:r>
      <w:r>
        <w:rPr>
          <w:rFonts w:hint="default" w:ascii="Times New Roman" w:hAnsi="Times New Roman" w:cs="Times New Roman" w:eastAsiaTheme="minorEastAsia"/>
          <w:szCs w:val="24"/>
        </w:rPr>
        <w:fldChar w:fldCharType="separate"/>
      </w:r>
      <w:r>
        <w:rPr>
          <w:rFonts w:hint="eastAsia" w:ascii="Times New Roman" w:hAnsi="Times New Roman" w:cs="Times New Roman" w:eastAsiaTheme="minorEastAsia"/>
          <w:lang w:val="en-US" w:eastAsia="zh-CN"/>
        </w:rPr>
        <w:t>3.1原有项目概况</w:t>
      </w:r>
      <w:r>
        <w:tab/>
      </w:r>
      <w:r>
        <w:fldChar w:fldCharType="begin"/>
      </w:r>
      <w:r>
        <w:instrText xml:space="preserve"> PAGEREF _Toc26789 \h </w:instrText>
      </w:r>
      <w:r>
        <w:fldChar w:fldCharType="separate"/>
      </w:r>
      <w:r>
        <w:t>- 54 -</w:t>
      </w:r>
      <w:r>
        <w:fldChar w:fldCharType="end"/>
      </w:r>
      <w:r>
        <w:rPr>
          <w:rFonts w:hint="default" w:ascii="Times New Roman" w:hAnsi="Times New Roman" w:cs="Times New Roman" w:eastAsiaTheme="minorEastAsia"/>
          <w:color w:val="0000FF"/>
          <w:szCs w:val="24"/>
          <w:u w:val="none" w:color="auto"/>
        </w:rPr>
        <w:fldChar w:fldCharType="end"/>
      </w:r>
    </w:p>
    <w:p w14:paraId="5AA5D6B7">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_Toc18663 </w:instrText>
      </w:r>
      <w:r>
        <w:rPr>
          <w:rFonts w:hint="default" w:ascii="Times New Roman" w:hAnsi="Times New Roman" w:cs="Times New Roman" w:eastAsiaTheme="minorEastAsia"/>
          <w:szCs w:val="24"/>
        </w:rPr>
        <w:fldChar w:fldCharType="separate"/>
      </w:r>
      <w:r>
        <w:rPr>
          <w:rFonts w:hint="eastAsia"/>
          <w:lang w:val="en-US" w:eastAsia="zh-CN"/>
        </w:rPr>
        <w:t>3.2新建项目概况</w:t>
      </w:r>
      <w:r>
        <w:tab/>
      </w:r>
      <w:r>
        <w:fldChar w:fldCharType="begin"/>
      </w:r>
      <w:r>
        <w:instrText xml:space="preserve"> PAGEREF _Toc18663 \h </w:instrText>
      </w:r>
      <w:r>
        <w:fldChar w:fldCharType="separate"/>
      </w:r>
      <w:r>
        <w:t>- 69 -</w:t>
      </w:r>
      <w:r>
        <w:fldChar w:fldCharType="end"/>
      </w:r>
      <w:r>
        <w:rPr>
          <w:rFonts w:hint="default" w:ascii="Times New Roman" w:hAnsi="Times New Roman" w:cs="Times New Roman" w:eastAsiaTheme="minorEastAsia"/>
          <w:color w:val="0000FF"/>
          <w:szCs w:val="24"/>
          <w:u w:val="none" w:color="auto"/>
        </w:rPr>
        <w:fldChar w:fldCharType="end"/>
      </w:r>
    </w:p>
    <w:p w14:paraId="0D4F7A8E">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_Toc14337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4、工程分析</w:t>
      </w:r>
      <w:r>
        <w:tab/>
      </w:r>
      <w:r>
        <w:fldChar w:fldCharType="begin"/>
      </w:r>
      <w:r>
        <w:instrText xml:space="preserve"> PAGEREF _Toc14337 \h </w:instrText>
      </w:r>
      <w:r>
        <w:fldChar w:fldCharType="separate"/>
      </w:r>
      <w:r>
        <w:t>- 87 -</w:t>
      </w:r>
      <w:r>
        <w:fldChar w:fldCharType="end"/>
      </w:r>
      <w:r>
        <w:rPr>
          <w:rFonts w:hint="default" w:ascii="Times New Roman" w:hAnsi="Times New Roman" w:cs="Times New Roman" w:eastAsiaTheme="minorEastAsia"/>
          <w:color w:val="0000FF"/>
          <w:szCs w:val="24"/>
          <w:u w:val="none" w:color="auto"/>
        </w:rPr>
        <w:fldChar w:fldCharType="end"/>
      </w:r>
    </w:p>
    <w:p w14:paraId="10EB4B9F">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_Toc29828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4.1施工期工艺流程及产污环节</w:t>
      </w:r>
      <w:r>
        <w:tab/>
      </w:r>
      <w:r>
        <w:fldChar w:fldCharType="begin"/>
      </w:r>
      <w:r>
        <w:instrText xml:space="preserve"> PAGEREF _Toc29828 \h </w:instrText>
      </w:r>
      <w:r>
        <w:fldChar w:fldCharType="separate"/>
      </w:r>
      <w:r>
        <w:t>- 87 -</w:t>
      </w:r>
      <w:r>
        <w:fldChar w:fldCharType="end"/>
      </w:r>
      <w:r>
        <w:rPr>
          <w:rFonts w:hint="default" w:ascii="Times New Roman" w:hAnsi="Times New Roman" w:cs="Times New Roman" w:eastAsiaTheme="minorEastAsia"/>
          <w:color w:val="0000FF"/>
          <w:szCs w:val="24"/>
          <w:u w:val="none" w:color="auto"/>
        </w:rPr>
        <w:fldChar w:fldCharType="end"/>
      </w:r>
    </w:p>
    <w:p w14:paraId="5D5971F5">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_Toc13623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highlight w:val="none"/>
        </w:rPr>
        <w:t>4.</w:t>
      </w:r>
      <w:r>
        <w:rPr>
          <w:rFonts w:hint="eastAsia" w:ascii="Times New Roman" w:hAnsi="Times New Roman" w:cs="Times New Roman" w:eastAsiaTheme="minorEastAsia"/>
          <w:highlight w:val="none"/>
          <w:lang w:val="en-US" w:eastAsia="zh-CN"/>
        </w:rPr>
        <w:t>2营运期</w:t>
      </w:r>
      <w:r>
        <w:rPr>
          <w:rFonts w:hint="default" w:ascii="Times New Roman" w:hAnsi="Times New Roman" w:cs="Times New Roman" w:eastAsiaTheme="minorEastAsia"/>
          <w:highlight w:val="none"/>
        </w:rPr>
        <w:t>生产工艺流程及产污环节</w:t>
      </w:r>
      <w:r>
        <w:tab/>
      </w:r>
      <w:r>
        <w:fldChar w:fldCharType="begin"/>
      </w:r>
      <w:r>
        <w:instrText xml:space="preserve"> PAGEREF _Toc13623 \h </w:instrText>
      </w:r>
      <w:r>
        <w:fldChar w:fldCharType="separate"/>
      </w:r>
      <w:r>
        <w:t>- 89 -</w:t>
      </w:r>
      <w:r>
        <w:fldChar w:fldCharType="end"/>
      </w:r>
      <w:r>
        <w:rPr>
          <w:rFonts w:hint="default" w:ascii="Times New Roman" w:hAnsi="Times New Roman" w:cs="Times New Roman" w:eastAsiaTheme="minorEastAsia"/>
          <w:color w:val="0000FF"/>
          <w:szCs w:val="24"/>
          <w:u w:val="none" w:color="auto"/>
        </w:rPr>
        <w:fldChar w:fldCharType="end"/>
      </w:r>
    </w:p>
    <w:p w14:paraId="00350ED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_Toc5464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4.</w:t>
      </w:r>
      <w:r>
        <w:rPr>
          <w:rFonts w:hint="default" w:ascii="Times New Roman" w:hAnsi="Times New Roman" w:cs="Times New Roman" w:eastAsiaTheme="minorEastAsia"/>
          <w:lang w:val="en-US" w:eastAsia="zh-CN"/>
        </w:rPr>
        <w:t>3</w:t>
      </w:r>
      <w:r>
        <w:rPr>
          <w:rFonts w:hint="default" w:ascii="Times New Roman" w:hAnsi="Times New Roman" w:cs="Times New Roman" w:eastAsiaTheme="minorEastAsia"/>
        </w:rPr>
        <w:t>营运期正常工况污染源分析</w:t>
      </w:r>
      <w:r>
        <w:tab/>
      </w:r>
      <w:r>
        <w:fldChar w:fldCharType="begin"/>
      </w:r>
      <w:r>
        <w:instrText xml:space="preserve"> PAGEREF _Toc5464 \h </w:instrText>
      </w:r>
      <w:r>
        <w:fldChar w:fldCharType="separate"/>
      </w:r>
      <w:r>
        <w:t>- 95 -</w:t>
      </w:r>
      <w:r>
        <w:fldChar w:fldCharType="end"/>
      </w:r>
      <w:r>
        <w:rPr>
          <w:rFonts w:hint="default" w:ascii="Times New Roman" w:hAnsi="Times New Roman" w:cs="Times New Roman" w:eastAsiaTheme="minorEastAsia"/>
          <w:color w:val="0000FF"/>
          <w:szCs w:val="24"/>
          <w:u w:val="none" w:color="auto"/>
        </w:rPr>
        <w:fldChar w:fldCharType="end"/>
      </w:r>
    </w:p>
    <w:p w14:paraId="0B2B4E42">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_Toc16247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4.</w:t>
      </w:r>
      <w:r>
        <w:rPr>
          <w:rFonts w:hint="default" w:ascii="Times New Roman" w:hAnsi="Times New Roman" w:cs="Times New Roman" w:eastAsiaTheme="minorEastAsia"/>
          <w:kern w:val="0"/>
          <w:szCs w:val="28"/>
          <w:lang w:val="en-US" w:eastAsia="zh-CN"/>
        </w:rPr>
        <w:t>4</w:t>
      </w:r>
      <w:r>
        <w:rPr>
          <w:rFonts w:hint="default" w:ascii="Times New Roman" w:hAnsi="Times New Roman" w:cs="Times New Roman" w:eastAsiaTheme="minorEastAsia"/>
          <w:kern w:val="0"/>
          <w:szCs w:val="28"/>
        </w:rPr>
        <w:t>营运期非正常工况污染源分析</w:t>
      </w:r>
      <w:r>
        <w:tab/>
      </w:r>
      <w:r>
        <w:fldChar w:fldCharType="begin"/>
      </w:r>
      <w:r>
        <w:instrText xml:space="preserve"> PAGEREF _Toc16247 \h </w:instrText>
      </w:r>
      <w:r>
        <w:fldChar w:fldCharType="separate"/>
      </w:r>
      <w:r>
        <w:t>- 113 -</w:t>
      </w:r>
      <w:r>
        <w:fldChar w:fldCharType="end"/>
      </w:r>
      <w:r>
        <w:rPr>
          <w:rFonts w:hint="default" w:ascii="Times New Roman" w:hAnsi="Times New Roman" w:cs="Times New Roman" w:eastAsiaTheme="minorEastAsia"/>
          <w:color w:val="0000FF"/>
          <w:szCs w:val="24"/>
          <w:u w:val="none" w:color="auto"/>
        </w:rPr>
        <w:fldChar w:fldCharType="end"/>
      </w:r>
    </w:p>
    <w:p w14:paraId="34284EA1">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_Toc3593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4.</w:t>
      </w:r>
      <w:r>
        <w:rPr>
          <w:rFonts w:hint="default" w:ascii="Times New Roman" w:hAnsi="Times New Roman" w:cs="Times New Roman" w:eastAsiaTheme="minorEastAsia"/>
          <w:kern w:val="0"/>
          <w:szCs w:val="28"/>
          <w:lang w:val="en-US" w:eastAsia="zh-CN"/>
        </w:rPr>
        <w:t>5</w:t>
      </w:r>
      <w:r>
        <w:rPr>
          <w:rFonts w:hint="default" w:ascii="Times New Roman" w:hAnsi="Times New Roman" w:cs="Times New Roman" w:eastAsiaTheme="minorEastAsia"/>
          <w:kern w:val="0"/>
          <w:szCs w:val="28"/>
        </w:rPr>
        <w:t>建设项目污染物排放量汇总表</w:t>
      </w:r>
      <w:r>
        <w:tab/>
      </w:r>
      <w:r>
        <w:fldChar w:fldCharType="begin"/>
      </w:r>
      <w:r>
        <w:instrText xml:space="preserve"> PAGEREF _Toc3593 \h </w:instrText>
      </w:r>
      <w:r>
        <w:fldChar w:fldCharType="separate"/>
      </w:r>
      <w:r>
        <w:t>- 114 -</w:t>
      </w:r>
      <w:r>
        <w:fldChar w:fldCharType="end"/>
      </w:r>
      <w:r>
        <w:rPr>
          <w:rFonts w:hint="default" w:ascii="Times New Roman" w:hAnsi="Times New Roman" w:cs="Times New Roman" w:eastAsiaTheme="minorEastAsia"/>
          <w:color w:val="0000FF"/>
          <w:szCs w:val="24"/>
          <w:u w:val="none" w:color="auto"/>
        </w:rPr>
        <w:fldChar w:fldCharType="end"/>
      </w:r>
    </w:p>
    <w:p w14:paraId="3D885196">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_Toc30260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4.</w:t>
      </w:r>
      <w:r>
        <w:rPr>
          <w:rFonts w:hint="default" w:ascii="Times New Roman" w:hAnsi="Times New Roman" w:cs="Times New Roman" w:eastAsiaTheme="minorEastAsia"/>
          <w:kern w:val="0"/>
          <w:szCs w:val="28"/>
          <w:lang w:val="en-US" w:eastAsia="zh-CN"/>
        </w:rPr>
        <w:t>6</w:t>
      </w:r>
      <w:r>
        <w:rPr>
          <w:rFonts w:hint="default" w:ascii="Times New Roman" w:hAnsi="Times New Roman" w:cs="Times New Roman" w:eastAsiaTheme="minorEastAsia"/>
          <w:kern w:val="0"/>
          <w:szCs w:val="28"/>
        </w:rPr>
        <w:t>总量控制</w:t>
      </w:r>
      <w:r>
        <w:tab/>
      </w:r>
      <w:r>
        <w:fldChar w:fldCharType="begin"/>
      </w:r>
      <w:r>
        <w:instrText xml:space="preserve"> PAGEREF _Toc30260 \h </w:instrText>
      </w:r>
      <w:r>
        <w:fldChar w:fldCharType="separate"/>
      </w:r>
      <w:r>
        <w:t>- 116 -</w:t>
      </w:r>
      <w:r>
        <w:fldChar w:fldCharType="end"/>
      </w:r>
      <w:r>
        <w:rPr>
          <w:rFonts w:hint="default" w:ascii="Times New Roman" w:hAnsi="Times New Roman" w:cs="Times New Roman" w:eastAsiaTheme="minorEastAsia"/>
          <w:color w:val="0000FF"/>
          <w:szCs w:val="24"/>
          <w:u w:val="none" w:color="auto"/>
        </w:rPr>
        <w:fldChar w:fldCharType="end"/>
      </w:r>
    </w:p>
    <w:p w14:paraId="363776FA">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_Toc20986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5、环境现状调查及评价</w:t>
      </w:r>
      <w:r>
        <w:tab/>
      </w:r>
      <w:r>
        <w:fldChar w:fldCharType="begin"/>
      </w:r>
      <w:r>
        <w:instrText xml:space="preserve"> PAGEREF _Toc20986 \h </w:instrText>
      </w:r>
      <w:r>
        <w:fldChar w:fldCharType="separate"/>
      </w:r>
      <w:r>
        <w:t>- 118 -</w:t>
      </w:r>
      <w:r>
        <w:fldChar w:fldCharType="end"/>
      </w:r>
      <w:r>
        <w:rPr>
          <w:rFonts w:hint="default" w:ascii="Times New Roman" w:hAnsi="Times New Roman" w:cs="Times New Roman" w:eastAsiaTheme="minorEastAsia"/>
          <w:color w:val="0000FF"/>
          <w:szCs w:val="24"/>
          <w:u w:val="none" w:color="auto"/>
        </w:rPr>
        <w:fldChar w:fldCharType="end"/>
      </w:r>
    </w:p>
    <w:p w14:paraId="09AFED69">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_Toc4614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5.1自然环境现状</w:t>
      </w:r>
      <w:r>
        <w:tab/>
      </w:r>
      <w:r>
        <w:fldChar w:fldCharType="begin"/>
      </w:r>
      <w:r>
        <w:instrText xml:space="preserve"> PAGEREF _Toc4614 \h </w:instrText>
      </w:r>
      <w:r>
        <w:fldChar w:fldCharType="separate"/>
      </w:r>
      <w:r>
        <w:t>- 118 -</w:t>
      </w:r>
      <w:r>
        <w:fldChar w:fldCharType="end"/>
      </w:r>
      <w:r>
        <w:rPr>
          <w:rFonts w:hint="default" w:ascii="Times New Roman" w:hAnsi="Times New Roman" w:cs="Times New Roman" w:eastAsiaTheme="minorEastAsia"/>
          <w:color w:val="0000FF"/>
          <w:szCs w:val="24"/>
          <w:u w:val="none" w:color="auto"/>
        </w:rPr>
        <w:fldChar w:fldCharType="end"/>
      </w:r>
    </w:p>
    <w:p w14:paraId="48832585">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_Toc26426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5.</w:t>
      </w:r>
      <w:r>
        <w:rPr>
          <w:rFonts w:hint="default" w:ascii="Times New Roman" w:hAnsi="Times New Roman" w:cs="Times New Roman" w:eastAsiaTheme="minorEastAsia"/>
          <w:lang w:val="en-US" w:eastAsia="zh-CN"/>
        </w:rPr>
        <w:t>2</w:t>
      </w:r>
      <w:r>
        <w:rPr>
          <w:rFonts w:hint="eastAsia" w:ascii="Times New Roman" w:hAnsi="Times New Roman" w:cs="Times New Roman" w:eastAsiaTheme="minorEastAsia"/>
          <w:lang w:val="en-US" w:eastAsia="zh-CN"/>
        </w:rPr>
        <w:t>常德</w:t>
      </w:r>
      <w:r>
        <w:rPr>
          <w:rFonts w:hint="default" w:ascii="Times New Roman" w:hAnsi="Times New Roman" w:cs="Times New Roman" w:eastAsiaTheme="minorEastAsia"/>
        </w:rPr>
        <w:t>高新技术产业开发区</w:t>
      </w:r>
      <w:r>
        <w:tab/>
      </w:r>
      <w:r>
        <w:fldChar w:fldCharType="begin"/>
      </w:r>
      <w:r>
        <w:instrText xml:space="preserve"> PAGEREF _Toc26426 \h </w:instrText>
      </w:r>
      <w:r>
        <w:fldChar w:fldCharType="separate"/>
      </w:r>
      <w:r>
        <w:t>- 123 -</w:t>
      </w:r>
      <w:r>
        <w:fldChar w:fldCharType="end"/>
      </w:r>
      <w:r>
        <w:rPr>
          <w:rFonts w:hint="default" w:ascii="Times New Roman" w:hAnsi="Times New Roman" w:cs="Times New Roman" w:eastAsiaTheme="minorEastAsia"/>
          <w:color w:val="0000FF"/>
          <w:szCs w:val="24"/>
          <w:u w:val="none" w:color="auto"/>
        </w:rPr>
        <w:fldChar w:fldCharType="end"/>
      </w:r>
    </w:p>
    <w:p w14:paraId="66FF0912">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_Toc14660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5.</w:t>
      </w:r>
      <w:r>
        <w:rPr>
          <w:rFonts w:hint="default" w:ascii="Times New Roman" w:hAnsi="Times New Roman" w:cs="Times New Roman" w:eastAsiaTheme="minorEastAsia"/>
          <w:lang w:val="en-US" w:eastAsia="zh-CN"/>
        </w:rPr>
        <w:t>3</w:t>
      </w:r>
      <w:r>
        <w:rPr>
          <w:rFonts w:hint="default" w:ascii="Times New Roman" w:hAnsi="Times New Roman" w:cs="Times New Roman" w:eastAsiaTheme="minorEastAsia"/>
        </w:rPr>
        <w:t>环境质量现状调查与评价</w:t>
      </w:r>
      <w:r>
        <w:tab/>
      </w:r>
      <w:r>
        <w:fldChar w:fldCharType="begin"/>
      </w:r>
      <w:r>
        <w:instrText xml:space="preserve"> PAGEREF _Toc14660 \h </w:instrText>
      </w:r>
      <w:r>
        <w:fldChar w:fldCharType="separate"/>
      </w:r>
      <w:r>
        <w:t>- 128 -</w:t>
      </w:r>
      <w:r>
        <w:fldChar w:fldCharType="end"/>
      </w:r>
      <w:r>
        <w:rPr>
          <w:rFonts w:hint="default" w:ascii="Times New Roman" w:hAnsi="Times New Roman" w:cs="Times New Roman" w:eastAsiaTheme="minorEastAsia"/>
          <w:color w:val="0000FF"/>
          <w:szCs w:val="24"/>
          <w:u w:val="none" w:color="auto"/>
        </w:rPr>
        <w:fldChar w:fldCharType="end"/>
      </w:r>
    </w:p>
    <w:p w14:paraId="456B1C75">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_Toc22819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val="0"/>
        </w:rPr>
        <w:t>6、环境影响分析</w:t>
      </w:r>
      <w:r>
        <w:tab/>
      </w:r>
      <w:r>
        <w:fldChar w:fldCharType="begin"/>
      </w:r>
      <w:r>
        <w:instrText xml:space="preserve"> PAGEREF _Toc22819 \h </w:instrText>
      </w:r>
      <w:r>
        <w:fldChar w:fldCharType="separate"/>
      </w:r>
      <w:r>
        <w:t>- 147 -</w:t>
      </w:r>
      <w:r>
        <w:fldChar w:fldCharType="end"/>
      </w:r>
      <w:r>
        <w:rPr>
          <w:rFonts w:hint="default" w:ascii="Times New Roman" w:hAnsi="Times New Roman" w:cs="Times New Roman" w:eastAsiaTheme="minorEastAsia"/>
          <w:color w:val="0000FF"/>
          <w:szCs w:val="24"/>
          <w:u w:val="none" w:color="auto"/>
        </w:rPr>
        <w:fldChar w:fldCharType="end"/>
      </w:r>
    </w:p>
    <w:p w14:paraId="13D1F84E">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_Toc22205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6.1施工期环境影响分析</w:t>
      </w:r>
      <w:r>
        <w:tab/>
      </w:r>
      <w:r>
        <w:fldChar w:fldCharType="begin"/>
      </w:r>
      <w:r>
        <w:instrText xml:space="preserve"> PAGEREF _Toc22205 \h </w:instrText>
      </w:r>
      <w:r>
        <w:fldChar w:fldCharType="separate"/>
      </w:r>
      <w:r>
        <w:t>- 147 -</w:t>
      </w:r>
      <w:r>
        <w:fldChar w:fldCharType="end"/>
      </w:r>
      <w:r>
        <w:rPr>
          <w:rFonts w:hint="default" w:ascii="Times New Roman" w:hAnsi="Times New Roman" w:cs="Times New Roman" w:eastAsiaTheme="minorEastAsia"/>
          <w:color w:val="0000FF"/>
          <w:szCs w:val="24"/>
          <w:u w:val="none" w:color="auto"/>
        </w:rPr>
        <w:fldChar w:fldCharType="end"/>
      </w:r>
    </w:p>
    <w:p w14:paraId="42629CDA">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_Toc10430 </w:instrText>
      </w:r>
      <w:r>
        <w:rPr>
          <w:rFonts w:hint="default" w:ascii="Times New Roman" w:hAnsi="Times New Roman" w:cs="Times New Roman" w:eastAsiaTheme="minorEastAsia"/>
          <w:szCs w:val="24"/>
        </w:rPr>
        <w:fldChar w:fldCharType="separate"/>
      </w:r>
      <w:r>
        <w:rPr>
          <w:rFonts w:hint="eastAsia"/>
          <w:lang w:val="en-US" w:eastAsia="zh-CN"/>
        </w:rPr>
        <w:t>6.2营运期环境影响分析</w:t>
      </w:r>
      <w:r>
        <w:tab/>
      </w:r>
      <w:r>
        <w:fldChar w:fldCharType="begin"/>
      </w:r>
      <w:r>
        <w:instrText xml:space="preserve"> PAGEREF _Toc10430 \h </w:instrText>
      </w:r>
      <w:r>
        <w:fldChar w:fldCharType="separate"/>
      </w:r>
      <w:r>
        <w:t>- 150 -</w:t>
      </w:r>
      <w:r>
        <w:fldChar w:fldCharType="end"/>
      </w:r>
      <w:r>
        <w:rPr>
          <w:rFonts w:hint="default" w:ascii="Times New Roman" w:hAnsi="Times New Roman" w:cs="Times New Roman" w:eastAsiaTheme="minorEastAsia"/>
          <w:color w:val="0000FF"/>
          <w:szCs w:val="24"/>
          <w:u w:val="none" w:color="auto"/>
        </w:rPr>
        <w:fldChar w:fldCharType="end"/>
      </w:r>
    </w:p>
    <w:p w14:paraId="0F27FE50">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_Toc27391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44"/>
          <w:szCs w:val="44"/>
        </w:rPr>
        <w:t>7、污染防治措施及可行性分析</w:t>
      </w:r>
      <w:r>
        <w:tab/>
      </w:r>
      <w:r>
        <w:fldChar w:fldCharType="begin"/>
      </w:r>
      <w:r>
        <w:instrText xml:space="preserve"> PAGEREF _Toc27391 \h </w:instrText>
      </w:r>
      <w:r>
        <w:fldChar w:fldCharType="separate"/>
      </w:r>
      <w:r>
        <w:t>- 173 -</w:t>
      </w:r>
      <w:r>
        <w:fldChar w:fldCharType="end"/>
      </w:r>
      <w:r>
        <w:rPr>
          <w:rFonts w:hint="default" w:ascii="Times New Roman" w:hAnsi="Times New Roman" w:cs="Times New Roman" w:eastAsiaTheme="minorEastAsia"/>
          <w:color w:val="0000FF"/>
          <w:szCs w:val="24"/>
          <w:u w:val="none" w:color="auto"/>
        </w:rPr>
        <w:fldChar w:fldCharType="end"/>
      </w:r>
    </w:p>
    <w:p w14:paraId="21A87861">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_Toc29023 </w:instrText>
      </w:r>
      <w:r>
        <w:rPr>
          <w:rFonts w:hint="default" w:ascii="Times New Roman" w:hAnsi="Times New Roman" w:cs="Times New Roman" w:eastAsiaTheme="minorEastAsia"/>
          <w:szCs w:val="24"/>
        </w:rPr>
        <w:fldChar w:fldCharType="separate"/>
      </w:r>
      <w:r>
        <w:rPr>
          <w:rFonts w:hint="eastAsia" w:ascii="Times New Roman" w:hAnsi="Times New Roman" w:cs="Times New Roman" w:eastAsiaTheme="minorEastAsia"/>
          <w:kern w:val="0"/>
          <w:szCs w:val="28"/>
          <w:lang w:val="en-US" w:eastAsia="zh-CN"/>
        </w:rPr>
        <w:t>7.1施工期污染防治措施可行性分析</w:t>
      </w:r>
      <w:r>
        <w:tab/>
      </w:r>
      <w:r>
        <w:fldChar w:fldCharType="begin"/>
      </w:r>
      <w:r>
        <w:instrText xml:space="preserve"> PAGEREF _Toc29023 \h </w:instrText>
      </w:r>
      <w:r>
        <w:fldChar w:fldCharType="separate"/>
      </w:r>
      <w:r>
        <w:t>- 173 -</w:t>
      </w:r>
      <w:r>
        <w:fldChar w:fldCharType="end"/>
      </w:r>
      <w:r>
        <w:rPr>
          <w:rFonts w:hint="default" w:ascii="Times New Roman" w:hAnsi="Times New Roman" w:cs="Times New Roman" w:eastAsiaTheme="minorEastAsia"/>
          <w:color w:val="0000FF"/>
          <w:szCs w:val="24"/>
          <w:u w:val="none" w:color="auto"/>
        </w:rPr>
        <w:fldChar w:fldCharType="end"/>
      </w:r>
    </w:p>
    <w:p w14:paraId="275BB1A1">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_Toc21768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7.</w:t>
      </w:r>
      <w:r>
        <w:rPr>
          <w:rFonts w:hint="eastAsia" w:ascii="Times New Roman" w:hAnsi="Times New Roman" w:cs="Times New Roman" w:eastAsiaTheme="minorEastAsia"/>
          <w:kern w:val="0"/>
          <w:szCs w:val="28"/>
          <w:lang w:val="en-US" w:eastAsia="zh-CN"/>
        </w:rPr>
        <w:t>2</w:t>
      </w:r>
      <w:r>
        <w:rPr>
          <w:rFonts w:hint="default" w:ascii="Times New Roman" w:hAnsi="Times New Roman" w:cs="Times New Roman" w:eastAsiaTheme="minorEastAsia"/>
          <w:kern w:val="0"/>
          <w:szCs w:val="28"/>
        </w:rPr>
        <w:t xml:space="preserve"> 营运期污染防治措施及可行性分析</w:t>
      </w:r>
      <w:r>
        <w:tab/>
      </w:r>
      <w:r>
        <w:fldChar w:fldCharType="begin"/>
      </w:r>
      <w:r>
        <w:instrText xml:space="preserve"> PAGEREF _Toc21768 \h </w:instrText>
      </w:r>
      <w:r>
        <w:fldChar w:fldCharType="separate"/>
      </w:r>
      <w:r>
        <w:t>- 174 -</w:t>
      </w:r>
      <w:r>
        <w:fldChar w:fldCharType="end"/>
      </w:r>
      <w:r>
        <w:rPr>
          <w:rFonts w:hint="default" w:ascii="Times New Roman" w:hAnsi="Times New Roman" w:cs="Times New Roman" w:eastAsiaTheme="minorEastAsia"/>
          <w:color w:val="0000FF"/>
          <w:szCs w:val="24"/>
          <w:u w:val="none" w:color="auto"/>
        </w:rPr>
        <w:fldChar w:fldCharType="end"/>
      </w:r>
    </w:p>
    <w:p w14:paraId="46D91C7B">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_Toc27422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lang w:val="en-US" w:eastAsia="zh-CN"/>
        </w:rPr>
        <w:t>8、环境风险影响分析</w:t>
      </w:r>
      <w:r>
        <w:tab/>
      </w:r>
      <w:r>
        <w:fldChar w:fldCharType="begin"/>
      </w:r>
      <w:r>
        <w:instrText xml:space="preserve"> PAGEREF _Toc27422 \h </w:instrText>
      </w:r>
      <w:r>
        <w:fldChar w:fldCharType="separate"/>
      </w:r>
      <w:r>
        <w:t>- 209 -</w:t>
      </w:r>
      <w:r>
        <w:fldChar w:fldCharType="end"/>
      </w:r>
      <w:r>
        <w:rPr>
          <w:rFonts w:hint="default" w:ascii="Times New Roman" w:hAnsi="Times New Roman" w:cs="Times New Roman" w:eastAsiaTheme="minorEastAsia"/>
          <w:color w:val="0000FF"/>
          <w:szCs w:val="24"/>
          <w:u w:val="none" w:color="auto"/>
        </w:rPr>
        <w:fldChar w:fldCharType="end"/>
      </w:r>
    </w:p>
    <w:p w14:paraId="30583042">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_Toc13660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lang w:val="en-US" w:eastAsia="zh-CN"/>
        </w:rPr>
        <w:t>8.1环境风险评价目的</w:t>
      </w:r>
      <w:r>
        <w:tab/>
      </w:r>
      <w:r>
        <w:fldChar w:fldCharType="begin"/>
      </w:r>
      <w:r>
        <w:instrText xml:space="preserve"> PAGEREF _Toc13660 \h </w:instrText>
      </w:r>
      <w:r>
        <w:fldChar w:fldCharType="separate"/>
      </w:r>
      <w:r>
        <w:t>- 209 -</w:t>
      </w:r>
      <w:r>
        <w:fldChar w:fldCharType="end"/>
      </w:r>
      <w:r>
        <w:rPr>
          <w:rFonts w:hint="default" w:ascii="Times New Roman" w:hAnsi="Times New Roman" w:cs="Times New Roman" w:eastAsiaTheme="minorEastAsia"/>
          <w:color w:val="0000FF"/>
          <w:szCs w:val="24"/>
          <w:u w:val="none" w:color="auto"/>
        </w:rPr>
        <w:fldChar w:fldCharType="end"/>
      </w:r>
    </w:p>
    <w:p w14:paraId="678EE08A">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_Toc531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8.2</w:t>
      </w:r>
      <w:r>
        <w:rPr>
          <w:rFonts w:hint="default" w:ascii="Times New Roman" w:hAnsi="Times New Roman" w:cs="Times New Roman" w:eastAsiaTheme="minorEastAsia"/>
          <w:kern w:val="0"/>
          <w:szCs w:val="28"/>
          <w:lang w:val="en-US" w:eastAsia="zh-CN"/>
        </w:rPr>
        <w:t>风险调查</w:t>
      </w:r>
      <w:r>
        <w:tab/>
      </w:r>
      <w:r>
        <w:fldChar w:fldCharType="begin"/>
      </w:r>
      <w:r>
        <w:instrText xml:space="preserve"> PAGEREF _Toc531 \h </w:instrText>
      </w:r>
      <w:r>
        <w:fldChar w:fldCharType="separate"/>
      </w:r>
      <w:r>
        <w:t>- 209 -</w:t>
      </w:r>
      <w:r>
        <w:fldChar w:fldCharType="end"/>
      </w:r>
      <w:r>
        <w:rPr>
          <w:rFonts w:hint="default" w:ascii="Times New Roman" w:hAnsi="Times New Roman" w:cs="Times New Roman" w:eastAsiaTheme="minorEastAsia"/>
          <w:color w:val="0000FF"/>
          <w:szCs w:val="24"/>
          <w:u w:val="none" w:color="auto"/>
        </w:rPr>
        <w:fldChar w:fldCharType="end"/>
      </w:r>
    </w:p>
    <w:p w14:paraId="5BA23CCD">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_Toc26314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8.</w:t>
      </w:r>
      <w:r>
        <w:rPr>
          <w:rFonts w:hint="default" w:ascii="Times New Roman" w:hAnsi="Times New Roman" w:cs="Times New Roman" w:eastAsiaTheme="minorEastAsia"/>
          <w:kern w:val="0"/>
          <w:szCs w:val="28"/>
          <w:lang w:val="en-US" w:eastAsia="zh-CN"/>
        </w:rPr>
        <w:t>3环境</w:t>
      </w:r>
      <w:r>
        <w:rPr>
          <w:rFonts w:hint="default" w:ascii="Times New Roman" w:hAnsi="Times New Roman" w:cs="Times New Roman" w:eastAsiaTheme="minorEastAsia"/>
          <w:kern w:val="0"/>
          <w:szCs w:val="28"/>
        </w:rPr>
        <w:t>风险</w:t>
      </w:r>
      <w:r>
        <w:rPr>
          <w:rFonts w:hint="default" w:ascii="Times New Roman" w:hAnsi="Times New Roman" w:cs="Times New Roman" w:eastAsiaTheme="minorEastAsia"/>
          <w:kern w:val="0"/>
          <w:szCs w:val="28"/>
          <w:lang w:val="en-US" w:eastAsia="zh-CN"/>
        </w:rPr>
        <w:t>潜势初判</w:t>
      </w:r>
      <w:r>
        <w:tab/>
      </w:r>
      <w:r>
        <w:fldChar w:fldCharType="begin"/>
      </w:r>
      <w:r>
        <w:instrText xml:space="preserve"> PAGEREF _Toc26314 \h </w:instrText>
      </w:r>
      <w:r>
        <w:fldChar w:fldCharType="separate"/>
      </w:r>
      <w:r>
        <w:t>- 217 -</w:t>
      </w:r>
      <w:r>
        <w:fldChar w:fldCharType="end"/>
      </w:r>
      <w:r>
        <w:rPr>
          <w:rFonts w:hint="default" w:ascii="Times New Roman" w:hAnsi="Times New Roman" w:cs="Times New Roman" w:eastAsiaTheme="minorEastAsia"/>
          <w:color w:val="0000FF"/>
          <w:szCs w:val="24"/>
          <w:u w:val="none" w:color="auto"/>
        </w:rPr>
        <w:fldChar w:fldCharType="end"/>
      </w:r>
    </w:p>
    <w:p w14:paraId="2E548A4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_Toc12420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lang w:val="en-US" w:eastAsia="zh-CN"/>
        </w:rPr>
        <w:t>8.4</w:t>
      </w:r>
      <w:r>
        <w:rPr>
          <w:rFonts w:hint="eastAsia" w:ascii="Times New Roman" w:hAnsi="Times New Roman" w:cs="Times New Roman" w:eastAsiaTheme="minorEastAsia"/>
          <w:lang w:val="en-US" w:eastAsia="zh-CN"/>
        </w:rPr>
        <w:t>环境</w:t>
      </w:r>
      <w:r>
        <w:rPr>
          <w:rFonts w:hint="default" w:ascii="Times New Roman" w:hAnsi="Times New Roman" w:cs="Times New Roman" w:eastAsiaTheme="minorEastAsia"/>
          <w:lang w:val="en-US" w:eastAsia="zh-CN"/>
        </w:rPr>
        <w:t>风险识别</w:t>
      </w:r>
      <w:r>
        <w:tab/>
      </w:r>
      <w:r>
        <w:fldChar w:fldCharType="begin"/>
      </w:r>
      <w:r>
        <w:instrText xml:space="preserve"> PAGEREF _Toc12420 \h </w:instrText>
      </w:r>
      <w:r>
        <w:fldChar w:fldCharType="separate"/>
      </w:r>
      <w:r>
        <w:t>- 217 -</w:t>
      </w:r>
      <w:r>
        <w:fldChar w:fldCharType="end"/>
      </w:r>
      <w:r>
        <w:rPr>
          <w:rFonts w:hint="default" w:ascii="Times New Roman" w:hAnsi="Times New Roman" w:cs="Times New Roman" w:eastAsiaTheme="minorEastAsia"/>
          <w:color w:val="0000FF"/>
          <w:szCs w:val="24"/>
          <w:u w:val="none" w:color="auto"/>
        </w:rPr>
        <w:fldChar w:fldCharType="end"/>
      </w:r>
    </w:p>
    <w:p w14:paraId="18D604FB">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_Toc8812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8.5</w:t>
      </w:r>
      <w:r>
        <w:rPr>
          <w:rFonts w:hint="default" w:ascii="Times New Roman" w:hAnsi="Times New Roman" w:cs="Times New Roman" w:eastAsiaTheme="minorEastAsia"/>
          <w:kern w:val="0"/>
          <w:szCs w:val="28"/>
          <w:lang w:val="en-US" w:eastAsia="zh-CN"/>
        </w:rPr>
        <w:t>风险事故影响分析</w:t>
      </w:r>
      <w:r>
        <w:tab/>
      </w:r>
      <w:r>
        <w:fldChar w:fldCharType="begin"/>
      </w:r>
      <w:r>
        <w:instrText xml:space="preserve"> PAGEREF _Toc8812 \h </w:instrText>
      </w:r>
      <w:r>
        <w:fldChar w:fldCharType="separate"/>
      </w:r>
      <w:r>
        <w:t>- 221 -</w:t>
      </w:r>
      <w:r>
        <w:fldChar w:fldCharType="end"/>
      </w:r>
      <w:r>
        <w:rPr>
          <w:rFonts w:hint="default" w:ascii="Times New Roman" w:hAnsi="Times New Roman" w:cs="Times New Roman" w:eastAsiaTheme="minorEastAsia"/>
          <w:color w:val="0000FF"/>
          <w:szCs w:val="24"/>
          <w:u w:val="none" w:color="auto"/>
        </w:rPr>
        <w:fldChar w:fldCharType="end"/>
      </w:r>
    </w:p>
    <w:p w14:paraId="550F354E">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_Toc31584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rPr>
        <w:t>8.</w:t>
      </w:r>
      <w:r>
        <w:rPr>
          <w:rFonts w:hint="eastAsia" w:ascii="Times New Roman" w:hAnsi="Times New Roman" w:cs="Times New Roman" w:eastAsiaTheme="minorEastAsia"/>
          <w:lang w:val="en-US" w:eastAsia="zh-CN"/>
        </w:rPr>
        <w:t>6环境风险防范措施及应急要求</w:t>
      </w:r>
      <w:r>
        <w:tab/>
      </w:r>
      <w:r>
        <w:fldChar w:fldCharType="begin"/>
      </w:r>
      <w:r>
        <w:instrText xml:space="preserve"> PAGEREF _Toc31584 \h </w:instrText>
      </w:r>
      <w:r>
        <w:fldChar w:fldCharType="separate"/>
      </w:r>
      <w:r>
        <w:t>- 224 -</w:t>
      </w:r>
      <w:r>
        <w:fldChar w:fldCharType="end"/>
      </w:r>
      <w:r>
        <w:rPr>
          <w:rFonts w:hint="default" w:ascii="Times New Roman" w:hAnsi="Times New Roman" w:cs="Times New Roman" w:eastAsiaTheme="minorEastAsia"/>
          <w:color w:val="0000FF"/>
          <w:szCs w:val="24"/>
          <w:u w:val="none" w:color="auto"/>
        </w:rPr>
        <w:fldChar w:fldCharType="end"/>
      </w:r>
    </w:p>
    <w:p w14:paraId="06C426E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_Toc20651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0"/>
          <w:szCs w:val="28"/>
        </w:rPr>
        <w:t>8.</w:t>
      </w:r>
      <w:r>
        <w:rPr>
          <w:rFonts w:hint="eastAsia" w:ascii="Times New Roman" w:hAnsi="Times New Roman" w:cs="Times New Roman" w:eastAsiaTheme="minorEastAsia"/>
          <w:kern w:val="0"/>
          <w:szCs w:val="28"/>
          <w:lang w:val="en-US" w:eastAsia="zh-CN"/>
        </w:rPr>
        <w:t>7</w:t>
      </w:r>
      <w:r>
        <w:rPr>
          <w:rFonts w:hint="default" w:ascii="Times New Roman" w:hAnsi="Times New Roman" w:cs="Times New Roman" w:eastAsiaTheme="minorEastAsia"/>
          <w:kern w:val="0"/>
          <w:szCs w:val="28"/>
        </w:rPr>
        <w:t>环境风险评价结论</w:t>
      </w:r>
      <w:r>
        <w:tab/>
      </w:r>
      <w:r>
        <w:fldChar w:fldCharType="begin"/>
      </w:r>
      <w:r>
        <w:instrText xml:space="preserve"> PAGEREF _Toc20651 \h </w:instrText>
      </w:r>
      <w:r>
        <w:fldChar w:fldCharType="separate"/>
      </w:r>
      <w:r>
        <w:t>- 235 -</w:t>
      </w:r>
      <w:r>
        <w:fldChar w:fldCharType="end"/>
      </w:r>
      <w:r>
        <w:rPr>
          <w:rFonts w:hint="default" w:ascii="Times New Roman" w:hAnsi="Times New Roman" w:cs="Times New Roman" w:eastAsiaTheme="minorEastAsia"/>
          <w:color w:val="0000FF"/>
          <w:szCs w:val="24"/>
          <w:u w:val="none" w:color="auto"/>
        </w:rPr>
        <w:fldChar w:fldCharType="end"/>
      </w:r>
    </w:p>
    <w:p w14:paraId="1AC0B448">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_Toc11202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44"/>
          <w:szCs w:val="32"/>
        </w:rPr>
        <w:t>9、</w:t>
      </w:r>
      <w:r>
        <w:rPr>
          <w:rFonts w:hint="default" w:ascii="Times New Roman" w:hAnsi="Times New Roman" w:cs="Times New Roman" w:eastAsiaTheme="minorEastAsia"/>
          <w:kern w:val="44"/>
          <w:szCs w:val="24"/>
        </w:rPr>
        <w:t>环境经济损益分析</w:t>
      </w:r>
      <w:r>
        <w:tab/>
      </w:r>
      <w:r>
        <w:fldChar w:fldCharType="begin"/>
      </w:r>
      <w:r>
        <w:instrText xml:space="preserve"> PAGEREF _Toc11202 \h </w:instrText>
      </w:r>
      <w:r>
        <w:fldChar w:fldCharType="separate"/>
      </w:r>
      <w:r>
        <w:t>- 237 -</w:t>
      </w:r>
      <w:r>
        <w:fldChar w:fldCharType="end"/>
      </w:r>
      <w:r>
        <w:rPr>
          <w:rFonts w:hint="default" w:ascii="Times New Roman" w:hAnsi="Times New Roman" w:cs="Times New Roman" w:eastAsiaTheme="minorEastAsia"/>
          <w:color w:val="0000FF"/>
          <w:szCs w:val="24"/>
          <w:u w:val="none" w:color="auto"/>
        </w:rPr>
        <w:fldChar w:fldCharType="end"/>
      </w:r>
    </w:p>
    <w:p w14:paraId="79FD30ED">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_Toc22344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9.1 经济效益分析</w:t>
      </w:r>
      <w:r>
        <w:tab/>
      </w:r>
      <w:r>
        <w:fldChar w:fldCharType="begin"/>
      </w:r>
      <w:r>
        <w:instrText xml:space="preserve"> PAGEREF _Toc22344 \h </w:instrText>
      </w:r>
      <w:r>
        <w:fldChar w:fldCharType="separate"/>
      </w:r>
      <w:r>
        <w:t>- 237 -</w:t>
      </w:r>
      <w:r>
        <w:fldChar w:fldCharType="end"/>
      </w:r>
      <w:r>
        <w:rPr>
          <w:rFonts w:hint="default" w:ascii="Times New Roman" w:hAnsi="Times New Roman" w:cs="Times New Roman" w:eastAsiaTheme="minorEastAsia"/>
          <w:color w:val="0000FF"/>
          <w:szCs w:val="24"/>
          <w:u w:val="none" w:color="auto"/>
        </w:rPr>
        <w:fldChar w:fldCharType="end"/>
      </w:r>
    </w:p>
    <w:p w14:paraId="198C4590">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_Toc30026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9.2 社会效益分析</w:t>
      </w:r>
      <w:r>
        <w:tab/>
      </w:r>
      <w:r>
        <w:fldChar w:fldCharType="begin"/>
      </w:r>
      <w:r>
        <w:instrText xml:space="preserve"> PAGEREF _Toc30026 \h </w:instrText>
      </w:r>
      <w:r>
        <w:fldChar w:fldCharType="separate"/>
      </w:r>
      <w:r>
        <w:t>- 237 -</w:t>
      </w:r>
      <w:r>
        <w:fldChar w:fldCharType="end"/>
      </w:r>
      <w:r>
        <w:rPr>
          <w:rFonts w:hint="default" w:ascii="Times New Roman" w:hAnsi="Times New Roman" w:cs="Times New Roman" w:eastAsiaTheme="minorEastAsia"/>
          <w:color w:val="0000FF"/>
          <w:szCs w:val="24"/>
          <w:u w:val="none" w:color="auto"/>
        </w:rPr>
        <w:fldChar w:fldCharType="end"/>
      </w:r>
    </w:p>
    <w:p w14:paraId="643B588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_Toc29876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9.3 环境效益分析</w:t>
      </w:r>
      <w:r>
        <w:tab/>
      </w:r>
      <w:r>
        <w:fldChar w:fldCharType="begin"/>
      </w:r>
      <w:r>
        <w:instrText xml:space="preserve"> PAGEREF _Toc29876 \h </w:instrText>
      </w:r>
      <w:r>
        <w:fldChar w:fldCharType="separate"/>
      </w:r>
      <w:r>
        <w:t>- 237 -</w:t>
      </w:r>
      <w:r>
        <w:fldChar w:fldCharType="end"/>
      </w:r>
      <w:r>
        <w:rPr>
          <w:rFonts w:hint="default" w:ascii="Times New Roman" w:hAnsi="Times New Roman" w:cs="Times New Roman" w:eastAsiaTheme="minorEastAsia"/>
          <w:color w:val="0000FF"/>
          <w:szCs w:val="24"/>
          <w:u w:val="none" w:color="auto"/>
        </w:rPr>
        <w:fldChar w:fldCharType="end"/>
      </w:r>
    </w:p>
    <w:p w14:paraId="14677DF3">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_Toc30869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9.4 环保投资估算</w:t>
      </w:r>
      <w:r>
        <w:tab/>
      </w:r>
      <w:r>
        <w:fldChar w:fldCharType="begin"/>
      </w:r>
      <w:r>
        <w:instrText xml:space="preserve"> PAGEREF _Toc30869 \h </w:instrText>
      </w:r>
      <w:r>
        <w:fldChar w:fldCharType="separate"/>
      </w:r>
      <w:r>
        <w:t>- 238 -</w:t>
      </w:r>
      <w:r>
        <w:fldChar w:fldCharType="end"/>
      </w:r>
      <w:r>
        <w:rPr>
          <w:rFonts w:hint="default" w:ascii="Times New Roman" w:hAnsi="Times New Roman" w:cs="Times New Roman" w:eastAsiaTheme="minorEastAsia"/>
          <w:color w:val="0000FF"/>
          <w:szCs w:val="24"/>
          <w:u w:val="none" w:color="auto"/>
        </w:rPr>
        <w:fldChar w:fldCharType="end"/>
      </w:r>
    </w:p>
    <w:p w14:paraId="37418921">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_Toc31560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44"/>
          <w:szCs w:val="44"/>
        </w:rPr>
        <w:t>10、环境管理、监测计划和竣工环境保护验收</w:t>
      </w:r>
      <w:r>
        <w:tab/>
      </w:r>
      <w:r>
        <w:fldChar w:fldCharType="begin"/>
      </w:r>
      <w:r>
        <w:instrText xml:space="preserve"> PAGEREF _Toc31560 \h </w:instrText>
      </w:r>
      <w:r>
        <w:fldChar w:fldCharType="separate"/>
      </w:r>
      <w:r>
        <w:t>- 240 -</w:t>
      </w:r>
      <w:r>
        <w:fldChar w:fldCharType="end"/>
      </w:r>
      <w:r>
        <w:rPr>
          <w:rFonts w:hint="default" w:ascii="Times New Roman" w:hAnsi="Times New Roman" w:cs="Times New Roman" w:eastAsiaTheme="minorEastAsia"/>
          <w:color w:val="0000FF"/>
          <w:szCs w:val="24"/>
          <w:u w:val="none" w:color="auto"/>
        </w:rPr>
        <w:fldChar w:fldCharType="end"/>
      </w:r>
    </w:p>
    <w:p w14:paraId="48B222D1">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_Toc18970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10.1 环境管理</w:t>
      </w:r>
      <w:r>
        <w:tab/>
      </w:r>
      <w:r>
        <w:fldChar w:fldCharType="begin"/>
      </w:r>
      <w:r>
        <w:instrText xml:space="preserve"> PAGEREF _Toc18970 \h </w:instrText>
      </w:r>
      <w:r>
        <w:fldChar w:fldCharType="separate"/>
      </w:r>
      <w:r>
        <w:t>- 240 -</w:t>
      </w:r>
      <w:r>
        <w:fldChar w:fldCharType="end"/>
      </w:r>
      <w:r>
        <w:rPr>
          <w:rFonts w:hint="default" w:ascii="Times New Roman" w:hAnsi="Times New Roman" w:cs="Times New Roman" w:eastAsiaTheme="minorEastAsia"/>
          <w:color w:val="0000FF"/>
          <w:szCs w:val="24"/>
          <w:u w:val="none" w:color="auto"/>
        </w:rPr>
        <w:fldChar w:fldCharType="end"/>
      </w:r>
    </w:p>
    <w:p w14:paraId="1374B6D7">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_Toc4889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10.2环境监测</w:t>
      </w:r>
      <w:r>
        <w:tab/>
      </w:r>
      <w:r>
        <w:fldChar w:fldCharType="begin"/>
      </w:r>
      <w:r>
        <w:instrText xml:space="preserve"> PAGEREF _Toc4889 \h </w:instrText>
      </w:r>
      <w:r>
        <w:fldChar w:fldCharType="separate"/>
      </w:r>
      <w:r>
        <w:t>- 252 -</w:t>
      </w:r>
      <w:r>
        <w:fldChar w:fldCharType="end"/>
      </w:r>
      <w:r>
        <w:rPr>
          <w:rFonts w:hint="default" w:ascii="Times New Roman" w:hAnsi="Times New Roman" w:cs="Times New Roman" w:eastAsiaTheme="minorEastAsia"/>
          <w:color w:val="0000FF"/>
          <w:szCs w:val="24"/>
          <w:u w:val="none" w:color="auto"/>
        </w:rPr>
        <w:fldChar w:fldCharType="end"/>
      </w:r>
    </w:p>
    <w:p w14:paraId="1DBFA8A4">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_Toc10539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10.3 竣工环境保护验收</w:t>
      </w:r>
      <w:r>
        <w:tab/>
      </w:r>
      <w:r>
        <w:fldChar w:fldCharType="begin"/>
      </w:r>
      <w:r>
        <w:instrText xml:space="preserve"> PAGEREF _Toc10539 \h </w:instrText>
      </w:r>
      <w:r>
        <w:fldChar w:fldCharType="separate"/>
      </w:r>
      <w:r>
        <w:t>- 253 -</w:t>
      </w:r>
      <w:r>
        <w:fldChar w:fldCharType="end"/>
      </w:r>
      <w:r>
        <w:rPr>
          <w:rFonts w:hint="default" w:ascii="Times New Roman" w:hAnsi="Times New Roman" w:cs="Times New Roman" w:eastAsiaTheme="minorEastAsia"/>
          <w:color w:val="0000FF"/>
          <w:szCs w:val="24"/>
          <w:u w:val="none" w:color="auto"/>
        </w:rPr>
        <w:fldChar w:fldCharType="end"/>
      </w:r>
    </w:p>
    <w:p w14:paraId="22308E1A">
      <w:pPr>
        <w:pStyle w:val="28"/>
        <w:tabs>
          <w:tab w:val="right" w:leader="dot" w:pos="8306"/>
          <w:tab w:val="clear" w:pos="829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_Toc8053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kern w:val="44"/>
          <w:szCs w:val="44"/>
        </w:rPr>
        <w:t>11、结论和建议</w:t>
      </w:r>
      <w:r>
        <w:tab/>
      </w:r>
      <w:r>
        <w:fldChar w:fldCharType="begin"/>
      </w:r>
      <w:r>
        <w:instrText xml:space="preserve"> PAGEREF _Toc8053 \h </w:instrText>
      </w:r>
      <w:r>
        <w:fldChar w:fldCharType="separate"/>
      </w:r>
      <w:r>
        <w:t>- 256 -</w:t>
      </w:r>
      <w:r>
        <w:fldChar w:fldCharType="end"/>
      </w:r>
      <w:r>
        <w:rPr>
          <w:rFonts w:hint="default" w:ascii="Times New Roman" w:hAnsi="Times New Roman" w:cs="Times New Roman" w:eastAsiaTheme="minorEastAsia"/>
          <w:color w:val="0000FF"/>
          <w:szCs w:val="24"/>
          <w:u w:val="none" w:color="auto"/>
        </w:rPr>
        <w:fldChar w:fldCharType="end"/>
      </w:r>
    </w:p>
    <w:p w14:paraId="7E55604A">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_Toc12288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11.1 结论</w:t>
      </w:r>
      <w:r>
        <w:tab/>
      </w:r>
      <w:r>
        <w:fldChar w:fldCharType="begin"/>
      </w:r>
      <w:r>
        <w:instrText xml:space="preserve"> PAGEREF _Toc12288 \h </w:instrText>
      </w:r>
      <w:r>
        <w:fldChar w:fldCharType="separate"/>
      </w:r>
      <w:r>
        <w:t>- 256 -</w:t>
      </w:r>
      <w:r>
        <w:fldChar w:fldCharType="end"/>
      </w:r>
      <w:r>
        <w:rPr>
          <w:rFonts w:hint="default" w:ascii="Times New Roman" w:hAnsi="Times New Roman" w:cs="Times New Roman" w:eastAsiaTheme="minorEastAsia"/>
          <w:color w:val="0000FF"/>
          <w:szCs w:val="24"/>
          <w:u w:val="none" w:color="auto"/>
        </w:rPr>
        <w:fldChar w:fldCharType="end"/>
      </w:r>
    </w:p>
    <w:p w14:paraId="27774CB8">
      <w:pPr>
        <w:pStyle w:val="35"/>
        <w:tabs>
          <w:tab w:val="right" w:leader="dot" w:pos="8306"/>
        </w:tabs>
      </w:pPr>
      <w:r>
        <w:rPr>
          <w:rFonts w:hint="default" w:ascii="Times New Roman" w:hAnsi="Times New Roman" w:cs="Times New Roman" w:eastAsiaTheme="minorEastAsia"/>
          <w:color w:val="0000FF"/>
          <w:szCs w:val="24"/>
          <w:u w:val="none" w:color="auto"/>
        </w:rPr>
        <w:fldChar w:fldCharType="begin"/>
      </w:r>
      <w:r>
        <w:rPr>
          <w:rFonts w:hint="default" w:ascii="Times New Roman" w:hAnsi="Times New Roman" w:cs="Times New Roman" w:eastAsiaTheme="minorEastAsia"/>
          <w:szCs w:val="24"/>
        </w:rPr>
        <w:instrText xml:space="preserve"> HYPERLINK \l _Toc3413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eastAsiaTheme="minorEastAsia"/>
          <w:bCs/>
          <w:kern w:val="0"/>
          <w:szCs w:val="28"/>
        </w:rPr>
        <w:t>11.2 建议</w:t>
      </w:r>
      <w:r>
        <w:tab/>
      </w:r>
      <w:r>
        <w:fldChar w:fldCharType="begin"/>
      </w:r>
      <w:r>
        <w:instrText xml:space="preserve"> PAGEREF _Toc3413 \h </w:instrText>
      </w:r>
      <w:r>
        <w:fldChar w:fldCharType="separate"/>
      </w:r>
      <w:r>
        <w:t>- 263 -</w:t>
      </w:r>
      <w:r>
        <w:fldChar w:fldCharType="end"/>
      </w:r>
      <w:r>
        <w:rPr>
          <w:rFonts w:hint="default" w:ascii="Times New Roman" w:hAnsi="Times New Roman" w:cs="Times New Roman" w:eastAsiaTheme="minorEastAsia"/>
          <w:color w:val="0000FF"/>
          <w:szCs w:val="24"/>
          <w:u w:val="none" w:color="auto"/>
        </w:rPr>
        <w:fldChar w:fldCharType="end"/>
      </w:r>
    </w:p>
    <w:p w14:paraId="0176DE04">
      <w:pPr>
        <w:spacing w:line="360" w:lineRule="auto"/>
        <w:ind w:firstLine="480" w:firstLineChars="200"/>
        <w:rPr>
          <w:rFonts w:hint="default" w:ascii="Times New Roman" w:hAnsi="Times New Roman" w:cs="Times New Roman" w:eastAsiaTheme="minorEastAsia"/>
          <w:color w:val="0000FF"/>
          <w:sz w:val="24"/>
          <w:szCs w:val="24"/>
          <w:u w:val="none" w:color="auto"/>
        </w:rPr>
      </w:pPr>
      <w:r>
        <w:rPr>
          <w:rFonts w:hint="default" w:ascii="Times New Roman" w:hAnsi="Times New Roman" w:cs="Times New Roman" w:eastAsiaTheme="minorEastAsia"/>
          <w:color w:val="0000FF"/>
          <w:szCs w:val="24"/>
          <w:u w:val="none" w:color="auto"/>
        </w:rPr>
        <w:fldChar w:fldCharType="end"/>
      </w:r>
    </w:p>
    <w:p w14:paraId="482FE7B0">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start="1"/>
          <w:cols w:space="720" w:num="1"/>
          <w:docGrid w:type="lines" w:linePitch="312" w:charSpace="0"/>
        </w:sectPr>
      </w:pPr>
    </w:p>
    <w:p w14:paraId="3223FF9B">
      <w:pPr>
        <w:spacing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附件：</w:t>
      </w:r>
    </w:p>
    <w:p w14:paraId="2850345B">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：委托书；</w:t>
      </w:r>
    </w:p>
    <w:p w14:paraId="1BAB3771">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附件</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：备案文件</w:t>
      </w:r>
      <w:r>
        <w:rPr>
          <w:rFonts w:hint="default" w:ascii="Times New Roman" w:hAnsi="Times New Roman" w:eastAsia="宋体" w:cs="Times New Roman"/>
          <w:color w:val="auto"/>
          <w:sz w:val="24"/>
          <w:szCs w:val="24"/>
          <w:lang w:eastAsia="zh-CN"/>
        </w:rPr>
        <w:t>；</w:t>
      </w:r>
    </w:p>
    <w:p w14:paraId="139CE796">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附件3：执行标准函</w:t>
      </w:r>
    </w:p>
    <w:p w14:paraId="3DF273EB">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：建设单位营业执照</w:t>
      </w:r>
      <w:r>
        <w:rPr>
          <w:rFonts w:hint="default" w:ascii="Times New Roman" w:hAnsi="Times New Roman" w:eastAsia="宋体" w:cs="Times New Roman"/>
          <w:color w:val="auto"/>
          <w:sz w:val="24"/>
          <w:szCs w:val="24"/>
          <w:lang w:eastAsia="zh-CN"/>
        </w:rPr>
        <w:t>；</w:t>
      </w:r>
    </w:p>
    <w:p w14:paraId="13475640">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w:t>
      </w:r>
      <w:r>
        <w:rPr>
          <w:rFonts w:hint="eastAsia"/>
          <w:lang w:val="en-US" w:eastAsia="zh-CN"/>
        </w:rPr>
        <w:t>项目用地不动产权证</w:t>
      </w:r>
      <w:r>
        <w:rPr>
          <w:rFonts w:hint="default" w:ascii="Times New Roman" w:hAnsi="Times New Roman" w:eastAsia="宋体" w:cs="Times New Roman"/>
          <w:color w:val="auto"/>
          <w:sz w:val="24"/>
          <w:szCs w:val="24"/>
          <w:lang w:val="en-US" w:eastAsia="zh-CN"/>
        </w:rPr>
        <w:t>；</w:t>
      </w:r>
    </w:p>
    <w:p w14:paraId="0BD216EC">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6</w:t>
      </w:r>
      <w:r>
        <w:rPr>
          <w:rFonts w:hint="default" w:ascii="Times New Roman" w:hAnsi="Times New Roman" w:eastAsia="宋体" w:cs="Times New Roman"/>
          <w:color w:val="auto"/>
          <w:sz w:val="24"/>
          <w:szCs w:val="24"/>
        </w:rPr>
        <w:t>：</w:t>
      </w:r>
      <w:r>
        <w:rPr>
          <w:rFonts w:hint="eastAsia"/>
          <w:lang w:val="en-US" w:eastAsia="zh-CN"/>
        </w:rPr>
        <w:t>原有项目环评批复</w:t>
      </w:r>
      <w:r>
        <w:rPr>
          <w:rFonts w:hint="default" w:ascii="Times New Roman" w:hAnsi="Times New Roman" w:eastAsia="宋体" w:cs="Times New Roman"/>
          <w:color w:val="auto"/>
          <w:sz w:val="24"/>
          <w:szCs w:val="24"/>
          <w:lang w:val="en-US" w:eastAsia="zh-CN"/>
        </w:rPr>
        <w:t>；</w:t>
      </w:r>
    </w:p>
    <w:p w14:paraId="5BA35A1B">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7</w:t>
      </w:r>
      <w:r>
        <w:rPr>
          <w:rFonts w:hint="default" w:ascii="Times New Roman" w:hAnsi="Times New Roman" w:eastAsia="宋体" w:cs="Times New Roman"/>
          <w:color w:val="auto"/>
          <w:sz w:val="24"/>
          <w:szCs w:val="24"/>
        </w:rPr>
        <w:t>：</w:t>
      </w:r>
      <w:r>
        <w:rPr>
          <w:rFonts w:hint="eastAsia"/>
          <w:lang w:val="en-US" w:eastAsia="zh-CN"/>
        </w:rPr>
        <w:t>原有项目竣工环保验收意见</w:t>
      </w:r>
      <w:r>
        <w:rPr>
          <w:rFonts w:hint="default" w:ascii="Times New Roman" w:hAnsi="Times New Roman" w:eastAsia="宋体" w:cs="Times New Roman"/>
          <w:color w:val="auto"/>
          <w:sz w:val="24"/>
          <w:szCs w:val="24"/>
          <w:lang w:val="en-US" w:eastAsia="zh-CN"/>
        </w:rPr>
        <w:t>；</w:t>
      </w:r>
    </w:p>
    <w:p w14:paraId="111A73D5">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rPr>
        <w:t>：</w:t>
      </w:r>
      <w:r>
        <w:rPr>
          <w:rFonts w:hint="eastAsia"/>
          <w:lang w:val="en-US" w:eastAsia="zh-CN"/>
        </w:rPr>
        <w:t>排污许可证</w:t>
      </w:r>
      <w:r>
        <w:rPr>
          <w:rFonts w:hint="default" w:ascii="Times New Roman" w:hAnsi="Times New Roman" w:eastAsia="宋体" w:cs="Times New Roman"/>
          <w:color w:val="auto"/>
          <w:sz w:val="24"/>
          <w:szCs w:val="24"/>
          <w:lang w:val="en-US" w:eastAsia="zh-CN"/>
        </w:rPr>
        <w:t>；</w:t>
      </w:r>
    </w:p>
    <w:p w14:paraId="7410C328">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9</w:t>
      </w:r>
      <w:r>
        <w:rPr>
          <w:rFonts w:hint="default" w:ascii="Times New Roman" w:hAnsi="Times New Roman" w:eastAsia="宋体" w:cs="Times New Roman"/>
          <w:color w:val="auto"/>
          <w:sz w:val="24"/>
          <w:szCs w:val="24"/>
        </w:rPr>
        <w:t>：</w:t>
      </w:r>
      <w:r>
        <w:rPr>
          <w:rFonts w:hint="eastAsia"/>
          <w:lang w:val="en-US" w:eastAsia="zh-CN"/>
        </w:rPr>
        <w:t>排污权证</w:t>
      </w:r>
      <w:r>
        <w:rPr>
          <w:rFonts w:hint="default" w:ascii="Times New Roman" w:hAnsi="Times New Roman" w:eastAsia="宋体" w:cs="Times New Roman"/>
          <w:color w:val="auto"/>
          <w:sz w:val="24"/>
          <w:szCs w:val="24"/>
          <w:lang w:val="en-US" w:eastAsia="zh-CN"/>
        </w:rPr>
        <w:t>；</w:t>
      </w:r>
    </w:p>
    <w:p w14:paraId="156E7E2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rPr>
        <w:t>：</w:t>
      </w:r>
      <w:r>
        <w:rPr>
          <w:rFonts w:hint="eastAsia"/>
          <w:lang w:val="en-US" w:eastAsia="zh-CN"/>
        </w:rPr>
        <w:t>常德高新区规划环评审查意见</w:t>
      </w:r>
      <w:r>
        <w:rPr>
          <w:rFonts w:hint="default" w:ascii="Times New Roman" w:hAnsi="Times New Roman" w:eastAsia="宋体" w:cs="Times New Roman"/>
          <w:color w:val="auto"/>
          <w:sz w:val="24"/>
          <w:szCs w:val="24"/>
          <w:lang w:val="en-US" w:eastAsia="zh-CN"/>
        </w:rPr>
        <w:t>；</w:t>
      </w:r>
    </w:p>
    <w:p w14:paraId="7E041F70">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附件</w:t>
      </w: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eastAsia"/>
          <w:lang w:val="en-US" w:eastAsia="zh-CN"/>
        </w:rPr>
        <w:t>原材料MSDS</w:t>
      </w:r>
      <w:r>
        <w:rPr>
          <w:rFonts w:hint="default" w:ascii="Times New Roman" w:hAnsi="Times New Roman" w:eastAsia="宋体" w:cs="Times New Roman"/>
          <w:color w:val="auto"/>
          <w:sz w:val="24"/>
          <w:szCs w:val="24"/>
          <w:lang w:val="en-US" w:eastAsia="zh-CN"/>
        </w:rPr>
        <w:t>；</w:t>
      </w:r>
    </w:p>
    <w:p w14:paraId="0371BA95">
      <w:pPr>
        <w:spacing w:line="360" w:lineRule="auto"/>
        <w:ind w:firstLine="480" w:firstLineChars="200"/>
        <w:rPr>
          <w:rFonts w:hint="eastAsia"/>
          <w:lang w:val="en-US" w:eastAsia="zh-CN"/>
        </w:rPr>
      </w:pPr>
      <w:r>
        <w:rPr>
          <w:rFonts w:hint="eastAsia"/>
          <w:lang w:val="en-US" w:eastAsia="zh-CN"/>
        </w:rPr>
        <w:t>附件12：补充监测报告</w:t>
      </w:r>
    </w:p>
    <w:p w14:paraId="16FFEAB9">
      <w:pPr>
        <w:spacing w:line="360" w:lineRule="auto"/>
        <w:ind w:firstLine="480" w:firstLineChars="200"/>
        <w:rPr>
          <w:rFonts w:hint="default"/>
          <w:lang w:val="en-US" w:eastAsia="zh-CN"/>
        </w:rPr>
      </w:pPr>
      <w:r>
        <w:rPr>
          <w:rFonts w:hint="eastAsia"/>
          <w:lang w:val="en-US" w:eastAsia="zh-CN"/>
        </w:rPr>
        <w:t>附件13：专家评审意见及签到表</w:t>
      </w:r>
    </w:p>
    <w:p w14:paraId="7B3D9C18">
      <w:pPr>
        <w:spacing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附图：</w:t>
      </w:r>
    </w:p>
    <w:p w14:paraId="059A3D22">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：项目地理位置示意图；</w:t>
      </w:r>
    </w:p>
    <w:p w14:paraId="3E81F127">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附图2：土地利用规划图</w:t>
      </w:r>
    </w:p>
    <w:p w14:paraId="0927F0EF">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附图3：本项目与原有项目位置示意图；</w:t>
      </w:r>
    </w:p>
    <w:p w14:paraId="5F211538">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附图4：项目厂区外雨水排水走向示意图；</w:t>
      </w:r>
    </w:p>
    <w:p w14:paraId="5C52C169">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附图5：项目厂区外污水排水走向示意图；</w:t>
      </w:r>
    </w:p>
    <w:p w14:paraId="6DD2C90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附图6：环境保护目标；</w:t>
      </w:r>
    </w:p>
    <w:p w14:paraId="4A765932">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附图7：评价范围示意图；</w:t>
      </w:r>
    </w:p>
    <w:p w14:paraId="3948BC97">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附图8：大气、地下水监测点位示意图；</w:t>
      </w:r>
    </w:p>
    <w:p w14:paraId="299328EB">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附图9：噪声、土壤监测点位示意图；</w:t>
      </w:r>
    </w:p>
    <w:p w14:paraId="0D958ECC">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附图10：厂区平面布置图；</w:t>
      </w:r>
    </w:p>
    <w:p w14:paraId="6F868076">
      <w:pPr>
        <w:spacing w:line="360" w:lineRule="auto"/>
        <w:ind w:firstLine="480" w:firstLineChars="200"/>
        <w:rPr>
          <w:rFonts w:hint="default"/>
          <w:lang w:val="en-US" w:eastAsia="zh-CN"/>
        </w:rPr>
      </w:pPr>
      <w:r>
        <w:rPr>
          <w:rFonts w:hint="eastAsia"/>
          <w:lang w:val="en-US" w:eastAsia="zh-CN"/>
        </w:rPr>
        <w:t>附图11：厂房平面布置图</w:t>
      </w:r>
      <w:r>
        <w:rPr>
          <w:rFonts w:hint="default"/>
          <w:lang w:val="en-US" w:eastAsia="zh-CN"/>
        </w:rPr>
        <w:t>；</w:t>
      </w:r>
    </w:p>
    <w:p w14:paraId="34967E57">
      <w:pPr>
        <w:spacing w:line="360" w:lineRule="auto"/>
        <w:ind w:firstLine="480" w:firstLineChars="200"/>
        <w:rPr>
          <w:rFonts w:hint="eastAsia"/>
          <w:lang w:val="en-US" w:eastAsia="zh-CN"/>
        </w:rPr>
      </w:pPr>
      <w:r>
        <w:rPr>
          <w:rFonts w:hint="eastAsia"/>
          <w:lang w:val="en-US" w:eastAsia="zh-CN"/>
        </w:rPr>
        <w:t>附图12：厂区分区防渗示意图；</w:t>
      </w:r>
    </w:p>
    <w:p w14:paraId="5118359D">
      <w:pPr>
        <w:spacing w:line="360" w:lineRule="auto"/>
        <w:ind w:firstLine="480" w:firstLineChars="200"/>
        <w:rPr>
          <w:rFonts w:hint="eastAsia"/>
          <w:lang w:val="en-US" w:eastAsia="zh-CN"/>
        </w:rPr>
      </w:pPr>
      <w:r>
        <w:rPr>
          <w:rFonts w:hint="eastAsia"/>
          <w:lang w:val="en-US" w:eastAsia="zh-CN"/>
        </w:rPr>
        <w:t>附图13：厂区雨水走向示意图；</w:t>
      </w:r>
    </w:p>
    <w:p w14:paraId="40B78AE2">
      <w:pPr>
        <w:spacing w:line="360" w:lineRule="auto"/>
        <w:ind w:firstLine="480" w:firstLineChars="200"/>
        <w:rPr>
          <w:rFonts w:hint="eastAsia"/>
          <w:lang w:val="en-US" w:eastAsia="zh-CN"/>
        </w:rPr>
      </w:pPr>
      <w:r>
        <w:rPr>
          <w:rFonts w:hint="eastAsia"/>
          <w:lang w:val="en-US" w:eastAsia="zh-CN"/>
        </w:rPr>
        <w:t>附图14：厂区污水走向示意图；</w:t>
      </w:r>
    </w:p>
    <w:p w14:paraId="15556EB1">
      <w:pPr>
        <w:spacing w:line="360" w:lineRule="auto"/>
        <w:ind w:firstLine="480" w:firstLineChars="200"/>
        <w:rPr>
          <w:rFonts w:hint="eastAsia"/>
          <w:lang w:val="en-US" w:eastAsia="zh-CN"/>
        </w:rPr>
      </w:pPr>
      <w:r>
        <w:rPr>
          <w:rFonts w:hint="eastAsia"/>
          <w:lang w:val="en-US" w:eastAsia="zh-CN"/>
        </w:rPr>
        <w:t>附图15：厂区废气走向示意图；</w:t>
      </w:r>
    </w:p>
    <w:p w14:paraId="22448D89">
      <w:pPr>
        <w:spacing w:line="360" w:lineRule="auto"/>
        <w:ind w:firstLine="480" w:firstLineChars="200"/>
        <w:rPr>
          <w:rFonts w:hint="default"/>
          <w:lang w:val="en-US" w:eastAsia="zh-CN"/>
        </w:rPr>
      </w:pPr>
      <w:r>
        <w:rPr>
          <w:rFonts w:hint="eastAsia"/>
          <w:lang w:val="en-US" w:eastAsia="zh-CN"/>
        </w:rPr>
        <w:t>附图16：厂区周边环境</w:t>
      </w:r>
    </w:p>
    <w:p w14:paraId="4FA8110F">
      <w:pPr>
        <w:spacing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附表：</w:t>
      </w:r>
    </w:p>
    <w:p w14:paraId="31E5A5F9">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附表1：建设项目环境影响报告书审批基础信息表</w:t>
      </w:r>
    </w:p>
    <w:p w14:paraId="7DA3483C">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附表</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：建设项目大气环境影响评价自查表；</w:t>
      </w:r>
    </w:p>
    <w:p w14:paraId="3B901A2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附表</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：建设项目地表水环境影响评价自查表；</w:t>
      </w:r>
    </w:p>
    <w:p w14:paraId="7C171330">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附表</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：环境风险评价自查表；</w:t>
      </w:r>
    </w:p>
    <w:p w14:paraId="1605906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附表</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：声环境影响评价自查表；</w:t>
      </w:r>
    </w:p>
    <w:p w14:paraId="6E81369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附表</w:t>
      </w:r>
      <w:r>
        <w:rPr>
          <w:rFonts w:hint="eastAsia" w:cs="Times New Roman"/>
          <w:color w:val="auto"/>
          <w:sz w:val="24"/>
          <w:szCs w:val="24"/>
          <w:lang w:val="en-US" w:eastAsia="zh-CN"/>
        </w:rPr>
        <w:t>6</w:t>
      </w:r>
      <w:r>
        <w:rPr>
          <w:rFonts w:hint="default" w:ascii="Times New Roman" w:hAnsi="Times New Roman" w:eastAsia="宋体" w:cs="Times New Roman"/>
          <w:color w:val="auto"/>
          <w:sz w:val="24"/>
          <w:szCs w:val="24"/>
        </w:rPr>
        <w:t>：土壤环境评价自查表。</w:t>
      </w:r>
    </w:p>
    <w:p w14:paraId="304F8685">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5F3EA267">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327" w:right="1800" w:bottom="1440" w:left="1800" w:header="851" w:footer="992" w:gutter="0"/>
          <w:pgNumType w:start="1"/>
          <w:cols w:space="720" w:num="1"/>
          <w:docGrid w:type="lines" w:linePitch="312" w:charSpace="0"/>
        </w:sectPr>
      </w:pPr>
    </w:p>
    <w:p w14:paraId="10EBE84F">
      <w:pPr>
        <w:spacing w:line="360" w:lineRule="auto"/>
        <w:rPr>
          <w:rFonts w:hint="default" w:ascii="Times New Roman" w:hAnsi="Times New Roman" w:cs="Times New Roman" w:eastAsiaTheme="minorEastAsia"/>
          <w:color w:val="0000FF"/>
          <w:sz w:val="24"/>
          <w:szCs w:val="24"/>
          <w:u w:val="none" w:color="auto"/>
        </w:rPr>
      </w:pPr>
    </w:p>
    <w:p w14:paraId="19BAD9C5">
      <w:pPr>
        <w:spacing w:line="360" w:lineRule="auto"/>
        <w:ind w:firstLine="480" w:firstLineChars="200"/>
        <w:rPr>
          <w:rFonts w:hint="default" w:ascii="Times New Roman" w:hAnsi="Times New Roman" w:cs="Times New Roman" w:eastAsiaTheme="minorEastAsia"/>
          <w:color w:val="0000FF"/>
          <w:u w:val="none" w:color="auto"/>
        </w:rPr>
      </w:pPr>
    </w:p>
    <w:p w14:paraId="30410ECB">
      <w:pPr>
        <w:spacing w:line="360" w:lineRule="auto"/>
        <w:ind w:firstLine="480" w:firstLineChars="200"/>
        <w:rPr>
          <w:rFonts w:hint="default" w:ascii="Times New Roman" w:hAnsi="Times New Roman" w:cs="Times New Roman" w:eastAsiaTheme="minorEastAsia"/>
          <w:color w:val="0000FF"/>
          <w:u w:val="none" w:color="auto"/>
        </w:rPr>
      </w:pPr>
    </w:p>
    <w:p w14:paraId="4AE14C60">
      <w:pPr>
        <w:spacing w:line="360" w:lineRule="auto"/>
        <w:ind w:firstLine="480" w:firstLineChars="200"/>
        <w:rPr>
          <w:rFonts w:hint="default" w:ascii="Times New Roman" w:hAnsi="Times New Roman" w:cs="Times New Roman" w:eastAsiaTheme="minorEastAsia"/>
          <w:color w:val="0000FF"/>
          <w:u w:val="none" w:color="auto"/>
        </w:rPr>
      </w:pPr>
    </w:p>
    <w:p w14:paraId="515C1E35">
      <w:pPr>
        <w:spacing w:line="360" w:lineRule="auto"/>
        <w:ind w:firstLine="480" w:firstLineChars="200"/>
        <w:rPr>
          <w:rFonts w:hint="default" w:ascii="Times New Roman" w:hAnsi="Times New Roman" w:cs="Times New Roman" w:eastAsiaTheme="minorEastAsia"/>
          <w:color w:val="0000FF"/>
          <w:u w:val="none" w:color="auto"/>
        </w:rPr>
        <w:sectPr>
          <w:pgSz w:w="11906" w:h="16838"/>
          <w:pgMar w:top="1440" w:right="1800" w:bottom="1440" w:left="1800" w:header="851" w:footer="992" w:gutter="0"/>
          <w:pgNumType w:start="1"/>
          <w:cols w:space="720" w:num="1"/>
          <w:docGrid w:type="lines" w:linePitch="312" w:charSpace="0"/>
        </w:sectPr>
      </w:pPr>
    </w:p>
    <w:p w14:paraId="52773BD8">
      <w:pPr>
        <w:pStyle w:val="2"/>
        <w:bidi w:val="0"/>
        <w:rPr>
          <w:rFonts w:hint="default" w:ascii="Times New Roman" w:hAnsi="Times New Roman" w:cs="Times New Roman" w:eastAsiaTheme="minorEastAsia"/>
          <w:color w:val="auto"/>
          <w:u w:val="none" w:color="auto"/>
        </w:rPr>
      </w:pPr>
      <w:bookmarkStart w:id="11" w:name="_Toc10340"/>
      <w:bookmarkStart w:id="12" w:name="_Toc25272"/>
      <w:r>
        <w:rPr>
          <w:rFonts w:hint="default" w:ascii="Times New Roman" w:hAnsi="Times New Roman" w:cs="Times New Roman" w:eastAsiaTheme="minorEastAsia"/>
          <w:color w:val="auto"/>
          <w:u w:val="none" w:color="auto"/>
        </w:rPr>
        <w:t>1、概述</w:t>
      </w:r>
      <w:bookmarkEnd w:id="0"/>
      <w:bookmarkEnd w:id="1"/>
      <w:bookmarkEnd w:id="2"/>
      <w:bookmarkEnd w:id="3"/>
      <w:bookmarkEnd w:id="4"/>
      <w:bookmarkEnd w:id="5"/>
      <w:bookmarkEnd w:id="6"/>
      <w:bookmarkEnd w:id="7"/>
      <w:bookmarkEnd w:id="8"/>
      <w:bookmarkEnd w:id="9"/>
      <w:bookmarkEnd w:id="10"/>
      <w:bookmarkEnd w:id="11"/>
      <w:bookmarkEnd w:id="12"/>
    </w:p>
    <w:p w14:paraId="433F9C5E">
      <w:pPr>
        <w:pStyle w:val="3"/>
        <w:bidi w:val="0"/>
        <w:rPr>
          <w:rFonts w:hint="default" w:ascii="Times New Roman" w:hAnsi="Times New Roman" w:cs="Times New Roman" w:eastAsiaTheme="minorEastAsia"/>
          <w:color w:val="auto"/>
          <w:u w:val="none" w:color="auto"/>
        </w:rPr>
      </w:pPr>
      <w:bookmarkStart w:id="13" w:name="_Toc5128298"/>
      <w:bookmarkStart w:id="14" w:name="_Toc517849892"/>
      <w:bookmarkStart w:id="15" w:name="_Toc146781114"/>
      <w:bookmarkStart w:id="16" w:name="_Toc49929986"/>
      <w:bookmarkStart w:id="17" w:name="_Toc29045"/>
      <w:bookmarkStart w:id="18" w:name="_Toc17206431"/>
      <w:bookmarkStart w:id="19" w:name="_Toc535150307"/>
      <w:bookmarkStart w:id="20" w:name="_Toc111800880"/>
      <w:bookmarkStart w:id="21" w:name="_Toc512320148"/>
      <w:bookmarkStart w:id="22" w:name="_Toc25070"/>
      <w:bookmarkStart w:id="23" w:name="_Toc535149908"/>
      <w:bookmarkStart w:id="24" w:name="_Toc11528"/>
      <w:bookmarkStart w:id="25" w:name="_Toc60296936"/>
      <w:r>
        <w:rPr>
          <w:rFonts w:hint="default" w:ascii="Times New Roman" w:hAnsi="Times New Roman" w:cs="Times New Roman" w:eastAsiaTheme="minorEastAsia"/>
          <w:color w:val="auto"/>
          <w:u w:val="none" w:color="auto"/>
        </w:rPr>
        <w:t>1.1项目由来</w:t>
      </w:r>
      <w:bookmarkEnd w:id="13"/>
      <w:bookmarkEnd w:id="14"/>
      <w:bookmarkEnd w:id="15"/>
      <w:bookmarkEnd w:id="16"/>
      <w:bookmarkEnd w:id="17"/>
      <w:bookmarkEnd w:id="18"/>
      <w:bookmarkEnd w:id="19"/>
      <w:bookmarkEnd w:id="20"/>
      <w:bookmarkEnd w:id="21"/>
      <w:bookmarkEnd w:id="22"/>
      <w:bookmarkEnd w:id="23"/>
      <w:bookmarkEnd w:id="24"/>
      <w:bookmarkEnd w:id="25"/>
    </w:p>
    <w:p w14:paraId="69F1CAE5">
      <w:pPr>
        <w:bidi w:val="0"/>
        <w:ind w:firstLine="480" w:firstLineChars="20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在全球能源结构转型与“双碳”目标驱动下，建设钙钛矿新材料产业园、规模化生产光伏电池，具有深远的战略意义与多维现实价值。面对全球光伏装机需求激增以及建筑一体化、柔性场景等新兴应用对高效轻量化组件的迫切需求，钙钛矿技术因其高转换效率、低能耗制造优势，成为光伏革新的关键方向。</w:t>
      </w:r>
    </w:p>
    <w:p w14:paraId="4628252F">
      <w:pPr>
        <w:bidi w:val="0"/>
        <w:ind w:firstLine="480" w:firstLineChars="200"/>
        <w:rPr>
          <w:rFonts w:hint="eastAsia" w:ascii="Times New Roman" w:hAnsi="Times New Roman" w:cs="Times New Roman" w:eastAsiaTheme="minorEastAsia"/>
          <w:color w:val="auto"/>
          <w:u w:val="none" w:color="auto"/>
          <w:lang w:eastAsia="zh-CN"/>
        </w:rPr>
      </w:pPr>
      <w:r>
        <w:rPr>
          <w:rFonts w:hint="default" w:ascii="Times New Roman" w:hAnsi="Times New Roman" w:cs="Times New Roman" w:eastAsiaTheme="minorEastAsia"/>
          <w:color w:val="auto"/>
          <w:u w:val="none" w:color="auto"/>
        </w:rPr>
        <w:t>钙钛矿指具有ABX₃型钙钛矿晶体结构的光电功能新材料，主要包含有机‑无机杂化卤化物钙钛矿、氧化物钙钛矿等光电半导体材料，是国家《“十四五” 能源领域科技创新规划》重点支持发展的第三代光伏技术方向，主要用于制备新型薄膜太阳能电池、叠层电池器件</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产业园的规模化生产将从源头推动光伏制造绿色转型，让清洁能源真正实现“从绿色到更绿色”的跨越。从产业升级看，产业园通过集聚材料、设备、组件等上下游企业，形成协同创新生态，能够有效加速大面积制备、长期稳定性等产业化核心难题的攻克，同时钙钛矿的轻质、柔性、半透明等特性，使其在光伏建筑一体化、车载光伏、柔性可穿戴等新兴场景中拥有独特优势</w:t>
      </w:r>
      <w:r>
        <w:rPr>
          <w:rFonts w:hint="eastAsia" w:ascii="Times New Roman" w:hAnsi="Times New Roman" w:cs="Times New Roman" w:eastAsiaTheme="minorEastAsia"/>
          <w:color w:val="auto"/>
          <w:u w:val="none" w:color="auto"/>
          <w:lang w:eastAsia="zh-CN"/>
        </w:rPr>
        <w:t>。</w:t>
      </w:r>
    </w:p>
    <w:p w14:paraId="7547AFA8">
      <w:pPr>
        <w:bidi w:val="0"/>
        <w:ind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eastAsia="zh-CN"/>
        </w:rPr>
        <w:t>湖南旭昱新能源科技有限公司</w:t>
      </w:r>
      <w:r>
        <w:rPr>
          <w:rFonts w:hint="eastAsia" w:ascii="Times New Roman" w:hAnsi="Times New Roman" w:cs="Times New Roman" w:eastAsiaTheme="minorEastAsia"/>
          <w:color w:val="auto"/>
          <w:u w:val="none" w:color="auto"/>
          <w:lang w:val="en-US" w:eastAsia="zh-CN"/>
        </w:rPr>
        <w:t>专业从事半导体器件专用设备制造、光伏设备及元器件制造，2019年8月至2025年8月，</w:t>
      </w:r>
      <w:r>
        <w:rPr>
          <w:rFonts w:hint="eastAsia" w:ascii="Times New Roman" w:hAnsi="Times New Roman" w:cs="Times New Roman" w:eastAsiaTheme="minorEastAsia"/>
          <w:color w:val="auto"/>
          <w:u w:val="none" w:color="auto"/>
          <w:lang w:eastAsia="zh-CN"/>
        </w:rPr>
        <w:t>湖南旭昱新能源科技有限公司</w:t>
      </w:r>
      <w:r>
        <w:rPr>
          <w:rFonts w:hint="eastAsia"/>
          <w:lang w:val="en-US" w:eastAsia="zh-CN"/>
        </w:rPr>
        <w:t>。</w:t>
      </w:r>
    </w:p>
    <w:p w14:paraId="39A8B4CD">
      <w:pPr>
        <w:ind w:firstLine="480" w:firstLineChars="200"/>
        <w:rPr>
          <w:rFonts w:hint="default"/>
          <w:lang w:val="en-US" w:eastAsia="zh-CN"/>
        </w:rPr>
      </w:pPr>
      <w:r>
        <w:rPr>
          <w:rFonts w:hint="eastAsia"/>
          <w:lang w:val="en-US" w:eastAsia="zh-CN"/>
        </w:rPr>
        <w:t>2019年8月，湖南旭昱新能源科技有限公司委托湖南绿鑫环保科技有限公司编制完成《湖南旭昱新能源科技有限公司高效弱光型非晶硅太阳能电池研发建设项目环境影响报告书》并通过评审，原常德市鼎城区环境保护局于2019年10月31日以常鼎环审字</w:t>
      </w:r>
      <w:r>
        <w:rPr>
          <w:rFonts w:hint="eastAsia" w:ascii="宋体" w:hAnsi="宋体" w:eastAsia="宋体" w:cs="宋体"/>
          <w:lang w:val="en-US" w:eastAsia="zh-CN"/>
        </w:rPr>
        <w:t>〔</w:t>
      </w:r>
      <w:r>
        <w:rPr>
          <w:rFonts w:hint="eastAsia"/>
          <w:lang w:val="en-US" w:eastAsia="zh-CN"/>
        </w:rPr>
        <w:t>2019</w:t>
      </w:r>
      <w:r>
        <w:rPr>
          <w:rFonts w:hint="eastAsia" w:ascii="宋体" w:hAnsi="宋体" w:eastAsia="宋体" w:cs="宋体"/>
          <w:lang w:val="en-US" w:eastAsia="zh-CN"/>
        </w:rPr>
        <w:t>〕</w:t>
      </w:r>
      <w:r>
        <w:rPr>
          <w:rFonts w:hint="eastAsia"/>
          <w:lang w:val="en-US" w:eastAsia="zh-CN"/>
        </w:rPr>
        <w:t>66号文予以批复；2020年3月25日取得排污许可证，2022年10月9日重新申请排污许可证，证书编号：91430703MA4PYMX53L002Q，</w:t>
      </w:r>
      <w:r>
        <w:rPr>
          <w:rFonts w:hint="default" w:ascii="Times New Roman" w:hAnsi="Times New Roman" w:eastAsia="宋体" w:cs="Times New Roman"/>
          <w:color w:val="auto"/>
          <w:sz w:val="24"/>
          <w:szCs w:val="24"/>
          <w:u w:val="none"/>
        </w:rPr>
        <w:t>有效期限自</w:t>
      </w:r>
      <w:r>
        <w:rPr>
          <w:rFonts w:hint="eastAsia" w:ascii="Times New Roman" w:hAnsi="Times New Roman" w:eastAsia="宋体" w:cs="Times New Roman"/>
          <w:color w:val="auto"/>
          <w:sz w:val="24"/>
          <w:szCs w:val="24"/>
          <w:u w:val="none"/>
          <w:lang w:val="en-US" w:eastAsia="zh-CN"/>
        </w:rPr>
        <w:t>2022</w:t>
      </w:r>
      <w:r>
        <w:rPr>
          <w:rFonts w:hint="default" w:ascii="Times New Roman" w:hAnsi="Times New Roman" w:eastAsia="宋体" w:cs="Times New Roman"/>
          <w:color w:val="auto"/>
          <w:sz w:val="24"/>
          <w:szCs w:val="24"/>
          <w:u w:val="none"/>
        </w:rPr>
        <w:t>年</w:t>
      </w:r>
      <w:r>
        <w:rPr>
          <w:rFonts w:hint="eastAsia" w:ascii="Times New Roman" w:hAnsi="Times New Roman" w:eastAsia="宋体" w:cs="Times New Roman"/>
          <w:color w:val="auto"/>
          <w:sz w:val="24"/>
          <w:szCs w:val="24"/>
          <w:u w:val="none"/>
          <w:lang w:val="en-US" w:eastAsia="zh-CN"/>
        </w:rPr>
        <w:t>10</w:t>
      </w:r>
      <w:r>
        <w:rPr>
          <w:rFonts w:hint="default" w:ascii="Times New Roman" w:hAnsi="Times New Roman" w:eastAsia="宋体" w:cs="Times New Roman"/>
          <w:color w:val="auto"/>
          <w:sz w:val="24"/>
          <w:szCs w:val="24"/>
          <w:u w:val="none"/>
        </w:rPr>
        <w:t>月</w:t>
      </w:r>
      <w:r>
        <w:rPr>
          <w:rFonts w:hint="eastAsia" w:ascii="Times New Roman" w:hAnsi="Times New Roman" w:eastAsia="宋体" w:cs="Times New Roman"/>
          <w:color w:val="auto"/>
          <w:sz w:val="24"/>
          <w:szCs w:val="24"/>
          <w:u w:val="none"/>
          <w:lang w:val="en-US" w:eastAsia="zh-CN"/>
        </w:rPr>
        <w:t>1</w:t>
      </w:r>
      <w:r>
        <w:rPr>
          <w:rFonts w:hint="default" w:ascii="Times New Roman" w:hAnsi="Times New Roman" w:eastAsia="宋体" w:cs="Times New Roman"/>
          <w:color w:val="auto"/>
          <w:sz w:val="24"/>
          <w:szCs w:val="24"/>
          <w:u w:val="none"/>
        </w:rPr>
        <w:t>日至202</w:t>
      </w:r>
      <w:r>
        <w:rPr>
          <w:rFonts w:hint="default" w:ascii="Times New Roman" w:hAnsi="Times New Roman" w:eastAsia="宋体" w:cs="Times New Roman"/>
          <w:color w:val="auto"/>
          <w:sz w:val="24"/>
          <w:szCs w:val="24"/>
          <w:u w:val="none"/>
          <w:lang w:val="en-US" w:eastAsia="zh-CN"/>
        </w:rPr>
        <w:t>7</w:t>
      </w:r>
      <w:r>
        <w:rPr>
          <w:rFonts w:hint="default" w:ascii="Times New Roman" w:hAnsi="Times New Roman" w:eastAsia="宋体" w:cs="Times New Roman"/>
          <w:color w:val="auto"/>
          <w:sz w:val="24"/>
          <w:szCs w:val="24"/>
          <w:u w:val="none"/>
        </w:rPr>
        <w:t>年</w:t>
      </w:r>
      <w:r>
        <w:rPr>
          <w:rFonts w:hint="eastAsia" w:ascii="Times New Roman" w:hAnsi="Times New Roman" w:eastAsia="宋体" w:cs="Times New Roman"/>
          <w:color w:val="auto"/>
          <w:sz w:val="24"/>
          <w:szCs w:val="24"/>
          <w:u w:val="none"/>
          <w:lang w:val="en-US" w:eastAsia="zh-CN"/>
        </w:rPr>
        <w:t>9</w:t>
      </w:r>
      <w:r>
        <w:rPr>
          <w:rFonts w:hint="default" w:ascii="Times New Roman" w:hAnsi="Times New Roman" w:eastAsia="宋体" w:cs="Times New Roman"/>
          <w:color w:val="auto"/>
          <w:sz w:val="24"/>
          <w:szCs w:val="24"/>
          <w:u w:val="none"/>
        </w:rPr>
        <w:t>月</w:t>
      </w:r>
      <w:r>
        <w:rPr>
          <w:rFonts w:hint="eastAsia" w:ascii="Times New Roman" w:hAnsi="Times New Roman" w:eastAsia="宋体" w:cs="Times New Roman"/>
          <w:color w:val="auto"/>
          <w:sz w:val="24"/>
          <w:szCs w:val="24"/>
          <w:u w:val="none"/>
          <w:lang w:val="en-US" w:eastAsia="zh-CN"/>
        </w:rPr>
        <w:t>30</w:t>
      </w:r>
      <w:r>
        <w:rPr>
          <w:rFonts w:hint="default" w:ascii="Times New Roman" w:hAnsi="Times New Roman" w:eastAsia="宋体" w:cs="Times New Roman"/>
          <w:color w:val="auto"/>
          <w:sz w:val="24"/>
          <w:szCs w:val="24"/>
          <w:u w:val="none"/>
        </w:rPr>
        <w:t>日止</w:t>
      </w:r>
      <w:r>
        <w:rPr>
          <w:rFonts w:hint="eastAsia"/>
          <w:lang w:val="en-US" w:eastAsia="zh-CN"/>
        </w:rPr>
        <w:t>；2021年7月31日完成竣工环境保护自主验收工作。</w:t>
      </w:r>
    </w:p>
    <w:p w14:paraId="11EB33D5">
      <w:pPr>
        <w:bidi w:val="0"/>
        <w:ind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2025年2月，因所租赁厂房即将到期，</w:t>
      </w:r>
      <w:r>
        <w:rPr>
          <w:rFonts w:ascii="宋体" w:hAnsi="宋体" w:eastAsia="宋体" w:cs="宋体"/>
          <w:sz w:val="24"/>
          <w:szCs w:val="24"/>
        </w:rPr>
        <w:t>为保障企业长期稳定经营、降低生产运营成本，</w:t>
      </w:r>
      <w:r>
        <w:rPr>
          <w:rFonts w:hint="eastAsia"/>
          <w:lang w:val="en-US" w:eastAsia="zh-CN"/>
        </w:rPr>
        <w:t>湖南旭昱新能源科技有限公司</w:t>
      </w:r>
      <w:r>
        <w:rPr>
          <w:rFonts w:ascii="宋体" w:hAnsi="宋体" w:eastAsia="宋体" w:cs="宋体"/>
          <w:sz w:val="24"/>
          <w:szCs w:val="24"/>
        </w:rPr>
        <w:t>购置土地</w:t>
      </w:r>
      <w:r>
        <w:rPr>
          <w:rFonts w:hint="eastAsia" w:ascii="宋体" w:hAnsi="宋体" w:cs="宋体"/>
          <w:sz w:val="24"/>
          <w:szCs w:val="24"/>
          <w:lang w:eastAsia="zh-CN"/>
        </w:rPr>
        <w:t>，</w:t>
      </w:r>
      <w:r>
        <w:rPr>
          <w:rFonts w:hint="eastAsia" w:ascii="宋体" w:hAnsi="宋体" w:cs="宋体"/>
          <w:sz w:val="24"/>
          <w:szCs w:val="24"/>
          <w:lang w:val="en-US" w:eastAsia="zh-CN"/>
        </w:rPr>
        <w:t>在</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eastAsia" w:cs="Times New Roman" w:eastAsiaTheme="minorEastAsia"/>
          <w:color w:val="auto"/>
          <w:u w:val="none" w:color="auto"/>
          <w:lang w:val="en-US" w:eastAsia="zh-CN"/>
        </w:rPr>
        <w:t>，位于原租赁厂房东北侧1950m，</w:t>
      </w:r>
      <w:r>
        <w:rPr>
          <w:rFonts w:hint="eastAsia" w:ascii="Times New Roman" w:hAnsi="Times New Roman" w:cs="Times New Roman" w:eastAsiaTheme="minorEastAsia"/>
          <w:color w:val="auto"/>
          <w:u w:val="none" w:color="auto"/>
          <w:lang w:val="en-US" w:eastAsia="zh-CN"/>
        </w:rPr>
        <w:t>建设钙钛矿新材料产业园项目，本项目建设用地已取得不动产权证书（证书编号：第5000331号），用地性质为工业用地。</w:t>
      </w:r>
      <w:r>
        <w:rPr>
          <w:rFonts w:hint="eastAsia"/>
          <w:lang w:val="en-US" w:eastAsia="zh-CN"/>
        </w:rPr>
        <w:t>湖南旭昱新能源科技有限公司</w:t>
      </w:r>
      <w:r>
        <w:rPr>
          <w:rFonts w:hint="eastAsia" w:ascii="Times New Roman" w:hAnsi="Times New Roman" w:cs="Times New Roman" w:eastAsiaTheme="minorEastAsia"/>
          <w:color w:val="auto"/>
          <w:u w:val="none" w:color="auto"/>
          <w:lang w:val="en-US" w:eastAsia="zh-CN"/>
        </w:rPr>
        <w:t>投资10000万元，新建无尘化车间、后段深加工车间、成品仓库、包材仓库和办公</w:t>
      </w:r>
      <w:r>
        <w:rPr>
          <w:rFonts w:hint="eastAsia" w:cs="Times New Roman" w:eastAsiaTheme="minorEastAsia"/>
          <w:color w:val="auto"/>
          <w:u w:val="none" w:color="auto"/>
          <w:lang w:val="en-US" w:eastAsia="zh-CN"/>
        </w:rPr>
        <w:t>室等</w:t>
      </w:r>
      <w:r>
        <w:rPr>
          <w:rFonts w:hint="eastAsia" w:ascii="Times New Roman" w:hAnsi="Times New Roman" w:cs="Times New Roman" w:eastAsiaTheme="minorEastAsia"/>
          <w:color w:val="auto"/>
          <w:u w:val="none" w:color="auto"/>
          <w:lang w:val="en-US" w:eastAsia="zh-CN"/>
        </w:rPr>
        <w:t>生产配套设施，购买生产设备，建立2条生产线，生产高效弱光型非晶硅太阳能电池，</w:t>
      </w:r>
      <w:r>
        <w:rPr>
          <w:rFonts w:hint="default" w:ascii="Times New Roman" w:hAnsi="Times New Roman" w:cs="Times New Roman" w:eastAsiaTheme="minorEastAsia"/>
          <w:color w:val="auto"/>
          <w:u w:val="none" w:color="auto"/>
          <w:lang w:val="en-US" w:eastAsia="zh-CN"/>
        </w:rPr>
        <w:t>并完善配备用电、给水、消防</w:t>
      </w:r>
      <w:r>
        <w:rPr>
          <w:rFonts w:hint="eastAsia" w:ascii="Times New Roman" w:hAnsi="Times New Roman" w:cs="Times New Roman" w:eastAsiaTheme="minorEastAsia"/>
          <w:color w:val="auto"/>
          <w:u w:val="none" w:color="auto"/>
          <w:lang w:val="en-US" w:eastAsia="zh-CN"/>
        </w:rPr>
        <w:t>、环保</w:t>
      </w:r>
      <w:r>
        <w:rPr>
          <w:rFonts w:hint="default" w:ascii="Times New Roman" w:hAnsi="Times New Roman" w:cs="Times New Roman" w:eastAsiaTheme="minorEastAsia"/>
          <w:color w:val="auto"/>
          <w:u w:val="none" w:color="auto"/>
          <w:lang w:val="en-US" w:eastAsia="zh-CN"/>
        </w:rPr>
        <w:t>等设施设备</w:t>
      </w:r>
      <w:r>
        <w:rPr>
          <w:rFonts w:hint="eastAsia" w:ascii="Times New Roman" w:hAnsi="Times New Roman" w:cs="Times New Roman" w:eastAsiaTheme="minorEastAsia"/>
          <w:color w:val="auto"/>
          <w:u w:val="none" w:color="auto"/>
          <w:lang w:val="en-US" w:eastAsia="zh-CN"/>
        </w:rPr>
        <w:t>。</w:t>
      </w:r>
    </w:p>
    <w:p w14:paraId="798AE045">
      <w:pPr>
        <w:bidi w:val="0"/>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2025年</w:t>
      </w:r>
      <w:r>
        <w:rPr>
          <w:rFonts w:hint="eastAsia"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lang w:val="en-US" w:eastAsia="zh-CN"/>
        </w:rPr>
        <w:t>月</w:t>
      </w:r>
      <w:r>
        <w:rPr>
          <w:rFonts w:hint="eastAsia" w:ascii="Times New Roman" w:hAnsi="Times New Roman" w:cs="Times New Roman" w:eastAsiaTheme="minorEastAsia"/>
          <w:color w:val="auto"/>
          <w:u w:val="none" w:color="auto"/>
          <w:lang w:val="en-US" w:eastAsia="zh-CN"/>
        </w:rPr>
        <w:t>19</w:t>
      </w:r>
      <w:r>
        <w:rPr>
          <w:rFonts w:hint="default" w:ascii="Times New Roman" w:hAnsi="Times New Roman" w:cs="Times New Roman" w:eastAsiaTheme="minorEastAsia"/>
          <w:color w:val="auto"/>
          <w:u w:val="none" w:color="auto"/>
          <w:lang w:val="en-US" w:eastAsia="zh-CN"/>
        </w:rPr>
        <w:t>日</w:t>
      </w:r>
      <w:r>
        <w:rPr>
          <w:rFonts w:hint="eastAsia" w:cs="Times New Roman" w:eastAsiaTheme="minorEastAsia"/>
          <w:color w:val="auto"/>
          <w:u w:val="none" w:color="auto"/>
          <w:lang w:val="en-US" w:eastAsia="zh-CN"/>
        </w:rPr>
        <w:t>，</w:t>
      </w:r>
      <w:r>
        <w:rPr>
          <w:rFonts w:hint="eastAsia" w:ascii="Times New Roman" w:hAnsi="Times New Roman" w:cs="Times New Roman" w:eastAsiaTheme="minorEastAsia"/>
          <w:color w:val="auto"/>
          <w:u w:val="none" w:color="auto"/>
          <w:lang w:val="en-US" w:eastAsia="zh-CN"/>
        </w:rPr>
        <w:t>湖南旭昱新能源科技有限公司</w:t>
      </w:r>
      <w:r>
        <w:rPr>
          <w:rFonts w:hint="default" w:ascii="Times New Roman" w:hAnsi="Times New Roman" w:cs="Times New Roman" w:eastAsiaTheme="minorEastAsia"/>
          <w:color w:val="auto"/>
          <w:u w:val="none" w:color="auto"/>
          <w:lang w:val="en-US" w:eastAsia="zh-CN"/>
        </w:rPr>
        <w:t>《</w:t>
      </w:r>
      <w:r>
        <w:rPr>
          <w:rFonts w:hint="eastAsia" w:ascii="Times New Roman" w:hAnsi="Times New Roman" w:cs="Times New Roman" w:eastAsiaTheme="minorEastAsia"/>
          <w:color w:val="auto"/>
          <w:u w:val="none" w:color="auto"/>
          <w:lang w:val="en-US" w:eastAsia="zh-CN"/>
        </w:rPr>
        <w:t>钙钛矿新材料产业园项目</w:t>
      </w:r>
      <w:r>
        <w:rPr>
          <w:rFonts w:hint="default" w:ascii="Times New Roman" w:hAnsi="Times New Roman" w:cs="Times New Roman" w:eastAsiaTheme="minorEastAsia"/>
          <w:color w:val="auto"/>
          <w:u w:val="none" w:color="auto"/>
          <w:lang w:val="en-US" w:eastAsia="zh-CN"/>
        </w:rPr>
        <w:t>》在</w:t>
      </w:r>
      <w:r>
        <w:rPr>
          <w:rFonts w:hint="eastAsia" w:ascii="Times New Roman" w:hAnsi="Times New Roman" w:cs="Times New Roman" w:eastAsiaTheme="minorEastAsia"/>
          <w:color w:val="auto"/>
          <w:u w:val="none" w:color="auto"/>
          <w:lang w:val="en-US" w:eastAsia="zh-CN"/>
        </w:rPr>
        <w:t>常德高新技术产业开发区产业发展</w:t>
      </w:r>
      <w:r>
        <w:rPr>
          <w:rFonts w:hint="default" w:ascii="Times New Roman" w:hAnsi="Times New Roman" w:cs="Times New Roman" w:eastAsiaTheme="minorEastAsia"/>
          <w:color w:val="auto"/>
          <w:u w:val="none" w:color="auto"/>
          <w:lang w:val="en-US" w:eastAsia="zh-CN"/>
        </w:rPr>
        <w:t>局进行了备案，项目代码：</w:t>
      </w:r>
      <w:r>
        <w:rPr>
          <w:rFonts w:hint="eastAsia" w:ascii="Times New Roman" w:hAnsi="Times New Roman" w:cs="Times New Roman" w:eastAsiaTheme="minorEastAsia"/>
          <w:color w:val="auto"/>
          <w:u w:val="none" w:color="auto"/>
          <w:lang w:val="en-US" w:eastAsia="zh-CN"/>
        </w:rPr>
        <w:t>2311-430700-04-01-650846</w:t>
      </w:r>
      <w:r>
        <w:rPr>
          <w:rFonts w:hint="default" w:ascii="Times New Roman" w:hAnsi="Times New Roman" w:cs="Times New Roman" w:eastAsiaTheme="minorEastAsia"/>
          <w:color w:val="auto"/>
          <w:u w:val="none" w:color="auto"/>
          <w:lang w:val="en-US" w:eastAsia="zh-CN"/>
        </w:rPr>
        <w:t>。</w:t>
      </w:r>
    </w:p>
    <w:p w14:paraId="7FC28246">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本项目产品为</w:t>
      </w:r>
      <w:r>
        <w:rPr>
          <w:rFonts w:hint="eastAsia" w:ascii="Times New Roman" w:hAnsi="Times New Roman" w:cs="Times New Roman" w:eastAsiaTheme="minorEastAsia"/>
          <w:color w:val="auto"/>
          <w:u w:val="none" w:color="auto"/>
          <w:lang w:val="en-US" w:eastAsia="zh-CN"/>
        </w:rPr>
        <w:t>高效弱光型非晶硅太阳能电池</w:t>
      </w:r>
      <w:r>
        <w:rPr>
          <w:rFonts w:hint="eastAsia" w:ascii="Times New Roman" w:hAnsi="Times New Roman" w:cs="Times New Roman" w:eastAsiaTheme="minorEastAsia"/>
          <w:color w:val="auto"/>
          <w:sz w:val="24"/>
          <w:szCs w:val="24"/>
          <w:highlight w:val="none"/>
          <w:u w:val="none" w:color="auto"/>
          <w:lang w:val="en-US" w:eastAsia="zh-CN"/>
        </w:rPr>
        <w:t>，</w:t>
      </w:r>
      <w:r>
        <w:rPr>
          <w:rFonts w:hint="default" w:ascii="Times New Roman" w:hAnsi="Times New Roman" w:cs="Times New Roman" w:eastAsiaTheme="minorEastAsia"/>
          <w:color w:val="auto"/>
          <w:sz w:val="24"/>
          <w:szCs w:val="24"/>
          <w:u w:val="none" w:color="auto"/>
          <w:lang w:val="en-US" w:eastAsia="zh-CN"/>
        </w:rPr>
        <w:t>查询《国民经济行业分类》（GB/T4754-2017），</w:t>
      </w:r>
      <w:r>
        <w:rPr>
          <w:rFonts w:hint="eastAsia" w:ascii="Times New Roman" w:hAnsi="Times New Roman" w:cs="Times New Roman" w:eastAsiaTheme="minorEastAsia"/>
          <w:color w:val="auto"/>
          <w:sz w:val="24"/>
          <w:szCs w:val="24"/>
          <w:u w:val="none" w:color="auto"/>
          <w:lang w:val="en-US" w:eastAsia="zh-CN"/>
        </w:rPr>
        <w:t>本项目属于国民经济行业分类中“382输配电及控制设备制造”的“C3825光伏设备及元器件制造（包括太阳能电池）”小类，属于《建设项目环境影响评价分类管理名录（2021年版）》中“三十五、电气机械和器材制造业38”中的“输配电控制设备制造382-太阳能电池片生产”类别，按要求应编制环境影响报告书</w:t>
      </w:r>
      <w:r>
        <w:rPr>
          <w:rFonts w:hint="default" w:ascii="Times New Roman" w:hAnsi="Times New Roman" w:cs="Times New Roman" w:eastAsiaTheme="minorEastAsia"/>
          <w:color w:val="auto"/>
          <w:sz w:val="24"/>
          <w:szCs w:val="24"/>
          <w:u w:val="none" w:color="auto"/>
          <w:lang w:val="en-US" w:eastAsia="zh-CN"/>
        </w:rPr>
        <w:t>。</w:t>
      </w:r>
    </w:p>
    <w:p w14:paraId="4992A5B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u w:val="none" w:color="auto"/>
          <w:lang w:eastAsia="zh-CN"/>
        </w:rPr>
        <w:t>湖南旭昱新能源科技有限公司</w:t>
      </w:r>
      <w:r>
        <w:rPr>
          <w:rFonts w:hint="default" w:ascii="Times New Roman" w:hAnsi="Times New Roman" w:cs="Times New Roman" w:eastAsiaTheme="minorEastAsia"/>
          <w:color w:val="auto"/>
          <w:sz w:val="24"/>
          <w:szCs w:val="24"/>
          <w:u w:val="none" w:color="auto"/>
        </w:rPr>
        <w:t>于202</w:t>
      </w: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7</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9日</w:t>
      </w:r>
      <w:r>
        <w:rPr>
          <w:rFonts w:hint="default" w:ascii="Times New Roman" w:hAnsi="Times New Roman" w:cs="Times New Roman" w:eastAsiaTheme="minorEastAsia"/>
          <w:color w:val="auto"/>
          <w:sz w:val="24"/>
          <w:szCs w:val="24"/>
          <w:u w:val="none" w:color="auto"/>
        </w:rPr>
        <w:t>委托常德市</w:t>
      </w:r>
      <w:r>
        <w:rPr>
          <w:rFonts w:hint="eastAsia" w:ascii="Times New Roman" w:hAnsi="Times New Roman" w:cs="Times New Roman" w:eastAsiaTheme="minorEastAsia"/>
          <w:color w:val="auto"/>
          <w:sz w:val="24"/>
          <w:szCs w:val="24"/>
          <w:u w:val="none" w:color="auto"/>
          <w:lang w:val="en-US" w:eastAsia="zh-CN"/>
        </w:rPr>
        <w:t>常环环境科技有限公司</w:t>
      </w:r>
      <w:r>
        <w:rPr>
          <w:rFonts w:hint="default" w:ascii="Times New Roman" w:hAnsi="Times New Roman" w:cs="Times New Roman" w:eastAsiaTheme="minorEastAsia"/>
          <w:color w:val="auto"/>
          <w:sz w:val="24"/>
          <w:szCs w:val="24"/>
          <w:u w:val="none" w:color="auto"/>
        </w:rPr>
        <w:t>承担该项目的环境影响评价工作。评价单位接受委托后，依据环评导则中的有关要求，在现场踏勘、资料收集、调查研究的基础上进行了工程分析、数据统计、预测评价、治理措施分析等工作，在以上工作基础上编制完成了</w:t>
      </w:r>
      <w:r>
        <w:rPr>
          <w:rFonts w:hint="eastAsia" w:ascii="Times New Roman" w:hAnsi="Times New Roman" w:cs="Times New Roman" w:eastAsiaTheme="minorEastAsia"/>
          <w:color w:val="auto"/>
          <w:u w:val="none" w:color="auto"/>
          <w:lang w:eastAsia="zh-CN"/>
        </w:rPr>
        <w:t>湖南旭昱新能源科技有限公司</w:t>
      </w:r>
      <w:r>
        <w:rPr>
          <w:rFonts w:hint="default" w:ascii="Times New Roman" w:hAnsi="Times New Roman" w:cs="Times New Roman" w:eastAsiaTheme="minorEastAsia"/>
          <w:color w:val="auto"/>
          <w:sz w:val="24"/>
          <w:szCs w:val="24"/>
          <w:u w:val="single" w:color="auto"/>
        </w:rPr>
        <w:t>《</w:t>
      </w:r>
      <w:r>
        <w:rPr>
          <w:rFonts w:hint="eastAsia" w:ascii="Times New Roman" w:hAnsi="Times New Roman" w:cs="Times New Roman" w:eastAsiaTheme="minorEastAsia"/>
          <w:color w:val="auto"/>
          <w:u w:val="single" w:color="auto"/>
          <w:lang w:val="en-US" w:eastAsia="zh-CN"/>
        </w:rPr>
        <w:t>钙钛矿新材料产业园</w:t>
      </w:r>
      <w:r>
        <w:rPr>
          <w:rFonts w:hint="default" w:ascii="Times New Roman" w:hAnsi="Times New Roman" w:cs="Times New Roman" w:eastAsiaTheme="minorEastAsia"/>
          <w:color w:val="auto"/>
          <w:sz w:val="24"/>
          <w:szCs w:val="24"/>
          <w:u w:val="single" w:color="auto"/>
          <w:lang w:val="en-US" w:eastAsia="zh-CN"/>
        </w:rPr>
        <w:t>建设</w:t>
      </w:r>
      <w:r>
        <w:rPr>
          <w:rFonts w:hint="default" w:ascii="Times New Roman" w:hAnsi="Times New Roman" w:cs="Times New Roman" w:eastAsiaTheme="minorEastAsia"/>
          <w:color w:val="auto"/>
          <w:sz w:val="24"/>
          <w:szCs w:val="24"/>
          <w:u w:val="single" w:color="auto"/>
        </w:rPr>
        <w:t>项目</w:t>
      </w:r>
      <w:r>
        <w:rPr>
          <w:rFonts w:hint="eastAsia" w:cs="Times New Roman" w:eastAsiaTheme="minorEastAsia"/>
          <w:color w:val="auto"/>
          <w:sz w:val="24"/>
          <w:szCs w:val="24"/>
          <w:u w:val="single" w:color="auto"/>
          <w:lang w:val="en-US" w:eastAsia="zh-CN"/>
        </w:rPr>
        <w:t>生态</w:t>
      </w:r>
      <w:r>
        <w:rPr>
          <w:rFonts w:hint="default" w:ascii="Times New Roman" w:hAnsi="Times New Roman" w:cs="Times New Roman" w:eastAsiaTheme="minorEastAsia"/>
          <w:color w:val="auto"/>
          <w:sz w:val="24"/>
          <w:szCs w:val="24"/>
          <w:u w:val="single" w:color="auto"/>
        </w:rPr>
        <w:t>环境影响报告书》</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提交建设单位呈报</w:t>
      </w:r>
      <w:r>
        <w:rPr>
          <w:rFonts w:hint="default" w:ascii="Times New Roman" w:hAnsi="Times New Roman" w:cs="Times New Roman" w:eastAsiaTheme="minorEastAsia"/>
          <w:color w:val="auto"/>
          <w:sz w:val="24"/>
          <w:szCs w:val="24"/>
          <w:u w:val="none" w:color="auto"/>
          <w:lang w:val="en-US" w:eastAsia="zh-CN"/>
        </w:rPr>
        <w:t>生态环境</w:t>
      </w:r>
      <w:r>
        <w:rPr>
          <w:rFonts w:hint="default" w:ascii="Times New Roman" w:hAnsi="Times New Roman" w:cs="Times New Roman" w:eastAsiaTheme="minorEastAsia"/>
          <w:color w:val="auto"/>
          <w:sz w:val="24"/>
          <w:szCs w:val="24"/>
          <w:u w:val="none" w:color="auto"/>
        </w:rPr>
        <w:t>主管部门审查。</w:t>
      </w:r>
    </w:p>
    <w:p w14:paraId="109C7F78">
      <w:pPr>
        <w:spacing w:line="360" w:lineRule="auto"/>
        <w:ind w:firstLine="480" w:firstLineChars="200"/>
        <w:rPr>
          <w:rFonts w:hint="default" w:ascii="Times New Roman" w:hAnsi="Times New Roman" w:cs="Times New Roman" w:eastAsiaTheme="minorEastAsia"/>
          <w:color w:val="auto"/>
          <w:u w:val="none" w:color="auto"/>
          <w:lang w:eastAsia="zh-CN"/>
        </w:rPr>
      </w:pPr>
      <w:r>
        <w:rPr>
          <w:rFonts w:hint="eastAsia" w:ascii="Times New Roman" w:hAnsi="Times New Roman" w:cs="Times New Roman" w:eastAsiaTheme="minorEastAsia"/>
          <w:color w:val="auto"/>
          <w:u w:val="none" w:color="auto"/>
          <w:lang w:val="en-US" w:eastAsia="zh-CN"/>
        </w:rPr>
        <w:t>根据现场踏勘情况，原厂区内布设的生产线、配套工艺设备已全部拆除清理，原项目生产活动永久终止，原址无存续生产装置，无遗留环保问题。现阶段</w:t>
      </w:r>
      <w:r>
        <w:rPr>
          <w:rFonts w:hint="eastAsia" w:cs="Times New Roman" w:eastAsiaTheme="minorEastAsia"/>
          <w:color w:val="auto"/>
          <w:u w:val="none" w:color="auto"/>
          <w:lang w:val="en-US" w:eastAsia="zh-CN"/>
        </w:rPr>
        <w:t>生产厂房</w:t>
      </w:r>
      <w:r>
        <w:rPr>
          <w:rFonts w:hint="eastAsia" w:ascii="Times New Roman" w:hAnsi="Times New Roman" w:cs="Times New Roman" w:eastAsiaTheme="minorEastAsia"/>
          <w:color w:val="auto"/>
          <w:u w:val="none" w:color="auto"/>
          <w:lang w:val="en-US" w:eastAsia="zh-CN"/>
        </w:rPr>
        <w:t>已建成，生产设备已完成采购和安装</w:t>
      </w:r>
      <w:r>
        <w:rPr>
          <w:rFonts w:hint="eastAsia" w:cs="Times New Roman" w:eastAsiaTheme="minorEastAsia"/>
          <w:color w:val="auto"/>
          <w:u w:val="none" w:color="auto"/>
          <w:lang w:val="en-US" w:eastAsia="zh-CN"/>
        </w:rPr>
        <w:t>，排风管道已建成，排气筒未建成，厂房东侧办公楼未建成</w:t>
      </w:r>
      <w:r>
        <w:rPr>
          <w:rFonts w:hint="eastAsia" w:ascii="Times New Roman" w:hAnsi="Times New Roman" w:cs="Times New Roman" w:eastAsiaTheme="minorEastAsia"/>
          <w:color w:val="auto"/>
          <w:u w:val="none" w:color="auto"/>
          <w:lang w:val="en-US" w:eastAsia="zh-CN"/>
        </w:rPr>
        <w:t>。</w:t>
      </w:r>
    </w:p>
    <w:p w14:paraId="08FA807C">
      <w:pPr>
        <w:pStyle w:val="3"/>
        <w:bidi w:val="0"/>
        <w:rPr>
          <w:rFonts w:hint="default" w:ascii="Times New Roman" w:hAnsi="Times New Roman" w:cs="Times New Roman" w:eastAsiaTheme="minorEastAsia"/>
          <w:color w:val="auto"/>
          <w:u w:val="none" w:color="auto"/>
        </w:rPr>
      </w:pPr>
      <w:bookmarkStart w:id="26" w:name="_Toc49929987"/>
      <w:bookmarkStart w:id="27" w:name="_Toc111800881"/>
      <w:bookmarkStart w:id="28" w:name="_Toc535149909"/>
      <w:bookmarkStart w:id="29" w:name="_Toc535150308"/>
      <w:bookmarkStart w:id="30" w:name="_Toc60296937"/>
      <w:bookmarkStart w:id="31" w:name="_Toc30746"/>
      <w:bookmarkStart w:id="32" w:name="_Toc512320149"/>
      <w:bookmarkStart w:id="33" w:name="_Toc17206432"/>
      <w:bookmarkStart w:id="34" w:name="_Toc146781115"/>
      <w:bookmarkStart w:id="35" w:name="_Toc517849893"/>
      <w:bookmarkStart w:id="36" w:name="_Toc16285"/>
      <w:bookmarkStart w:id="37" w:name="_Toc5128299"/>
      <w:bookmarkStart w:id="38" w:name="_Toc18714"/>
      <w:r>
        <w:rPr>
          <w:rFonts w:hint="default" w:ascii="Times New Roman" w:hAnsi="Times New Roman" w:cs="Times New Roman" w:eastAsiaTheme="minorEastAsia"/>
          <w:color w:val="auto"/>
          <w:u w:val="none" w:color="auto"/>
        </w:rPr>
        <w:t>1.2环境影响评价过程</w:t>
      </w:r>
      <w:bookmarkEnd w:id="26"/>
      <w:bookmarkEnd w:id="27"/>
      <w:bookmarkEnd w:id="28"/>
      <w:bookmarkEnd w:id="29"/>
      <w:bookmarkEnd w:id="30"/>
      <w:bookmarkEnd w:id="31"/>
      <w:bookmarkEnd w:id="32"/>
      <w:bookmarkEnd w:id="33"/>
      <w:bookmarkEnd w:id="34"/>
      <w:bookmarkEnd w:id="35"/>
      <w:bookmarkEnd w:id="36"/>
      <w:bookmarkEnd w:id="37"/>
      <w:bookmarkEnd w:id="38"/>
    </w:p>
    <w:p w14:paraId="0D1FD98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根据《建设项目环境影响评价技术导则-总纲》（HJ2.1-2016）等相关技术规范的要求，本项目环境影响评价的工作见</w:t>
      </w:r>
      <w:r>
        <w:rPr>
          <w:rFonts w:hint="eastAsia" w:ascii="Times New Roman" w:hAnsi="Times New Roman" w:cs="Times New Roman" w:eastAsiaTheme="minorEastAsia"/>
          <w:color w:val="auto"/>
          <w:sz w:val="24"/>
          <w:szCs w:val="24"/>
          <w:u w:val="none" w:color="auto"/>
          <w:lang w:val="en-US" w:eastAsia="zh-CN"/>
        </w:rPr>
        <w:t>下图</w:t>
      </w:r>
      <w:r>
        <w:rPr>
          <w:rFonts w:hint="default" w:ascii="Times New Roman" w:hAnsi="Times New Roman" w:cs="Times New Roman" w:eastAsiaTheme="minorEastAsia"/>
          <w:color w:val="auto"/>
          <w:sz w:val="24"/>
          <w:szCs w:val="24"/>
          <w:u w:val="none" w:color="auto"/>
        </w:rPr>
        <w:t>。</w:t>
      </w:r>
    </w:p>
    <w:p w14:paraId="19E910FF">
      <w:pPr>
        <w:spacing w:line="360" w:lineRule="auto"/>
        <w:jc w:val="center"/>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drawing>
          <wp:inline distT="0" distB="0" distL="0" distR="0">
            <wp:extent cx="5177155" cy="4946650"/>
            <wp:effectExtent l="0" t="0" r="4445" b="6350"/>
            <wp:docPr id="440886889" name="图片 100" descr="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86889" name="图片 100" descr="表格&#10;&#10;中度可信度描述已自动生成"/>
                    <pic:cNvPicPr>
                      <a:picLocks noChangeAspect="1" noChangeArrowheads="1"/>
                    </pic:cNvPicPr>
                  </pic:nvPicPr>
                  <pic:blipFill>
                    <a:blip r:embed="rId18">
                      <a:extLst>
                        <a:ext uri="{28A0092B-C50C-407E-A947-70E740481C1C}">
                          <a14:useLocalDpi xmlns:a14="http://schemas.microsoft.com/office/drawing/2010/main" val="0"/>
                        </a:ext>
                      </a:extLst>
                    </a:blip>
                    <a:srcRect l="1156" t="797" r="1866" b="1810"/>
                    <a:stretch>
                      <a:fillRect/>
                    </a:stretch>
                  </pic:blipFill>
                  <pic:spPr>
                    <a:xfrm>
                      <a:off x="0" y="0"/>
                      <a:ext cx="5177155" cy="4946650"/>
                    </a:xfrm>
                    <a:prstGeom prst="rect">
                      <a:avLst/>
                    </a:prstGeom>
                    <a:noFill/>
                    <a:ln>
                      <a:noFill/>
                    </a:ln>
                    <a:effectLst/>
                  </pic:spPr>
                </pic:pic>
              </a:graphicData>
            </a:graphic>
          </wp:inline>
        </w:drawing>
      </w:r>
    </w:p>
    <w:p w14:paraId="1D3DD145">
      <w:pPr>
        <w:pStyle w:val="6"/>
        <w:bidi w:val="0"/>
        <w:spacing w:before="0" w:after="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图1.2-1    环境影响评价工作程序图</w:t>
      </w:r>
    </w:p>
    <w:p w14:paraId="6791F43E">
      <w:pPr>
        <w:pStyle w:val="3"/>
        <w:bidi w:val="0"/>
        <w:rPr>
          <w:rFonts w:hint="default" w:ascii="Times New Roman" w:hAnsi="Times New Roman" w:cs="Times New Roman" w:eastAsiaTheme="minorEastAsia"/>
          <w:color w:val="auto"/>
          <w:u w:val="none" w:color="auto"/>
          <w:lang w:val="en-US" w:eastAsia="zh-CN"/>
        </w:rPr>
      </w:pPr>
      <w:bookmarkStart w:id="39" w:name="_Toc146781116"/>
      <w:bookmarkStart w:id="40" w:name="_Toc17206433"/>
      <w:bookmarkStart w:id="41" w:name="_Toc512320150"/>
      <w:bookmarkStart w:id="42" w:name="_Toc60296938"/>
      <w:bookmarkStart w:id="43" w:name="_Toc535150309"/>
      <w:bookmarkStart w:id="44" w:name="_Toc5128300"/>
      <w:bookmarkStart w:id="45" w:name="_Toc111800882"/>
      <w:bookmarkStart w:id="46" w:name="_Toc13202"/>
      <w:bookmarkStart w:id="47" w:name="_Toc49929988"/>
      <w:bookmarkStart w:id="48" w:name="_Toc535149910"/>
      <w:bookmarkStart w:id="49" w:name="_Toc517849894"/>
      <w:bookmarkStart w:id="50" w:name="_Toc2849"/>
      <w:bookmarkStart w:id="51" w:name="_Toc27722"/>
      <w:r>
        <w:rPr>
          <w:rFonts w:hint="default" w:ascii="Times New Roman" w:hAnsi="Times New Roman" w:cs="Times New Roman" w:eastAsiaTheme="minorEastAsia"/>
          <w:color w:val="auto"/>
          <w:u w:val="none" w:color="auto"/>
        </w:rPr>
        <w:t>1.3</w:t>
      </w:r>
      <w:bookmarkEnd w:id="39"/>
      <w:bookmarkEnd w:id="40"/>
      <w:bookmarkEnd w:id="41"/>
      <w:bookmarkEnd w:id="42"/>
      <w:bookmarkEnd w:id="43"/>
      <w:bookmarkEnd w:id="44"/>
      <w:bookmarkEnd w:id="45"/>
      <w:bookmarkEnd w:id="46"/>
      <w:bookmarkEnd w:id="47"/>
      <w:bookmarkEnd w:id="48"/>
      <w:bookmarkEnd w:id="49"/>
      <w:bookmarkEnd w:id="50"/>
      <w:r>
        <w:rPr>
          <w:rFonts w:hint="eastAsia" w:ascii="Times New Roman" w:hAnsi="Times New Roman" w:cs="Times New Roman" w:eastAsiaTheme="minorEastAsia"/>
          <w:color w:val="auto"/>
          <w:u w:val="none" w:color="auto"/>
          <w:lang w:val="en-US" w:eastAsia="zh-CN"/>
        </w:rPr>
        <w:t>项目特点</w:t>
      </w:r>
      <w:bookmarkEnd w:id="51"/>
    </w:p>
    <w:p w14:paraId="5ECC54D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1、本公司原有项目租赁</w:t>
      </w:r>
      <w:r>
        <w:rPr>
          <w:rFonts w:hint="eastAsia" w:hAnsi="宋体"/>
          <w:bCs/>
          <w:color w:val="auto"/>
          <w:sz w:val="24"/>
        </w:rPr>
        <w:t>常德市高新技术开发区常德科技创新创业产业园标准化厂房第</w:t>
      </w:r>
      <w:r>
        <w:rPr>
          <w:rFonts w:hAnsi="宋体"/>
          <w:bCs/>
          <w:color w:val="auto"/>
          <w:sz w:val="24"/>
        </w:rPr>
        <w:t>24</w:t>
      </w:r>
      <w:r>
        <w:rPr>
          <w:rFonts w:hint="eastAsia" w:hAnsi="宋体"/>
          <w:bCs/>
          <w:color w:val="auto"/>
          <w:sz w:val="24"/>
        </w:rPr>
        <w:t>栋</w:t>
      </w:r>
      <w:r>
        <w:rPr>
          <w:rFonts w:hint="eastAsia" w:hAnsi="宋体"/>
          <w:bCs/>
          <w:color w:val="auto"/>
          <w:sz w:val="24"/>
          <w:lang w:eastAsia="zh-CN"/>
        </w:rPr>
        <w:t>，</w:t>
      </w:r>
      <w:r>
        <w:rPr>
          <w:rFonts w:hint="eastAsia" w:hAnsi="宋体"/>
          <w:bCs/>
          <w:color w:val="auto"/>
          <w:sz w:val="24"/>
          <w:lang w:val="en-US" w:eastAsia="zh-CN"/>
        </w:rPr>
        <w:t>建设</w:t>
      </w:r>
      <w:r>
        <w:rPr>
          <w:rFonts w:hint="eastAsia" w:hAnsi="宋体"/>
          <w:bCs/>
          <w:sz w:val="24"/>
        </w:rPr>
        <w:t>高效弱光型非晶硅太阳能电池研发项目</w:t>
      </w:r>
      <w:r>
        <w:rPr>
          <w:rFonts w:hint="eastAsia" w:hAnsi="宋体"/>
          <w:bCs/>
          <w:color w:val="auto"/>
          <w:sz w:val="24"/>
          <w:lang w:eastAsia="zh-CN"/>
        </w:rPr>
        <w:t>，</w:t>
      </w:r>
      <w:r>
        <w:rPr>
          <w:rFonts w:hint="eastAsia" w:hAnsi="宋体"/>
          <w:bCs/>
          <w:color w:val="auto"/>
          <w:sz w:val="24"/>
          <w:lang w:val="en-US" w:eastAsia="zh-CN"/>
        </w:rPr>
        <w:t>现</w:t>
      </w:r>
      <w:r>
        <w:rPr>
          <w:rFonts w:ascii="宋体" w:hAnsi="宋体" w:eastAsia="宋体" w:cs="宋体"/>
          <w:sz w:val="24"/>
          <w:szCs w:val="24"/>
        </w:rPr>
        <w:t>已全面关停，原有生产设备及生产线已全部拆除，原址无遗留生产工况</w:t>
      </w:r>
      <w:r>
        <w:rPr>
          <w:rFonts w:hint="eastAsia" w:ascii="宋体" w:hAnsi="宋体" w:eastAsia="宋体" w:cs="宋体"/>
          <w:sz w:val="24"/>
          <w:szCs w:val="24"/>
          <w:lang w:eastAsia="zh-CN"/>
        </w:rPr>
        <w:t>，</w:t>
      </w:r>
      <w:r>
        <w:rPr>
          <w:rFonts w:hint="eastAsia" w:hAnsi="宋体"/>
          <w:bCs/>
          <w:color w:val="auto"/>
          <w:sz w:val="24"/>
          <w:lang w:val="en-US" w:eastAsia="zh-CN"/>
        </w:rPr>
        <w:t>现于</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建设钙钛矿新材料产业园项目，属于异地搬迁建设。根据环评管理相关要求，本次搬迁项目场地、建设内容及依托条件均发生变更，项目建设性质界定为新建项目</w:t>
      </w:r>
      <w:r>
        <w:rPr>
          <w:rFonts w:hint="default" w:ascii="Times New Roman" w:hAnsi="Times New Roman" w:cs="Times New Roman" w:eastAsiaTheme="minorEastAsia"/>
          <w:color w:val="auto"/>
          <w:sz w:val="24"/>
          <w:szCs w:val="24"/>
          <w:u w:val="none" w:color="auto"/>
        </w:rPr>
        <w:t>。</w:t>
      </w:r>
    </w:p>
    <w:p w14:paraId="623F62E8">
      <w:pPr>
        <w:pStyle w:val="84"/>
        <w:numPr>
          <w:ilvl w:val="0"/>
          <w:numId w:val="0"/>
        </w:numPr>
        <w:ind w:left="-60" w:leftChars="0" w:firstLine="480" w:firstLineChars="0"/>
        <w:rPr>
          <w:rFonts w:hint="eastAsia" w:ascii="Times New Roman" w:hAnsi="Times New Roman"/>
          <w:color w:val="0000FF"/>
          <w:u w:val="none"/>
          <w:lang w:eastAsia="zh-CN"/>
        </w:rPr>
      </w:pPr>
      <w:bookmarkStart w:id="52" w:name="_Toc146781117"/>
      <w:bookmarkStart w:id="53" w:name="_Toc29733"/>
      <w:bookmarkStart w:id="54" w:name="_Toc3206"/>
      <w:bookmarkStart w:id="55" w:name="_Toc111800883"/>
      <w:bookmarkStart w:id="56" w:name="_Toc60296939"/>
      <w:r>
        <w:rPr>
          <w:rFonts w:hint="eastAsia" w:ascii="Times New Roman" w:hAnsi="Times New Roman" w:cs="Times New Roman"/>
          <w:color w:val="auto"/>
          <w:kern w:val="2"/>
          <w:sz w:val="24"/>
          <w:szCs w:val="24"/>
          <w:highlight w:val="none"/>
          <w:lang w:val="en-US" w:eastAsia="zh-CN" w:bidi="ar-SA"/>
        </w:rPr>
        <w:t>2、</w:t>
      </w:r>
      <w:r>
        <w:rPr>
          <w:rFonts w:ascii="Times New Roman" w:hAnsi="Times New Roman"/>
          <w:color w:val="auto"/>
          <w:u w:val="none"/>
        </w:rPr>
        <w:t>本项目属于《产业结构调整指导目录》（20</w:t>
      </w:r>
      <w:r>
        <w:rPr>
          <w:rFonts w:hint="eastAsia" w:ascii="Times New Roman" w:hAnsi="Times New Roman"/>
          <w:color w:val="auto"/>
          <w:u w:val="none"/>
        </w:rPr>
        <w:t>24</w:t>
      </w:r>
      <w:r>
        <w:rPr>
          <w:rFonts w:ascii="Times New Roman" w:hAnsi="Times New Roman"/>
          <w:color w:val="auto"/>
          <w:u w:val="none"/>
        </w:rPr>
        <w:t>年本）中</w:t>
      </w:r>
      <w:r>
        <w:rPr>
          <w:rFonts w:hint="eastAsia" w:ascii="Times New Roman" w:hAnsi="Times New Roman"/>
          <w:color w:val="auto"/>
          <w:u w:val="none"/>
          <w:lang w:val="en-US" w:eastAsia="zh-CN"/>
        </w:rPr>
        <w:t>鼓励类，</w:t>
      </w:r>
      <w:r>
        <w:rPr>
          <w:rFonts w:ascii="Times New Roman" w:hAnsi="Times New Roman"/>
          <w:color w:val="auto"/>
          <w:u w:val="none"/>
        </w:rPr>
        <w:t>符合国家产业政策</w:t>
      </w:r>
      <w:r>
        <w:rPr>
          <w:rFonts w:hint="eastAsia" w:ascii="Times New Roman" w:hAnsi="Times New Roman"/>
          <w:color w:val="auto"/>
          <w:u w:val="none"/>
          <w:lang w:eastAsia="zh-CN"/>
        </w:rPr>
        <w:t>。</w:t>
      </w:r>
    </w:p>
    <w:p w14:paraId="52C7CD05">
      <w:pPr>
        <w:numPr>
          <w:ilvl w:val="0"/>
          <w:numId w:val="0"/>
        </w:numPr>
        <w:spacing w:line="360" w:lineRule="auto"/>
        <w:ind w:left="-60" w:leftChars="0" w:firstLine="480" w:firstLineChars="0"/>
        <w:rPr>
          <w:rFonts w:hint="eastAsia" w:ascii="Times New Roman" w:hAnsi="Times New Roman" w:eastAsia="宋体" w:cs="Times New Roman"/>
          <w:color w:val="auto"/>
          <w:sz w:val="24"/>
          <w:u w:val="none"/>
          <w:lang w:val="en-US" w:eastAsia="zh-CN"/>
        </w:rPr>
      </w:pPr>
      <w:r>
        <w:rPr>
          <w:rFonts w:hint="eastAsia" w:ascii="Times New Roman" w:hAnsi="Times New Roman" w:eastAsia="宋体" w:cs="Times New Roman"/>
          <w:color w:val="auto"/>
          <w:kern w:val="2"/>
          <w:sz w:val="24"/>
          <w:szCs w:val="22"/>
          <w:highlight w:val="none"/>
          <w:lang w:val="en-US" w:eastAsia="zh-CN" w:bidi="ar-SA"/>
        </w:rPr>
        <w:t>3</w:t>
      </w:r>
      <w:r>
        <w:rPr>
          <w:rFonts w:hint="default"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sz w:val="24"/>
          <w:u w:val="none"/>
          <w:lang w:val="en-US" w:eastAsia="zh-CN"/>
        </w:rPr>
        <w:t>本项目位于</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eastAsia" w:ascii="Times New Roman" w:hAnsi="Times New Roman" w:eastAsia="宋体" w:cs="Times New Roman"/>
          <w:color w:val="auto"/>
          <w:sz w:val="24"/>
          <w:lang w:val="en-US" w:eastAsia="zh-CN"/>
        </w:rPr>
        <w:t>，新建无尘化车间</w:t>
      </w:r>
      <w:r>
        <w:rPr>
          <w:rFonts w:hint="eastAsia" w:ascii="Times New Roman" w:hAnsi="Times New Roman" w:eastAsia="宋体" w:cs="Times New Roman"/>
          <w:color w:val="auto"/>
          <w:sz w:val="24"/>
          <w:highlight w:val="none"/>
          <w:lang w:val="en-US" w:eastAsia="zh-CN"/>
        </w:rPr>
        <w:t>，建设</w:t>
      </w:r>
      <w:r>
        <w:rPr>
          <w:rFonts w:hint="eastAsia" w:ascii="Times New Roman" w:hAnsi="Times New Roman" w:eastAsia="宋体" w:cs="Times New Roman"/>
          <w:color w:val="auto"/>
          <w:sz w:val="24"/>
          <w:lang w:val="en-US" w:eastAsia="zh-CN"/>
        </w:rPr>
        <w:t>生产线设备设施及环保设施</w:t>
      </w:r>
      <w:r>
        <w:rPr>
          <w:rFonts w:hint="eastAsia" w:ascii="Times New Roman" w:hAnsi="Times New Roman" w:eastAsia="宋体" w:cs="Times New Roman"/>
          <w:color w:val="auto"/>
          <w:kern w:val="0"/>
          <w:sz w:val="24"/>
          <w:highlight w:val="none"/>
          <w:u w:val="none"/>
          <w:lang w:val="en-US" w:eastAsia="zh-CN"/>
        </w:rPr>
        <w:t>。</w:t>
      </w:r>
    </w:p>
    <w:p w14:paraId="11F63B1A">
      <w:pPr>
        <w:pStyle w:val="84"/>
        <w:numPr>
          <w:ilvl w:val="0"/>
          <w:numId w:val="0"/>
        </w:numPr>
        <w:ind w:firstLine="480" w:firstLineChars="200"/>
        <w:rPr>
          <w:rFonts w:hint="default" w:ascii="Times New Roman" w:hAnsi="Times New Roman" w:eastAsia="宋体" w:cs="Times New Roman"/>
          <w:color w:val="auto"/>
          <w:sz w:val="21"/>
          <w:highlight w:val="green"/>
          <w:lang w:val="en-US" w:eastAsia="zh-CN"/>
        </w:rPr>
      </w:pPr>
      <w:r>
        <w:rPr>
          <w:rFonts w:hint="eastAsia" w:ascii="Times New Roman" w:hAnsi="Times New Roman" w:eastAsia="宋体" w:cs="Times New Roman"/>
          <w:color w:val="auto"/>
          <w:highlight w:val="none"/>
          <w:u w:val="none"/>
          <w:lang w:val="en-US" w:eastAsia="zh-CN"/>
        </w:rPr>
        <w:t>3、</w:t>
      </w:r>
      <w:r>
        <w:rPr>
          <w:rFonts w:hint="default" w:ascii="Times New Roman" w:hAnsi="Times New Roman" w:eastAsia="宋体" w:cs="Times New Roman"/>
          <w:color w:val="auto"/>
          <w:highlight w:val="none"/>
          <w:u w:val="none"/>
          <w:lang w:val="en-US" w:eastAsia="zh-CN"/>
        </w:rPr>
        <w:t>本项目生产过程主要大气污染物有</w:t>
      </w:r>
      <w:r>
        <w:rPr>
          <w:rFonts w:hint="eastAsia" w:ascii="Times New Roman" w:hAnsi="Times New Roman" w:cs="Times New Roman"/>
          <w:color w:val="auto"/>
          <w:highlight w:val="none"/>
          <w:u w:val="none"/>
          <w:lang w:val="en-US" w:eastAsia="zh-CN"/>
        </w:rPr>
        <w:t>VOCs</w:t>
      </w:r>
      <w:r>
        <w:rPr>
          <w:rFonts w:hint="eastAsia" w:ascii="Times New Roman" w:hAnsi="Times New Roman" w:eastAsia="宋体" w:cs="Times New Roman"/>
          <w:color w:val="auto"/>
          <w:highlight w:val="none"/>
          <w:u w:val="none"/>
          <w:lang w:val="en-US" w:eastAsia="zh-CN"/>
        </w:rPr>
        <w:t>、颗粒物。</w:t>
      </w:r>
      <w:r>
        <w:rPr>
          <w:rFonts w:hint="eastAsia" w:ascii="Times New Roman" w:hAnsi="Times New Roman" w:cs="Times New Roman"/>
          <w:color w:val="auto"/>
          <w:highlight w:val="none"/>
          <w:u w:val="none"/>
          <w:lang w:val="en-US" w:eastAsia="zh-CN"/>
        </w:rPr>
        <w:t>烘干废气</w:t>
      </w:r>
      <w:r>
        <w:rPr>
          <w:rFonts w:hint="eastAsia" w:ascii="Times New Roman" w:hAnsi="Times New Roman" w:eastAsia="宋体" w:cs="Times New Roman"/>
          <w:color w:val="auto"/>
          <w:highlight w:val="none"/>
          <w:u w:val="none"/>
        </w:rPr>
        <w:t>通过</w:t>
      </w:r>
      <w:r>
        <w:rPr>
          <w:rFonts w:hint="eastAsia" w:ascii="Times New Roman" w:hAnsi="Times New Roman" w:cs="Times New Roman"/>
          <w:color w:val="auto"/>
          <w:highlight w:val="none"/>
          <w:u w:val="none"/>
          <w:lang w:val="en-US" w:eastAsia="zh-CN"/>
        </w:rPr>
        <w:t>管道</w:t>
      </w:r>
      <w:r>
        <w:rPr>
          <w:rFonts w:hint="eastAsia" w:ascii="Times New Roman" w:hAnsi="Times New Roman" w:eastAsia="宋体" w:cs="Times New Roman"/>
          <w:color w:val="auto"/>
          <w:highlight w:val="none"/>
          <w:u w:val="none"/>
          <w:lang w:val="en-US" w:eastAsia="zh-CN"/>
        </w:rPr>
        <w:t>收集</w:t>
      </w:r>
      <w:r>
        <w:rPr>
          <w:rFonts w:hint="eastAsia" w:ascii="Times New Roman" w:hAnsi="Times New Roman" w:eastAsia="宋体" w:cs="Times New Roman"/>
          <w:color w:val="auto"/>
          <w:highlight w:val="none"/>
          <w:u w:val="none"/>
        </w:rPr>
        <w:t>进入“</w:t>
      </w:r>
      <w:r>
        <w:rPr>
          <w:rFonts w:hint="eastAsia" w:ascii="Times New Roman" w:hAnsi="Times New Roman" w:eastAsia="宋体" w:cs="Times New Roman"/>
          <w:color w:val="auto"/>
          <w:highlight w:val="none"/>
          <w:u w:val="none"/>
          <w:lang w:val="en-US" w:eastAsia="zh-CN"/>
        </w:rPr>
        <w:t>活性炭吸附</w:t>
      </w:r>
      <w:r>
        <w:rPr>
          <w:rFonts w:hint="eastAsia" w:ascii="Times New Roman" w:hAnsi="Times New Roman" w:eastAsia="宋体" w:cs="Times New Roman"/>
          <w:color w:val="auto"/>
          <w:szCs w:val="21"/>
          <w:highlight w:val="none"/>
          <w:u w:val="none"/>
        </w:rPr>
        <w:t>”</w:t>
      </w:r>
      <w:r>
        <w:rPr>
          <w:rFonts w:hint="eastAsia" w:ascii="Times New Roman" w:hAnsi="Times New Roman" w:eastAsia="宋体" w:cs="Times New Roman"/>
          <w:color w:val="auto"/>
          <w:highlight w:val="none"/>
          <w:u w:val="none"/>
          <w:lang w:val="en-US" w:eastAsia="zh-CN"/>
        </w:rPr>
        <w:t>处理后</w:t>
      </w:r>
      <w:r>
        <w:rPr>
          <w:rFonts w:hint="eastAsia" w:ascii="Times New Roman" w:hAnsi="Times New Roman" w:eastAsia="宋体" w:cs="Times New Roman"/>
          <w:color w:val="auto"/>
          <w:highlight w:val="none"/>
          <w:u w:val="none"/>
        </w:rPr>
        <w:t>经</w:t>
      </w:r>
      <w:r>
        <w:rPr>
          <w:rFonts w:hint="eastAsia" w:ascii="Times New Roman" w:hAnsi="Times New Roman" w:cs="Times New Roman"/>
          <w:color w:val="auto"/>
          <w:highlight w:val="none"/>
          <w:u w:val="none"/>
          <w:lang w:val="en-US" w:eastAsia="zh-CN"/>
        </w:rPr>
        <w:t>20</w:t>
      </w:r>
      <w:r>
        <w:rPr>
          <w:rFonts w:hint="eastAsia" w:ascii="Times New Roman" w:hAnsi="Times New Roman" w:eastAsia="宋体" w:cs="Times New Roman"/>
          <w:color w:val="auto"/>
          <w:highlight w:val="none"/>
          <w:u w:val="none"/>
        </w:rPr>
        <w:t>m排气筒DA00</w:t>
      </w:r>
      <w:r>
        <w:rPr>
          <w:rFonts w:hint="eastAsia" w:ascii="Times New Roman" w:hAnsi="Times New Roman" w:cs="Times New Roman"/>
          <w:color w:val="auto"/>
          <w:highlight w:val="none"/>
          <w:u w:val="none"/>
          <w:lang w:val="en-US" w:eastAsia="zh-CN"/>
        </w:rPr>
        <w:t>1</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cs="Times New Roman"/>
          <w:color w:val="auto"/>
          <w:highlight w:val="none"/>
          <w:u w:val="none"/>
          <w:lang w:val="en-US" w:eastAsia="zh-CN"/>
        </w:rPr>
        <w:t>丝印废气经车间内集气罩收集后</w:t>
      </w:r>
      <w:r>
        <w:rPr>
          <w:rFonts w:hint="eastAsia" w:ascii="Times New Roman" w:hAnsi="Times New Roman" w:eastAsia="宋体" w:cs="Times New Roman"/>
          <w:color w:val="auto"/>
          <w:highlight w:val="none"/>
          <w:u w:val="none"/>
        </w:rPr>
        <w:t>进入“</w:t>
      </w:r>
      <w:r>
        <w:rPr>
          <w:rFonts w:hint="eastAsia" w:ascii="Times New Roman" w:hAnsi="Times New Roman" w:eastAsia="宋体" w:cs="Times New Roman"/>
          <w:color w:val="auto"/>
          <w:highlight w:val="none"/>
          <w:u w:val="none"/>
          <w:lang w:val="en-US" w:eastAsia="zh-CN"/>
        </w:rPr>
        <w:t>活性炭吸附</w:t>
      </w:r>
      <w:r>
        <w:rPr>
          <w:rFonts w:hint="eastAsia" w:ascii="Times New Roman" w:hAnsi="Times New Roman" w:eastAsia="宋体" w:cs="Times New Roman"/>
          <w:color w:val="auto"/>
          <w:szCs w:val="21"/>
          <w:highlight w:val="none"/>
          <w:u w:val="none"/>
        </w:rPr>
        <w:t>”</w:t>
      </w:r>
      <w:r>
        <w:rPr>
          <w:rFonts w:hint="eastAsia" w:ascii="Times New Roman" w:hAnsi="Times New Roman" w:eastAsia="宋体" w:cs="Times New Roman"/>
          <w:color w:val="auto"/>
          <w:highlight w:val="none"/>
          <w:u w:val="none"/>
          <w:lang w:val="en-US" w:eastAsia="zh-CN"/>
        </w:rPr>
        <w:t>处理后</w:t>
      </w:r>
      <w:r>
        <w:rPr>
          <w:rFonts w:hint="eastAsia" w:ascii="Times New Roman" w:hAnsi="Times New Roman" w:eastAsia="宋体" w:cs="Times New Roman"/>
          <w:color w:val="auto"/>
          <w:highlight w:val="none"/>
          <w:u w:val="none"/>
        </w:rPr>
        <w:t>经</w:t>
      </w:r>
      <w:r>
        <w:rPr>
          <w:rFonts w:hint="eastAsia" w:ascii="Times New Roman" w:hAnsi="Times New Roman" w:cs="Times New Roman"/>
          <w:color w:val="auto"/>
          <w:highlight w:val="none"/>
          <w:u w:val="none"/>
          <w:lang w:val="en-US" w:eastAsia="zh-CN"/>
        </w:rPr>
        <w:t>20</w:t>
      </w:r>
      <w:r>
        <w:rPr>
          <w:rFonts w:hint="eastAsia" w:ascii="Times New Roman" w:hAnsi="Times New Roman" w:eastAsia="宋体" w:cs="Times New Roman"/>
          <w:color w:val="auto"/>
          <w:highlight w:val="none"/>
          <w:u w:val="none"/>
        </w:rPr>
        <w:t>m排气筒DA00</w:t>
      </w:r>
      <w:r>
        <w:rPr>
          <w:rFonts w:hint="eastAsia" w:ascii="Times New Roman" w:hAnsi="Times New Roman" w:eastAsia="宋体" w:cs="Times New Roman"/>
          <w:color w:val="auto"/>
          <w:highlight w:val="none"/>
          <w:u w:val="none"/>
          <w:lang w:val="en-US" w:eastAsia="zh-CN"/>
        </w:rPr>
        <w:t>2</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lang w:val="en-US" w:eastAsia="zh-CN"/>
        </w:rPr>
        <w:t>PECVD沉积废气经管道收集后经</w:t>
      </w:r>
      <w:r>
        <w:rPr>
          <w:rFonts w:hint="eastAsia" w:ascii="Times New Roman" w:hAnsi="Times New Roman" w:cs="Times New Roman"/>
          <w:color w:val="auto"/>
          <w:highlight w:val="none"/>
          <w:u w:val="none"/>
          <w:lang w:val="en-US" w:eastAsia="zh-CN"/>
        </w:rPr>
        <w:t>“管道自燃烧+雾状水喷淋”处理后经20</w:t>
      </w:r>
      <w:r>
        <w:rPr>
          <w:rFonts w:hint="eastAsia" w:ascii="Times New Roman" w:hAnsi="Times New Roman" w:eastAsia="宋体" w:cs="Times New Roman"/>
          <w:color w:val="auto"/>
          <w:highlight w:val="none"/>
          <w:u w:val="none"/>
        </w:rPr>
        <w:t>m排气筒DA00</w:t>
      </w:r>
      <w:r>
        <w:rPr>
          <w:rFonts w:hint="eastAsia" w:ascii="Times New Roman" w:hAnsi="Times New Roman" w:eastAsia="宋体" w:cs="Times New Roman"/>
          <w:color w:val="auto"/>
          <w:highlight w:val="none"/>
          <w:u w:val="none"/>
          <w:lang w:val="en-US" w:eastAsia="zh-CN"/>
        </w:rPr>
        <w:t>3、DA004</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lang w:val="en-US" w:eastAsia="zh-CN"/>
        </w:rPr>
        <w:t>激光划刻废气经设备自带布袋除尘器处理后，</w:t>
      </w:r>
      <w:r>
        <w:rPr>
          <w:rFonts w:hint="eastAsia" w:ascii="Times New Roman" w:hAnsi="Times New Roman" w:cs="Times New Roman"/>
          <w:color w:val="auto"/>
          <w:highlight w:val="none"/>
          <w:u w:val="none"/>
          <w:lang w:val="en-US" w:eastAsia="zh-CN"/>
        </w:rPr>
        <w:t>尾气经20m排气筒DA004排放</w:t>
      </w:r>
      <w:r>
        <w:rPr>
          <w:rFonts w:hint="eastAsia" w:ascii="Times New Roman" w:hAnsi="Times New Roman" w:eastAsia="宋体" w:cs="Times New Roman"/>
          <w:color w:val="auto"/>
          <w:kern w:val="2"/>
          <w:sz w:val="24"/>
          <w:szCs w:val="24"/>
          <w:lang w:val="en-US" w:eastAsia="zh-CN" w:bidi="ar-SA"/>
        </w:rPr>
        <w:t>。</w:t>
      </w:r>
    </w:p>
    <w:p w14:paraId="45B37C09">
      <w:pPr>
        <w:pStyle w:val="84"/>
        <w:rPr>
          <w:rFonts w:hint="eastAsia" w:ascii="Times New Roman" w:hAnsi="Times New Roman" w:eastAsia="宋体" w:cs="Times New Roman"/>
          <w:color w:val="auto"/>
          <w:sz w:val="24"/>
          <w:u w:val="none"/>
        </w:rPr>
      </w:pPr>
      <w:r>
        <w:rPr>
          <w:rFonts w:hint="eastAsia" w:ascii="Times New Roman" w:hAnsi="Times New Roman" w:eastAsia="宋体" w:cs="Times New Roman"/>
          <w:color w:val="auto"/>
          <w:sz w:val="24"/>
          <w:u w:val="none"/>
          <w:lang w:val="en-US" w:eastAsia="zh-CN"/>
        </w:rPr>
        <w:t>4、</w:t>
      </w:r>
      <w:r>
        <w:rPr>
          <w:rFonts w:hint="default" w:ascii="Times New Roman" w:hAnsi="Times New Roman" w:eastAsia="宋体" w:cs="Times New Roman"/>
          <w:color w:val="auto"/>
          <w:sz w:val="24"/>
          <w:u w:val="none"/>
        </w:rPr>
        <w:t>本项目排水采用雨污分流制。</w:t>
      </w:r>
      <w:r>
        <w:rPr>
          <w:rFonts w:hint="default" w:ascii="Times New Roman" w:hAnsi="Times New Roman" w:cs="Times New Roman"/>
          <w:color w:val="auto"/>
          <w:sz w:val="24"/>
          <w:u w:val="none"/>
        </w:rPr>
        <w:t>雨水入园区雨水管网</w:t>
      </w:r>
      <w:r>
        <w:rPr>
          <w:rFonts w:hint="eastAsia" w:ascii="Times New Roman" w:hAnsi="Times New Roman" w:cs="Times New Roman"/>
          <w:color w:val="auto"/>
          <w:sz w:val="24"/>
          <w:u w:val="none"/>
          <w:lang w:eastAsia="zh-CN"/>
        </w:rPr>
        <w:t>，</w:t>
      </w:r>
      <w:r>
        <w:rPr>
          <w:rFonts w:hint="eastAsia" w:ascii="Times New Roman" w:hAnsi="Times New Roman" w:cs="Times New Roman"/>
          <w:color w:val="auto"/>
          <w:sz w:val="24"/>
          <w:u w:val="none"/>
          <w:lang w:val="en-US" w:eastAsia="zh-CN"/>
        </w:rPr>
        <w:t>厂区生产</w:t>
      </w:r>
      <w:r>
        <w:rPr>
          <w:rFonts w:hint="eastAsia" w:ascii="Times New Roman" w:hAnsi="Times New Roman" w:cs="Times New Roman"/>
          <w:color w:val="auto"/>
          <w:sz w:val="24"/>
          <w:highlight w:val="none"/>
          <w:u w:val="none"/>
          <w:lang w:eastAsia="zh-CN"/>
        </w:rPr>
        <w:t>废水</w:t>
      </w:r>
      <w:r>
        <w:rPr>
          <w:rFonts w:hint="eastAsia" w:ascii="Times New Roman" w:hAnsi="Times New Roman" w:cs="Times New Roman"/>
          <w:color w:val="auto"/>
          <w:sz w:val="24"/>
          <w:highlight w:val="none"/>
          <w:u w:val="none"/>
          <w:lang w:val="en-US" w:eastAsia="zh-CN"/>
        </w:rPr>
        <w:t>经沉淀池处理后与经化粪池处理后的生活废水</w:t>
      </w:r>
      <w:r>
        <w:rPr>
          <w:rFonts w:hint="default" w:ascii="Times New Roman" w:hAnsi="Times New Roman" w:cs="Times New Roman"/>
          <w:color w:val="auto"/>
          <w:sz w:val="24"/>
          <w:u w:val="none"/>
        </w:rPr>
        <w:t>经厂区总排口排入</w:t>
      </w:r>
      <w:r>
        <w:rPr>
          <w:rFonts w:hint="eastAsia" w:ascii="Times New Roman" w:hAnsi="Times New Roman" w:cs="Times New Roman"/>
          <w:color w:val="auto"/>
          <w:sz w:val="24"/>
          <w:u w:val="none"/>
          <w:lang w:val="en-US" w:eastAsia="zh-CN"/>
        </w:rPr>
        <w:t>常德高新区污水处理厂</w:t>
      </w:r>
      <w:r>
        <w:rPr>
          <w:rFonts w:hint="default" w:ascii="Times New Roman" w:hAnsi="Times New Roman" w:eastAsia="宋体" w:cs="Times New Roman"/>
          <w:color w:val="auto"/>
          <w:sz w:val="24"/>
          <w:u w:val="none"/>
        </w:rPr>
        <w:t>达标后经</w:t>
      </w:r>
      <w:r>
        <w:rPr>
          <w:rFonts w:hint="eastAsia" w:ascii="Times New Roman" w:hAnsi="Times New Roman" w:eastAsia="宋体" w:cs="Times New Roman"/>
          <w:color w:val="auto"/>
          <w:sz w:val="24"/>
          <w:u w:val="none"/>
          <w:lang w:val="en-US" w:eastAsia="zh-CN"/>
        </w:rPr>
        <w:t>排入老渐河</w:t>
      </w:r>
      <w:r>
        <w:rPr>
          <w:rFonts w:hint="eastAsia" w:ascii="Times New Roman" w:hAnsi="Times New Roman" w:eastAsia="宋体" w:cs="Times New Roman"/>
          <w:color w:val="auto"/>
          <w:sz w:val="24"/>
          <w:u w:val="none"/>
          <w:lang w:eastAsia="zh-CN"/>
        </w:rPr>
        <w:t>，</w:t>
      </w:r>
      <w:r>
        <w:rPr>
          <w:rFonts w:hint="eastAsia" w:ascii="Times New Roman" w:hAnsi="Times New Roman" w:eastAsia="宋体" w:cs="Times New Roman"/>
          <w:color w:val="auto"/>
          <w:sz w:val="24"/>
          <w:u w:val="none"/>
        </w:rPr>
        <w:t>只设置1个废水总排口。</w:t>
      </w:r>
    </w:p>
    <w:p w14:paraId="587557F9">
      <w:pPr>
        <w:spacing w:line="360" w:lineRule="auto"/>
        <w:ind w:firstLine="480" w:firstLineChars="200"/>
        <w:rPr>
          <w:rFonts w:hint="eastAsia" w:ascii="Times New Roman" w:hAnsi="Times New Roman" w:eastAsia="宋体" w:cs="Times New Roman"/>
          <w:color w:val="auto"/>
          <w:sz w:val="24"/>
          <w:highlight w:val="none"/>
          <w:u w:val="none"/>
          <w:lang w:val="en-US" w:eastAsia="zh-CN"/>
        </w:rPr>
      </w:pPr>
      <w:r>
        <w:rPr>
          <w:rFonts w:hint="eastAsia" w:ascii="Times New Roman" w:hAnsi="Times New Roman" w:eastAsia="宋体" w:cs="Times New Roman"/>
          <w:color w:val="auto"/>
          <w:sz w:val="24"/>
          <w:highlight w:val="none"/>
          <w:u w:val="none"/>
          <w:lang w:val="en-US" w:eastAsia="zh-CN"/>
        </w:rPr>
        <w:t>5、噪声污染源主要来自空压机、激光划刻机等，拟</w:t>
      </w:r>
      <w:r>
        <w:rPr>
          <w:rFonts w:hint="default" w:ascii="Times New Roman" w:hAnsi="Times New Roman" w:eastAsia="宋体" w:cs="Times New Roman"/>
          <w:color w:val="auto"/>
          <w:sz w:val="24"/>
          <w:highlight w:val="none"/>
          <w:u w:val="none"/>
          <w:lang w:val="en-US" w:eastAsia="zh-CN"/>
        </w:rPr>
        <w:t>优先选用低噪型设备，</w:t>
      </w:r>
      <w:r>
        <w:rPr>
          <w:rFonts w:hint="eastAsia" w:ascii="Times New Roman" w:hAnsi="Times New Roman" w:eastAsia="宋体" w:cs="Times New Roman"/>
          <w:color w:val="auto"/>
          <w:sz w:val="24"/>
          <w:highlight w:val="none"/>
          <w:u w:val="none"/>
          <w:lang w:val="en-US" w:eastAsia="zh-CN"/>
        </w:rPr>
        <w:t>设备基础</w:t>
      </w:r>
      <w:r>
        <w:rPr>
          <w:rFonts w:hint="default" w:ascii="Times New Roman" w:hAnsi="Times New Roman" w:eastAsia="宋体" w:cs="Times New Roman"/>
          <w:color w:val="auto"/>
          <w:sz w:val="24"/>
          <w:highlight w:val="none"/>
          <w:u w:val="none"/>
          <w:lang w:val="en-US" w:eastAsia="zh-CN"/>
        </w:rPr>
        <w:t>隔振、减振</w:t>
      </w:r>
      <w:r>
        <w:rPr>
          <w:rFonts w:hint="eastAsia" w:ascii="Times New Roman" w:hAnsi="Times New Roman" w:eastAsia="宋体" w:cs="Times New Roman"/>
          <w:color w:val="auto"/>
          <w:sz w:val="24"/>
          <w:highlight w:val="none"/>
          <w:u w:val="none"/>
          <w:lang w:val="en-US" w:eastAsia="zh-CN"/>
        </w:rPr>
        <w:t>，车间封闭，门窗隔声、</w:t>
      </w:r>
      <w:r>
        <w:rPr>
          <w:rFonts w:hint="default" w:ascii="Times New Roman" w:hAnsi="Times New Roman" w:eastAsia="宋体" w:cs="Times New Roman"/>
          <w:color w:val="auto"/>
          <w:sz w:val="24"/>
          <w:highlight w:val="none"/>
          <w:u w:val="none"/>
          <w:lang w:val="en-US" w:eastAsia="zh-CN"/>
        </w:rPr>
        <w:t>合理布置高噪设备位置等措施</w:t>
      </w:r>
      <w:r>
        <w:rPr>
          <w:rFonts w:hint="eastAsia" w:ascii="Times New Roman" w:hAnsi="Times New Roman" w:eastAsia="宋体" w:cs="Times New Roman"/>
          <w:color w:val="auto"/>
          <w:sz w:val="24"/>
          <w:highlight w:val="none"/>
          <w:u w:val="none"/>
          <w:lang w:val="en-US" w:eastAsia="zh-CN"/>
        </w:rPr>
        <w:t>减轻噪声对周围环境的影响。</w:t>
      </w:r>
    </w:p>
    <w:p w14:paraId="35FF98DF">
      <w:pPr>
        <w:bidi w:val="0"/>
        <w:ind w:firstLine="480" w:firstLineChars="200"/>
        <w:rPr>
          <w:rFonts w:hint="eastAsia" w:ascii="Times New Roman" w:hAnsi="Times New Roman" w:eastAsia="宋体" w:cs="Times New Roman"/>
          <w:color w:val="auto"/>
          <w:sz w:val="24"/>
          <w:highlight w:val="none"/>
          <w:u w:val="none"/>
          <w:lang w:val="en-US" w:eastAsia="zh-CN"/>
        </w:rPr>
      </w:pPr>
      <w:r>
        <w:rPr>
          <w:rFonts w:hint="eastAsia" w:ascii="Times New Roman" w:hAnsi="Times New Roman" w:eastAsia="宋体" w:cs="Times New Roman"/>
          <w:color w:val="auto"/>
          <w:sz w:val="24"/>
          <w:highlight w:val="none"/>
          <w:u w:val="none"/>
          <w:lang w:val="en-US" w:eastAsia="zh-CN"/>
        </w:rPr>
        <w:t>6</w:t>
      </w:r>
      <w:r>
        <w:rPr>
          <w:rFonts w:hint="default" w:ascii="Times New Roman" w:hAnsi="Times New Roman" w:eastAsia="宋体" w:cs="Times New Roman"/>
          <w:color w:val="auto"/>
          <w:sz w:val="24"/>
          <w:highlight w:val="none"/>
          <w:u w:val="none"/>
          <w:lang w:val="en-US" w:eastAsia="zh-CN"/>
        </w:rPr>
        <w:t>、项目产生的危险废物</w:t>
      </w:r>
      <w:r>
        <w:rPr>
          <w:rFonts w:hint="eastAsia" w:ascii="Times New Roman" w:hAnsi="Times New Roman" w:eastAsia="宋体" w:cs="Times New Roman"/>
          <w:color w:val="auto"/>
          <w:sz w:val="24"/>
          <w:highlight w:val="none"/>
          <w:u w:val="none"/>
          <w:lang w:val="en-US" w:eastAsia="zh-CN"/>
        </w:rPr>
        <w:t>有</w:t>
      </w:r>
      <w:r>
        <w:rPr>
          <w:rFonts w:hint="eastAsia" w:ascii="Times New Roman" w:hAnsi="Times New Roman" w:cs="Times New Roman" w:eastAsiaTheme="minorEastAsia"/>
          <w:color w:val="auto"/>
          <w:kern w:val="2"/>
          <w:sz w:val="24"/>
          <w:szCs w:val="24"/>
          <w:u w:val="none" w:color="auto"/>
          <w:lang w:val="en-US" w:eastAsia="zh-CN" w:bidi="ar-SA"/>
        </w:rPr>
        <w:t>沾染有机溶剂的废包装材料</w:t>
      </w:r>
      <w:r>
        <w:rPr>
          <w:rFonts w:hint="eastAsia" w:ascii="Times New Roman" w:hAnsi="Times New Roman" w:eastAsia="宋体" w:cs="Times New Roman"/>
          <w:color w:val="auto"/>
          <w:sz w:val="24"/>
          <w:highlight w:val="none"/>
          <w:u w:val="none"/>
          <w:lang w:val="en-US" w:eastAsia="zh-CN"/>
        </w:rPr>
        <w:t>、废活性炭、废矿物油、P1激光划刻收尘灰、喷淋沉淀池污泥、废网板，其中</w:t>
      </w:r>
      <w:r>
        <w:rPr>
          <w:rFonts w:hint="eastAsia" w:ascii="Times New Roman" w:hAnsi="Times New Roman" w:cs="Times New Roman" w:eastAsiaTheme="minorEastAsia"/>
          <w:color w:val="auto"/>
          <w:kern w:val="2"/>
          <w:sz w:val="24"/>
          <w:szCs w:val="24"/>
          <w:u w:val="none" w:color="auto"/>
          <w:lang w:val="en-US" w:eastAsia="zh-CN" w:bidi="ar-SA"/>
        </w:rPr>
        <w:t>沾染有机溶剂的废包装材料</w:t>
      </w:r>
      <w:r>
        <w:rPr>
          <w:rFonts w:hint="eastAsia" w:ascii="Times New Roman" w:hAnsi="Times New Roman" w:eastAsia="宋体" w:cs="Times New Roman"/>
          <w:color w:val="auto"/>
          <w:sz w:val="24"/>
          <w:highlight w:val="none"/>
          <w:u w:val="none"/>
          <w:lang w:val="en-US" w:eastAsia="zh-CN"/>
        </w:rPr>
        <w:t>、废活性炭、废矿物油、P1激光划刻收尘灰、喷淋沉淀池污泥</w:t>
      </w:r>
      <w:r>
        <w:rPr>
          <w:rFonts w:hint="default" w:ascii="Times New Roman" w:hAnsi="Times New Roman" w:eastAsia="宋体" w:cs="Times New Roman"/>
          <w:color w:val="auto"/>
          <w:sz w:val="24"/>
          <w:highlight w:val="none"/>
          <w:u w:val="none"/>
          <w:lang w:val="en-US" w:eastAsia="zh-CN"/>
        </w:rPr>
        <w:t>均委托有资质单位处置</w:t>
      </w:r>
      <w:r>
        <w:rPr>
          <w:rFonts w:hint="eastAsia" w:ascii="Times New Roman" w:hAnsi="Times New Roman" w:eastAsia="宋体" w:cs="Times New Roman"/>
          <w:color w:val="auto"/>
          <w:sz w:val="24"/>
          <w:highlight w:val="none"/>
          <w:u w:val="none"/>
          <w:lang w:val="en-US" w:eastAsia="zh-CN"/>
        </w:rPr>
        <w:t>，废网板由</w:t>
      </w:r>
      <w:r>
        <w:rPr>
          <w:rFonts w:hint="eastAsia" w:cs="Times New Roman"/>
          <w:color w:val="auto"/>
          <w:sz w:val="24"/>
          <w:highlight w:val="none"/>
          <w:u w:val="none"/>
          <w:lang w:val="en-US" w:eastAsia="zh-CN"/>
        </w:rPr>
        <w:t>厂家</w:t>
      </w:r>
      <w:r>
        <w:rPr>
          <w:rFonts w:hint="eastAsia" w:ascii="Times New Roman" w:hAnsi="Times New Roman" w:eastAsia="宋体" w:cs="Times New Roman"/>
          <w:color w:val="auto"/>
          <w:sz w:val="24"/>
          <w:highlight w:val="none"/>
          <w:u w:val="none"/>
          <w:lang w:val="en-US" w:eastAsia="zh-CN"/>
        </w:rPr>
        <w:t>回收；</w:t>
      </w:r>
      <w:r>
        <w:rPr>
          <w:rFonts w:hint="eastAsia" w:ascii="Times New Roman" w:hAnsi="Times New Roman" w:cs="Times New Roman" w:eastAsiaTheme="minorEastAsia"/>
          <w:color w:val="auto"/>
          <w:sz w:val="24"/>
          <w:szCs w:val="24"/>
          <w:u w:val="none" w:color="auto"/>
          <w:lang w:val="en-US" w:eastAsia="zh-CN"/>
        </w:rPr>
        <w:t>玻璃边角料及不合格残次品、</w:t>
      </w:r>
      <w:r>
        <w:rPr>
          <w:rFonts w:hint="eastAsia" w:ascii="Times New Roman" w:hAnsi="Times New Roman" w:cs="Times New Roman" w:eastAsiaTheme="minorEastAsia"/>
          <w:color w:val="auto"/>
          <w:kern w:val="2"/>
          <w:sz w:val="24"/>
          <w:szCs w:val="24"/>
          <w:u w:color="auto"/>
          <w:lang w:val="en-US" w:eastAsia="zh-CN" w:bidi="ar-SA"/>
        </w:rPr>
        <w:t>未沾染有机溶剂</w:t>
      </w:r>
      <w:r>
        <w:rPr>
          <w:rFonts w:hint="eastAsia" w:ascii="Times New Roman" w:hAnsi="Times New Roman" w:cs="Times New Roman" w:eastAsiaTheme="minorEastAsia"/>
          <w:color w:val="auto"/>
          <w:sz w:val="24"/>
          <w:szCs w:val="24"/>
          <w:u w:val="none" w:color="auto"/>
          <w:lang w:val="en-US" w:eastAsia="zh-CN"/>
        </w:rPr>
        <w:t>废包装材料、纯水制备废渗透膜及废活性炭、P2、P3、P4激光划刻收尘灰</w:t>
      </w:r>
      <w:r>
        <w:rPr>
          <w:rFonts w:hint="default" w:ascii="Times New Roman" w:hAnsi="Times New Roman" w:eastAsia="宋体" w:cs="Times New Roman"/>
          <w:color w:val="auto"/>
          <w:sz w:val="24"/>
          <w:highlight w:val="none"/>
          <w:u w:val="none"/>
          <w:lang w:val="en-US" w:eastAsia="zh-CN"/>
        </w:rPr>
        <w:t>集中收集，</w:t>
      </w:r>
      <w:r>
        <w:rPr>
          <w:rFonts w:hint="eastAsia" w:ascii="Times New Roman" w:hAnsi="Times New Roman" w:eastAsia="宋体" w:cs="Times New Roman"/>
          <w:color w:val="auto"/>
          <w:sz w:val="24"/>
          <w:highlight w:val="none"/>
          <w:u w:val="none"/>
          <w:lang w:val="en-US" w:eastAsia="zh-CN"/>
        </w:rPr>
        <w:t>外卖综合利用</w:t>
      </w:r>
      <w:r>
        <w:rPr>
          <w:rFonts w:hint="default" w:ascii="Times New Roman" w:hAnsi="Times New Roman" w:eastAsia="宋体" w:cs="Times New Roman"/>
          <w:color w:val="auto"/>
          <w:sz w:val="24"/>
          <w:highlight w:val="none"/>
          <w:u w:val="none"/>
          <w:lang w:val="en-US" w:eastAsia="zh-CN"/>
        </w:rPr>
        <w:t>；</w:t>
      </w:r>
      <w:r>
        <w:rPr>
          <w:rFonts w:hint="eastAsia" w:ascii="Times New Roman" w:hAnsi="Times New Roman" w:eastAsia="宋体" w:cs="Times New Roman"/>
          <w:color w:val="auto"/>
          <w:sz w:val="24"/>
          <w:highlight w:val="none"/>
          <w:u w:val="none"/>
          <w:lang w:val="en-US" w:eastAsia="zh-CN"/>
        </w:rPr>
        <w:t>废靶材由厂家回收，生活垃圾委托环卫部门处置。</w:t>
      </w:r>
    </w:p>
    <w:p w14:paraId="456CD3C5">
      <w:pPr>
        <w:pStyle w:val="3"/>
        <w:bidi w:val="0"/>
        <w:rPr>
          <w:rFonts w:hint="default"/>
        </w:rPr>
      </w:pPr>
      <w:bookmarkStart w:id="57" w:name="_Toc19974"/>
      <w:r>
        <w:rPr>
          <w:rFonts w:hint="default"/>
        </w:rPr>
        <w:t>1.4分析情况判定</w:t>
      </w:r>
      <w:bookmarkEnd w:id="52"/>
      <w:bookmarkEnd w:id="53"/>
      <w:bookmarkEnd w:id="54"/>
      <w:bookmarkEnd w:id="55"/>
      <w:bookmarkEnd w:id="56"/>
      <w:bookmarkEnd w:id="57"/>
    </w:p>
    <w:p w14:paraId="7B0515C3">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1.4.1产业政策符合性分析</w:t>
      </w:r>
    </w:p>
    <w:p w14:paraId="0D20DAF2">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kern w:val="2"/>
          <w:sz w:val="24"/>
          <w:szCs w:val="24"/>
          <w:u w:val="none" w:color="auto"/>
          <w:lang w:val="en-US" w:eastAsia="zh-CN" w:bidi="ar-SA"/>
        </w:rPr>
        <w:t>1、</w:t>
      </w:r>
      <w:r>
        <w:rPr>
          <w:rFonts w:hint="default" w:ascii="Times New Roman" w:hAnsi="Times New Roman" w:cs="Times New Roman" w:eastAsiaTheme="minorEastAsia"/>
          <w:color w:val="auto"/>
          <w:sz w:val="24"/>
          <w:szCs w:val="24"/>
          <w:u w:val="none" w:color="auto"/>
        </w:rPr>
        <w:t>产业结构调整指导目录</w:t>
      </w:r>
    </w:p>
    <w:p w14:paraId="1214592E">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根据《产业结构调整指导目录》（2024年本）</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lang w:val="en-US" w:eastAsia="zh-CN"/>
        </w:rPr>
        <w:t>本项目</w:t>
      </w:r>
      <w:r>
        <w:rPr>
          <w:rFonts w:hint="eastAsia" w:ascii="Times New Roman" w:hAnsi="Times New Roman" w:cs="Times New Roman" w:eastAsiaTheme="minorEastAsia"/>
          <w:color w:val="auto"/>
          <w:sz w:val="24"/>
          <w:szCs w:val="24"/>
          <w:u w:val="none" w:color="auto"/>
          <w:lang w:val="en-US" w:eastAsia="zh-CN"/>
        </w:rPr>
        <w:t>生产</w:t>
      </w:r>
      <w:r>
        <w:rPr>
          <w:rFonts w:hint="eastAsia" w:ascii="Times New Roman" w:hAnsi="Times New Roman" w:cs="Times New Roman" w:eastAsiaTheme="minorEastAsia"/>
          <w:color w:val="auto"/>
          <w:u w:val="none" w:color="auto"/>
          <w:lang w:val="en-US" w:eastAsia="zh-CN"/>
        </w:rPr>
        <w:t>高效弱光型非晶硅太阳能电池，</w:t>
      </w:r>
      <w:r>
        <w:rPr>
          <w:rFonts w:hint="default" w:ascii="Times New Roman" w:hAnsi="Times New Roman" w:cs="Times New Roman" w:eastAsiaTheme="minorEastAsia"/>
          <w:color w:val="auto"/>
          <w:sz w:val="24"/>
          <w:szCs w:val="24"/>
          <w:u w:val="none" w:color="auto"/>
          <w:lang w:val="en-US" w:eastAsia="zh-CN"/>
        </w:rPr>
        <w:t>属于“</w:t>
      </w:r>
      <w:r>
        <w:rPr>
          <w:rFonts w:hint="eastAsia" w:ascii="Times New Roman" w:hAnsi="Times New Roman" w:cs="Times New Roman" w:eastAsiaTheme="minorEastAsia"/>
          <w:color w:val="auto"/>
          <w:sz w:val="24"/>
          <w:szCs w:val="24"/>
          <w:u w:val="none" w:color="auto"/>
          <w:lang w:val="en-US" w:eastAsia="zh-CN"/>
        </w:rPr>
        <w:t>二十八、信息产业-51、先进的各类太阳能光伏电池及高纯晶体硅材料”</w:t>
      </w:r>
      <w:r>
        <w:rPr>
          <w:rFonts w:hint="default" w:ascii="Times New Roman" w:hAnsi="Times New Roman" w:cs="Times New Roman" w:eastAsiaTheme="minorEastAsia"/>
          <w:color w:val="auto"/>
          <w:sz w:val="24"/>
          <w:szCs w:val="24"/>
          <w:u w:val="none" w:color="auto"/>
          <w:lang w:val="en-US" w:eastAsia="zh-CN"/>
        </w:rPr>
        <w:t>，属于鼓励类，符合国家产业政策。同时，本项目于2025</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19</w:t>
      </w:r>
      <w:r>
        <w:rPr>
          <w:rFonts w:hint="default" w:ascii="Times New Roman" w:hAnsi="Times New Roman" w:cs="Times New Roman" w:eastAsiaTheme="minorEastAsia"/>
          <w:color w:val="auto"/>
          <w:sz w:val="24"/>
          <w:szCs w:val="24"/>
          <w:u w:val="none" w:color="auto"/>
        </w:rPr>
        <w:t>日</w:t>
      </w:r>
      <w:r>
        <w:rPr>
          <w:rFonts w:hint="default" w:ascii="Times New Roman" w:hAnsi="Times New Roman" w:cs="Times New Roman" w:eastAsiaTheme="minorEastAsia"/>
          <w:color w:val="auto"/>
          <w:sz w:val="24"/>
          <w:szCs w:val="24"/>
          <w:u w:val="none" w:color="auto"/>
          <w:lang w:val="en-US" w:eastAsia="zh-CN"/>
        </w:rPr>
        <w:t>取得</w:t>
      </w:r>
      <w:r>
        <w:rPr>
          <w:rFonts w:hint="eastAsia" w:ascii="Times New Roman" w:hAnsi="Times New Roman" w:cs="Times New Roman" w:eastAsiaTheme="minorEastAsia"/>
          <w:color w:val="auto"/>
          <w:sz w:val="24"/>
          <w:szCs w:val="24"/>
          <w:u w:val="none" w:color="auto"/>
          <w:lang w:val="en-US" w:eastAsia="zh-CN"/>
        </w:rPr>
        <w:t>常德高新技术产业开发区产业发展</w:t>
      </w:r>
      <w:r>
        <w:rPr>
          <w:rFonts w:hint="default" w:ascii="Times New Roman" w:hAnsi="Times New Roman" w:cs="Times New Roman" w:eastAsiaTheme="minorEastAsia"/>
          <w:color w:val="auto"/>
          <w:sz w:val="24"/>
          <w:szCs w:val="24"/>
          <w:u w:val="none" w:color="auto"/>
        </w:rPr>
        <w:t>局</w:t>
      </w:r>
      <w:r>
        <w:rPr>
          <w:rFonts w:hint="default" w:ascii="Times New Roman" w:hAnsi="Times New Roman" w:cs="Times New Roman" w:eastAsiaTheme="minorEastAsia"/>
          <w:color w:val="auto"/>
          <w:sz w:val="24"/>
          <w:szCs w:val="24"/>
          <w:u w:val="none" w:color="auto"/>
          <w:lang w:val="en-US" w:eastAsia="zh-CN"/>
        </w:rPr>
        <w:t>出具的《</w:t>
      </w:r>
      <w:r>
        <w:rPr>
          <w:rFonts w:hint="eastAsia" w:ascii="Times New Roman" w:hAnsi="Times New Roman" w:cs="Times New Roman" w:eastAsiaTheme="minorEastAsia"/>
          <w:color w:val="auto"/>
          <w:u w:val="none" w:color="auto"/>
          <w:lang w:val="en-US" w:eastAsia="zh-CN"/>
        </w:rPr>
        <w:t>钙钛矿新材料产业园项目备案证明</w:t>
      </w:r>
      <w:r>
        <w:rPr>
          <w:rFonts w:hint="default" w:ascii="Times New Roman" w:hAnsi="Times New Roman" w:cs="Times New Roman" w:eastAsiaTheme="minorEastAsia"/>
          <w:color w:val="auto"/>
          <w:sz w:val="24"/>
          <w:szCs w:val="24"/>
          <w:u w:val="none" w:color="auto"/>
          <w:lang w:val="en-US" w:eastAsia="zh-CN"/>
        </w:rPr>
        <w:t>》，项目编码：</w:t>
      </w:r>
      <w:r>
        <w:rPr>
          <w:rFonts w:hint="eastAsia" w:ascii="Times New Roman" w:hAnsi="Times New Roman" w:cs="Times New Roman" w:eastAsiaTheme="minorEastAsia"/>
          <w:color w:val="auto"/>
          <w:sz w:val="24"/>
          <w:szCs w:val="24"/>
          <w:u w:val="none" w:color="auto"/>
          <w:lang w:val="en-US" w:eastAsia="zh-CN"/>
        </w:rPr>
        <w:t>2311-430700-04-01-650846</w:t>
      </w:r>
      <w:r>
        <w:rPr>
          <w:rFonts w:hint="default" w:ascii="Times New Roman" w:hAnsi="Times New Roman" w:cs="Times New Roman" w:eastAsiaTheme="minorEastAsia"/>
          <w:color w:val="auto"/>
          <w:sz w:val="24"/>
          <w:szCs w:val="24"/>
          <w:u w:val="none" w:color="auto"/>
          <w:lang w:val="en-US" w:eastAsia="zh-CN"/>
        </w:rPr>
        <w:t>，符合《产业结构调整指导目录（2024年本）》要求。</w:t>
      </w:r>
    </w:p>
    <w:p w14:paraId="653DA86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2、与《湖南省发展和改革委员会关于印发&lt;湖南省“两高”项目管理名录&gt;的通知》符合性分析</w:t>
      </w:r>
    </w:p>
    <w:p w14:paraId="0973171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关于加强高耗能、高排放项目生态环境源头防控的指导意见》（环环评〔2021〕45号）指出，各省、自治区、直辖市生态环境厅（局）应严把建设项目环境准入关。新建、改建、扩建“两高”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指导意见》指出新建、扩建石化、化工、焦化、有色金属冶炼、平板玻璃项目应布设在依法合规设立并经规划环评的产业园区。各级生态环境部门和行政审批部门要严格把关，对于不符合相关法律法规的，依法不予审批。省级生态环境部门应加强对基层“两高”项目环评审批程序、审批结果的监督与评估，对审批能力不适应的依法调整上收。《指导意见》指出：“两高”项目暂按煤电、石化、化工、钢铁、有色金属冶炼、建材等六个行业类别，后续对“两高”范围国家、湖南省如有明确规定的，从其规定。</w:t>
      </w:r>
    </w:p>
    <w:p w14:paraId="1F48CD3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湖南省生态环境厅关于进一步加强高能耗、搞排放建设项目生态环境源头防控工作的通知》（湘环发〔2022〕23号），“两高”行业和项目范围主要包括《湖南省“两高”项目管理目录》中明确的石化、化工、煤化工、焦化、钢铁、建材、有色、煤电等8个行业和涉煤及煤制品、石油焦、渣油、重油等高污染燃料使用工业窑炉、锅炉项目。</w:t>
      </w:r>
    </w:p>
    <w:p w14:paraId="46F6130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经核对，本项目属于</w:t>
      </w:r>
      <w:r>
        <w:rPr>
          <w:rFonts w:hint="eastAsia" w:ascii="Times New Roman" w:hAnsi="Times New Roman" w:cs="Times New Roman" w:eastAsiaTheme="minorEastAsia"/>
          <w:color w:val="auto"/>
          <w:sz w:val="24"/>
          <w:szCs w:val="24"/>
          <w:u w:val="none" w:color="auto"/>
          <w:lang w:val="en-US" w:eastAsia="zh-CN"/>
        </w:rPr>
        <w:t>3825光伏设备及元器件制造</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外购ITO导电玻璃，不生产制造玻璃，</w:t>
      </w:r>
      <w:r>
        <w:rPr>
          <w:rFonts w:hint="default" w:ascii="Times New Roman" w:hAnsi="Times New Roman" w:cs="Times New Roman" w:eastAsiaTheme="minorEastAsia"/>
          <w:color w:val="auto"/>
          <w:sz w:val="24"/>
          <w:szCs w:val="24"/>
          <w:u w:val="none" w:color="auto"/>
        </w:rPr>
        <w:t>不属于《关于加强高耗能、高排放项目生态环境源头防控的指导意见》及《湖南省“两高”项目管理目录》中规定行业及涉及相应产品及工艺，故本项目不属于“两高”项目。</w:t>
      </w:r>
    </w:p>
    <w:p w14:paraId="69457931">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1.4.2规划</w:t>
      </w:r>
      <w:r>
        <w:rPr>
          <w:rFonts w:hint="eastAsia" w:ascii="Times New Roman" w:hAnsi="Times New Roman" w:cs="Times New Roman" w:eastAsiaTheme="minorEastAsia"/>
          <w:color w:val="auto"/>
          <w:u w:val="none" w:color="auto"/>
          <w:lang w:eastAsia="zh-CN"/>
        </w:rPr>
        <w:t>、</w:t>
      </w:r>
      <w:r>
        <w:rPr>
          <w:rFonts w:hint="eastAsia" w:ascii="Times New Roman" w:hAnsi="Times New Roman" w:cs="Times New Roman" w:eastAsiaTheme="minorEastAsia"/>
          <w:color w:val="auto"/>
          <w:u w:val="none" w:color="auto"/>
          <w:lang w:val="en-US" w:eastAsia="zh-CN"/>
        </w:rPr>
        <w:t>法规</w:t>
      </w:r>
      <w:r>
        <w:rPr>
          <w:rFonts w:hint="default" w:ascii="Times New Roman" w:hAnsi="Times New Roman" w:cs="Times New Roman" w:eastAsiaTheme="minorEastAsia"/>
          <w:color w:val="auto"/>
          <w:u w:val="none" w:color="auto"/>
        </w:rPr>
        <w:t>符合性分析</w:t>
      </w:r>
    </w:p>
    <w:p w14:paraId="294731BB">
      <w:pPr>
        <w:pStyle w:val="5"/>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1.4.2.1与</w:t>
      </w:r>
      <w:r>
        <w:rPr>
          <w:rFonts w:hint="default" w:ascii="Times New Roman" w:hAnsi="Times New Roman" w:cs="Times New Roman" w:eastAsiaTheme="minorEastAsia"/>
          <w:color w:val="auto"/>
          <w:kern w:val="0"/>
          <w:sz w:val="24"/>
          <w:u w:val="none" w:color="auto"/>
        </w:rPr>
        <w:t>《湖南省生态环境分区管控总体管控要求暨省级以上产业园区生态环境准入清单》（湘环函〔2024〕26号）</w:t>
      </w:r>
      <w:r>
        <w:rPr>
          <w:rFonts w:hint="default" w:ascii="Times New Roman" w:hAnsi="Times New Roman" w:cs="Times New Roman" w:eastAsiaTheme="minorEastAsia"/>
          <w:color w:val="auto"/>
          <w:u w:val="none" w:color="auto"/>
        </w:rPr>
        <w:t>符合性分析</w:t>
      </w:r>
    </w:p>
    <w:p w14:paraId="4D1D4BA5">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u w:val="none" w:color="auto"/>
        </w:rPr>
        <w:t>《湖南省生态环境分区管控总体管控要求暨省级以上产业园区生态环境准入清单》（湘环函〔2024〕26号）</w:t>
      </w:r>
      <w:r>
        <w:rPr>
          <w:rFonts w:hint="default" w:ascii="Times New Roman" w:hAnsi="Times New Roman" w:cs="Times New Roman" w:eastAsiaTheme="minorEastAsia"/>
          <w:color w:val="auto"/>
          <w:kern w:val="0"/>
          <w:sz w:val="24"/>
          <w:szCs w:val="24"/>
          <w:u w:val="none" w:color="auto"/>
        </w:rPr>
        <w:t>中对</w:t>
      </w:r>
      <w:r>
        <w:rPr>
          <w:rFonts w:hint="eastAsia" w:ascii="Times New Roman" w:hAnsi="Times New Roman" w:cs="Times New Roman" w:eastAsiaTheme="minorEastAsia"/>
          <w:color w:val="auto"/>
          <w:kern w:val="0"/>
          <w:sz w:val="24"/>
          <w:szCs w:val="24"/>
          <w:u w:val="none" w:color="auto"/>
          <w:lang w:val="en-US" w:eastAsia="zh-CN"/>
        </w:rPr>
        <w:t>常德高新区</w:t>
      </w:r>
      <w:r>
        <w:rPr>
          <w:rFonts w:hint="default" w:ascii="Times New Roman" w:hAnsi="Times New Roman" w:cs="Times New Roman" w:eastAsiaTheme="minorEastAsia"/>
          <w:color w:val="auto"/>
          <w:kern w:val="0"/>
          <w:sz w:val="24"/>
          <w:szCs w:val="24"/>
          <w:u w:val="none" w:color="auto"/>
        </w:rPr>
        <w:t>管控要求及符合性分析具体如下：</w:t>
      </w:r>
    </w:p>
    <w:p w14:paraId="77EBC91D">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表1.4.2-1 与《湖南省生态环境分区管控总体管控要求暨省级以上产业园区生态环境准入清单》符合性分析</w:t>
      </w:r>
    </w:p>
    <w:tbl>
      <w:tblPr>
        <w:tblStyle w:val="4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4769"/>
        <w:gridCol w:w="2162"/>
        <w:gridCol w:w="677"/>
      </w:tblGrid>
      <w:tr w14:paraId="252D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10" w:type="pct"/>
            <w:vAlign w:val="center"/>
          </w:tcPr>
          <w:p w14:paraId="2B8F4503">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管理维度</w:t>
            </w:r>
          </w:p>
        </w:tc>
        <w:tc>
          <w:tcPr>
            <w:tcW w:w="2876" w:type="pct"/>
            <w:vAlign w:val="center"/>
          </w:tcPr>
          <w:p w14:paraId="32575816">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清单中管控要求</w:t>
            </w:r>
          </w:p>
        </w:tc>
        <w:tc>
          <w:tcPr>
            <w:tcW w:w="1304" w:type="pct"/>
            <w:vAlign w:val="center"/>
          </w:tcPr>
          <w:p w14:paraId="5BDB0F38">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相符性分析</w:t>
            </w:r>
          </w:p>
        </w:tc>
        <w:tc>
          <w:tcPr>
            <w:tcW w:w="408" w:type="pct"/>
            <w:vAlign w:val="center"/>
          </w:tcPr>
          <w:p w14:paraId="7DE3BF44">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相符性</w:t>
            </w:r>
          </w:p>
        </w:tc>
      </w:tr>
      <w:tr w14:paraId="5C76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vAlign w:val="center"/>
          </w:tcPr>
          <w:p w14:paraId="6031215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空间布局约束</w:t>
            </w:r>
          </w:p>
        </w:tc>
        <w:tc>
          <w:tcPr>
            <w:tcW w:w="2876" w:type="pct"/>
            <w:vAlign w:val="center"/>
          </w:tcPr>
          <w:p w14:paraId="7334E108">
            <w:pPr>
              <w:pStyle w:val="53"/>
              <w:bidi w:val="0"/>
              <w:jc w:val="both"/>
              <w:rPr>
                <w:rFonts w:hint="default" w:ascii="Times New Roman" w:hAnsi="Times New Roman" w:cs="Times New Roman" w:eastAsiaTheme="minorEastAsia"/>
                <w:color w:val="auto"/>
              </w:rPr>
            </w:pPr>
            <w:r>
              <w:rPr>
                <w:rFonts w:hint="eastAsia" w:cs="Times New Roman" w:eastAsiaTheme="minorEastAsia"/>
                <w:color w:val="auto"/>
                <w:lang w:eastAsia="zh-CN"/>
              </w:rPr>
              <w:t>（</w:t>
            </w:r>
            <w:r>
              <w:rPr>
                <w:rFonts w:hint="default" w:ascii="Times New Roman" w:hAnsi="Times New Roman" w:cs="Times New Roman" w:eastAsiaTheme="minorEastAsia"/>
                <w:color w:val="auto"/>
              </w:rPr>
              <w:t>1.1</w:t>
            </w:r>
            <w:r>
              <w:rPr>
                <w:rFonts w:hint="eastAsia" w:cs="Times New Roman" w:eastAsiaTheme="minorEastAsia"/>
                <w:color w:val="auto"/>
                <w:lang w:eastAsia="zh-CN"/>
              </w:rPr>
              <w:t>）</w:t>
            </w:r>
            <w:r>
              <w:rPr>
                <w:rFonts w:hint="default" w:ascii="Times New Roman" w:hAnsi="Times New Roman" w:cs="Times New Roman" w:eastAsiaTheme="minorEastAsia"/>
                <w:color w:val="auto"/>
              </w:rPr>
              <w:t>园区在进行国土空间规划和开发建设过程中应将环境影响较大的工业项目尽可能远离集中居住区布局。对于园区周边新建集中居住区、学校、医院的，应尽量远离工业集中开发的区域布局，为园区工业的合理发展预留空间。</w:t>
            </w:r>
          </w:p>
          <w:p w14:paraId="76D3905A">
            <w:pPr>
              <w:pStyle w:val="53"/>
              <w:bidi w:val="0"/>
              <w:jc w:val="both"/>
              <w:rPr>
                <w:rFonts w:hint="default" w:ascii="Times New Roman" w:hAnsi="Times New Roman" w:cs="Times New Roman" w:eastAsiaTheme="minorEastAsia"/>
                <w:color w:val="auto"/>
              </w:rPr>
            </w:pPr>
            <w:r>
              <w:rPr>
                <w:rFonts w:hint="eastAsia" w:cs="Times New Roman" w:eastAsiaTheme="minorEastAsia"/>
                <w:color w:val="auto"/>
                <w:lang w:eastAsia="zh-CN"/>
              </w:rPr>
              <w:t>（</w:t>
            </w:r>
            <w:r>
              <w:rPr>
                <w:rFonts w:hint="default" w:ascii="Times New Roman" w:hAnsi="Times New Roman" w:cs="Times New Roman" w:eastAsiaTheme="minorEastAsia"/>
                <w:color w:val="auto"/>
              </w:rPr>
              <w:t>1.1.1</w:t>
            </w:r>
            <w:r>
              <w:rPr>
                <w:rFonts w:hint="eastAsia" w:cs="Times New Roman" w:eastAsiaTheme="minorEastAsia"/>
                <w:color w:val="auto"/>
                <w:lang w:eastAsia="zh-CN"/>
              </w:rPr>
              <w:t>）</w:t>
            </w:r>
            <w:r>
              <w:rPr>
                <w:rFonts w:hint="default" w:ascii="Times New Roman" w:hAnsi="Times New Roman" w:cs="Times New Roman" w:eastAsiaTheme="minorEastAsia"/>
                <w:color w:val="auto"/>
              </w:rPr>
              <w:t>区块一、二、三、四</w:t>
            </w:r>
            <w:r>
              <w:rPr>
                <w:rFonts w:hint="eastAsia" w:cs="Times New Roman" w:eastAsiaTheme="minorEastAsia"/>
                <w:color w:val="auto"/>
                <w:lang w:eastAsia="zh-CN"/>
              </w:rPr>
              <w:t>（</w:t>
            </w:r>
            <w:r>
              <w:rPr>
                <w:rFonts w:hint="default" w:ascii="Times New Roman" w:hAnsi="Times New Roman" w:cs="Times New Roman" w:eastAsiaTheme="minorEastAsia"/>
                <w:color w:val="auto"/>
              </w:rPr>
              <w:t>灌溪片区</w:t>
            </w:r>
            <w:r>
              <w:rPr>
                <w:rFonts w:hint="eastAsia" w:cs="Times New Roman" w:eastAsiaTheme="minorEastAsia"/>
                <w:color w:val="auto"/>
                <w:lang w:eastAsia="zh-CN"/>
              </w:rPr>
              <w:t>）：</w:t>
            </w:r>
            <w:r>
              <w:rPr>
                <w:rFonts w:hint="default" w:ascii="Times New Roman" w:hAnsi="Times New Roman" w:cs="Times New Roman" w:eastAsiaTheme="minorEastAsia"/>
                <w:color w:val="auto"/>
              </w:rPr>
              <w:t>传统工业升级园现有企业升级改造时不得新增气型污染严重的喷涂工艺，不得新增大气污染物排放。灌溪片区新渐河以东传统工业升级园应限制新、扩建以气型污染为主的项目。</w:t>
            </w:r>
          </w:p>
          <w:p w14:paraId="5AC4F2D6">
            <w:pPr>
              <w:pStyle w:val="53"/>
              <w:bidi w:val="0"/>
              <w:jc w:val="both"/>
              <w:rPr>
                <w:rFonts w:hint="default" w:ascii="Times New Roman" w:hAnsi="Times New Roman" w:cs="Times New Roman" w:eastAsiaTheme="minorEastAsia"/>
                <w:color w:val="auto"/>
              </w:rPr>
            </w:pPr>
            <w:r>
              <w:rPr>
                <w:rFonts w:hint="eastAsia" w:cs="Times New Roman" w:eastAsiaTheme="minorEastAsia"/>
                <w:color w:val="auto"/>
                <w:lang w:eastAsia="zh-CN"/>
              </w:rPr>
              <w:t>（</w:t>
            </w:r>
            <w:r>
              <w:rPr>
                <w:rFonts w:hint="default" w:ascii="Times New Roman" w:hAnsi="Times New Roman" w:cs="Times New Roman" w:eastAsiaTheme="minorEastAsia"/>
                <w:color w:val="auto"/>
              </w:rPr>
              <w:t>1.1.2</w:t>
            </w:r>
            <w:r>
              <w:rPr>
                <w:rFonts w:hint="eastAsia" w:cs="Times New Roman" w:eastAsiaTheme="minorEastAsia"/>
                <w:color w:val="auto"/>
                <w:lang w:eastAsia="zh-CN"/>
              </w:rPr>
              <w:t>）</w:t>
            </w:r>
            <w:r>
              <w:rPr>
                <w:rFonts w:hint="default" w:ascii="Times New Roman" w:hAnsi="Times New Roman" w:cs="Times New Roman" w:eastAsiaTheme="minorEastAsia"/>
                <w:color w:val="auto"/>
              </w:rPr>
              <w:t>区块七、区块八、区块九</w:t>
            </w:r>
            <w:r>
              <w:rPr>
                <w:rFonts w:hint="eastAsia" w:cs="Times New Roman" w:eastAsiaTheme="minorEastAsia"/>
                <w:color w:val="auto"/>
                <w:lang w:eastAsia="zh-CN"/>
              </w:rPr>
              <w:t>（</w:t>
            </w:r>
            <w:r>
              <w:rPr>
                <w:rFonts w:hint="default" w:ascii="Times New Roman" w:hAnsi="Times New Roman" w:cs="Times New Roman" w:eastAsiaTheme="minorEastAsia"/>
                <w:color w:val="auto"/>
              </w:rPr>
              <w:t>石板滩片区</w:t>
            </w:r>
            <w:r>
              <w:rPr>
                <w:rFonts w:hint="eastAsia" w:cs="Times New Roman" w:eastAsiaTheme="minorEastAsia"/>
                <w:color w:val="auto"/>
                <w:lang w:eastAsia="zh-CN"/>
              </w:rPr>
              <w:t>）：</w:t>
            </w:r>
            <w:r>
              <w:rPr>
                <w:rFonts w:hint="default" w:ascii="Times New Roman" w:hAnsi="Times New Roman" w:cs="Times New Roman" w:eastAsiaTheme="minorEastAsia"/>
                <w:color w:val="auto"/>
              </w:rPr>
              <w:t>在工业用地与周边非工业用地之间设置绿化隔离带，限制引进气型污染严重的传统建材企业。</w:t>
            </w:r>
          </w:p>
        </w:tc>
        <w:tc>
          <w:tcPr>
            <w:tcW w:w="1304" w:type="pct"/>
            <w:vAlign w:val="center"/>
          </w:tcPr>
          <w:p w14:paraId="68EF519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本项目位于常德高新区灌溪片区，新渐河以西，项目用地为二类工业用地，周边200m范围内无集中居住区</w:t>
            </w:r>
            <w:r>
              <w:rPr>
                <w:rFonts w:hint="eastAsia" w:cs="Times New Roman" w:eastAsiaTheme="minorEastAsia"/>
                <w:color w:val="auto"/>
                <w:lang w:eastAsia="zh-CN"/>
              </w:rPr>
              <w:t>，</w:t>
            </w:r>
            <w:r>
              <w:rPr>
                <w:rFonts w:hint="eastAsia" w:cs="Times New Roman" w:eastAsiaTheme="minorEastAsia"/>
                <w:color w:val="auto"/>
                <w:lang w:val="en-US" w:eastAsia="zh-CN"/>
              </w:rPr>
              <w:t>仅东北侧120m</w:t>
            </w:r>
            <w:r>
              <w:rPr>
                <w:rFonts w:hint="default"/>
              </w:rPr>
              <w:t>处有1户居民</w:t>
            </w:r>
            <w:r>
              <w:rPr>
                <w:rFonts w:hint="eastAsia"/>
                <w:lang w:eastAsia="zh-CN"/>
              </w:rPr>
              <w:t>（</w:t>
            </w:r>
            <w:r>
              <w:rPr>
                <w:rFonts w:hint="default"/>
              </w:rPr>
              <w:t>园区规划范围待拆迁居民，目前暂未搬迁</w:t>
            </w:r>
            <w:r>
              <w:rPr>
                <w:rFonts w:hint="eastAsia"/>
                <w:lang w:eastAsia="zh-CN"/>
              </w:rPr>
              <w:t>）</w:t>
            </w:r>
            <w:r>
              <w:rPr>
                <w:rFonts w:hint="default" w:ascii="Times New Roman" w:hAnsi="Times New Roman" w:cs="Times New Roman" w:eastAsiaTheme="minorEastAsia"/>
                <w:color w:val="auto"/>
              </w:rPr>
              <w:t>。</w:t>
            </w:r>
          </w:p>
        </w:tc>
        <w:tc>
          <w:tcPr>
            <w:tcW w:w="408" w:type="pct"/>
            <w:vAlign w:val="center"/>
          </w:tcPr>
          <w:p w14:paraId="401ABA9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符合</w:t>
            </w:r>
          </w:p>
        </w:tc>
      </w:tr>
      <w:tr w14:paraId="2FFE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vAlign w:val="center"/>
          </w:tcPr>
          <w:p w14:paraId="3A4E43D9">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污染物排放管控</w:t>
            </w:r>
          </w:p>
        </w:tc>
        <w:tc>
          <w:tcPr>
            <w:tcW w:w="2876" w:type="pct"/>
            <w:vAlign w:val="center"/>
          </w:tcPr>
          <w:p w14:paraId="3855F883">
            <w:pPr>
              <w:pStyle w:val="53"/>
              <w:bidi w:val="0"/>
              <w:jc w:val="both"/>
              <w:rPr>
                <w:rFonts w:hint="eastAsia" w:cs="Times New Roman" w:eastAsiaTheme="minorEastAsia"/>
                <w:color w:val="auto"/>
                <w:lang w:eastAsia="zh-CN"/>
              </w:rPr>
            </w:pPr>
            <w:r>
              <w:rPr>
                <w:rFonts w:hint="default" w:ascii="Times New Roman" w:hAnsi="Times New Roman" w:cs="Times New Roman" w:eastAsiaTheme="minorEastAsia"/>
                <w:color w:val="auto"/>
              </w:rPr>
              <w:t>（2.1）废水</w:t>
            </w:r>
            <w:r>
              <w:rPr>
                <w:rFonts w:hint="eastAsia" w:cs="Times New Roman" w:eastAsiaTheme="minorEastAsia"/>
                <w:color w:val="auto"/>
                <w:lang w:eastAsia="zh-CN"/>
              </w:rPr>
              <w:t>：完善污水管网建设，做好雨污分流，确保园区生产生活废水应收尽收，集中排入污水处理厂，园区不得超过污水处理厂处理能力引进项目。</w:t>
            </w:r>
          </w:p>
          <w:p w14:paraId="05635930">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（2.1.1）区块一至区块四</w:t>
            </w:r>
            <w:r>
              <w:rPr>
                <w:rFonts w:hint="eastAsia" w:cs="Times New Roman" w:eastAsiaTheme="minorEastAsia"/>
                <w:color w:val="auto"/>
                <w:lang w:eastAsia="zh-CN"/>
              </w:rPr>
              <w:t>（</w:t>
            </w:r>
            <w:r>
              <w:rPr>
                <w:rFonts w:hint="default" w:ascii="Times New Roman" w:hAnsi="Times New Roman" w:cs="Times New Roman" w:eastAsiaTheme="minorEastAsia"/>
                <w:color w:val="auto"/>
              </w:rPr>
              <w:t>灌溪片区</w:t>
            </w:r>
            <w:r>
              <w:rPr>
                <w:rFonts w:hint="eastAsia" w:cs="Times New Roman" w:eastAsiaTheme="minorEastAsia"/>
                <w:color w:val="auto"/>
                <w:lang w:eastAsia="zh-CN"/>
              </w:rPr>
              <w:t>）</w:t>
            </w:r>
            <w:r>
              <w:rPr>
                <w:rFonts w:hint="default" w:ascii="Times New Roman" w:hAnsi="Times New Roman" w:cs="Times New Roman" w:eastAsiaTheme="minorEastAsia"/>
                <w:color w:val="auto"/>
              </w:rPr>
              <w:t>及区块七至区块九、</w:t>
            </w:r>
            <w:r>
              <w:rPr>
                <w:rFonts w:hint="eastAsia" w:cs="Times New Roman" w:eastAsiaTheme="minorEastAsia"/>
                <w:color w:val="auto"/>
                <w:lang w:eastAsia="zh-CN"/>
              </w:rPr>
              <w:t>（</w:t>
            </w:r>
            <w:r>
              <w:rPr>
                <w:rFonts w:hint="default" w:ascii="Times New Roman" w:hAnsi="Times New Roman" w:cs="Times New Roman" w:eastAsiaTheme="minorEastAsia"/>
                <w:color w:val="auto"/>
              </w:rPr>
              <w:t>石板滩片区</w:t>
            </w:r>
            <w:r>
              <w:rPr>
                <w:rFonts w:hint="eastAsia" w:cs="Times New Roman" w:eastAsiaTheme="minorEastAsia"/>
                <w:color w:val="auto"/>
                <w:lang w:eastAsia="zh-CN"/>
              </w:rPr>
              <w:t>）</w:t>
            </w:r>
            <w:r>
              <w:rPr>
                <w:rFonts w:hint="default" w:ascii="Times New Roman" w:hAnsi="Times New Roman" w:cs="Times New Roman" w:eastAsiaTheme="minorEastAsia"/>
                <w:color w:val="auto"/>
              </w:rPr>
              <w:t>园区污废水经高新区污水处理厂处理后排入老渐河，最终排入柳叶湖</w:t>
            </w:r>
            <w:r>
              <w:rPr>
                <w:rFonts w:hint="eastAsia" w:cs="Times New Roman" w:eastAsiaTheme="minorEastAsia"/>
                <w:color w:val="auto"/>
                <w:lang w:eastAsia="zh-CN"/>
              </w:rPr>
              <w:t>；</w:t>
            </w:r>
            <w:r>
              <w:rPr>
                <w:rFonts w:hint="default" w:ascii="Times New Roman" w:hAnsi="Times New Roman" w:cs="Times New Roman" w:eastAsiaTheme="minorEastAsia"/>
                <w:color w:val="auto"/>
              </w:rPr>
              <w:t>雨水排入雨水管网，最终排入新、老渐河</w:t>
            </w:r>
          </w:p>
          <w:p w14:paraId="2E149C1D">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（2.1.2）区块五、区块六</w:t>
            </w:r>
            <w:r>
              <w:rPr>
                <w:rFonts w:hint="eastAsia" w:cs="Times New Roman" w:eastAsiaTheme="minorEastAsia"/>
                <w:color w:val="auto"/>
                <w:lang w:val="en-US" w:eastAsia="zh-CN"/>
              </w:rPr>
              <w:t>（</w:t>
            </w:r>
            <w:r>
              <w:rPr>
                <w:rFonts w:hint="default" w:ascii="Times New Roman" w:hAnsi="Times New Roman" w:cs="Times New Roman" w:eastAsiaTheme="minorEastAsia"/>
                <w:color w:val="auto"/>
              </w:rPr>
              <w:t>桥南片区</w:t>
            </w:r>
            <w:r>
              <w:rPr>
                <w:rFonts w:hint="eastAsia" w:cs="Times New Roman" w:eastAsiaTheme="minorEastAsia"/>
                <w:color w:val="auto"/>
                <w:lang w:val="en-US" w:eastAsia="zh-CN"/>
              </w:rPr>
              <w:t>）</w:t>
            </w:r>
            <w:r>
              <w:rPr>
                <w:rFonts w:hint="default" w:ascii="Times New Roman" w:hAnsi="Times New Roman" w:cs="Times New Roman" w:eastAsiaTheme="minorEastAsia"/>
                <w:color w:val="auto"/>
              </w:rPr>
              <w:t>污水由江南污水处理厂负责处理后排入杨家港后经天井</w:t>
            </w:r>
            <w:r>
              <w:rPr>
                <w:rFonts w:hint="eastAsia"/>
                <w:lang w:eastAsia="zh-CN"/>
              </w:rPr>
              <w:t>碈</w:t>
            </w:r>
            <w:r>
              <w:rPr>
                <w:rFonts w:hint="default" w:ascii="Times New Roman" w:hAnsi="Times New Roman" w:cs="Times New Roman" w:eastAsiaTheme="minorEastAsia"/>
                <w:color w:val="auto"/>
              </w:rPr>
              <w:t>泵站排入枉水雨水排入雨水管网，最终排入沅江。</w:t>
            </w:r>
          </w:p>
          <w:p w14:paraId="2971B019">
            <w:pPr>
              <w:pStyle w:val="53"/>
              <w:bidi w:val="0"/>
              <w:jc w:val="both"/>
              <w:rPr>
                <w:rFonts w:hint="eastAsia"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（2.2）废气</w:t>
            </w:r>
            <w:r>
              <w:rPr>
                <w:rFonts w:hint="eastAsia" w:cs="Times New Roman" w:eastAsiaTheme="minorEastAsia"/>
                <w:color w:val="auto"/>
                <w:lang w:eastAsia="zh-CN"/>
              </w:rPr>
              <w:t>：高新区实施企业VOCs原料替代、排放全过程控制，加强工业机械制造产业链VOCs治理，按照“分业施策、一行一策”的原则，加大低VOCs含量原辅材料的推广使用力度，通过使用低VOCs含量的涂料、油墨、胶粘剂、清洗剂替代溶剂型涂料、油墨、胶粘剂、清洗剂等，从源头减少VOCs产生。推进使用先进生产工艺，通过采用全密闭、连续化、自动化等生产技术，以及高效工艺与设备等，减少生产工艺过程无组织排放</w:t>
            </w:r>
          </w:p>
          <w:p w14:paraId="5EBEAB55">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（2.2.2）园区内相关行业及涉锅炉大气污染物排放应满足《湖南省生态环境厅关于执行污染物特别排放限值</w:t>
            </w:r>
            <w:r>
              <w:rPr>
                <w:rFonts w:hint="eastAsia" w:cs="Times New Roman" w:eastAsiaTheme="minorEastAsia"/>
                <w:color w:val="auto"/>
                <w:lang w:eastAsia="zh-CN"/>
              </w:rPr>
              <w:t>（</w:t>
            </w:r>
            <w:r>
              <w:rPr>
                <w:rFonts w:hint="default" w:ascii="Times New Roman" w:hAnsi="Times New Roman" w:cs="Times New Roman" w:eastAsiaTheme="minorEastAsia"/>
                <w:color w:val="auto"/>
              </w:rPr>
              <w:t>第一批</w:t>
            </w:r>
            <w:r>
              <w:rPr>
                <w:rFonts w:hint="eastAsia" w:cs="Times New Roman" w:eastAsiaTheme="minorEastAsia"/>
                <w:color w:val="auto"/>
                <w:lang w:eastAsia="zh-CN"/>
              </w:rPr>
              <w:t>）</w:t>
            </w:r>
            <w:r>
              <w:rPr>
                <w:rFonts w:hint="default" w:ascii="Times New Roman" w:hAnsi="Times New Roman" w:cs="Times New Roman" w:eastAsiaTheme="minorEastAsia"/>
                <w:color w:val="auto"/>
              </w:rPr>
              <w:t>的公告》中的要求。</w:t>
            </w:r>
          </w:p>
          <w:p w14:paraId="702F4F35">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2.3）固废：建立园区固废规范化管理体系，做好工业固体废物和生活垃圾的分类收集、转运、综合利用和无害化处理，对危险废物应严格按照国家有关规定综合利用或妥善处置，对危险废物产生企业和经营单位，应强化日常环境监管。</w:t>
            </w:r>
          </w:p>
          <w:p w14:paraId="51DF6212">
            <w:pPr>
              <w:pStyle w:val="53"/>
              <w:bidi w:val="0"/>
              <w:jc w:val="left"/>
              <w:rPr>
                <w:rFonts w:hint="eastAsia" w:eastAsiaTheme="minorEastAsia"/>
                <w:color w:val="auto"/>
                <w:lang w:eastAsia="zh-CN"/>
              </w:rPr>
            </w:pPr>
            <w:r>
              <w:rPr>
                <w:rFonts w:hint="eastAsia"/>
                <w:color w:val="auto"/>
                <w:lang w:eastAsia="zh-CN"/>
              </w:rPr>
              <w:t>（</w:t>
            </w:r>
            <w:r>
              <w:rPr>
                <w:rFonts w:hint="eastAsia"/>
                <w:color w:val="auto"/>
                <w:lang w:val="en-US" w:eastAsia="zh-CN"/>
              </w:rPr>
              <w:t>2.4</w:t>
            </w:r>
            <w:r>
              <w:rPr>
                <w:rFonts w:hint="eastAsia"/>
                <w:color w:val="auto"/>
                <w:lang w:eastAsia="zh-CN"/>
              </w:rPr>
              <w:t>）园区涉重金属排放项目的新、改、扩建应落实国、省关于重金属污染防控政策的要求，相关项目涉及新增重金属排放量的，原则上应立足本园区内寻找替代量。</w:t>
            </w:r>
          </w:p>
        </w:tc>
        <w:tc>
          <w:tcPr>
            <w:tcW w:w="1304" w:type="pct"/>
            <w:vAlign w:val="center"/>
          </w:tcPr>
          <w:p w14:paraId="56EE978B">
            <w:pPr>
              <w:pStyle w:val="53"/>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2.1</w:t>
            </w:r>
            <w:r>
              <w:rPr>
                <w:rFonts w:hint="default" w:ascii="Times New Roman" w:hAnsi="Times New Roman" w:cs="Times New Roman" w:eastAsiaTheme="minorEastAsia"/>
                <w:color w:val="auto"/>
              </w:rPr>
              <w:t>）本项目项目实行雨污分流。</w:t>
            </w:r>
            <w:r>
              <w:rPr>
                <w:rFonts w:hint="eastAsia" w:cs="Times New Roman" w:eastAsiaTheme="minorEastAsia"/>
                <w:color w:val="auto"/>
                <w:lang w:val="en-US" w:eastAsia="zh-CN"/>
              </w:rPr>
              <w:t>生产废水经沉淀池预处理后与</w:t>
            </w:r>
            <w:r>
              <w:rPr>
                <w:rFonts w:hint="default" w:ascii="Times New Roman" w:hAnsi="Times New Roman" w:cs="Times New Roman" w:eastAsiaTheme="minorEastAsia"/>
                <w:color w:val="auto"/>
              </w:rPr>
              <w:t>经</w:t>
            </w:r>
            <w:r>
              <w:rPr>
                <w:rFonts w:hint="eastAsia" w:cs="Times New Roman" w:eastAsiaTheme="minorEastAsia"/>
                <w:color w:val="auto"/>
                <w:lang w:val="en-US" w:eastAsia="zh-CN"/>
              </w:rPr>
              <w:t>化粪池</w:t>
            </w:r>
            <w:r>
              <w:rPr>
                <w:rFonts w:hint="default" w:ascii="Times New Roman" w:hAnsi="Times New Roman" w:cs="Times New Roman" w:eastAsiaTheme="minorEastAsia"/>
                <w:color w:val="auto"/>
              </w:rPr>
              <w:t>预处理后</w:t>
            </w:r>
            <w:r>
              <w:rPr>
                <w:rFonts w:hint="eastAsia" w:ascii="Times New Roman" w:hAnsi="Times New Roman" w:cs="Times New Roman" w:eastAsiaTheme="minorEastAsia"/>
                <w:color w:val="auto"/>
                <w:lang w:val="en-US" w:eastAsia="zh-CN"/>
              </w:rPr>
              <w:t>的</w:t>
            </w:r>
            <w:r>
              <w:rPr>
                <w:rFonts w:hint="default" w:ascii="Times New Roman" w:hAnsi="Times New Roman" w:cs="Times New Roman" w:eastAsiaTheme="minorEastAsia"/>
                <w:color w:val="auto"/>
              </w:rPr>
              <w:t>生活污水排放</w:t>
            </w:r>
            <w:r>
              <w:rPr>
                <w:rFonts w:hint="eastAsia" w:cs="Times New Roman" w:eastAsiaTheme="minorEastAsia"/>
                <w:color w:val="auto"/>
                <w:lang w:val="en-US" w:eastAsia="zh-CN"/>
              </w:rPr>
              <w:t>至</w:t>
            </w:r>
            <w:r>
              <w:rPr>
                <w:rFonts w:hint="default" w:ascii="Times New Roman" w:hAnsi="Times New Roman" w:cs="Times New Roman" w:eastAsiaTheme="minorEastAsia"/>
                <w:color w:val="auto"/>
              </w:rPr>
              <w:t>常德高新区污水处理厂，排放水量未超过污水处理厂处理能力</w:t>
            </w:r>
            <w:r>
              <w:rPr>
                <w:rFonts w:hint="default" w:ascii="Times New Roman" w:hAnsi="Times New Roman" w:cs="Times New Roman" w:eastAsiaTheme="minorEastAsia"/>
                <w:color w:val="auto"/>
                <w:lang w:eastAsia="zh-CN"/>
              </w:rPr>
              <w:t>；</w:t>
            </w:r>
          </w:p>
          <w:p w14:paraId="1A388C43">
            <w:pPr>
              <w:pStyle w:val="53"/>
              <w:bidi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2.2</w:t>
            </w:r>
            <w:r>
              <w:rPr>
                <w:rFonts w:hint="default" w:ascii="Times New Roman" w:hAnsi="Times New Roman" w:cs="Times New Roman" w:eastAsiaTheme="minorEastAsia"/>
                <w:color w:val="auto"/>
              </w:rPr>
              <w:t>）本项目实行VOCs总量替代。建设单位将在后续的生产过程中加强涉VOCs原料的管理，寻找可替代的低VOCs油墨。项目采用密闭、连续化、自动化生产技术，减少生产工艺过程无组织排放</w:t>
            </w:r>
            <w:r>
              <w:rPr>
                <w:rFonts w:hint="default" w:ascii="Times New Roman" w:hAnsi="Times New Roman" w:cs="Times New Roman" w:eastAsiaTheme="minorEastAsia"/>
                <w:color w:val="auto"/>
                <w:lang w:eastAsia="zh-CN"/>
              </w:rPr>
              <w:t>；</w:t>
            </w:r>
            <w:r>
              <w:rPr>
                <w:rFonts w:hint="eastAsia" w:cs="Times New Roman" w:eastAsiaTheme="minorEastAsia"/>
                <w:color w:val="auto"/>
                <w:lang w:val="en-US" w:eastAsia="zh-CN"/>
              </w:rPr>
              <w:t>本项目不涉及锅炉</w:t>
            </w:r>
          </w:p>
          <w:p w14:paraId="1B810123">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2.3</w:t>
            </w:r>
            <w:r>
              <w:rPr>
                <w:rFonts w:hint="default" w:ascii="Times New Roman" w:hAnsi="Times New Roman" w:cs="Times New Roman" w:eastAsiaTheme="minorEastAsia"/>
                <w:color w:val="auto"/>
              </w:rPr>
              <w:t>）项目产生的一般工业固体废物外售综合利用，危险废物</w:t>
            </w:r>
            <w:r>
              <w:rPr>
                <w:rFonts w:hint="eastAsia" w:ascii="Times New Roman" w:hAnsi="Times New Roman" w:cs="Times New Roman" w:eastAsiaTheme="minorEastAsia"/>
                <w:color w:val="auto"/>
                <w:lang w:val="en-US" w:eastAsia="zh-CN"/>
              </w:rPr>
              <w:t>由厂家回收，无法回收的</w:t>
            </w:r>
            <w:r>
              <w:rPr>
                <w:rFonts w:hint="default" w:ascii="Times New Roman" w:hAnsi="Times New Roman" w:cs="Times New Roman" w:eastAsiaTheme="minorEastAsia"/>
                <w:color w:val="auto"/>
              </w:rPr>
              <w:t>危险废物委托有资质的单位处置，生活垃圾交由环卫部门处置。</w:t>
            </w:r>
          </w:p>
          <w:p w14:paraId="05502FD6">
            <w:pPr>
              <w:pStyle w:val="53"/>
              <w:bidi w:val="0"/>
              <w:rPr>
                <w:rFonts w:hint="eastAsia" w:eastAsia="宋体"/>
                <w:color w:val="auto"/>
                <w:lang w:eastAsia="zh-CN"/>
              </w:rPr>
            </w:pPr>
            <w:r>
              <w:rPr>
                <w:rFonts w:hint="eastAsia"/>
                <w:color w:val="auto"/>
                <w:lang w:eastAsia="zh-CN"/>
              </w:rPr>
              <w:t>（</w:t>
            </w:r>
            <w:r>
              <w:rPr>
                <w:rFonts w:hint="eastAsia"/>
                <w:color w:val="auto"/>
                <w:lang w:val="en-US" w:eastAsia="zh-CN"/>
              </w:rPr>
              <w:t>2.4</w:t>
            </w:r>
            <w:r>
              <w:rPr>
                <w:rFonts w:hint="eastAsia"/>
                <w:color w:val="auto"/>
                <w:lang w:eastAsia="zh-CN"/>
              </w:rPr>
              <w:t>）项目使用的原辅材料</w:t>
            </w:r>
            <w:r>
              <w:rPr>
                <w:rFonts w:hint="eastAsia"/>
                <w:color w:val="auto"/>
                <w:lang w:val="en-US" w:eastAsia="zh-CN"/>
              </w:rPr>
              <w:t>铜浆</w:t>
            </w:r>
            <w:r>
              <w:rPr>
                <w:rFonts w:hint="eastAsia"/>
                <w:color w:val="auto"/>
                <w:lang w:eastAsia="zh-CN"/>
              </w:rPr>
              <w:t>中含有铜，</w:t>
            </w:r>
            <w:r>
              <w:rPr>
                <w:rFonts w:hint="eastAsia"/>
                <w:color w:val="auto"/>
                <w:lang w:val="en-US" w:eastAsia="zh-CN"/>
              </w:rPr>
              <w:t>但</w:t>
            </w:r>
            <w:r>
              <w:rPr>
                <w:rFonts w:hint="eastAsia"/>
                <w:color w:val="auto"/>
                <w:lang w:eastAsia="zh-CN"/>
              </w:rPr>
              <w:t>废气、废水中</w:t>
            </w:r>
            <w:r>
              <w:rPr>
                <w:rFonts w:hint="eastAsia"/>
                <w:color w:val="auto"/>
                <w:lang w:val="en-US" w:eastAsia="zh-CN"/>
              </w:rPr>
              <w:t>不</w:t>
            </w:r>
            <w:r>
              <w:rPr>
                <w:rFonts w:hint="eastAsia"/>
                <w:color w:val="auto"/>
                <w:lang w:eastAsia="zh-CN"/>
              </w:rPr>
              <w:t>涉及</w:t>
            </w:r>
            <w:r>
              <w:rPr>
                <w:rFonts w:hint="eastAsia"/>
                <w:color w:val="auto"/>
                <w:lang w:val="en-US" w:eastAsia="zh-CN"/>
              </w:rPr>
              <w:t>铜</w:t>
            </w:r>
            <w:r>
              <w:rPr>
                <w:rFonts w:hint="eastAsia"/>
                <w:color w:val="auto"/>
                <w:lang w:eastAsia="zh-CN"/>
              </w:rPr>
              <w:t>的排放，</w:t>
            </w:r>
            <w:r>
              <w:rPr>
                <w:rFonts w:hint="eastAsia"/>
                <w:color w:val="auto"/>
                <w:lang w:val="en-US" w:eastAsia="zh-CN"/>
              </w:rPr>
              <w:t>所使用的ITO导电玻璃的导电层为三氧化二铟和二氧化锡，无单质铟和单质锡，废气污染类型为颗粒物，颗粒物经布袋除尘器处理后20m排气筒高空排放，</w:t>
            </w:r>
            <w:r>
              <w:rPr>
                <w:rFonts w:hint="eastAsia"/>
                <w:color w:val="auto"/>
                <w:lang w:eastAsia="zh-CN"/>
              </w:rPr>
              <w:t>符合国、省关于重金属污染防控政策的要求。</w:t>
            </w:r>
          </w:p>
        </w:tc>
        <w:tc>
          <w:tcPr>
            <w:tcW w:w="408" w:type="pct"/>
            <w:vAlign w:val="center"/>
          </w:tcPr>
          <w:p w14:paraId="3F155230">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符合</w:t>
            </w:r>
          </w:p>
        </w:tc>
      </w:tr>
      <w:tr w14:paraId="6004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vAlign w:val="center"/>
          </w:tcPr>
          <w:p w14:paraId="5E9672F9">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环境风险防控</w:t>
            </w:r>
          </w:p>
        </w:tc>
        <w:tc>
          <w:tcPr>
            <w:tcW w:w="2876" w:type="pct"/>
            <w:vAlign w:val="center"/>
          </w:tcPr>
          <w:p w14:paraId="56E649FE">
            <w:pPr>
              <w:pStyle w:val="53"/>
              <w:bidi w:val="0"/>
              <w:jc w:val="both"/>
              <w:rPr>
                <w:rFonts w:hint="eastAsia"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（3.1）开发区应建立健全环境风险防控体系落实高新区突发环境事件应急预案提出的各项环境风险防范措施，严防环境风险事故发生</w:t>
            </w:r>
            <w:r>
              <w:rPr>
                <w:rFonts w:hint="eastAsia" w:cs="Times New Roman" w:eastAsiaTheme="minorEastAsia"/>
                <w:color w:val="auto"/>
                <w:lang w:eastAsia="zh-CN"/>
              </w:rPr>
              <w:t>。</w:t>
            </w:r>
          </w:p>
          <w:p w14:paraId="7C96E546">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3.2）园区可能发生突发际境事件的污染物排放企业，生产、储存、运输、使用危险化学品的企业，产生、收集、贮存、运输危险废物的企业等应当编制和实施环境应急预案;鼓励其他企业制定单独的环境应急预案，或在突发事件应急预案中制定环境应急预案专章，并备案。</w:t>
            </w:r>
          </w:p>
          <w:p w14:paraId="03986950">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3.3）建设用地土壤风险防控:持续开展重点行业企业用地调查，充分利用土壤污染重点监管单位周边土壤监测成果，严格土壤污染重点监管单位风险管控，按要求开展自行监测及隐思排查，以用途变更为“一住两公”的地块为重点，依法开展土壤状况调查和风险评估。</w:t>
            </w:r>
          </w:p>
          <w:p w14:paraId="70878A13">
            <w:pPr>
              <w:pStyle w:val="53"/>
              <w:bidi w:val="0"/>
              <w:jc w:val="both"/>
              <w:rPr>
                <w:rFonts w:hint="default" w:ascii="Times New Roman" w:hAnsi="Times New Roman" w:cs="Times New Roman" w:eastAsiaTheme="minorEastAsia"/>
                <w:color w:val="auto"/>
              </w:rPr>
            </w:pPr>
          </w:p>
        </w:tc>
        <w:tc>
          <w:tcPr>
            <w:tcW w:w="1304" w:type="pct"/>
            <w:vAlign w:val="center"/>
          </w:tcPr>
          <w:p w14:paraId="53A0D7D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1）本项目严格落实高新区突发环境事件应急预案提出的各项环境风险防范措施。</w:t>
            </w:r>
          </w:p>
          <w:p w14:paraId="673D9A8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2）本项目建成后将编制突发环境事件应急预案并备案。</w:t>
            </w:r>
          </w:p>
          <w:p w14:paraId="6A542978">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3）本项目</w:t>
            </w:r>
            <w:r>
              <w:rPr>
                <w:rFonts w:hint="eastAsia" w:cs="Times New Roman" w:eastAsiaTheme="minorEastAsia"/>
                <w:color w:val="auto"/>
                <w:lang w:val="en-US" w:eastAsia="zh-CN"/>
              </w:rPr>
              <w:t>用地不属于污染地块</w:t>
            </w:r>
            <w:r>
              <w:rPr>
                <w:rFonts w:hint="default" w:ascii="Times New Roman" w:hAnsi="Times New Roman" w:cs="Times New Roman" w:eastAsiaTheme="minorEastAsia"/>
                <w:color w:val="auto"/>
              </w:rPr>
              <w:t>。</w:t>
            </w:r>
          </w:p>
          <w:p w14:paraId="4612D06D">
            <w:pPr>
              <w:pStyle w:val="53"/>
              <w:bidi w:val="0"/>
              <w:rPr>
                <w:rFonts w:hint="default" w:ascii="Times New Roman" w:hAnsi="Times New Roman" w:cs="Times New Roman" w:eastAsiaTheme="minorEastAsia"/>
                <w:color w:val="auto"/>
              </w:rPr>
            </w:pPr>
          </w:p>
        </w:tc>
        <w:tc>
          <w:tcPr>
            <w:tcW w:w="408" w:type="pct"/>
            <w:vAlign w:val="center"/>
          </w:tcPr>
          <w:p w14:paraId="5AD2B206">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符合</w:t>
            </w:r>
          </w:p>
        </w:tc>
      </w:tr>
      <w:tr w14:paraId="53D3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vAlign w:val="center"/>
          </w:tcPr>
          <w:p w14:paraId="25F6816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资源开发效率要求</w:t>
            </w:r>
          </w:p>
        </w:tc>
        <w:tc>
          <w:tcPr>
            <w:tcW w:w="2876" w:type="pct"/>
            <w:vAlign w:val="center"/>
          </w:tcPr>
          <w:p w14:paraId="097C1455">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（4.1）能源：高新区内除现有南方水泥公司外，不得建设燃煤企业及燃煤装置</w:t>
            </w:r>
            <w:r>
              <w:rPr>
                <w:rFonts w:hint="eastAsia" w:cs="Times New Roman" w:eastAsiaTheme="minorEastAsia"/>
                <w:color w:val="auto"/>
                <w:lang w:eastAsia="zh-CN"/>
              </w:rPr>
              <w:t>；</w:t>
            </w:r>
            <w:r>
              <w:rPr>
                <w:rFonts w:hint="default" w:ascii="Times New Roman" w:hAnsi="Times New Roman" w:cs="Times New Roman" w:eastAsiaTheme="minorEastAsia"/>
                <w:color w:val="auto"/>
              </w:rPr>
              <w:t>禁燃区内除经过批准的火力发电企业外，禁止销售、燃用高污染燃料;禁止新建、扩建燃用高污染燃料的锅炉、炉密、工业及经营用炉灶等燃烧设施，园区企业清洁能源普及率不低于90%，生活清洁能源普及率达100%</w:t>
            </w:r>
            <w:r>
              <w:rPr>
                <w:rFonts w:hint="eastAsia" w:cs="Times New Roman" w:eastAsiaTheme="minorEastAsia"/>
                <w:color w:val="auto"/>
                <w:lang w:eastAsia="zh-CN"/>
              </w:rPr>
              <w:t>。</w:t>
            </w:r>
            <w:r>
              <w:rPr>
                <w:rFonts w:hint="default" w:ascii="Times New Roman" w:hAnsi="Times New Roman" w:cs="Times New Roman" w:eastAsiaTheme="minorEastAsia"/>
                <w:color w:val="auto"/>
              </w:rPr>
              <w:t>2025年综合能源消费量预测为23.36万吨标煤</w:t>
            </w:r>
            <w:r>
              <w:rPr>
                <w:rFonts w:hint="eastAsia" w:cs="Times New Roman" w:eastAsiaTheme="minorEastAsia"/>
                <w:color w:val="auto"/>
                <w:lang w:eastAsia="zh-CN"/>
              </w:rPr>
              <w:t>（</w:t>
            </w:r>
            <w:r>
              <w:rPr>
                <w:rFonts w:hint="default" w:ascii="Times New Roman" w:hAnsi="Times New Roman" w:cs="Times New Roman" w:eastAsiaTheme="minorEastAsia"/>
                <w:color w:val="auto"/>
              </w:rPr>
              <w:t>当量值</w:t>
            </w:r>
            <w:r>
              <w:rPr>
                <w:rFonts w:hint="eastAsia" w:cs="Times New Roman" w:eastAsiaTheme="minorEastAsia"/>
                <w:color w:val="auto"/>
                <w:lang w:eastAsia="zh-CN"/>
              </w:rPr>
              <w:t>）</w:t>
            </w:r>
            <w:r>
              <w:rPr>
                <w:rFonts w:hint="default" w:ascii="Times New Roman" w:hAnsi="Times New Roman" w:cs="Times New Roman" w:eastAsiaTheme="minorEastAsia"/>
                <w:color w:val="auto"/>
              </w:rPr>
              <w:t>，单位GDP能耗预测值为0.022标煤/万元</w:t>
            </w:r>
            <w:r>
              <w:rPr>
                <w:rFonts w:hint="eastAsia" w:cs="Times New Roman" w:eastAsiaTheme="minorEastAsia"/>
                <w:color w:val="auto"/>
                <w:lang w:eastAsia="zh-CN"/>
              </w:rPr>
              <w:t>。</w:t>
            </w:r>
            <w:r>
              <w:rPr>
                <w:rFonts w:hint="default" w:ascii="Times New Roman" w:hAnsi="Times New Roman" w:cs="Times New Roman" w:eastAsiaTheme="minorEastAsia"/>
                <w:color w:val="auto"/>
              </w:rPr>
              <w:t>区域"十四五"期间综合能源消费增量为12.18万吨标煤</w:t>
            </w:r>
            <w:r>
              <w:rPr>
                <w:rFonts w:hint="eastAsia" w:cs="Times New Roman" w:eastAsiaTheme="minorEastAsia"/>
                <w:color w:val="auto"/>
                <w:lang w:eastAsia="zh-CN"/>
              </w:rPr>
              <w:t>（</w:t>
            </w:r>
            <w:r>
              <w:rPr>
                <w:rFonts w:hint="default" w:ascii="Times New Roman" w:hAnsi="Times New Roman" w:cs="Times New Roman" w:eastAsiaTheme="minorEastAsia"/>
                <w:color w:val="auto"/>
              </w:rPr>
              <w:t>当量值</w:t>
            </w:r>
            <w:r>
              <w:rPr>
                <w:rFonts w:hint="eastAsia" w:cs="Times New Roman" w:eastAsiaTheme="minorEastAsia"/>
                <w:color w:val="auto"/>
                <w:lang w:eastAsia="zh-CN"/>
              </w:rPr>
              <w:t>）</w:t>
            </w:r>
            <w:r>
              <w:rPr>
                <w:rFonts w:hint="default" w:ascii="Times New Roman" w:hAnsi="Times New Roman" w:cs="Times New Roman" w:eastAsiaTheme="minorEastAsia"/>
                <w:color w:val="auto"/>
              </w:rPr>
              <w:t>，单位GDP能耗下降16%.无煤炭消费量。</w:t>
            </w:r>
          </w:p>
          <w:p w14:paraId="3CACE626">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4.2）水资源：严格按照用水定额核定取用水量，进一步加强计划用水管理，强化行业和产品用水强度控制，到2025年，区区指标应符合相应行政区域的管控要求，鼎城区用水总量为4.9330亿立方米，万元地区生产总量用水量比2020年下降15.54%、万元工业增加值用水量比2020年下降17.62%，加强水资源管理，切实合理开发利用和节约保护水资源。</w:t>
            </w:r>
          </w:p>
          <w:p w14:paraId="19A57955">
            <w:pPr>
              <w:pStyle w:val="53"/>
              <w:bidi w:val="0"/>
              <w:jc w:val="both"/>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4.3）土地资源：促进园区土地高质量利用，在详细规划编制、用地预审与选址、用地报批、土地出让、规划许可、竣工验收等环节，全面推行工业项目建设用地引导指标和工业项目供地负面清单管理，园区工业用地固定资产投入强度达到350万元/亩，工业用地地均税收达到25万元/亩。</w:t>
            </w:r>
          </w:p>
        </w:tc>
        <w:tc>
          <w:tcPr>
            <w:tcW w:w="1304" w:type="pct"/>
            <w:vAlign w:val="center"/>
          </w:tcPr>
          <w:p w14:paraId="6BA05E88">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val="en-US" w:eastAsia="zh-CN"/>
              </w:rPr>
              <w:t>（4.1）本项目</w:t>
            </w:r>
            <w:r>
              <w:rPr>
                <w:rFonts w:hint="eastAsia" w:cs="Times New Roman" w:eastAsiaTheme="minorEastAsia"/>
                <w:color w:val="auto"/>
                <w:lang w:val="en-US" w:eastAsia="zh-CN"/>
              </w:rPr>
              <w:t>使用清洁能源电能</w:t>
            </w:r>
            <w:r>
              <w:rPr>
                <w:rFonts w:hint="default" w:ascii="Times New Roman" w:hAnsi="Times New Roman" w:cs="Times New Roman" w:eastAsiaTheme="minorEastAsia"/>
                <w:color w:val="auto"/>
              </w:rPr>
              <w:t>。</w:t>
            </w:r>
          </w:p>
          <w:p w14:paraId="0257885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4.2</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本项目用水量少，</w:t>
            </w:r>
            <w:r>
              <w:rPr>
                <w:rFonts w:hint="eastAsia" w:cs="Times New Roman" w:eastAsiaTheme="minorEastAsia"/>
                <w:color w:val="auto"/>
                <w:lang w:val="en-US" w:eastAsia="zh-CN"/>
              </w:rPr>
              <w:t>主要为生活用水和清洁用水</w:t>
            </w:r>
            <w:r>
              <w:rPr>
                <w:rFonts w:hint="default" w:ascii="Times New Roman" w:hAnsi="Times New Roman" w:cs="Times New Roman" w:eastAsiaTheme="minorEastAsia"/>
                <w:color w:val="auto"/>
              </w:rPr>
              <w:t>。</w:t>
            </w:r>
          </w:p>
          <w:p w14:paraId="4514A5BD">
            <w:pPr>
              <w:pStyle w:val="53"/>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4.3</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rPr>
              <w:t>本项目总投资</w:t>
            </w:r>
            <w:r>
              <w:rPr>
                <w:rFonts w:hint="eastAsia" w:cs="Times New Roman" w:eastAsiaTheme="minorEastAsia"/>
                <w:color w:val="auto"/>
                <w:lang w:val="en-US" w:eastAsia="zh-CN"/>
              </w:rPr>
              <w:t>10000</w:t>
            </w:r>
            <w:r>
              <w:rPr>
                <w:rFonts w:hint="default" w:ascii="Times New Roman" w:hAnsi="Times New Roman" w:cs="Times New Roman" w:eastAsiaTheme="minorEastAsia"/>
                <w:color w:val="auto"/>
              </w:rPr>
              <w:t>万元，占地面积约</w:t>
            </w:r>
            <w:r>
              <w:rPr>
                <w:rFonts w:hint="eastAsia" w:cs="Times New Roman" w:eastAsiaTheme="minorEastAsia"/>
                <w:color w:val="auto"/>
                <w:lang w:val="en-US" w:eastAsia="zh-CN"/>
              </w:rPr>
              <w:t>14241.03</w:t>
            </w:r>
            <w:r>
              <w:rPr>
                <w:rFonts w:hint="default" w:ascii="Times New Roman" w:hAnsi="Times New Roman" w:cs="Times New Roman" w:eastAsiaTheme="minorEastAsia"/>
                <w:color w:val="auto"/>
              </w:rPr>
              <w:t>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，投入强度达到</w:t>
            </w:r>
            <w:r>
              <w:rPr>
                <w:rFonts w:hint="eastAsia" w:cs="Times New Roman" w:eastAsiaTheme="minorEastAsia"/>
                <w:color w:val="auto"/>
                <w:lang w:val="en-US" w:eastAsia="zh-CN"/>
              </w:rPr>
              <w:t>468</w:t>
            </w:r>
            <w:r>
              <w:rPr>
                <w:rFonts w:hint="default" w:ascii="Times New Roman" w:hAnsi="Times New Roman" w:cs="Times New Roman" w:eastAsiaTheme="minorEastAsia"/>
                <w:color w:val="auto"/>
              </w:rPr>
              <w:t>万元/亩。</w:t>
            </w:r>
          </w:p>
        </w:tc>
        <w:tc>
          <w:tcPr>
            <w:tcW w:w="408" w:type="pct"/>
            <w:vAlign w:val="center"/>
          </w:tcPr>
          <w:p w14:paraId="7316FC1F">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符合</w:t>
            </w:r>
          </w:p>
        </w:tc>
      </w:tr>
    </w:tbl>
    <w:p w14:paraId="6BE3DB1D">
      <w:pPr>
        <w:spacing w:line="360" w:lineRule="auto"/>
        <w:ind w:firstLine="480" w:firstLineChars="200"/>
        <w:rPr>
          <w:rFonts w:hint="default" w:ascii="Times New Roman" w:hAnsi="Times New Roman" w:cs="Times New Roman" w:eastAsiaTheme="minorEastAsia"/>
          <w:color w:val="auto"/>
          <w:sz w:val="24"/>
          <w:szCs w:val="24"/>
          <w:highlight w:val="green"/>
          <w:u w:val="none" w:color="auto"/>
        </w:rPr>
      </w:pPr>
      <w:r>
        <w:rPr>
          <w:rFonts w:hint="default" w:ascii="Times New Roman" w:hAnsi="Times New Roman" w:cs="Times New Roman" w:eastAsiaTheme="minorEastAsia"/>
          <w:color w:val="auto"/>
          <w:sz w:val="24"/>
          <w:szCs w:val="24"/>
          <w:u w:val="none" w:color="auto"/>
        </w:rPr>
        <w:t>综上，本项目的建设符合</w:t>
      </w:r>
      <w:r>
        <w:rPr>
          <w:rFonts w:hint="default" w:ascii="Times New Roman" w:hAnsi="Times New Roman" w:cs="Times New Roman" w:eastAsiaTheme="minorEastAsia"/>
          <w:color w:val="auto"/>
          <w:kern w:val="0"/>
          <w:sz w:val="24"/>
          <w:u w:val="none" w:color="auto"/>
        </w:rPr>
        <w:t>《湖南省生态环境分区管控总体管控要求暨省级以上产业园区生态环境准入清单》</w:t>
      </w:r>
      <w:r>
        <w:rPr>
          <w:rFonts w:hint="default" w:ascii="Times New Roman" w:hAnsi="Times New Roman" w:cs="Times New Roman" w:eastAsiaTheme="minorEastAsia"/>
          <w:color w:val="auto"/>
          <w:kern w:val="0"/>
          <w:sz w:val="24"/>
          <w:szCs w:val="24"/>
          <w:u w:val="none" w:color="auto"/>
        </w:rPr>
        <w:t>文件中对</w:t>
      </w:r>
      <w:r>
        <w:rPr>
          <w:rFonts w:hint="eastAsia" w:ascii="Times New Roman" w:hAnsi="Times New Roman" w:cs="Times New Roman" w:eastAsiaTheme="minorEastAsia"/>
          <w:color w:val="auto"/>
          <w:kern w:val="0"/>
          <w:sz w:val="24"/>
          <w:szCs w:val="24"/>
          <w:u w:val="none" w:color="auto"/>
          <w:lang w:val="en-US" w:eastAsia="zh-CN"/>
        </w:rPr>
        <w:t>常德</w:t>
      </w:r>
      <w:r>
        <w:rPr>
          <w:rFonts w:hint="default" w:ascii="Times New Roman" w:hAnsi="Times New Roman" w:cs="Times New Roman" w:eastAsiaTheme="minorEastAsia"/>
          <w:color w:val="auto"/>
          <w:kern w:val="0"/>
          <w:sz w:val="24"/>
          <w:szCs w:val="24"/>
          <w:u w:val="none" w:color="auto"/>
        </w:rPr>
        <w:t>高新技术产业开发区管控</w:t>
      </w:r>
      <w:r>
        <w:rPr>
          <w:rFonts w:hint="default" w:ascii="Times New Roman" w:hAnsi="Times New Roman" w:cs="Times New Roman" w:eastAsiaTheme="minorEastAsia"/>
          <w:color w:val="auto"/>
          <w:sz w:val="24"/>
          <w:szCs w:val="24"/>
          <w:u w:val="none" w:color="auto"/>
        </w:rPr>
        <w:t>要求。</w:t>
      </w:r>
    </w:p>
    <w:p w14:paraId="1F59EB30">
      <w:pPr>
        <w:pStyle w:val="5"/>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1.4.2.</w:t>
      </w:r>
      <w:bookmarkStart w:id="58" w:name="_Hlk121932647"/>
      <w:r>
        <w:rPr>
          <w:rFonts w:hint="default" w:ascii="Times New Roman" w:hAnsi="Times New Roman" w:cs="Times New Roman" w:eastAsiaTheme="minorEastAsia"/>
          <w:color w:val="auto"/>
          <w:u w:val="none" w:color="auto"/>
        </w:rPr>
        <w:t>2与</w:t>
      </w:r>
      <w:r>
        <w:rPr>
          <w:rFonts w:hint="default" w:ascii="Times New Roman" w:hAnsi="Times New Roman" w:cs="Times New Roman" w:eastAsiaTheme="minorEastAsia"/>
          <w:color w:val="auto"/>
          <w:sz w:val="24"/>
          <w:szCs w:val="24"/>
          <w:u w:val="none" w:color="auto"/>
        </w:rPr>
        <w:t>《湖南省长江经济带发展负面清单实施细则（试行，2022年版）》</w:t>
      </w:r>
      <w:r>
        <w:rPr>
          <w:rFonts w:hint="default" w:ascii="Times New Roman" w:hAnsi="Times New Roman" w:cs="Times New Roman" w:eastAsiaTheme="minorEastAsia"/>
          <w:color w:val="auto"/>
          <w:u w:val="none" w:color="auto"/>
        </w:rPr>
        <w:t>符合性分析</w:t>
      </w:r>
      <w:bookmarkEnd w:id="58"/>
    </w:p>
    <w:p w14:paraId="57A0497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经对照《湖南省长江经济带发展负面清单实施细则（试行，2022年版）》要求，本项目建设情况符合性分析如下所示：</w:t>
      </w:r>
    </w:p>
    <w:p w14:paraId="3B2EF01C">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表1.4.2-2    与《湖南省长江经济带发展负面清单实施细则（试行，2022年版）》相符性分析一览表</w:t>
      </w:r>
    </w:p>
    <w:tbl>
      <w:tblPr>
        <w:tblStyle w:val="42"/>
        <w:tblW w:w="4939" w:type="pct"/>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4589"/>
        <w:gridCol w:w="2051"/>
        <w:gridCol w:w="850"/>
      </w:tblGrid>
      <w:tr w14:paraId="6A6E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30" w:type="pct"/>
            <w:tcBorders>
              <w:top w:val="single" w:color="auto" w:sz="4" w:space="0"/>
              <w:left w:val="single" w:color="auto" w:sz="4" w:space="0"/>
              <w:bottom w:val="single" w:color="auto" w:sz="4" w:space="0"/>
              <w:right w:val="single" w:color="auto" w:sz="4" w:space="0"/>
            </w:tcBorders>
            <w:noWrap w:val="0"/>
            <w:vAlign w:val="center"/>
          </w:tcPr>
          <w:p w14:paraId="6F469EB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5D98E0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相关要求</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6296430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项目情况</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48DF1E8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符合性</w:t>
            </w:r>
          </w:p>
        </w:tc>
      </w:tr>
      <w:tr w14:paraId="4AF7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6B5893A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145B88EC">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建设不符合全国和省级港口布局规划以及港口总体规划的码头项目。对不符合港口总体规划的新建、改建和扩建的码头工程(含舾装码头工程)及其同时建设的配套设施、防波堤、锚地、护岸等工程投资主管部门不得审批或核准。码头工程建设项目需要使用港口岸线的，项目单位应当按照国省港口岸线使用的管理规定办理港口岸线使用手续。未取得岸线使用批准文件或者岸线使用意见的，不得开工建设。禁止建设不符合《长江干线过江通道布局规划》的过长江通道项目。</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3C8ADF8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本项目不属于码头项目，不属于过长江通道项目。</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4276446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616E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46A6295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244FD7E3">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禁止在自然保护区核心区、缓冲区的岸线和河段范围内投资建设以下项目：</w:t>
            </w:r>
          </w:p>
          <w:p w14:paraId="6C8E3063">
            <w:pPr>
              <w:pStyle w:val="53"/>
              <w:bidi w:val="0"/>
              <w:jc w:val="both"/>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一</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高尔夫球场开发、房地产开发、索道建设、会所建设等项目；</w:t>
            </w:r>
          </w:p>
          <w:p w14:paraId="39852BCB">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（二）光伏发电、风力发电、火力发电建设项目；</w:t>
            </w:r>
          </w:p>
          <w:p w14:paraId="1C685713">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（三）社会资金进行商业性探矿勘查，以及不属于国家紧缺矿种资源的基础地质调查和矿产远景调查等公益性工作的设施建设；</w:t>
            </w:r>
          </w:p>
          <w:p w14:paraId="3AC1D763">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（四）野生动物驯养繁殖、展览基地建设项目；</w:t>
            </w:r>
          </w:p>
          <w:p w14:paraId="0E92823E">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（五）污染环境、破坏自然资源或自然景观的建设设施；</w:t>
            </w:r>
          </w:p>
          <w:p w14:paraId="42280D02">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（六）对自然保护区主要保护对象产生重大影响、改变自然生态系统完整性、原真性、破坏自然景观的设施；</w:t>
            </w:r>
          </w:p>
          <w:p w14:paraId="3CEA2DE3">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（七）其他不符合自然保护区主体功能定位和国家禁止的设施。</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666E70C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本项目不涉及自然保护区核心区、缓冲区的岸线和河段范围，不涉及风景名胜区核心景区的岸线和河段。</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136D901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30B3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0B607B8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12B327A">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饮用水水源一级保护区内禁止新建、改建、扩建与供水设施和保护水源无关的建设项目；禁止向水域排放污水，已设置的排污口必须拆除；不得设置与供水需要无关的码头，禁止停靠船舶；禁止堆置和存放工业废渣、城市垃圾、粪便和其它废弃物；禁止设置油库；禁止使用含磷洗涤剂、化肥、农药；禁止建设养殖场、禁止网箱养殖、旅游等可能污染饮用水水体的投资建设项目。</w:t>
            </w:r>
          </w:p>
          <w:p w14:paraId="349670C9">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饮用水水源二级保护区内禁止新建、改建、扩建向水体排放污染物的投资建设项目。原有排污口依法拆除或关闭。禁止设立装卸垃圾、粪便、油类和有毒物品的码头。</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3206413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位于常德高新区，</w:t>
            </w:r>
            <w:r>
              <w:rPr>
                <w:rFonts w:hint="default" w:ascii="Times New Roman" w:hAnsi="Times New Roman" w:cs="Times New Roman" w:eastAsiaTheme="minorEastAsia"/>
                <w:color w:val="auto"/>
                <w:u w:val="none" w:color="auto"/>
              </w:rPr>
              <w:t>选址不在饮用水水源保护区范围内。</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1AAF8FE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66CD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430" w:type="pct"/>
            <w:tcBorders>
              <w:top w:val="single" w:color="auto" w:sz="4" w:space="0"/>
              <w:left w:val="single" w:color="auto" w:sz="4" w:space="0"/>
              <w:bottom w:val="single" w:color="auto" w:sz="4" w:space="0"/>
              <w:right w:val="single" w:color="auto" w:sz="4" w:space="0"/>
            </w:tcBorders>
            <w:noWrap w:val="0"/>
            <w:vAlign w:val="center"/>
          </w:tcPr>
          <w:p w14:paraId="691B322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4C4328A8">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禁止在水产种质资源保护区的岸线和河段范围内新建排污口、实施非法围垦河道和围湖造田造地等投资建设项目。</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7CC2973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本项目不在水产种质资源保护区设置排污口。</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6443DE5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2D74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5C7A43B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7845DDA">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除《中华人民共和国防洪法》规定的紧急防汛期采取的紧急措施除外，禁止在国家湿地公园的岸线和河段范围内挖沙、采矿，以及不符合主体功能定位的行为和活动。</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7C9728D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位于常德高新区，</w:t>
            </w:r>
            <w:r>
              <w:rPr>
                <w:rFonts w:hint="default" w:ascii="Times New Roman" w:hAnsi="Times New Roman" w:cs="Times New Roman" w:eastAsiaTheme="minorEastAsia"/>
                <w:color w:val="auto"/>
                <w:u w:val="none" w:color="auto"/>
              </w:rPr>
              <w:t>选址不在国家湿地公园范围内。</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5624ED1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4FD0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3E60638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19D48B5B">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7699062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本项目不利用、占用长江流域河湖岸线，选址不在《长江岸线保护和开发利用总体规划》划定的岸线保护区和保留区内。</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0ACC1A2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7484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6041AD8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45B2E15B">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禁止在《全国重要江河湖泊水功能区划》划定的河段及湖泊保护区、保留区内投资建设不利于水资源及自然生态保护的项目。</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00BB776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本项目选址不在《全国重要江河湖泊水功能区划》划定的河段及湖泊保护区、保留区内。</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6967C1B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33EA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50457A4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8</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A05DD3C">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禁止未经许可在长江干支流及湖泊新设、改设或扩大排污口。</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084D55C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本项目不在长江干支流及湖泊设置排污口。</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7E14B83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6B5A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5E87142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9</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45069000">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在长江湖南段和洞庭湖、湘江、资江、沅江、澧水干流岸线一公里范围内新建、扩建化工园区和化工项目。禁止在长江湖南段岸线三公里范围内和湘江、资江、沅江、澧水岸线一公里范围内新建、改建、扩建尾矿库、冶炼渣库和磷石膏库，以提升安全、生态环境保护水平为目的的改建除外。</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1369BC3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lang w:val="en-US" w:eastAsia="zh-CN"/>
              </w:rPr>
              <w:t>本项目</w:t>
            </w:r>
            <w:r>
              <w:rPr>
                <w:rFonts w:hint="eastAsia" w:cs="Times New Roman" w:eastAsiaTheme="minorEastAsia"/>
                <w:color w:val="auto"/>
                <w:u w:val="none" w:color="auto"/>
                <w:lang w:val="en-US" w:eastAsia="zh-CN"/>
              </w:rPr>
              <w:t>不属于化工项目，不属于</w:t>
            </w:r>
            <w:r>
              <w:rPr>
                <w:rFonts w:hint="default" w:ascii="Times New Roman" w:hAnsi="Times New Roman" w:cs="Times New Roman" w:eastAsiaTheme="minorEastAsia"/>
                <w:color w:val="auto"/>
                <w:u w:val="none" w:color="auto"/>
              </w:rPr>
              <w:t>尾矿库、冶炼渣库和磷石膏库</w:t>
            </w:r>
            <w:r>
              <w:rPr>
                <w:rFonts w:hint="eastAsia" w:cs="Times New Roman" w:eastAsiaTheme="minorEastAsia"/>
                <w:color w:val="auto"/>
                <w:u w:val="none" w:color="auto"/>
                <w:lang w:val="en-US" w:eastAsia="zh-CN"/>
              </w:rPr>
              <w:t>项目，</w:t>
            </w:r>
            <w:r>
              <w:rPr>
                <w:rFonts w:hint="default" w:ascii="Times New Roman" w:hAnsi="Times New Roman" w:cs="Times New Roman" w:eastAsiaTheme="minorEastAsia"/>
                <w:color w:val="auto"/>
                <w:u w:val="none" w:color="auto"/>
              </w:rPr>
              <w:t>所处位置未在沿江岸线1公里范围内，不属于长江干支流岸线一公里范围。</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7B9ADEE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7C88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3D3C528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10</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0EA0DF9D">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禁止在合规园区外新建、扩建钢铁、石化、化工、焦化、建材、有色、制浆造纸等高污染项目。高污染项目严格按照生态环境部《环境保护综合名录</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2021年版</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》有关要求执行。</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0B7E9D4E">
            <w:pPr>
              <w:pStyle w:val="53"/>
              <w:bidi w:val="0"/>
              <w:rPr>
                <w:rFonts w:hint="default" w:ascii="Times New Roman" w:hAnsi="Times New Roman" w:cs="Times New Roman" w:eastAsiaTheme="minorEastAsia"/>
                <w:color w:val="auto"/>
                <w:u w:val="none" w:color="auto"/>
                <w:lang w:val="en-US"/>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位于常德高新区，本项目为太阳能电池制造，</w:t>
            </w:r>
            <w:r>
              <w:rPr>
                <w:rFonts w:hint="default" w:ascii="Times New Roman" w:hAnsi="Times New Roman" w:cs="Times New Roman" w:eastAsiaTheme="minorEastAsia"/>
                <w:color w:val="auto"/>
                <w:u w:val="none" w:color="auto"/>
                <w:lang w:val="en-US" w:eastAsia="zh-CN"/>
              </w:rPr>
              <w:t>不属于高污染项目</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286CCA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73D1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 w:type="pct"/>
            <w:tcBorders>
              <w:top w:val="single" w:color="auto" w:sz="4" w:space="0"/>
              <w:left w:val="single" w:color="auto" w:sz="4" w:space="0"/>
              <w:bottom w:val="single" w:color="auto" w:sz="4" w:space="0"/>
              <w:right w:val="single" w:color="auto" w:sz="4" w:space="0"/>
            </w:tcBorders>
            <w:noWrap w:val="0"/>
            <w:vAlign w:val="center"/>
          </w:tcPr>
          <w:p w14:paraId="0E64D16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3E8C7B4D">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禁止新建、扩建法律法规和相关政策明令禁止的落后产能项目；对不符合要求的落后产能存量项目依法依规退出。禁止新建、扩建不符合国家产能置换要求的严重过剩产能行业（钢铁、水泥、电解铝、平板玻璃、船舶等行业）的项目。对确有必要新建、扩建的，必须严格执行产能置换实施办法，实施减量或等量置换，依法依规办理有关手续。禁止新建、扩建不符合要求的高耗能高排放项目。</w:t>
            </w:r>
          </w:p>
        </w:tc>
        <w:tc>
          <w:tcPr>
            <w:tcW w:w="1251" w:type="pct"/>
            <w:tcBorders>
              <w:top w:val="single" w:color="auto" w:sz="4" w:space="0"/>
              <w:left w:val="single" w:color="auto" w:sz="4" w:space="0"/>
              <w:bottom w:val="single" w:color="auto" w:sz="4" w:space="0"/>
              <w:right w:val="single" w:color="auto" w:sz="4" w:space="0"/>
            </w:tcBorders>
            <w:noWrap w:val="0"/>
            <w:vAlign w:val="center"/>
          </w:tcPr>
          <w:p w14:paraId="58A8B5B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本项目不属于落后产能、过剩产能、高耗能高排放项目。</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7C87CCB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bl>
    <w:p w14:paraId="026B5E7A">
      <w:pPr>
        <w:pStyle w:val="5"/>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1.4.2.</w:t>
      </w:r>
      <w:r>
        <w:rPr>
          <w:rFonts w:hint="eastAsia" w:ascii="Times New Roman" w:hAnsi="Times New Roman"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与《中华人民共和国长江保护法》（主席令第六十五号）符合性分析</w:t>
      </w:r>
    </w:p>
    <w:p w14:paraId="6C142E1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中华人民共和国长江保护法》第二十六条指出，“禁止在长江干支流岸线一公里范围内新建、扩建化工园区和化工项目。禁止在长江干流岸线三公里范围内和重要支流岸线一公里范围内新建、改建、扩建尾矿库；但是以提升安全、生态环境保护水平为目的的改建除外。”</w:t>
      </w:r>
    </w:p>
    <w:p w14:paraId="5D38CB9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“本法所称长江支流，是指直接或者间接流入长江干流的河流，支流可以分为一级支流、二级支流等。”</w:t>
      </w:r>
    </w:p>
    <w:p w14:paraId="66E69F3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本项目位于</w:t>
      </w:r>
      <w:r>
        <w:rPr>
          <w:rFonts w:hint="eastAsia" w:ascii="Times New Roman" w:hAnsi="Times New Roman" w:cs="Times New Roman" w:eastAsiaTheme="minorEastAsia"/>
          <w:color w:val="auto"/>
          <w:sz w:val="24"/>
          <w:szCs w:val="24"/>
          <w:u w:val="none" w:color="auto"/>
          <w:lang w:val="en-US" w:eastAsia="zh-CN"/>
        </w:rPr>
        <w:t>常德</w:t>
      </w:r>
      <w:r>
        <w:rPr>
          <w:rFonts w:hint="default" w:ascii="Times New Roman" w:hAnsi="Times New Roman" w:cs="Times New Roman" w:eastAsiaTheme="minorEastAsia"/>
          <w:color w:val="auto"/>
          <w:sz w:val="24"/>
          <w:szCs w:val="24"/>
          <w:u w:val="none" w:color="auto"/>
        </w:rPr>
        <w:t>高新技术产业开发区内，</w:t>
      </w:r>
      <w:r>
        <w:rPr>
          <w:rFonts w:hint="eastAsia" w:cs="Times New Roman" w:eastAsiaTheme="minorEastAsia"/>
          <w:color w:val="auto"/>
          <w:sz w:val="24"/>
          <w:szCs w:val="24"/>
          <w:u w:val="none" w:color="auto"/>
          <w:lang w:val="en-US" w:eastAsia="zh-CN"/>
        </w:rPr>
        <w:t>项目所在地附近地表水渐河属于沅江一级支流、长江三级支流，本项目</w:t>
      </w:r>
      <w:r>
        <w:rPr>
          <w:rFonts w:hint="default" w:ascii="Times New Roman" w:hAnsi="Times New Roman" w:cs="Times New Roman" w:eastAsiaTheme="minorEastAsia"/>
          <w:color w:val="auto"/>
          <w:sz w:val="24"/>
          <w:szCs w:val="24"/>
          <w:u w:val="none" w:color="auto"/>
        </w:rPr>
        <w:t>属于</w:t>
      </w:r>
      <w:r>
        <w:rPr>
          <w:rFonts w:hint="eastAsia" w:ascii="Times New Roman" w:hAnsi="Times New Roman" w:cs="Times New Roman" w:eastAsiaTheme="minorEastAsia"/>
          <w:color w:val="auto"/>
          <w:sz w:val="24"/>
          <w:szCs w:val="24"/>
          <w:u w:val="none" w:color="auto"/>
          <w:lang w:val="en-US" w:eastAsia="zh-CN"/>
        </w:rPr>
        <w:t>电气机械和器材制造业</w:t>
      </w:r>
      <w:r>
        <w:rPr>
          <w:rFonts w:hint="default" w:ascii="Times New Roman" w:hAnsi="Times New Roman" w:cs="Times New Roman" w:eastAsiaTheme="minorEastAsia"/>
          <w:color w:val="auto"/>
          <w:sz w:val="24"/>
          <w:szCs w:val="24"/>
          <w:u w:val="none" w:color="auto"/>
        </w:rPr>
        <w:t>，</w:t>
      </w:r>
      <w:r>
        <w:rPr>
          <w:rFonts w:hint="eastAsia" w:cs="Times New Roman" w:eastAsiaTheme="minorEastAsia"/>
          <w:color w:val="auto"/>
          <w:sz w:val="24"/>
          <w:szCs w:val="24"/>
          <w:u w:val="none" w:color="auto"/>
          <w:lang w:val="en-US" w:eastAsia="zh-CN"/>
        </w:rPr>
        <w:t>不属于</w:t>
      </w:r>
      <w:r>
        <w:rPr>
          <w:rFonts w:hint="default" w:ascii="Times New Roman" w:hAnsi="Times New Roman" w:cs="Times New Roman" w:eastAsiaTheme="minorEastAsia"/>
          <w:color w:val="auto"/>
          <w:sz w:val="24"/>
          <w:szCs w:val="24"/>
          <w:u w:val="none" w:color="auto"/>
        </w:rPr>
        <w:t>化工项目</w:t>
      </w:r>
      <w:r>
        <w:rPr>
          <w:rFonts w:hint="eastAsia" w:cs="Times New Roman" w:eastAsiaTheme="minorEastAsia"/>
          <w:color w:val="auto"/>
          <w:sz w:val="24"/>
          <w:szCs w:val="24"/>
          <w:u w:val="none" w:color="auto"/>
          <w:lang w:eastAsia="zh-CN"/>
        </w:rPr>
        <w:t>、</w:t>
      </w:r>
      <w:r>
        <w:rPr>
          <w:rFonts w:hint="eastAsia" w:cs="Times New Roman" w:eastAsiaTheme="minorEastAsia"/>
          <w:color w:val="auto"/>
          <w:sz w:val="24"/>
          <w:szCs w:val="24"/>
          <w:u w:val="none" w:color="auto"/>
          <w:lang w:val="en-US" w:eastAsia="zh-CN"/>
        </w:rPr>
        <w:t>尾矿库项目，</w:t>
      </w:r>
      <w:r>
        <w:rPr>
          <w:rFonts w:hint="default" w:ascii="Times New Roman" w:hAnsi="Times New Roman" w:cs="Times New Roman" w:eastAsiaTheme="minorEastAsia"/>
          <w:color w:val="auto"/>
          <w:sz w:val="24"/>
          <w:szCs w:val="24"/>
          <w:u w:val="none" w:color="auto"/>
        </w:rPr>
        <w:t>与《中华人民共和国长江保护法》相符。</w:t>
      </w:r>
    </w:p>
    <w:p w14:paraId="12884A28">
      <w:pPr>
        <w:pStyle w:val="5"/>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1.4.2.</w:t>
      </w:r>
      <w:r>
        <w:rPr>
          <w:rFonts w:hint="eastAsia" w:ascii="Times New Roman" w:hAnsi="Times New Roman" w:cs="Times New Roman" w:eastAsiaTheme="minorEastAsia"/>
          <w:color w:val="auto"/>
          <w:u w:val="none" w:color="auto"/>
          <w:lang w:val="en-US" w:eastAsia="zh-CN"/>
        </w:rPr>
        <w:t>4</w:t>
      </w:r>
      <w:r>
        <w:rPr>
          <w:rFonts w:hint="default" w:ascii="Times New Roman" w:hAnsi="Times New Roman" w:cs="Times New Roman" w:eastAsiaTheme="minorEastAsia"/>
          <w:color w:val="auto"/>
          <w:u w:val="none" w:color="auto"/>
          <w:lang w:val="en-US" w:eastAsia="zh-CN"/>
        </w:rPr>
        <w:t>与《挥发性有机物无组织排放控制标准》（GB37822-2019）相符性分析</w:t>
      </w:r>
    </w:p>
    <w:p w14:paraId="50D4FC72">
      <w:pPr>
        <w:pStyle w:val="6"/>
        <w:bidi w:val="0"/>
        <w:rPr>
          <w:rFonts w:hint="default" w:ascii="Times New Roman" w:hAnsi="Times New Roman" w:cs="Times New Roman" w:eastAsiaTheme="minorEastAsia"/>
          <w:b/>
          <w:bCs/>
          <w:color w:val="auto"/>
          <w:sz w:val="22"/>
          <w:szCs w:val="24"/>
          <w:u w:val="none" w:color="auto"/>
        </w:rPr>
      </w:pPr>
      <w:r>
        <w:rPr>
          <w:rStyle w:val="57"/>
          <w:rFonts w:hint="default" w:ascii="Times New Roman" w:hAnsi="Times New Roman" w:cs="Times New Roman" w:eastAsiaTheme="minorEastAsia"/>
          <w:b/>
          <w:bCs/>
          <w:color w:val="auto"/>
          <w:u w:val="none" w:color="auto"/>
        </w:rPr>
        <w:t>表</w:t>
      </w:r>
      <w:r>
        <w:rPr>
          <w:rStyle w:val="57"/>
          <w:rFonts w:hint="default" w:ascii="Times New Roman" w:hAnsi="Times New Roman" w:cs="Times New Roman" w:eastAsiaTheme="minorEastAsia"/>
          <w:b/>
          <w:bCs/>
          <w:color w:val="auto"/>
          <w:u w:val="none" w:color="auto"/>
          <w:lang w:val="en-US" w:eastAsia="zh-CN"/>
        </w:rPr>
        <w:t>1.4.2-</w:t>
      </w:r>
      <w:r>
        <w:rPr>
          <w:rStyle w:val="57"/>
          <w:rFonts w:hint="eastAsia" w:ascii="Times New Roman" w:hAnsi="Times New Roman" w:cs="Times New Roman" w:eastAsiaTheme="minorEastAsia"/>
          <w:b/>
          <w:bCs/>
          <w:color w:val="auto"/>
          <w:u w:val="none" w:color="auto"/>
          <w:lang w:val="en-US" w:eastAsia="zh-CN"/>
        </w:rPr>
        <w:t>3</w:t>
      </w:r>
      <w:r>
        <w:rPr>
          <w:rStyle w:val="57"/>
          <w:rFonts w:hint="default" w:ascii="Times New Roman" w:hAnsi="Times New Roman" w:cs="Times New Roman" w:eastAsiaTheme="minorEastAsia"/>
          <w:b/>
          <w:bCs/>
          <w:color w:val="auto"/>
          <w:u w:val="none" w:color="auto"/>
        </w:rPr>
        <w:t xml:space="preserve"> 本项目与《挥发性有机物无组织排放控制标准》排放控制要求符合性一览</w:t>
      </w:r>
      <w:r>
        <w:rPr>
          <w:rFonts w:hint="default" w:ascii="Times New Roman" w:hAnsi="Times New Roman" w:cs="Times New Roman" w:eastAsiaTheme="minorEastAsia"/>
          <w:b/>
          <w:bCs/>
          <w:color w:val="auto"/>
          <w:sz w:val="22"/>
          <w:szCs w:val="24"/>
          <w:u w:val="none" w:color="auto"/>
        </w:rPr>
        <w:t>表</w:t>
      </w:r>
    </w:p>
    <w:tbl>
      <w:tblPr>
        <w:tblStyle w:val="42"/>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59"/>
        <w:gridCol w:w="3898"/>
        <w:gridCol w:w="2317"/>
        <w:gridCol w:w="999"/>
      </w:tblGrid>
      <w:tr w14:paraId="177A1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640" w:type="pct"/>
            <w:tcBorders>
              <w:top w:val="single" w:color="auto" w:sz="4" w:space="0"/>
              <w:left w:val="single" w:color="auto" w:sz="4" w:space="0"/>
              <w:bottom w:val="single" w:color="auto" w:sz="4" w:space="0"/>
              <w:right w:val="single" w:color="auto" w:sz="4" w:space="0"/>
            </w:tcBorders>
            <w:vAlign w:val="center"/>
          </w:tcPr>
          <w:p w14:paraId="15E57FF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控制单元</w:t>
            </w:r>
          </w:p>
        </w:tc>
        <w:tc>
          <w:tcPr>
            <w:tcW w:w="2355" w:type="pct"/>
            <w:tcBorders>
              <w:top w:val="single" w:color="auto" w:sz="4" w:space="0"/>
              <w:left w:val="single" w:color="auto" w:sz="4" w:space="0"/>
              <w:bottom w:val="single" w:color="auto" w:sz="4" w:space="0"/>
              <w:right w:val="single" w:color="auto" w:sz="4" w:space="0"/>
            </w:tcBorders>
            <w:vAlign w:val="center"/>
          </w:tcPr>
          <w:p w14:paraId="206B562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排放控制要求</w:t>
            </w:r>
          </w:p>
        </w:tc>
        <w:tc>
          <w:tcPr>
            <w:tcW w:w="1400" w:type="pct"/>
            <w:tcBorders>
              <w:top w:val="single" w:color="auto" w:sz="4" w:space="0"/>
              <w:left w:val="single" w:color="auto" w:sz="4" w:space="0"/>
              <w:bottom w:val="single" w:color="auto" w:sz="4" w:space="0"/>
              <w:right w:val="single" w:color="auto" w:sz="4" w:space="0"/>
            </w:tcBorders>
            <w:vAlign w:val="center"/>
          </w:tcPr>
          <w:p w14:paraId="50D45F0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项目具体情况</w:t>
            </w:r>
          </w:p>
        </w:tc>
        <w:tc>
          <w:tcPr>
            <w:tcW w:w="603" w:type="pct"/>
            <w:tcBorders>
              <w:top w:val="single" w:color="auto" w:sz="4" w:space="0"/>
              <w:left w:val="single" w:color="auto" w:sz="4" w:space="0"/>
              <w:bottom w:val="single" w:color="auto" w:sz="4" w:space="0"/>
              <w:right w:val="single" w:color="auto" w:sz="4" w:space="0"/>
            </w:tcBorders>
            <w:vAlign w:val="center"/>
          </w:tcPr>
          <w:p w14:paraId="7E4E28A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符合性分析</w:t>
            </w:r>
          </w:p>
        </w:tc>
      </w:tr>
      <w:tr w14:paraId="07C8F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0" w:type="pct"/>
            <w:tcBorders>
              <w:top w:val="single" w:color="auto" w:sz="4" w:space="0"/>
              <w:left w:val="single" w:color="auto" w:sz="4" w:space="0"/>
              <w:bottom w:val="single" w:color="auto" w:sz="4" w:space="0"/>
              <w:right w:val="single" w:color="auto" w:sz="4" w:space="0"/>
            </w:tcBorders>
            <w:vAlign w:val="center"/>
          </w:tcPr>
          <w:p w14:paraId="41AB437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基本要求</w:t>
            </w:r>
          </w:p>
        </w:tc>
        <w:tc>
          <w:tcPr>
            <w:tcW w:w="2355" w:type="pct"/>
            <w:tcBorders>
              <w:top w:val="single" w:color="auto" w:sz="4" w:space="0"/>
              <w:left w:val="single" w:color="auto" w:sz="4" w:space="0"/>
              <w:bottom w:val="single" w:color="auto" w:sz="4" w:space="0"/>
              <w:right w:val="single" w:color="auto" w:sz="4" w:space="0"/>
            </w:tcBorders>
            <w:vAlign w:val="center"/>
          </w:tcPr>
          <w:p w14:paraId="6246EB1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第5.1.1小节：VOCs应储存于密闭的容器、包装袋、储罐、储库、料仓中：</w:t>
            </w:r>
          </w:p>
          <w:p w14:paraId="55B4BAA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第5.1.2小节：盛装VOCs物料的容器或包装袋应存放于室内，或存放于设置有雨棚、遮阳和防渗设施的专用场地。</w:t>
            </w:r>
          </w:p>
        </w:tc>
        <w:tc>
          <w:tcPr>
            <w:tcW w:w="1400" w:type="pct"/>
            <w:tcBorders>
              <w:top w:val="single" w:color="auto" w:sz="4" w:space="0"/>
              <w:left w:val="single" w:color="auto" w:sz="4" w:space="0"/>
              <w:bottom w:val="single" w:color="auto" w:sz="4" w:space="0"/>
              <w:right w:val="single" w:color="auto" w:sz="4" w:space="0"/>
            </w:tcBorders>
            <w:vAlign w:val="center"/>
          </w:tcPr>
          <w:p w14:paraId="116A4DFA">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本项目VOCs物料</w:t>
            </w:r>
            <w:r>
              <w:rPr>
                <w:rFonts w:hint="eastAsia" w:cs="Times New Roman" w:eastAsiaTheme="minorEastAsia"/>
                <w:color w:val="auto"/>
                <w:u w:val="none" w:color="auto"/>
                <w:lang w:val="en-US" w:eastAsia="zh-CN"/>
              </w:rPr>
              <w:t>储存于密闭容器中，储存容器存放于室内</w:t>
            </w:r>
          </w:p>
        </w:tc>
        <w:tc>
          <w:tcPr>
            <w:tcW w:w="603" w:type="pct"/>
            <w:tcBorders>
              <w:top w:val="single" w:color="auto" w:sz="4" w:space="0"/>
              <w:left w:val="single" w:color="auto" w:sz="4" w:space="0"/>
              <w:bottom w:val="single" w:color="auto" w:sz="4" w:space="0"/>
              <w:right w:val="single" w:color="auto" w:sz="4" w:space="0"/>
            </w:tcBorders>
            <w:vAlign w:val="center"/>
          </w:tcPr>
          <w:p w14:paraId="363E1C1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33462B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0" w:type="pct"/>
            <w:tcBorders>
              <w:top w:val="single" w:color="auto" w:sz="4" w:space="0"/>
              <w:left w:val="single" w:color="auto" w:sz="4" w:space="0"/>
              <w:bottom w:val="single" w:color="auto" w:sz="4" w:space="0"/>
              <w:right w:val="single" w:color="auto" w:sz="4" w:space="0"/>
            </w:tcBorders>
            <w:vAlign w:val="center"/>
          </w:tcPr>
          <w:p w14:paraId="43F9AA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工艺过程</w:t>
            </w:r>
          </w:p>
        </w:tc>
        <w:tc>
          <w:tcPr>
            <w:tcW w:w="2355" w:type="pct"/>
            <w:tcBorders>
              <w:top w:val="single" w:color="auto" w:sz="4" w:space="0"/>
              <w:left w:val="single" w:color="auto" w:sz="4" w:space="0"/>
              <w:bottom w:val="single" w:color="auto" w:sz="4" w:space="0"/>
              <w:right w:val="single" w:color="auto" w:sz="4" w:space="0"/>
            </w:tcBorders>
            <w:vAlign w:val="center"/>
          </w:tcPr>
          <w:p w14:paraId="5BFD389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7.1.1物料投加和卸放：液态VOCs物料应采用密闭管道输送方式或采用高位槽（罐）、桶泵等给料方式密闭投加。无法密闭投加的，应在密闭空间内操作，或进行局部气体收集，废气应排至VOCs废气收集处理系统。</w:t>
            </w:r>
          </w:p>
        </w:tc>
        <w:tc>
          <w:tcPr>
            <w:tcW w:w="1400" w:type="pct"/>
            <w:tcBorders>
              <w:top w:val="single" w:color="auto" w:sz="4" w:space="0"/>
              <w:left w:val="single" w:color="auto" w:sz="4" w:space="0"/>
              <w:bottom w:val="single" w:color="auto" w:sz="4" w:space="0"/>
              <w:right w:val="single" w:color="auto" w:sz="4" w:space="0"/>
            </w:tcBorders>
            <w:vAlign w:val="center"/>
          </w:tcPr>
          <w:p w14:paraId="1C71F053">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液体</w:t>
            </w:r>
            <w:r>
              <w:rPr>
                <w:rFonts w:hint="default" w:ascii="Times New Roman" w:hAnsi="Times New Roman" w:cs="Times New Roman" w:eastAsiaTheme="minorEastAsia"/>
                <w:color w:val="auto"/>
                <w:u w:val="none" w:color="auto"/>
              </w:rPr>
              <w:t>VOCs物料</w:t>
            </w:r>
            <w:r>
              <w:rPr>
                <w:rFonts w:hint="eastAsia" w:cs="Times New Roman" w:eastAsiaTheme="minorEastAsia"/>
                <w:color w:val="auto"/>
                <w:u w:val="none" w:color="auto"/>
                <w:lang w:val="en-US" w:eastAsia="zh-CN"/>
              </w:rPr>
              <w:t>在密闭空间内进行加工，废气排至</w:t>
            </w:r>
            <w:r>
              <w:rPr>
                <w:rFonts w:hint="default" w:ascii="Times New Roman" w:hAnsi="Times New Roman" w:cs="Times New Roman" w:eastAsiaTheme="minorEastAsia"/>
                <w:color w:val="auto"/>
                <w:u w:val="none" w:color="auto"/>
              </w:rPr>
              <w:t>VOCs</w:t>
            </w:r>
            <w:r>
              <w:rPr>
                <w:rFonts w:hint="eastAsia" w:ascii="Times New Roman" w:hAnsi="Times New Roman" w:cs="Times New Roman" w:eastAsiaTheme="minorEastAsia"/>
                <w:color w:val="auto"/>
                <w:u w:val="none" w:color="auto"/>
                <w:lang w:val="en-US" w:eastAsia="zh-CN"/>
              </w:rPr>
              <w:t>废气收集处理系统</w:t>
            </w:r>
          </w:p>
        </w:tc>
        <w:tc>
          <w:tcPr>
            <w:tcW w:w="603" w:type="pct"/>
            <w:tcBorders>
              <w:top w:val="single" w:color="auto" w:sz="4" w:space="0"/>
              <w:left w:val="single" w:color="auto" w:sz="4" w:space="0"/>
              <w:bottom w:val="single" w:color="auto" w:sz="4" w:space="0"/>
              <w:right w:val="single" w:color="auto" w:sz="4" w:space="0"/>
            </w:tcBorders>
            <w:vAlign w:val="center"/>
          </w:tcPr>
          <w:p w14:paraId="5A1D5B5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10A15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0" w:type="pct"/>
            <w:tcBorders>
              <w:top w:val="single" w:color="auto" w:sz="4" w:space="0"/>
              <w:left w:val="single" w:color="auto" w:sz="4" w:space="0"/>
              <w:bottom w:val="single" w:color="auto" w:sz="4" w:space="0"/>
              <w:right w:val="single" w:color="auto" w:sz="4" w:space="0"/>
            </w:tcBorders>
            <w:vAlign w:val="center"/>
          </w:tcPr>
          <w:p w14:paraId="260CAE0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装载</w:t>
            </w:r>
          </w:p>
        </w:tc>
        <w:tc>
          <w:tcPr>
            <w:tcW w:w="2355" w:type="pct"/>
            <w:tcBorders>
              <w:top w:val="single" w:color="auto" w:sz="4" w:space="0"/>
              <w:left w:val="single" w:color="auto" w:sz="4" w:space="0"/>
              <w:bottom w:val="single" w:color="auto" w:sz="4" w:space="0"/>
              <w:right w:val="single" w:color="auto" w:sz="4" w:space="0"/>
            </w:tcBorders>
            <w:vAlign w:val="center"/>
          </w:tcPr>
          <w:p w14:paraId="4F7CEAA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第6.1.1章节，液态VOCs物料应采用密闭管道输送；粉状、粒状VOCs物料应采用密闭输送方式。</w:t>
            </w:r>
          </w:p>
        </w:tc>
        <w:tc>
          <w:tcPr>
            <w:tcW w:w="1400" w:type="pct"/>
            <w:tcBorders>
              <w:top w:val="single" w:color="auto" w:sz="4" w:space="0"/>
              <w:left w:val="single" w:color="auto" w:sz="4" w:space="0"/>
              <w:bottom w:val="single" w:color="auto" w:sz="4" w:space="0"/>
              <w:right w:val="single" w:color="auto" w:sz="4" w:space="0"/>
            </w:tcBorders>
            <w:vAlign w:val="center"/>
          </w:tcPr>
          <w:p w14:paraId="0642032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液体</w:t>
            </w:r>
            <w:r>
              <w:rPr>
                <w:rFonts w:hint="default" w:ascii="Times New Roman" w:hAnsi="Times New Roman" w:cs="Times New Roman" w:eastAsiaTheme="minorEastAsia"/>
                <w:color w:val="auto"/>
                <w:u w:val="none" w:color="auto"/>
              </w:rPr>
              <w:t>VOCs物料</w:t>
            </w:r>
            <w:r>
              <w:rPr>
                <w:rFonts w:hint="eastAsia" w:cs="Times New Roman" w:eastAsiaTheme="minorEastAsia"/>
                <w:color w:val="auto"/>
                <w:u w:val="none" w:color="auto"/>
                <w:lang w:val="en-US" w:eastAsia="zh-CN"/>
              </w:rPr>
              <w:t>采用密闭管道运输</w:t>
            </w:r>
          </w:p>
        </w:tc>
        <w:tc>
          <w:tcPr>
            <w:tcW w:w="603" w:type="pct"/>
            <w:tcBorders>
              <w:top w:val="single" w:color="auto" w:sz="4" w:space="0"/>
              <w:left w:val="single" w:color="auto" w:sz="4" w:space="0"/>
              <w:bottom w:val="single" w:color="auto" w:sz="4" w:space="0"/>
              <w:right w:val="single" w:color="auto" w:sz="4" w:space="0"/>
            </w:tcBorders>
            <w:vAlign w:val="center"/>
          </w:tcPr>
          <w:p w14:paraId="2D7F886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06CA4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0" w:type="pct"/>
            <w:tcBorders>
              <w:top w:val="single" w:color="auto" w:sz="4" w:space="0"/>
              <w:left w:val="single" w:color="auto" w:sz="4" w:space="0"/>
              <w:bottom w:val="single" w:color="auto" w:sz="4" w:space="0"/>
              <w:right w:val="single" w:color="auto" w:sz="4" w:space="0"/>
            </w:tcBorders>
            <w:vAlign w:val="center"/>
          </w:tcPr>
          <w:p w14:paraId="17F54BB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泄漏控制</w:t>
            </w:r>
          </w:p>
        </w:tc>
        <w:tc>
          <w:tcPr>
            <w:tcW w:w="2355" w:type="pct"/>
            <w:tcBorders>
              <w:top w:val="single" w:color="auto" w:sz="4" w:space="0"/>
              <w:left w:val="single" w:color="auto" w:sz="4" w:space="0"/>
              <w:bottom w:val="single" w:color="auto" w:sz="4" w:space="0"/>
              <w:right w:val="single" w:color="auto" w:sz="4" w:space="0"/>
            </w:tcBorders>
            <w:vAlign w:val="center"/>
          </w:tcPr>
          <w:p w14:paraId="3865A9D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第8章节，企业中载有气态VOCs物料……应开展泄漏监测与修复工作……其他密封设备</w:t>
            </w:r>
          </w:p>
        </w:tc>
        <w:tc>
          <w:tcPr>
            <w:tcW w:w="1400" w:type="pct"/>
            <w:tcBorders>
              <w:top w:val="single" w:color="auto" w:sz="4" w:space="0"/>
              <w:left w:val="single" w:color="auto" w:sz="4" w:space="0"/>
              <w:bottom w:val="single" w:color="auto" w:sz="4" w:space="0"/>
              <w:right w:val="single" w:color="auto" w:sz="4" w:space="0"/>
            </w:tcBorders>
            <w:vAlign w:val="center"/>
          </w:tcPr>
          <w:p w14:paraId="2F320742">
            <w:pPr>
              <w:pStyle w:val="53"/>
              <w:bidi w:val="0"/>
              <w:rPr>
                <w:rFonts w:hint="eastAsia"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本项目不涉及气态</w:t>
            </w:r>
            <w:r>
              <w:rPr>
                <w:rFonts w:hint="default" w:ascii="Times New Roman" w:hAnsi="Times New Roman" w:cs="Times New Roman" w:eastAsiaTheme="minorEastAsia"/>
                <w:color w:val="auto"/>
                <w:u w:val="none" w:color="auto"/>
              </w:rPr>
              <w:t>VOCs</w:t>
            </w:r>
            <w:r>
              <w:rPr>
                <w:rFonts w:hint="eastAsia" w:ascii="Times New Roman" w:hAnsi="Times New Roman" w:cs="Times New Roman" w:eastAsiaTheme="minorEastAsia"/>
                <w:color w:val="auto"/>
                <w:u w:val="none" w:color="auto"/>
                <w:lang w:val="en-US" w:eastAsia="zh-CN"/>
              </w:rPr>
              <w:t>物料</w:t>
            </w:r>
          </w:p>
        </w:tc>
        <w:tc>
          <w:tcPr>
            <w:tcW w:w="603" w:type="pct"/>
            <w:tcBorders>
              <w:top w:val="single" w:color="auto" w:sz="4" w:space="0"/>
              <w:left w:val="single" w:color="auto" w:sz="4" w:space="0"/>
              <w:bottom w:val="single" w:color="auto" w:sz="4" w:space="0"/>
              <w:right w:val="single" w:color="auto" w:sz="4" w:space="0"/>
            </w:tcBorders>
            <w:vAlign w:val="center"/>
          </w:tcPr>
          <w:p w14:paraId="2D4D3A8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r w14:paraId="6FA29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0" w:type="pct"/>
            <w:tcBorders>
              <w:top w:val="single" w:color="auto" w:sz="4" w:space="0"/>
              <w:left w:val="single" w:color="auto" w:sz="4" w:space="0"/>
              <w:bottom w:val="single" w:color="auto" w:sz="4" w:space="0"/>
              <w:right w:val="single" w:color="auto" w:sz="4" w:space="0"/>
            </w:tcBorders>
            <w:vAlign w:val="center"/>
          </w:tcPr>
          <w:p w14:paraId="18AB04D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其他</w:t>
            </w:r>
          </w:p>
        </w:tc>
        <w:tc>
          <w:tcPr>
            <w:tcW w:w="2355" w:type="pct"/>
            <w:tcBorders>
              <w:top w:val="single" w:color="auto" w:sz="4" w:space="0"/>
              <w:left w:val="single" w:color="auto" w:sz="4" w:space="0"/>
              <w:bottom w:val="single" w:color="auto" w:sz="4" w:space="0"/>
              <w:right w:val="single" w:color="auto" w:sz="4" w:space="0"/>
            </w:tcBorders>
            <w:vAlign w:val="center"/>
          </w:tcPr>
          <w:p w14:paraId="73E618F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第8.6.1小节，在工艺和安全许可的条件下，泄压设备的气体应接入VOCs废气收集处理系统。</w:t>
            </w:r>
          </w:p>
        </w:tc>
        <w:tc>
          <w:tcPr>
            <w:tcW w:w="1400" w:type="pct"/>
            <w:tcBorders>
              <w:top w:val="single" w:color="auto" w:sz="4" w:space="0"/>
              <w:left w:val="single" w:color="auto" w:sz="4" w:space="0"/>
              <w:bottom w:val="single" w:color="auto" w:sz="4" w:space="0"/>
              <w:right w:val="single" w:color="auto" w:sz="4" w:space="0"/>
            </w:tcBorders>
            <w:vAlign w:val="center"/>
          </w:tcPr>
          <w:p w14:paraId="5D5828D9">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本项目</w:t>
            </w:r>
            <w:r>
              <w:rPr>
                <w:rFonts w:hint="eastAsia" w:cs="Times New Roman" w:eastAsiaTheme="minorEastAsia"/>
                <w:color w:val="auto"/>
                <w:u w:val="none" w:color="auto"/>
                <w:lang w:val="en-US" w:eastAsia="zh-CN"/>
              </w:rPr>
              <w:t>不涉及泄压设备</w:t>
            </w:r>
          </w:p>
        </w:tc>
        <w:tc>
          <w:tcPr>
            <w:tcW w:w="603" w:type="pct"/>
            <w:tcBorders>
              <w:top w:val="single" w:color="auto" w:sz="4" w:space="0"/>
              <w:left w:val="single" w:color="auto" w:sz="4" w:space="0"/>
              <w:bottom w:val="single" w:color="auto" w:sz="4" w:space="0"/>
              <w:right w:val="single" w:color="auto" w:sz="4" w:space="0"/>
            </w:tcBorders>
            <w:vAlign w:val="center"/>
          </w:tcPr>
          <w:p w14:paraId="1A23EF5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符合</w:t>
            </w:r>
          </w:p>
        </w:tc>
      </w:tr>
    </w:tbl>
    <w:p w14:paraId="7CC6A928">
      <w:pPr>
        <w:pStyle w:val="5"/>
        <w:bidi w:val="0"/>
        <w:rPr>
          <w:rFonts w:hint="eastAsia" w:ascii="Times New Roman" w:hAnsi="Times New Roman" w:eastAsia="宋体" w:cs="Times New Roman"/>
          <w:color w:val="auto"/>
          <w:kern w:val="2"/>
          <w:sz w:val="24"/>
          <w:szCs w:val="20"/>
          <w:lang w:val="en-US" w:eastAsia="zh-CN" w:bidi="ar-SA"/>
        </w:rPr>
      </w:pPr>
      <w:r>
        <w:rPr>
          <w:rFonts w:hint="eastAsia"/>
          <w:lang w:val="en-US" w:eastAsia="zh-CN"/>
        </w:rPr>
        <w:t>1.4.2.5</w:t>
      </w:r>
      <w:r>
        <w:rPr>
          <w:rFonts w:hint="eastAsia" w:ascii="Times New Roman" w:hAnsi="Times New Roman" w:eastAsia="宋体" w:cs="Times New Roman"/>
          <w:color w:val="auto"/>
          <w:kern w:val="2"/>
          <w:sz w:val="24"/>
          <w:szCs w:val="20"/>
          <w:lang w:val="en-US" w:eastAsia="zh-CN" w:bidi="ar-SA"/>
        </w:rPr>
        <w:t>与《长株潭及传输通道城市环境空气质量达标攻坚行动计划》的通知（湘政办发〔2023〕3号）、</w:t>
      </w:r>
      <w:r>
        <w:rPr>
          <w:rFonts w:hint="eastAsia" w:ascii="Times New Roman" w:hAnsi="Times New Roman" w:eastAsia="宋体" w:cs="Times New Roman"/>
          <w:color w:val="auto"/>
          <w:kern w:val="2"/>
          <w:sz w:val="24"/>
          <w:szCs w:val="20"/>
          <w:lang w:val="zh-CN" w:eastAsia="zh-CN" w:bidi="ar-SA"/>
        </w:rPr>
        <w:t>《湖南省空气质量持续改善行动计划实施方案》（湘政办发〔2024〕33号）</w:t>
      </w:r>
      <w:r>
        <w:rPr>
          <w:rFonts w:hint="eastAsia" w:ascii="Times New Roman" w:hAnsi="Times New Roman" w:eastAsia="宋体" w:cs="Times New Roman"/>
          <w:color w:val="auto"/>
          <w:kern w:val="2"/>
          <w:sz w:val="24"/>
          <w:szCs w:val="20"/>
          <w:lang w:val="en-US" w:eastAsia="zh-CN" w:bidi="ar-SA"/>
        </w:rPr>
        <w:t>相符性分析</w:t>
      </w:r>
    </w:p>
    <w:p w14:paraId="5AAAD413">
      <w:pPr>
        <w:bidi w:val="0"/>
        <w:ind w:firstLine="480" w:firstLineChars="200"/>
        <w:rPr>
          <w:rFonts w:hint="default"/>
          <w:lang w:val="en-US" w:eastAsia="zh-CN"/>
        </w:rPr>
      </w:pPr>
      <w:r>
        <w:rPr>
          <w:rFonts w:hint="default"/>
          <w:lang w:val="en-US" w:eastAsia="zh-CN"/>
        </w:rPr>
        <w:t>《长株潭及传输通道城市环境空气质量达标攻坚行动计划》中</w:t>
      </w:r>
      <w:r>
        <w:rPr>
          <w:rFonts w:hint="eastAsia"/>
          <w:lang w:val="en-US" w:eastAsia="zh-CN"/>
        </w:rPr>
        <w:t>内容</w:t>
      </w:r>
      <w:r>
        <w:rPr>
          <w:rFonts w:hint="default"/>
          <w:lang w:val="en-US" w:eastAsia="zh-CN"/>
        </w:rPr>
        <w:t>：</w:t>
      </w:r>
    </w:p>
    <w:p w14:paraId="0C2D2638">
      <w:pPr>
        <w:bidi w:val="0"/>
        <w:ind w:firstLine="480" w:firstLineChars="200"/>
        <w:rPr>
          <w:rFonts w:hint="default"/>
          <w:lang w:val="en-US" w:eastAsia="zh-CN"/>
        </w:rPr>
      </w:pPr>
      <w:r>
        <w:rPr>
          <w:rFonts w:hint="eastAsia"/>
          <w:lang w:val="en-US" w:eastAsia="zh-CN"/>
        </w:rPr>
        <w:t>1、</w:t>
      </w:r>
      <w:r>
        <w:rPr>
          <w:rFonts w:hint="default"/>
          <w:lang w:val="en-US" w:eastAsia="zh-CN"/>
        </w:rPr>
        <w:t>VOCs</w:t>
      </w:r>
      <w:r>
        <w:rPr>
          <w:rFonts w:hint="eastAsia"/>
          <w:lang w:val="en-US" w:eastAsia="zh-CN"/>
        </w:rPr>
        <w:t>原辅材料源头替代。全面摸排</w:t>
      </w:r>
      <w:r>
        <w:rPr>
          <w:rFonts w:hint="default"/>
          <w:lang w:val="en-US" w:eastAsia="zh-CN"/>
        </w:rPr>
        <w:t>VOCs</w:t>
      </w:r>
      <w:r>
        <w:rPr>
          <w:rFonts w:hint="eastAsia"/>
          <w:lang w:val="en-US" w:eastAsia="zh-CN"/>
        </w:rPr>
        <w:t>原辅材料使用现状，以工业涂装、包装印刷等行业为重点，指导企业制定低</w:t>
      </w:r>
      <w:r>
        <w:rPr>
          <w:rFonts w:hint="default"/>
          <w:lang w:val="en-US" w:eastAsia="zh-CN"/>
        </w:rPr>
        <w:t>VOCs</w:t>
      </w:r>
      <w:r>
        <w:rPr>
          <w:rFonts w:hint="eastAsia"/>
          <w:lang w:val="en-US" w:eastAsia="zh-CN"/>
        </w:rPr>
        <w:t>原辅材料替代计划。到</w:t>
      </w:r>
      <w:r>
        <w:rPr>
          <w:rFonts w:hint="default"/>
          <w:lang w:val="en-US" w:eastAsia="zh-CN"/>
        </w:rPr>
        <w:t>2025</w:t>
      </w:r>
      <w:r>
        <w:rPr>
          <w:rFonts w:hint="eastAsia"/>
          <w:lang w:val="en-US" w:eastAsia="zh-CN"/>
        </w:rPr>
        <w:t>年，六市每年推广使用低</w:t>
      </w:r>
      <w:r>
        <w:rPr>
          <w:rFonts w:hint="default"/>
          <w:lang w:val="en-US" w:eastAsia="zh-CN"/>
        </w:rPr>
        <w:t>VOCs</w:t>
      </w:r>
      <w:r>
        <w:rPr>
          <w:rFonts w:hint="eastAsia"/>
          <w:lang w:val="en-US" w:eastAsia="zh-CN"/>
        </w:rPr>
        <w:t>原辅材料替代的企业均不少于</w:t>
      </w:r>
      <w:r>
        <w:rPr>
          <w:rFonts w:hint="default"/>
          <w:lang w:val="en-US" w:eastAsia="zh-CN"/>
        </w:rPr>
        <w:t>5</w:t>
      </w:r>
      <w:r>
        <w:rPr>
          <w:rFonts w:hint="eastAsia"/>
          <w:lang w:val="en-US" w:eastAsia="zh-CN"/>
        </w:rPr>
        <w:t>家。严格执行涂料、油墨、胶粘剂、清洗剂</w:t>
      </w:r>
      <w:r>
        <w:rPr>
          <w:rFonts w:hint="default"/>
          <w:lang w:val="en-US" w:eastAsia="zh-CN"/>
        </w:rPr>
        <w:t>VOCs</w:t>
      </w:r>
      <w:r>
        <w:rPr>
          <w:rFonts w:hint="eastAsia"/>
          <w:lang w:val="en-US" w:eastAsia="zh-CN"/>
        </w:rPr>
        <w:t>含量限值标准。2、</w:t>
      </w:r>
      <w:r>
        <w:rPr>
          <w:rFonts w:hint="default"/>
          <w:lang w:val="en-US" w:eastAsia="zh-CN"/>
        </w:rPr>
        <w:t>VOCs污染治理达标。开展VOCs治理突出问题排查整治，清理整顿简易低效治理设施，到2025年累计完成不少于500家；加强非正常工况废气排放管控，全面提升VOCs废气收集率、治理设施运行率和去除率。</w:t>
      </w:r>
    </w:p>
    <w:p w14:paraId="7BC0AEFC">
      <w:pPr>
        <w:bidi w:val="0"/>
        <w:ind w:firstLine="480" w:firstLineChars="200"/>
        <w:rPr>
          <w:rFonts w:hint="eastAsia"/>
          <w:lang w:val="en-US" w:eastAsia="zh-CN"/>
        </w:rPr>
      </w:pPr>
      <w:r>
        <w:rPr>
          <w:rFonts w:hint="default"/>
          <w:lang w:val="en-US" w:eastAsia="zh-CN"/>
        </w:rPr>
        <w:t>《</w:t>
      </w:r>
      <w:r>
        <w:rPr>
          <w:rFonts w:hint="eastAsia"/>
          <w:lang w:val="zh-CN" w:eastAsia="zh-CN"/>
        </w:rPr>
        <w:t>湖南省空气质量持续改善行动计划实施方案</w:t>
      </w:r>
      <w:r>
        <w:rPr>
          <w:rFonts w:hint="default"/>
          <w:lang w:val="en-US" w:eastAsia="zh-CN"/>
        </w:rPr>
        <w:t>》中</w:t>
      </w:r>
      <w:r>
        <w:rPr>
          <w:rFonts w:hint="eastAsia"/>
          <w:lang w:val="en-US" w:eastAsia="zh-CN"/>
        </w:rPr>
        <w:t>内容：</w:t>
      </w:r>
    </w:p>
    <w:p w14:paraId="348A6134">
      <w:pPr>
        <w:bidi w:val="0"/>
        <w:ind w:firstLine="480" w:firstLineChars="200"/>
        <w:rPr>
          <w:rFonts w:hint="eastAsia"/>
          <w:lang w:val="en-US" w:eastAsia="zh-CN"/>
        </w:rPr>
      </w:pPr>
      <w:r>
        <w:rPr>
          <w:rFonts w:hint="eastAsia"/>
          <w:lang w:val="en-US" w:eastAsia="zh-CN"/>
        </w:rPr>
        <w:t>1、推动低VOCs含量原辅材料和产品源头替代。严格执行VOCs含量限值标准，严格控制生产和使用高VOCs含量原辅材料建设项目。以工业涂装、包装印刷、家具制造和电子行业等为重点，指导企业制定低（无）VOCs含量原辅材料替代计划，大力推动“应替尽替”。2、深化VOCs全流程综合治理</w:t>
      </w:r>
      <w:r>
        <w:rPr>
          <w:rFonts w:hint="default"/>
          <w:lang w:val="en-US" w:eastAsia="zh-CN"/>
        </w:rPr>
        <w:t>要求：</w:t>
      </w:r>
      <w:r>
        <w:rPr>
          <w:rFonts w:hint="eastAsia"/>
          <w:lang w:val="en-US" w:eastAsia="zh-CN"/>
        </w:rPr>
        <w:t>全面开展VOCs收集治理设施排查整治，加快淘汰不合规定、低效失效、无法稳定达标的治理设施。落实非正常工况作业产生的VOCs废气、污水处理场所高浓度有机废气、含VOCs有机废水储罐和装置区集水井（池）有机废气收集处理要求。</w:t>
      </w:r>
    </w:p>
    <w:p w14:paraId="040C6D2B">
      <w:pPr>
        <w:bidi w:val="0"/>
        <w:ind w:firstLine="480" w:firstLineChars="200"/>
        <w:rPr>
          <w:rFonts w:hint="default"/>
          <w:lang w:val="en-US" w:eastAsia="zh-CN"/>
        </w:rPr>
      </w:pPr>
      <w:r>
        <w:rPr>
          <w:rFonts w:hint="eastAsia"/>
          <w:lang w:val="en-US" w:eastAsia="zh-CN"/>
        </w:rPr>
        <w:t>本项目VOCs废气</w:t>
      </w:r>
      <w:r>
        <w:rPr>
          <w:rFonts w:hint="default"/>
          <w:lang w:val="en-US" w:eastAsia="zh-CN"/>
        </w:rPr>
        <w:t>采取</w:t>
      </w:r>
      <w:r>
        <w:rPr>
          <w:rFonts w:hint="eastAsia"/>
          <w:lang w:val="en-US" w:eastAsia="zh-CN"/>
        </w:rPr>
        <w:t>“活性炭吸附</w:t>
      </w:r>
      <w:r>
        <w:rPr>
          <w:rFonts w:hint="eastAsia"/>
        </w:rPr>
        <w:t>”</w:t>
      </w:r>
      <w:r>
        <w:rPr>
          <w:rFonts w:hint="eastAsia"/>
          <w:lang w:eastAsia="zh-CN"/>
        </w:rPr>
        <w:t>，</w:t>
      </w:r>
      <w:r>
        <w:rPr>
          <w:rFonts w:hint="eastAsia"/>
          <w:lang w:val="en-US" w:eastAsia="zh-CN"/>
        </w:rPr>
        <w:t>活性炭吸附适用于低浓度，小风量间歇排放的末端治理设施，</w:t>
      </w:r>
      <w:r>
        <w:rPr>
          <w:rFonts w:hint="default"/>
          <w:lang w:val="en-US" w:eastAsia="zh-CN"/>
        </w:rPr>
        <w:t>不属于简易低效治理设施</w:t>
      </w:r>
      <w:r>
        <w:rPr>
          <w:rFonts w:hint="eastAsia"/>
          <w:lang w:val="en-US" w:eastAsia="zh-CN"/>
        </w:rPr>
        <w:t>；企业</w:t>
      </w:r>
      <w:r>
        <w:rPr>
          <w:rFonts w:hint="default"/>
          <w:lang w:val="en-US" w:eastAsia="zh-CN"/>
        </w:rPr>
        <w:t>加强非正常工况废气排放管控，非正常工况</w:t>
      </w:r>
      <w:r>
        <w:rPr>
          <w:rFonts w:hint="eastAsia"/>
          <w:lang w:val="en-US" w:eastAsia="zh-CN"/>
        </w:rPr>
        <w:t>情况下，拟对</w:t>
      </w:r>
      <w:r>
        <w:t>该工序停止生产，对处理设施修复后再</w:t>
      </w:r>
      <w:r>
        <w:rPr>
          <w:rFonts w:hint="eastAsia"/>
          <w:lang w:val="en-US" w:eastAsia="zh-CN"/>
        </w:rPr>
        <w:t>复产。</w:t>
      </w:r>
    </w:p>
    <w:p w14:paraId="3BB1F159">
      <w:pPr>
        <w:bidi w:val="0"/>
        <w:ind w:firstLine="480" w:firstLineChars="200"/>
        <w:rPr>
          <w:rFonts w:hint="eastAsia"/>
          <w:lang w:val="en-US" w:eastAsia="zh-CN"/>
        </w:rPr>
      </w:pPr>
      <w:r>
        <w:rPr>
          <w:rFonts w:hint="default"/>
          <w:lang w:val="en-US" w:eastAsia="zh-CN"/>
        </w:rPr>
        <w:t>综上，本项目建设符合</w:t>
      </w:r>
      <w:r>
        <w:rPr>
          <w:rFonts w:hint="eastAsia"/>
          <w:lang w:val="en-US" w:eastAsia="zh-CN"/>
        </w:rPr>
        <w:t>《长株潭及传输通道城市环境空气质量达标攻坚行动计划》、</w:t>
      </w:r>
      <w:r>
        <w:rPr>
          <w:rFonts w:hint="default"/>
          <w:lang w:val="en-US" w:eastAsia="zh-CN"/>
        </w:rPr>
        <w:t>《</w:t>
      </w:r>
      <w:r>
        <w:rPr>
          <w:rFonts w:hint="eastAsia"/>
          <w:lang w:val="zh-CN" w:eastAsia="zh-CN"/>
        </w:rPr>
        <w:t>湖南省空气质量持续改善行动计划实施方案</w:t>
      </w:r>
      <w:r>
        <w:rPr>
          <w:rFonts w:hint="eastAsia"/>
          <w:lang w:val="en-US" w:eastAsia="zh-CN"/>
        </w:rPr>
        <w:t>》要求。</w:t>
      </w:r>
    </w:p>
    <w:p w14:paraId="16C23C1C">
      <w:pPr>
        <w:pStyle w:val="5"/>
        <w:bidi w:val="0"/>
        <w:rPr>
          <w:rFonts w:hint="default" w:ascii="Times New Roman" w:hAnsi="Times New Roman" w:cs="Times New Roman" w:eastAsiaTheme="minorEastAsia"/>
          <w:color w:val="auto"/>
          <w:u w:val="none" w:color="auto"/>
        </w:rPr>
      </w:pPr>
      <w:r>
        <w:rPr>
          <w:rFonts w:hint="eastAsia"/>
          <w:lang w:val="en-US" w:eastAsia="zh-CN"/>
        </w:rPr>
        <w:t>1.4.2.6</w:t>
      </w:r>
      <w:r>
        <w:rPr>
          <w:rFonts w:hint="default" w:ascii="Times New Roman" w:hAnsi="Times New Roman" w:cs="Times New Roman" w:eastAsiaTheme="minorEastAsia"/>
          <w:color w:val="auto"/>
          <w:u w:val="none" w:color="auto"/>
        </w:rPr>
        <w:t>与</w:t>
      </w:r>
      <w:r>
        <w:rPr>
          <w:rFonts w:hint="default" w:ascii="Times New Roman" w:hAnsi="Times New Roman" w:eastAsia="宋体" w:cs="Times New Roman"/>
          <w:sz w:val="24"/>
          <w:szCs w:val="24"/>
          <w:lang w:val="en-US" w:eastAsia="zh-CN"/>
        </w:rPr>
        <w:t>《长江中游城市群大气污染防治攻坚三年行动方案</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2026-2028年</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w:t>
      </w:r>
      <w:r>
        <w:rPr>
          <w:rFonts w:hint="default" w:ascii="Times New Roman" w:hAnsi="Times New Roman" w:cs="Times New Roman" w:eastAsiaTheme="minorEastAsia"/>
          <w:color w:val="auto"/>
          <w:u w:val="none" w:color="auto"/>
        </w:rPr>
        <w:t>符合性分析</w:t>
      </w:r>
    </w:p>
    <w:p w14:paraId="5E624F2C">
      <w:pPr>
        <w:ind w:firstLine="480" w:firstLineChars="200"/>
        <w:rPr>
          <w:rFonts w:hint="eastAsia" w:ascii="Times New Roman" w:hAnsi="Times New Roman" w:eastAsia="宋体" w:cs="Times New Roman"/>
          <w:color w:val="000000"/>
          <w:sz w:val="24"/>
          <w:szCs w:val="24"/>
          <w:highlight w:val="none"/>
          <w:u w:val="none"/>
          <w:lang w:val="en-US" w:eastAsia="zh-CN"/>
        </w:rPr>
      </w:pPr>
      <w:r>
        <w:rPr>
          <w:rFonts w:ascii="宋体" w:hAnsi="宋体" w:eastAsia="宋体" w:cs="宋体"/>
          <w:sz w:val="24"/>
          <w:szCs w:val="24"/>
        </w:rPr>
        <w:t>根据《长江中游城市群大气污染防治攻坚三年行动方案（2026</w:t>
      </w:r>
      <w:r>
        <w:rPr>
          <w:rFonts w:hint="eastAsia" w:ascii="宋体" w:hAnsi="宋体" w:eastAsia="宋体" w:cs="宋体"/>
          <w:sz w:val="24"/>
          <w:szCs w:val="24"/>
          <w:lang w:val="en-US" w:eastAsia="zh-CN"/>
        </w:rPr>
        <w:t>-</w:t>
      </w:r>
      <w:r>
        <w:rPr>
          <w:rFonts w:ascii="宋体" w:hAnsi="宋体" w:eastAsia="宋体" w:cs="宋体"/>
          <w:sz w:val="24"/>
          <w:szCs w:val="24"/>
        </w:rPr>
        <w:t>2028年）》（环大气〔2026〕14号），</w:t>
      </w:r>
      <w:r>
        <w:rPr>
          <w:rFonts w:hint="default" w:ascii="Times New Roman" w:hAnsi="Times New Roman" w:eastAsia="宋体" w:cs="Times New Roman"/>
          <w:color w:val="000000"/>
          <w:sz w:val="24"/>
          <w:szCs w:val="24"/>
          <w:highlight w:val="none"/>
          <w:u w:val="none"/>
          <w:lang w:val="en-US" w:eastAsia="zh-CN"/>
        </w:rPr>
        <w:t>文中提出</w:t>
      </w:r>
      <w:r>
        <w:rPr>
          <w:rFonts w:hint="eastAsia" w:ascii="Times New Roman" w:hAnsi="Times New Roman" w:eastAsia="宋体" w:cs="Times New Roman"/>
          <w:color w:val="000000"/>
          <w:sz w:val="24"/>
          <w:szCs w:val="24"/>
          <w:highlight w:val="none"/>
          <w:u w:val="none"/>
          <w:lang w:val="en-US" w:eastAsia="zh-CN"/>
        </w:rPr>
        <w:t>“</w:t>
      </w:r>
      <w:r>
        <w:rPr>
          <w:rFonts w:hint="default" w:ascii="Times New Roman" w:hAnsi="Times New Roman" w:eastAsia="宋体" w:cs="Times New Roman"/>
          <w:color w:val="000000"/>
          <w:sz w:val="24"/>
          <w:szCs w:val="24"/>
          <w:highlight w:val="none"/>
          <w:u w:val="none"/>
          <w:lang w:val="en-US" w:eastAsia="zh-CN"/>
        </w:rPr>
        <w:t>推进新改扩建</w:t>
      </w:r>
      <w:r>
        <w:rPr>
          <w:rFonts w:hint="eastAsia" w:ascii="Times New Roman" w:hAnsi="Times New Roman" w:eastAsia="宋体" w:cs="Times New Roman"/>
          <w:color w:val="000000"/>
          <w:sz w:val="24"/>
          <w:szCs w:val="24"/>
          <w:highlight w:val="none"/>
          <w:u w:val="none"/>
          <w:lang w:val="en-US" w:eastAsia="zh-CN"/>
        </w:rPr>
        <w:t>“</w:t>
      </w:r>
      <w:r>
        <w:rPr>
          <w:rFonts w:hint="default" w:ascii="Times New Roman" w:hAnsi="Times New Roman" w:eastAsia="宋体" w:cs="Times New Roman"/>
          <w:color w:val="000000"/>
          <w:sz w:val="24"/>
          <w:szCs w:val="24"/>
          <w:highlight w:val="none"/>
          <w:u w:val="none"/>
          <w:lang w:val="en-US" w:eastAsia="zh-CN"/>
        </w:rPr>
        <w:t>两高</w:t>
      </w:r>
      <w:r>
        <w:rPr>
          <w:rFonts w:hint="eastAsia" w:ascii="Times New Roman" w:hAnsi="Times New Roman" w:eastAsia="宋体" w:cs="Times New Roman"/>
          <w:color w:val="000000"/>
          <w:sz w:val="24"/>
          <w:szCs w:val="24"/>
          <w:highlight w:val="none"/>
          <w:u w:val="none"/>
          <w:lang w:val="en-US" w:eastAsia="zh-CN"/>
        </w:rPr>
        <w:t>”</w:t>
      </w:r>
      <w:r>
        <w:rPr>
          <w:rFonts w:hint="default" w:ascii="Times New Roman" w:hAnsi="Times New Roman" w:eastAsia="宋体" w:cs="Times New Roman"/>
          <w:color w:val="000000"/>
          <w:sz w:val="24"/>
          <w:szCs w:val="24"/>
          <w:highlight w:val="none"/>
          <w:u w:val="none"/>
          <w:lang w:val="en-US" w:eastAsia="zh-CN"/>
        </w:rPr>
        <w:t>项目能效达到标杆水平，环保绩效达到A级水平；其他新建项目原则上达到B级及以上绩效水平；涉及含挥发性有机物（VOC</w:t>
      </w:r>
      <w:r>
        <w:rPr>
          <w:rFonts w:hint="default" w:ascii="Times New Roman" w:hAnsi="Times New Roman" w:eastAsia="宋体" w:cs="Times New Roman"/>
          <w:color w:val="000000"/>
          <w:sz w:val="24"/>
          <w:szCs w:val="24"/>
          <w:highlight w:val="none"/>
          <w:u w:val="none"/>
          <w:vertAlign w:val="subscript"/>
          <w:lang w:val="en-US" w:eastAsia="zh-CN"/>
        </w:rPr>
        <w:t>S</w:t>
      </w:r>
      <w:r>
        <w:rPr>
          <w:rFonts w:hint="default" w:ascii="Times New Roman" w:hAnsi="Times New Roman" w:eastAsia="宋体" w:cs="Times New Roman"/>
          <w:color w:val="000000"/>
          <w:sz w:val="24"/>
          <w:szCs w:val="24"/>
          <w:highlight w:val="none"/>
          <w:u w:val="none"/>
          <w:lang w:val="en-US" w:eastAsia="zh-CN"/>
        </w:rPr>
        <w:t>）原辅材料项目，技术可行的应使用低（无）VOC</w:t>
      </w:r>
      <w:r>
        <w:rPr>
          <w:rFonts w:hint="default" w:ascii="Times New Roman" w:hAnsi="Times New Roman" w:eastAsia="宋体" w:cs="Times New Roman"/>
          <w:color w:val="000000"/>
          <w:sz w:val="24"/>
          <w:szCs w:val="24"/>
          <w:highlight w:val="none"/>
          <w:u w:val="none"/>
          <w:vertAlign w:val="subscript"/>
          <w:lang w:val="en-US" w:eastAsia="zh-CN"/>
        </w:rPr>
        <w:t>S</w:t>
      </w:r>
      <w:r>
        <w:rPr>
          <w:rFonts w:hint="default" w:ascii="Times New Roman" w:hAnsi="Times New Roman" w:eastAsia="宋体" w:cs="Times New Roman"/>
          <w:color w:val="000000"/>
          <w:sz w:val="24"/>
          <w:szCs w:val="24"/>
          <w:highlight w:val="none"/>
          <w:u w:val="none"/>
          <w:lang w:val="en-US" w:eastAsia="zh-CN"/>
        </w:rPr>
        <w:t>含量产品。</w:t>
      </w:r>
      <w:r>
        <w:rPr>
          <w:rFonts w:hint="eastAsia" w:ascii="Times New Roman" w:hAnsi="Times New Roman" w:eastAsia="宋体" w:cs="Times New Roman"/>
          <w:color w:val="000000"/>
          <w:sz w:val="24"/>
          <w:szCs w:val="24"/>
          <w:highlight w:val="none"/>
          <w:u w:val="none"/>
          <w:lang w:val="en-US" w:eastAsia="zh-CN"/>
        </w:rPr>
        <w:t>”</w:t>
      </w:r>
    </w:p>
    <w:p w14:paraId="066833FE">
      <w:pPr>
        <w:keepNext w:val="0"/>
        <w:keepLines w:val="0"/>
        <w:pageBreakBefore w:val="0"/>
        <w:widowControl/>
        <w:suppressLineNumbers w:val="0"/>
        <w:kinsoku/>
        <w:wordWrap/>
        <w:overflowPunct/>
        <w:topLinePunct/>
        <w:autoSpaceDE w:val="0"/>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u w:val="none"/>
          <w:lang w:val="en-US" w:eastAsia="zh-CN" w:bidi="ar"/>
        </w:rPr>
      </w:pPr>
      <w:r>
        <w:rPr>
          <w:rFonts w:hint="default" w:ascii="Times New Roman" w:hAnsi="Times New Roman" w:eastAsia="宋体" w:cs="Times New Roman"/>
          <w:snapToGrid w:val="0"/>
          <w:color w:val="000000"/>
          <w:kern w:val="0"/>
          <w:sz w:val="24"/>
          <w:szCs w:val="24"/>
          <w:u w:val="none"/>
          <w:lang w:val="en-US" w:eastAsia="zh-CN" w:bidi="ar"/>
        </w:rPr>
        <w:t>本项目属于</w:t>
      </w:r>
      <w:r>
        <w:rPr>
          <w:rFonts w:hint="eastAsia" w:ascii="Times New Roman" w:hAnsi="Times New Roman" w:eastAsia="宋体" w:cs="Times New Roman"/>
          <w:snapToGrid w:val="0"/>
          <w:color w:val="000000"/>
          <w:kern w:val="0"/>
          <w:sz w:val="24"/>
          <w:szCs w:val="24"/>
          <w:u w:val="none"/>
          <w:lang w:val="en-US" w:eastAsia="zh-CN" w:bidi="ar"/>
        </w:rPr>
        <w:t>太阳能电池片生产</w:t>
      </w:r>
      <w:r>
        <w:rPr>
          <w:rFonts w:hint="default" w:ascii="Times New Roman" w:hAnsi="Times New Roman" w:eastAsia="宋体" w:cs="Times New Roman"/>
          <w:snapToGrid w:val="0"/>
          <w:color w:val="000000"/>
          <w:kern w:val="0"/>
          <w:sz w:val="24"/>
          <w:szCs w:val="24"/>
          <w:u w:val="none"/>
          <w:lang w:val="en-US" w:eastAsia="zh-CN" w:bidi="ar"/>
        </w:rPr>
        <w:t>行业，不属于两高项目；本项目按照环保绩效B级要求建设</w:t>
      </w:r>
      <w:r>
        <w:rPr>
          <w:rFonts w:hint="eastAsia" w:ascii="Times New Roman" w:hAnsi="Times New Roman" w:eastAsia="宋体" w:cs="Times New Roman"/>
          <w:snapToGrid w:val="0"/>
          <w:color w:val="000000"/>
          <w:kern w:val="0"/>
          <w:sz w:val="24"/>
          <w:szCs w:val="24"/>
          <w:u w:val="none"/>
          <w:lang w:val="en-US" w:eastAsia="zh-CN" w:bidi="ar"/>
        </w:rPr>
        <w:t>，项目建设完成后将进行环保绩效等级的评定</w:t>
      </w:r>
      <w:r>
        <w:rPr>
          <w:rFonts w:hint="default" w:ascii="Times New Roman" w:hAnsi="Times New Roman" w:eastAsia="宋体" w:cs="Times New Roman"/>
          <w:snapToGrid w:val="0"/>
          <w:color w:val="000000"/>
          <w:kern w:val="0"/>
          <w:sz w:val="24"/>
          <w:szCs w:val="24"/>
          <w:u w:val="none"/>
          <w:lang w:val="en-US" w:eastAsia="zh-CN" w:bidi="ar"/>
        </w:rPr>
        <w:t>；</w:t>
      </w:r>
      <w:r>
        <w:rPr>
          <w:rFonts w:hint="default" w:ascii="Times New Roman" w:hAnsi="Times New Roman" w:eastAsia="宋体" w:cs="Times New Roman"/>
          <w:color w:val="000000"/>
          <w:sz w:val="24"/>
          <w:szCs w:val="24"/>
          <w:highlight w:val="none"/>
          <w:u w:val="none"/>
          <w:lang w:val="en-US" w:eastAsia="zh-CN"/>
        </w:rPr>
        <w:t>本项目</w:t>
      </w:r>
      <w:r>
        <w:rPr>
          <w:rFonts w:hint="eastAsia" w:ascii="Times New Roman" w:hAnsi="Times New Roman" w:eastAsia="宋体" w:cs="Times New Roman"/>
          <w:color w:val="000000"/>
          <w:sz w:val="24"/>
          <w:szCs w:val="24"/>
          <w:highlight w:val="none"/>
          <w:u w:val="none"/>
          <w:lang w:val="en-US" w:eastAsia="zh-CN"/>
        </w:rPr>
        <w:t>丝印工序所使用的含VOCs物料</w:t>
      </w:r>
      <w:r>
        <w:rPr>
          <w:rFonts w:hint="default" w:ascii="Times New Roman" w:hAnsi="Times New Roman" w:eastAsia="宋体" w:cs="Times New Roman"/>
          <w:color w:val="000000"/>
          <w:sz w:val="24"/>
          <w:szCs w:val="24"/>
          <w:highlight w:val="none"/>
          <w:u w:val="none"/>
          <w:lang w:val="en-US" w:eastAsia="zh-CN"/>
        </w:rPr>
        <w:t>，其挥发性有机化合物（VOC</w:t>
      </w:r>
      <w:r>
        <w:rPr>
          <w:rFonts w:hint="default" w:ascii="Times New Roman" w:hAnsi="Times New Roman" w:eastAsia="宋体" w:cs="Times New Roman"/>
          <w:color w:val="000000"/>
          <w:sz w:val="24"/>
          <w:szCs w:val="24"/>
          <w:highlight w:val="none"/>
          <w:u w:val="none"/>
          <w:vertAlign w:val="subscript"/>
          <w:lang w:val="en-US" w:eastAsia="zh-CN"/>
        </w:rPr>
        <w:t>S</w:t>
      </w:r>
      <w:r>
        <w:rPr>
          <w:rFonts w:hint="default" w:ascii="Times New Roman" w:hAnsi="Times New Roman" w:eastAsia="宋体" w:cs="Times New Roman"/>
          <w:color w:val="000000"/>
          <w:sz w:val="24"/>
          <w:szCs w:val="24"/>
          <w:highlight w:val="none"/>
          <w:u w:val="none"/>
          <w:lang w:val="en-US" w:eastAsia="zh-CN"/>
        </w:rPr>
        <w:t>）含量符合《低挥发性有机化合物含量涂料产品技术要求》（GB/T 38597-2020）</w:t>
      </w:r>
      <w:r>
        <w:rPr>
          <w:rFonts w:hint="eastAsia" w:ascii="Times New Roman" w:hAnsi="Times New Roman" w:eastAsia="宋体" w:cs="Times New Roman"/>
          <w:color w:val="000000"/>
          <w:sz w:val="24"/>
          <w:szCs w:val="24"/>
          <w:highlight w:val="none"/>
          <w:u w:val="none"/>
          <w:lang w:val="en-US" w:eastAsia="zh-CN"/>
        </w:rPr>
        <w:t>和《油墨中可挥发性有机化合物（VOCs）含量的限值》（GB38507-2020）</w:t>
      </w:r>
      <w:r>
        <w:rPr>
          <w:rFonts w:hint="default" w:ascii="Times New Roman" w:hAnsi="Times New Roman" w:eastAsia="宋体" w:cs="Times New Roman"/>
          <w:color w:val="000000"/>
          <w:sz w:val="24"/>
          <w:szCs w:val="24"/>
          <w:highlight w:val="none"/>
          <w:u w:val="none"/>
          <w:lang w:val="en-US" w:eastAsia="zh-CN"/>
        </w:rPr>
        <w:t>的规定</w:t>
      </w:r>
      <w:r>
        <w:rPr>
          <w:rFonts w:hint="default" w:ascii="Times New Roman" w:hAnsi="Times New Roman" w:eastAsia="宋体" w:cs="Times New Roman"/>
          <w:snapToGrid w:val="0"/>
          <w:color w:val="000000"/>
          <w:kern w:val="0"/>
          <w:sz w:val="24"/>
          <w:szCs w:val="24"/>
          <w:u w:val="none"/>
          <w:lang w:val="en-US" w:eastAsia="zh-CN" w:bidi="ar"/>
        </w:rPr>
        <w:t>。</w:t>
      </w:r>
    </w:p>
    <w:p w14:paraId="485DF42B">
      <w:pPr>
        <w:ind w:firstLine="480" w:firstLineChars="200"/>
        <w:rPr>
          <w:rFonts w:hint="eastAsia" w:ascii="Times New Roman" w:hAnsi="Times New Roman" w:eastAsia="宋体" w:cs="Times New Roman"/>
          <w:color w:val="000000"/>
          <w:sz w:val="24"/>
          <w:szCs w:val="24"/>
          <w:highlight w:val="none"/>
          <w:u w:val="none"/>
          <w:lang w:val="en-US" w:eastAsia="zh-CN"/>
        </w:rPr>
      </w:pPr>
      <w:r>
        <w:rPr>
          <w:rFonts w:hint="eastAsia" w:ascii="Times New Roman" w:hAnsi="Times New Roman" w:eastAsia="宋体" w:cs="Times New Roman"/>
          <w:snapToGrid w:val="0"/>
          <w:color w:val="000000"/>
          <w:kern w:val="0"/>
          <w:sz w:val="24"/>
          <w:szCs w:val="24"/>
          <w:u w:val="none"/>
          <w:lang w:val="en-US" w:eastAsia="zh-CN" w:bidi="ar"/>
        </w:rPr>
        <w:t>综上所述</w:t>
      </w:r>
      <w:r>
        <w:rPr>
          <w:rFonts w:hint="default" w:ascii="Times New Roman" w:hAnsi="Times New Roman" w:eastAsia="宋体" w:cs="Times New Roman"/>
          <w:snapToGrid w:val="0"/>
          <w:color w:val="000000"/>
          <w:kern w:val="0"/>
          <w:sz w:val="24"/>
          <w:szCs w:val="24"/>
          <w:u w:val="none"/>
          <w:lang w:val="en-US" w:eastAsia="zh-CN" w:bidi="ar"/>
        </w:rPr>
        <w:t>，本项目符合</w:t>
      </w:r>
      <w:r>
        <w:rPr>
          <w:rFonts w:hint="default" w:ascii="Times New Roman" w:hAnsi="Times New Roman" w:eastAsia="宋体" w:cs="Times New Roman"/>
          <w:color w:val="000000"/>
          <w:sz w:val="24"/>
          <w:szCs w:val="24"/>
          <w:highlight w:val="none"/>
          <w:u w:val="none"/>
          <w:lang w:val="en-US" w:eastAsia="zh-CN"/>
        </w:rPr>
        <w:t>《长江中游城市群大气污染防治攻坚三年行动方案（2026-2028年）的通知》的相关要求。</w:t>
      </w:r>
    </w:p>
    <w:p w14:paraId="239CC2FB">
      <w:pPr>
        <w:pStyle w:val="5"/>
        <w:bidi w:val="0"/>
        <w:rPr>
          <w:rFonts w:hint="default" w:eastAsia="宋体"/>
          <w:lang w:val="en-US" w:eastAsia="zh-CN"/>
        </w:rPr>
      </w:pPr>
      <w:r>
        <w:rPr>
          <w:rFonts w:hint="eastAsia"/>
          <w:lang w:val="en-US" w:eastAsia="zh-CN"/>
        </w:rPr>
        <w:t>1.4.2.7与</w:t>
      </w:r>
      <w:r>
        <w:rPr>
          <w:rFonts w:hint="default" w:ascii="Times New Roman" w:hAnsi="Times New Roman" w:eastAsia="宋体" w:cs="Times New Roman"/>
          <w:sz w:val="24"/>
          <w:szCs w:val="24"/>
          <w:lang w:val="en-US" w:eastAsia="zh-CN"/>
        </w:rPr>
        <w:t>《湖南省大气污染防治攻坚三年行动实施方案（2026-2028年）》</w:t>
      </w:r>
      <w:r>
        <w:rPr>
          <w:rFonts w:hint="eastAsia" w:ascii="Times New Roman" w:hAnsi="Times New Roman" w:eastAsia="宋体" w:cs="Times New Roman"/>
          <w:sz w:val="24"/>
          <w:szCs w:val="24"/>
          <w:lang w:val="en-US" w:eastAsia="zh-CN"/>
        </w:rPr>
        <w:t>符合性分析</w:t>
      </w:r>
    </w:p>
    <w:p w14:paraId="0AD9E2A8">
      <w:pPr>
        <w:ind w:firstLine="480" w:firstLineChars="200"/>
        <w:rPr>
          <w:rFonts w:hint="eastAsia" w:cs="Times New Roman"/>
          <w:sz w:val="24"/>
          <w:szCs w:val="24"/>
          <w:lang w:val="en-US" w:eastAsia="zh-CN"/>
        </w:rPr>
      </w:pPr>
      <w:r>
        <w:rPr>
          <w:rFonts w:hint="eastAsia" w:ascii="宋体" w:hAnsi="宋体" w:cs="宋体"/>
          <w:sz w:val="24"/>
          <w:szCs w:val="24"/>
          <w:lang w:val="en-US" w:eastAsia="zh-CN"/>
        </w:rPr>
        <w:t>为贯彻落实中央领导同志重要批示精神，按照《</w:t>
      </w:r>
      <w:r>
        <w:rPr>
          <w:rFonts w:ascii="宋体" w:hAnsi="宋体" w:eastAsia="宋体" w:cs="宋体"/>
          <w:sz w:val="24"/>
          <w:szCs w:val="24"/>
        </w:rPr>
        <w:t>长江中游城市群大气污染防治攻坚三年行动方案（2026</w:t>
      </w:r>
      <w:r>
        <w:rPr>
          <w:rFonts w:hint="eastAsia" w:ascii="宋体" w:hAnsi="宋体" w:eastAsia="宋体" w:cs="宋体"/>
          <w:sz w:val="24"/>
          <w:szCs w:val="24"/>
          <w:lang w:val="en-US" w:eastAsia="zh-CN"/>
        </w:rPr>
        <w:t>-</w:t>
      </w:r>
      <w:r>
        <w:rPr>
          <w:rFonts w:ascii="宋体" w:hAnsi="宋体" w:eastAsia="宋体" w:cs="宋体"/>
          <w:sz w:val="24"/>
          <w:szCs w:val="24"/>
        </w:rPr>
        <w:t>2028年）》（环大气〔2026〕14号）</w:t>
      </w:r>
      <w:r>
        <w:rPr>
          <w:rFonts w:hint="eastAsia" w:ascii="宋体" w:hAnsi="宋体" w:cs="宋体"/>
          <w:sz w:val="24"/>
          <w:szCs w:val="24"/>
          <w:lang w:val="en-US" w:eastAsia="zh-CN"/>
        </w:rPr>
        <w:t>要求，强化我省大气污染防治，持续改善空气质量，全面推进美丽湖南建设，制定</w:t>
      </w:r>
      <w:r>
        <w:rPr>
          <w:rFonts w:hint="default" w:ascii="Times New Roman" w:hAnsi="Times New Roman" w:eastAsia="宋体" w:cs="Times New Roman"/>
          <w:sz w:val="24"/>
          <w:szCs w:val="24"/>
          <w:lang w:val="en-US" w:eastAsia="zh-CN"/>
        </w:rPr>
        <w:t>《湖南省大气污染防治攻坚三年行动实施方案（2026-2028年）》</w:t>
      </w:r>
      <w:r>
        <w:rPr>
          <w:rFonts w:hint="eastAsia" w:cs="Times New Roman"/>
          <w:sz w:val="24"/>
          <w:szCs w:val="24"/>
          <w:lang w:val="en-US" w:eastAsia="zh-CN"/>
        </w:rPr>
        <w:t>（湘生环委办</w:t>
      </w:r>
      <w:r>
        <w:rPr>
          <w:rFonts w:hint="eastAsia" w:ascii="宋体" w:hAnsi="宋体" w:eastAsia="宋体" w:cs="宋体"/>
          <w:sz w:val="24"/>
          <w:szCs w:val="24"/>
          <w:lang w:val="en-US" w:eastAsia="zh-CN"/>
        </w:rPr>
        <w:t>〔2026〕2号</w:t>
      </w:r>
      <w:r>
        <w:rPr>
          <w:rFonts w:hint="eastAsia" w:cs="Times New Roman"/>
          <w:sz w:val="24"/>
          <w:szCs w:val="24"/>
          <w:lang w:val="en-US" w:eastAsia="zh-CN"/>
        </w:rPr>
        <w:t>）。</w:t>
      </w:r>
    </w:p>
    <w:p w14:paraId="250C4295">
      <w:pPr>
        <w:ind w:firstLine="480" w:firstLineChars="200"/>
        <w:rPr>
          <w:rFonts w:hint="eastAsia" w:ascii="宋体" w:hAnsi="宋体" w:cs="宋体"/>
          <w:sz w:val="24"/>
          <w:szCs w:val="24"/>
          <w:lang w:val="en-US" w:eastAsia="zh-CN"/>
        </w:rPr>
      </w:pPr>
      <w:r>
        <w:rPr>
          <w:rFonts w:ascii="宋体" w:hAnsi="宋体" w:eastAsia="宋体" w:cs="宋体"/>
          <w:sz w:val="24"/>
          <w:szCs w:val="24"/>
        </w:rPr>
        <w:t>本项目</w:t>
      </w:r>
      <w:r>
        <w:rPr>
          <w:rFonts w:hint="eastAsia" w:ascii="宋体" w:hAnsi="宋体" w:cs="宋体"/>
          <w:sz w:val="24"/>
          <w:szCs w:val="24"/>
          <w:lang w:val="en-US" w:eastAsia="zh-CN"/>
        </w:rPr>
        <w:t>与</w:t>
      </w:r>
      <w:r>
        <w:rPr>
          <w:rFonts w:ascii="宋体" w:hAnsi="宋体" w:eastAsia="宋体" w:cs="宋体"/>
          <w:sz w:val="24"/>
          <w:szCs w:val="24"/>
        </w:rPr>
        <w:t>《湖南省大气污染防治攻坚三年行动实施方案（2026</w:t>
      </w:r>
      <w:r>
        <w:rPr>
          <w:rFonts w:hint="eastAsia" w:ascii="宋体" w:hAnsi="宋体" w:cs="宋体"/>
          <w:sz w:val="24"/>
          <w:szCs w:val="24"/>
          <w:lang w:val="en-US" w:eastAsia="zh-CN"/>
        </w:rPr>
        <w:t>-</w:t>
      </w:r>
      <w:r>
        <w:rPr>
          <w:rFonts w:ascii="宋体" w:hAnsi="宋体" w:eastAsia="宋体" w:cs="宋体"/>
          <w:sz w:val="24"/>
          <w:szCs w:val="24"/>
        </w:rPr>
        <w:t>2028年）》（湘生环委办〔2026〕2号）</w:t>
      </w:r>
      <w:r>
        <w:rPr>
          <w:rFonts w:hint="eastAsia" w:ascii="宋体" w:hAnsi="宋体" w:cs="宋体"/>
          <w:sz w:val="24"/>
          <w:szCs w:val="24"/>
          <w:lang w:val="en-US" w:eastAsia="zh-CN"/>
        </w:rPr>
        <w:t>相符性分析见下表。</w:t>
      </w:r>
    </w:p>
    <w:p w14:paraId="75F4CF06">
      <w:pPr>
        <w:pStyle w:val="6"/>
        <w:bidi w:val="0"/>
        <w:rPr>
          <w:rFonts w:hint="eastAsia"/>
          <w:lang w:val="en-US" w:eastAsia="zh-CN"/>
        </w:rPr>
      </w:pPr>
      <w:r>
        <w:rPr>
          <w:rFonts w:hint="eastAsia"/>
          <w:lang w:val="en-US" w:eastAsia="zh-CN"/>
        </w:rPr>
        <w:t>表1.4.2-4 与</w:t>
      </w:r>
      <w:r>
        <w:t>《湖南省大气污染防治攻坚三年行动实施方案（2026</w:t>
      </w:r>
      <w:r>
        <w:rPr>
          <w:rFonts w:hint="eastAsia"/>
          <w:lang w:val="en-US" w:eastAsia="zh-CN"/>
        </w:rPr>
        <w:t>-</w:t>
      </w:r>
      <w:r>
        <w:t>2028年）》（湘生环委办〔2026〕2号）</w:t>
      </w:r>
      <w:r>
        <w:rPr>
          <w:rFonts w:hint="eastAsia"/>
          <w:lang w:val="en-US" w:eastAsia="zh-CN"/>
        </w:rPr>
        <w:t>相符性分析</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1"/>
        <w:gridCol w:w="3120"/>
        <w:gridCol w:w="925"/>
      </w:tblGrid>
      <w:tr w14:paraId="177E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tcPr>
          <w:p w14:paraId="3EB6EB8F">
            <w:pPr>
              <w:pStyle w:val="53"/>
              <w:bidi w:val="0"/>
              <w:rPr>
                <w:rFonts w:hint="default"/>
                <w:lang w:val="en-US" w:eastAsia="zh-CN"/>
              </w:rPr>
            </w:pPr>
            <w:r>
              <w:rPr>
                <w:rFonts w:hint="eastAsia"/>
                <w:lang w:val="en-US" w:eastAsia="zh-CN"/>
              </w:rPr>
              <w:t>相关要求</w:t>
            </w:r>
          </w:p>
        </w:tc>
        <w:tc>
          <w:tcPr>
            <w:tcW w:w="3120" w:type="dxa"/>
          </w:tcPr>
          <w:p w14:paraId="10C19A34">
            <w:pPr>
              <w:pStyle w:val="53"/>
              <w:bidi w:val="0"/>
              <w:rPr>
                <w:rFonts w:hint="default"/>
                <w:lang w:val="en-US" w:eastAsia="zh-CN"/>
              </w:rPr>
            </w:pPr>
            <w:r>
              <w:rPr>
                <w:rFonts w:hint="eastAsia"/>
                <w:lang w:val="en-US" w:eastAsia="zh-CN"/>
              </w:rPr>
              <w:t>项目情况</w:t>
            </w:r>
          </w:p>
        </w:tc>
        <w:tc>
          <w:tcPr>
            <w:tcW w:w="925" w:type="dxa"/>
          </w:tcPr>
          <w:p w14:paraId="3916673A">
            <w:pPr>
              <w:pStyle w:val="53"/>
              <w:bidi w:val="0"/>
              <w:rPr>
                <w:rFonts w:hint="default"/>
                <w:lang w:val="en-US" w:eastAsia="zh-CN"/>
              </w:rPr>
            </w:pPr>
            <w:r>
              <w:rPr>
                <w:rFonts w:hint="eastAsia"/>
                <w:lang w:val="en-US" w:eastAsia="zh-CN"/>
              </w:rPr>
              <w:t>相符性</w:t>
            </w:r>
          </w:p>
        </w:tc>
      </w:tr>
      <w:tr w14:paraId="47FD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Align w:val="top"/>
          </w:tcPr>
          <w:p w14:paraId="2B7049E0">
            <w:pPr>
              <w:pStyle w:val="53"/>
              <w:bidi w:val="0"/>
              <w:jc w:val="both"/>
              <w:rPr>
                <w:rFonts w:hint="default"/>
                <w:lang w:val="en-US" w:eastAsia="zh-CN"/>
              </w:rPr>
            </w:pPr>
            <w:r>
              <w:rPr>
                <w:rFonts w:hint="eastAsia"/>
                <w:lang w:val="en-US" w:eastAsia="zh-CN"/>
              </w:rPr>
              <w:t>1、</w:t>
            </w:r>
            <w:r>
              <w:rPr>
                <w:rFonts w:hint="default"/>
                <w:lang w:val="en-US" w:eastAsia="zh-CN"/>
              </w:rPr>
              <w:t>严守准入门槛，严禁不符合国家产业政策的项目盲目发展和低水平转入。加强对湘北“上风口”大气污染物排放项目的准入管控。严禁新增钢铁、焦化、水泥熟料、平板玻璃、电解铝、氧化铝、煤化工产能，严控新增炼油、磷铵、铜冶炼、铅锌冶炼产能。推进新改扩建“两高”项目能效达到标杆水平，环保绩效达到A级水平</w:t>
            </w:r>
            <w:r>
              <w:rPr>
                <w:rFonts w:hint="eastAsia"/>
                <w:lang w:val="en-US" w:eastAsia="zh-CN"/>
              </w:rPr>
              <w:t>；</w:t>
            </w:r>
            <w:r>
              <w:rPr>
                <w:rFonts w:hint="default"/>
                <w:lang w:val="en-US" w:eastAsia="zh-CN"/>
              </w:rPr>
              <w:t>其他新建项目原则上达到B级及以上绩效水平</w:t>
            </w:r>
            <w:r>
              <w:rPr>
                <w:rFonts w:hint="eastAsia"/>
                <w:lang w:val="en-US" w:eastAsia="zh-CN"/>
              </w:rPr>
              <w:t>；</w:t>
            </w:r>
            <w:r>
              <w:rPr>
                <w:rFonts w:hint="default"/>
                <w:lang w:val="en-US" w:eastAsia="zh-CN"/>
              </w:rPr>
              <w:t>涉及含挥发性有机物(VOCs)原辅材料的新改扩建项目，技术可行的应使用低(无)VOCs含量产品。</w:t>
            </w:r>
          </w:p>
        </w:tc>
        <w:tc>
          <w:tcPr>
            <w:tcW w:w="3120" w:type="dxa"/>
            <w:vAlign w:val="top"/>
          </w:tcPr>
          <w:p w14:paraId="7C75A6B7">
            <w:pPr>
              <w:pStyle w:val="53"/>
              <w:bidi w:val="0"/>
              <w:jc w:val="both"/>
              <w:rPr>
                <w:rFonts w:hint="default"/>
                <w:lang w:val="en-US" w:eastAsia="zh-CN"/>
              </w:rPr>
            </w:pPr>
            <w:r>
              <w:rPr>
                <w:rFonts w:hint="default"/>
                <w:lang w:val="en-US" w:eastAsia="zh-CN"/>
              </w:rPr>
              <w:t>本项目生产高效弱光型非晶硅太阳能电池，属于鼓励类，符合国家产业政策</w:t>
            </w:r>
            <w:r>
              <w:rPr>
                <w:rFonts w:hint="eastAsia"/>
                <w:lang w:val="en-US" w:eastAsia="zh-CN"/>
              </w:rPr>
              <w:t>；本项目不属于“两高”项目；</w:t>
            </w:r>
            <w:r>
              <w:rPr>
                <w:rFonts w:hint="default"/>
                <w:lang w:val="en-US" w:eastAsia="zh-CN"/>
              </w:rPr>
              <w:t>挥发性有机物(VOCs)原辅材料</w:t>
            </w:r>
            <w:r>
              <w:rPr>
                <w:rFonts w:hint="eastAsia"/>
                <w:lang w:val="en-US" w:eastAsia="zh-CN"/>
              </w:rPr>
              <w:t>中VOCs含量符合《低挥发性有机化合物含量涂料产品技术要求》（GB/T 38597-2020）和《油墨中可挥发性有机化合物（VOCs）含量的限值》（GB38507-2020）的规定；本项目按照环保绩效B级要求进行建设，项目建设完成后将进行环保绩效等级的核定。</w:t>
            </w:r>
          </w:p>
        </w:tc>
        <w:tc>
          <w:tcPr>
            <w:tcW w:w="925" w:type="dxa"/>
          </w:tcPr>
          <w:p w14:paraId="15C353A6">
            <w:pPr>
              <w:pStyle w:val="53"/>
              <w:bidi w:val="0"/>
              <w:rPr>
                <w:rFonts w:hint="default"/>
                <w:lang w:val="en-US" w:eastAsia="zh-CN"/>
              </w:rPr>
            </w:pPr>
          </w:p>
        </w:tc>
      </w:tr>
      <w:tr w14:paraId="66AF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Align w:val="top"/>
          </w:tcPr>
          <w:p w14:paraId="70B95403">
            <w:pPr>
              <w:pStyle w:val="53"/>
              <w:bidi w:val="0"/>
              <w:jc w:val="both"/>
              <w:rPr>
                <w:rFonts w:hint="default"/>
                <w:lang w:val="en-US" w:eastAsia="zh-CN"/>
              </w:rPr>
            </w:pPr>
            <w:r>
              <w:rPr>
                <w:rFonts w:hint="eastAsia"/>
                <w:lang w:val="en-US" w:eastAsia="zh-CN"/>
              </w:rPr>
              <w:t>2、</w:t>
            </w:r>
            <w:r>
              <w:rPr>
                <w:rFonts w:hint="default"/>
                <w:lang w:val="en-US" w:eastAsia="zh-CN"/>
              </w:rPr>
              <w:t>严格落实污染物区域削减替代要求。对不能稳定达到空气质量二级标准的城市，其重点行业新改扩建项目实施主要污染物排放量倍量削减替代，所需替代量在本市范围内统筹。建立省市两级环评审批项目区域削减和总量跟踪管理台账。科学谋划“十五五”产业布局，对重点规划和产业园区依法开展规划环评。</w:t>
            </w:r>
          </w:p>
        </w:tc>
        <w:tc>
          <w:tcPr>
            <w:tcW w:w="3120" w:type="dxa"/>
            <w:vAlign w:val="top"/>
          </w:tcPr>
          <w:p w14:paraId="02B5F5C9">
            <w:pPr>
              <w:pStyle w:val="53"/>
              <w:bidi w:val="0"/>
              <w:jc w:val="both"/>
              <w:rPr>
                <w:rFonts w:hint="default"/>
                <w:lang w:val="en-US" w:eastAsia="zh-CN"/>
              </w:rPr>
            </w:pPr>
            <w:r>
              <w:rPr>
                <w:rFonts w:hint="eastAsia"/>
                <w:lang w:val="en-US" w:eastAsia="zh-CN"/>
              </w:rPr>
              <w:t>本项目新增VOCs排放量，倍量削减替代来源由常德市生态环境局统筹</w:t>
            </w:r>
          </w:p>
        </w:tc>
        <w:tc>
          <w:tcPr>
            <w:tcW w:w="925" w:type="dxa"/>
          </w:tcPr>
          <w:p w14:paraId="24181328">
            <w:pPr>
              <w:pStyle w:val="53"/>
              <w:bidi w:val="0"/>
              <w:rPr>
                <w:rFonts w:hint="default"/>
                <w:lang w:val="en-US" w:eastAsia="zh-CN"/>
              </w:rPr>
            </w:pPr>
          </w:p>
        </w:tc>
      </w:tr>
    </w:tbl>
    <w:p w14:paraId="3B99535A">
      <w:pPr>
        <w:ind w:firstLine="480" w:firstLineChars="200"/>
        <w:rPr>
          <w:rFonts w:hint="default"/>
          <w:lang w:val="en-US" w:eastAsia="zh-CN"/>
        </w:rPr>
      </w:pPr>
      <w:r>
        <w:rPr>
          <w:rFonts w:hint="eastAsia"/>
          <w:lang w:val="en-US" w:eastAsia="zh-CN"/>
        </w:rPr>
        <w:t>综上所示，本项目建设符合</w:t>
      </w:r>
      <w:r>
        <w:rPr>
          <w:rFonts w:hint="default" w:ascii="Times New Roman" w:hAnsi="Times New Roman" w:eastAsia="宋体" w:cs="Times New Roman"/>
          <w:sz w:val="24"/>
          <w:szCs w:val="24"/>
          <w:lang w:val="en-US" w:eastAsia="zh-CN"/>
        </w:rPr>
        <w:t>《湖南省大气污染防治攻坚三年行动实施方案（2026-2028年）》</w:t>
      </w:r>
      <w:r>
        <w:rPr>
          <w:rFonts w:hint="eastAsia" w:cs="Times New Roman"/>
          <w:sz w:val="24"/>
          <w:szCs w:val="24"/>
          <w:lang w:val="en-US" w:eastAsia="zh-CN"/>
        </w:rPr>
        <w:t>（湘生环委办</w:t>
      </w:r>
      <w:r>
        <w:rPr>
          <w:rFonts w:hint="eastAsia" w:ascii="宋体" w:hAnsi="宋体" w:eastAsia="宋体" w:cs="宋体"/>
          <w:sz w:val="24"/>
          <w:szCs w:val="24"/>
          <w:lang w:val="en-US" w:eastAsia="zh-CN"/>
        </w:rPr>
        <w:t>〔2026〕2号</w:t>
      </w:r>
      <w:r>
        <w:rPr>
          <w:rFonts w:hint="eastAsia" w:cs="Times New Roman"/>
          <w:sz w:val="24"/>
          <w:szCs w:val="24"/>
          <w:lang w:val="en-US" w:eastAsia="zh-CN"/>
        </w:rPr>
        <w:t>）的相关要求。</w:t>
      </w:r>
    </w:p>
    <w:p w14:paraId="0184DF0D">
      <w:pPr>
        <w:pStyle w:val="4"/>
        <w:bidi w:val="0"/>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color w:val="auto"/>
          <w:u w:val="none" w:color="auto"/>
        </w:rPr>
        <w:t>1.4.3与</w:t>
      </w:r>
      <w:r>
        <w:rPr>
          <w:rFonts w:hint="eastAsia" w:ascii="Times New Roman" w:hAnsi="Times New Roman" w:cs="Times New Roman" w:eastAsiaTheme="minorEastAsia"/>
          <w:color w:val="auto"/>
          <w:u w:val="none" w:color="auto"/>
          <w:lang w:val="en-US" w:eastAsia="zh-CN"/>
        </w:rPr>
        <w:t>常德</w:t>
      </w:r>
      <w:r>
        <w:rPr>
          <w:rFonts w:hint="default" w:ascii="Times New Roman" w:hAnsi="Times New Roman" w:cs="Times New Roman" w:eastAsiaTheme="minorEastAsia"/>
          <w:b/>
          <w:bCs/>
          <w:color w:val="auto"/>
          <w:sz w:val="24"/>
          <w:szCs w:val="24"/>
        </w:rPr>
        <w:t>高新技术产业开发区总体规划符合性分析</w:t>
      </w:r>
    </w:p>
    <w:p w14:paraId="3D6C3085">
      <w:pPr>
        <w:pStyle w:val="5"/>
        <w:bidi w:val="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1.4.3.1与《常德高新技术产业开发区国土空间总体规划（2021-2035年）》的相符性分析</w:t>
      </w:r>
    </w:p>
    <w:p w14:paraId="06C4D599">
      <w:pPr>
        <w:adjustRightInd w:val="0"/>
        <w:snapToGrid w:val="0"/>
        <w:spacing w:line="360" w:lineRule="auto"/>
        <w:ind w:firstLine="480"/>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常德高新技术产业开发区国土空间总体规划</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2021-2035年</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规划范围为高新区涉及的灌溪镇和石板滩镇，战略定位为国家智能制造创新高地、湘西北商贸物流核心区、产城乡整合发展示范区，主导产业包括智能装备制造及军民整合产业、光电信息等，新兴产业包括新材料、军民整合等产业。</w:t>
      </w:r>
    </w:p>
    <w:p w14:paraId="2889EDF7">
      <w:pPr>
        <w:adjustRightInd w:val="0"/>
        <w:snapToGrid w:val="0"/>
        <w:spacing w:line="360" w:lineRule="auto"/>
        <w:ind w:firstLine="48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rPr>
        <w:t>本项目位于常德高新技术产业开发区渐安北路以西、塔铁路以北，位于</w:t>
      </w:r>
      <w:r>
        <w:rPr>
          <w:rFonts w:hint="eastAsia" w:cs="Times New Roman" w:eastAsiaTheme="minorEastAsia"/>
          <w:color w:val="auto"/>
          <w:sz w:val="24"/>
          <w:szCs w:val="24"/>
          <w:lang w:val="en-US" w:eastAsia="zh-CN"/>
        </w:rPr>
        <w:t>智能装备制造产业园范围内，处于</w:t>
      </w:r>
      <w:r>
        <w:rPr>
          <w:rFonts w:hint="default" w:ascii="Times New Roman" w:hAnsi="Times New Roman" w:cs="Times New Roman" w:eastAsiaTheme="minorEastAsia"/>
          <w:color w:val="auto"/>
          <w:sz w:val="24"/>
          <w:szCs w:val="24"/>
        </w:rPr>
        <w:t>《常德高新技术产业开发区国土空间总体规划</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2021-2035年</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》中城镇开发边界范围</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根据中心城区土地使用规划图，本项目用地为工业用地</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根据湖南旭昱新能源科技有限公司不动产权证[湘(2025)常德高新区不动产权第0000033号]，项目用地为工业用地，符合《常德高新技术产业开发区国土空间总体规划(2021-2035年)》要求。</w:t>
      </w:r>
    </w:p>
    <w:p w14:paraId="616DB4BC">
      <w:pPr>
        <w:pStyle w:val="5"/>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1.4.3.</w:t>
      </w:r>
      <w:r>
        <w:rPr>
          <w:rFonts w:hint="eastAsia"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与</w:t>
      </w:r>
      <w:r>
        <w:rPr>
          <w:rFonts w:hint="eastAsia" w:ascii="Times New Roman" w:hAnsi="Times New Roman" w:cs="Times New Roman" w:eastAsiaTheme="minorEastAsia"/>
          <w:color w:val="auto"/>
          <w:u w:val="none" w:color="auto"/>
          <w:lang w:val="en-US" w:eastAsia="zh-CN"/>
        </w:rPr>
        <w:t>《常德高新技术产业开发区规划环境影响报告书》及其批复</w:t>
      </w:r>
      <w:r>
        <w:rPr>
          <w:rFonts w:hint="default" w:ascii="Times New Roman" w:hAnsi="Times New Roman" w:cs="Times New Roman" w:eastAsiaTheme="minorEastAsia"/>
          <w:color w:val="auto"/>
          <w:u w:val="none" w:color="auto"/>
        </w:rPr>
        <w:t>的符合性分析</w:t>
      </w:r>
    </w:p>
    <w:p w14:paraId="5DD317AD">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2022年常德高新技术产业开发区管理委员会委托湖南龙舞环境咨询有限公司编制了《常德高新技术产业开发区规划环境影响报告书》。2022年11月9日湖南省生态环境厅出具了《关于〈常德高新技术产业开发区规划环境影响报告书&gt;审查意见的函》</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湘环评函</w:t>
      </w:r>
      <w:r>
        <w:rPr>
          <w:rFonts w:hint="eastAsia" w:ascii="宋体" w:hAnsi="宋体" w:eastAsia="宋体" w:cs="宋体"/>
          <w:color w:val="auto"/>
          <w:sz w:val="24"/>
          <w:szCs w:val="24"/>
        </w:rPr>
        <w:t>〔</w:t>
      </w:r>
      <w:r>
        <w:rPr>
          <w:rFonts w:hint="default" w:ascii="Times New Roman" w:hAnsi="Times New Roman" w:cs="Times New Roman" w:eastAsiaTheme="minorEastAsia"/>
          <w:color w:val="auto"/>
          <w:sz w:val="24"/>
          <w:szCs w:val="24"/>
        </w:rPr>
        <w:t>2022</w:t>
      </w:r>
      <w:r>
        <w:rPr>
          <w:rFonts w:hint="eastAsia" w:ascii="宋体" w:hAnsi="宋体" w:eastAsia="宋体" w:cs="宋体"/>
          <w:color w:val="auto"/>
          <w:sz w:val="24"/>
          <w:szCs w:val="24"/>
        </w:rPr>
        <w:t>〕</w:t>
      </w:r>
      <w:r>
        <w:rPr>
          <w:rFonts w:hint="default" w:ascii="Times New Roman" w:hAnsi="Times New Roman" w:cs="Times New Roman" w:eastAsiaTheme="minorEastAsia"/>
          <w:color w:val="auto"/>
          <w:sz w:val="24"/>
          <w:szCs w:val="24"/>
        </w:rPr>
        <w:t>94号</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w:t>
      </w:r>
    </w:p>
    <w:p w14:paraId="48BB874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rPr>
        <w:t>根据《常德高新技术产业开发区规划环境影响报告书》</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2022年</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，常德高新区灌溪片区和石板滩片区构建“两主一特”的产业定位，其中“两主一特”指的是智能装备制造</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军民融合</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、光电信息两大主导产业和新材料特色产业。桥南片区规划为桥南综合服务区。该规划环评报告书中常德高新区环境准入行业清单见下表</w:t>
      </w:r>
      <w:r>
        <w:rPr>
          <w:rFonts w:hint="default" w:ascii="Times New Roman" w:hAnsi="Times New Roman" w:cs="Times New Roman" w:eastAsiaTheme="minorEastAsia"/>
          <w:color w:val="auto"/>
          <w:sz w:val="24"/>
          <w:szCs w:val="24"/>
          <w:u w:val="none" w:color="auto"/>
        </w:rPr>
        <w:t>。</w:t>
      </w:r>
    </w:p>
    <w:p w14:paraId="054CAE8B">
      <w:pPr>
        <w:pStyle w:val="6"/>
        <w:bidi w:val="0"/>
        <w:rPr>
          <w:rFonts w:hint="eastAsia"/>
          <w:lang w:val="en-US" w:eastAsia="zh-CN"/>
        </w:rPr>
      </w:pPr>
      <w:r>
        <w:rPr>
          <w:rFonts w:hint="default"/>
        </w:rPr>
        <w:t xml:space="preserve">表1.4.3-1   </w:t>
      </w:r>
      <w:r>
        <w:rPr>
          <w:rFonts w:hint="eastAsia"/>
          <w:lang w:val="en-US" w:eastAsia="zh-CN"/>
        </w:rPr>
        <w:t>常德高新区环境准入行业清单</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743"/>
        <w:gridCol w:w="5439"/>
        <w:gridCol w:w="1620"/>
      </w:tblGrid>
      <w:tr w14:paraId="67D3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7" w:type="dxa"/>
            <w:gridSpan w:val="2"/>
            <w:vAlign w:val="center"/>
          </w:tcPr>
          <w:p w14:paraId="1796BFA0">
            <w:pPr>
              <w:pStyle w:val="53"/>
              <w:bidi w:val="0"/>
              <w:jc w:val="center"/>
              <w:rPr>
                <w:rFonts w:hint="default"/>
                <w:lang w:val="en-US" w:eastAsia="zh-CN"/>
              </w:rPr>
            </w:pPr>
            <w:r>
              <w:rPr>
                <w:rFonts w:hint="eastAsia"/>
                <w:lang w:val="en-US" w:eastAsia="zh-CN"/>
              </w:rPr>
              <w:t>区块</w:t>
            </w:r>
          </w:p>
        </w:tc>
        <w:tc>
          <w:tcPr>
            <w:tcW w:w="5439" w:type="dxa"/>
            <w:vAlign w:val="center"/>
          </w:tcPr>
          <w:p w14:paraId="09ED5005">
            <w:pPr>
              <w:pStyle w:val="53"/>
              <w:bidi w:val="0"/>
              <w:jc w:val="center"/>
              <w:rPr>
                <w:rFonts w:hint="default"/>
                <w:lang w:val="en-US" w:eastAsia="zh-CN"/>
              </w:rPr>
            </w:pPr>
            <w:r>
              <w:rPr>
                <w:rFonts w:hint="eastAsia"/>
                <w:lang w:val="en-US" w:eastAsia="zh-CN"/>
              </w:rPr>
              <w:t>行业类别</w:t>
            </w:r>
          </w:p>
        </w:tc>
        <w:tc>
          <w:tcPr>
            <w:tcW w:w="1620" w:type="dxa"/>
            <w:vAlign w:val="center"/>
          </w:tcPr>
          <w:p w14:paraId="497BB37E">
            <w:pPr>
              <w:pStyle w:val="53"/>
              <w:bidi w:val="0"/>
              <w:jc w:val="center"/>
              <w:rPr>
                <w:rFonts w:hint="default"/>
                <w:lang w:val="en-US" w:eastAsia="zh-CN"/>
              </w:rPr>
            </w:pPr>
            <w:r>
              <w:rPr>
                <w:rFonts w:hint="eastAsia"/>
                <w:lang w:val="en-US" w:eastAsia="zh-CN"/>
              </w:rPr>
              <w:t>依据</w:t>
            </w:r>
          </w:p>
        </w:tc>
      </w:tr>
      <w:tr w14:paraId="3336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restart"/>
            <w:vAlign w:val="center"/>
          </w:tcPr>
          <w:p w14:paraId="04F7DFB1">
            <w:pPr>
              <w:pStyle w:val="53"/>
              <w:bidi w:val="0"/>
              <w:jc w:val="center"/>
              <w:rPr>
                <w:rFonts w:hint="default"/>
                <w:lang w:val="en-US" w:eastAsia="zh-CN"/>
              </w:rPr>
            </w:pPr>
            <w:r>
              <w:rPr>
                <w:rFonts w:hint="eastAsia"/>
                <w:lang w:val="en-US" w:eastAsia="zh-CN"/>
              </w:rPr>
              <w:t>灌溪片区</w:t>
            </w:r>
          </w:p>
        </w:tc>
        <w:tc>
          <w:tcPr>
            <w:tcW w:w="743" w:type="dxa"/>
            <w:vMerge w:val="restart"/>
            <w:vAlign w:val="center"/>
          </w:tcPr>
          <w:p w14:paraId="70904922">
            <w:pPr>
              <w:pStyle w:val="53"/>
              <w:bidi w:val="0"/>
              <w:jc w:val="center"/>
              <w:rPr>
                <w:rFonts w:hint="default"/>
                <w:lang w:val="en-US" w:eastAsia="zh-CN"/>
              </w:rPr>
            </w:pPr>
            <w:r>
              <w:rPr>
                <w:rFonts w:hint="default"/>
                <w:lang w:val="en-US" w:eastAsia="zh-CN"/>
              </w:rPr>
              <w:t>智能装备制造园和光电信息</w:t>
            </w:r>
            <w:r>
              <w:rPr>
                <w:rFonts w:hint="eastAsia"/>
                <w:lang w:val="en-US" w:eastAsia="zh-CN"/>
              </w:rPr>
              <w:t>产业园</w:t>
            </w:r>
          </w:p>
        </w:tc>
        <w:tc>
          <w:tcPr>
            <w:tcW w:w="5439" w:type="dxa"/>
            <w:vAlign w:val="center"/>
          </w:tcPr>
          <w:p w14:paraId="13F8F3BB">
            <w:pPr>
              <w:pStyle w:val="53"/>
              <w:bidi w:val="0"/>
              <w:jc w:val="center"/>
              <w:rPr>
                <w:rFonts w:hint="default"/>
                <w:lang w:val="en-US" w:eastAsia="zh-CN"/>
              </w:rPr>
            </w:pPr>
            <w:r>
              <w:rPr>
                <w:rFonts w:hint="default"/>
                <w:lang w:val="en-US" w:eastAsia="zh-CN"/>
              </w:rPr>
              <w:t>智能装备制造园产业定位</w:t>
            </w:r>
            <w:r>
              <w:rPr>
                <w:rFonts w:hint="eastAsia"/>
                <w:lang w:val="en-US" w:eastAsia="zh-CN"/>
              </w:rPr>
              <w:t>：</w:t>
            </w:r>
            <w:r>
              <w:rPr>
                <w:rFonts w:hint="default"/>
                <w:lang w:val="en-US" w:eastAsia="zh-CN"/>
              </w:rPr>
              <w:t>智能装备制造业，重点发展智能工程机械、专用智能器械。C34通用设备制造业、C35专用设备制造业、C363改造汽车制造、C396智能消费设备制造。</w:t>
            </w:r>
          </w:p>
          <w:p w14:paraId="41828087">
            <w:pPr>
              <w:pStyle w:val="53"/>
              <w:bidi w:val="0"/>
              <w:jc w:val="center"/>
              <w:rPr>
                <w:rFonts w:hint="default"/>
                <w:lang w:val="en-US" w:eastAsia="zh-CN"/>
              </w:rPr>
            </w:pPr>
            <w:r>
              <w:rPr>
                <w:rFonts w:hint="default"/>
                <w:lang w:val="en-US" w:eastAsia="zh-CN"/>
              </w:rPr>
              <w:t>光电信息产业园产业定位</w:t>
            </w:r>
            <w:r>
              <w:rPr>
                <w:rFonts w:hint="eastAsia"/>
                <w:lang w:val="en-US" w:eastAsia="zh-CN"/>
              </w:rPr>
              <w:t>：</w:t>
            </w:r>
            <w:r>
              <w:rPr>
                <w:rFonts w:hint="default"/>
                <w:lang w:val="en-US" w:eastAsia="zh-CN"/>
              </w:rPr>
              <w:t>光电信息，重点发展光电核心元器件、光电信息材料、新型显示器件等产业。C397电子器件制造、C398电子元件及电子专用材料制造、C2921塑料薄膜制造</w:t>
            </w:r>
            <w:r>
              <w:rPr>
                <w:rFonts w:hint="eastAsia"/>
                <w:lang w:val="en-US" w:eastAsia="zh-CN"/>
              </w:rPr>
              <w:t>（</w:t>
            </w:r>
            <w:r>
              <w:rPr>
                <w:rFonts w:hint="default"/>
                <w:lang w:val="en-US" w:eastAsia="zh-CN"/>
              </w:rPr>
              <w:t>仅限光电膜材料</w:t>
            </w:r>
            <w:r>
              <w:rPr>
                <w:rFonts w:hint="eastAsia"/>
                <w:lang w:val="en-US" w:eastAsia="zh-CN"/>
              </w:rPr>
              <w:t>）</w:t>
            </w:r>
            <w:r>
              <w:rPr>
                <w:rFonts w:hint="default"/>
                <w:lang w:val="en-US" w:eastAsia="zh-CN"/>
              </w:rPr>
              <w:t>。</w:t>
            </w:r>
          </w:p>
        </w:tc>
        <w:tc>
          <w:tcPr>
            <w:tcW w:w="1620" w:type="dxa"/>
            <w:vMerge w:val="restart"/>
            <w:vAlign w:val="center"/>
          </w:tcPr>
          <w:p w14:paraId="499C2357">
            <w:pPr>
              <w:pStyle w:val="53"/>
              <w:bidi w:val="0"/>
              <w:jc w:val="center"/>
              <w:rPr>
                <w:rFonts w:hint="default"/>
                <w:lang w:val="en-US" w:eastAsia="zh-CN"/>
              </w:rPr>
            </w:pPr>
            <w:r>
              <w:rPr>
                <w:rFonts w:hint="default"/>
                <w:lang w:val="en-US" w:eastAsia="zh-CN"/>
              </w:rPr>
              <w:t>以智能装备制造业和光电信息业为主，主要管控区域重金属总量。区域属于常德主导风向侧风向，限制使用非低</w:t>
            </w:r>
            <w:r>
              <w:rPr>
                <w:rFonts w:hint="eastAsia"/>
                <w:lang w:val="en-US" w:eastAsia="zh-CN"/>
              </w:rPr>
              <w:t>（</w:t>
            </w:r>
            <w:r>
              <w:rPr>
                <w:rFonts w:hint="default"/>
                <w:lang w:val="en-US" w:eastAsia="zh-CN"/>
              </w:rPr>
              <w:t>无</w:t>
            </w:r>
            <w:r>
              <w:rPr>
                <w:rFonts w:hint="eastAsia"/>
                <w:lang w:val="en-US" w:eastAsia="zh-CN"/>
              </w:rPr>
              <w:t>）</w:t>
            </w:r>
            <w:r>
              <w:rPr>
                <w:rFonts w:hint="default"/>
                <w:lang w:val="en-US" w:eastAsia="zh-CN"/>
              </w:rPr>
              <w:t>VOCs原辅材料的项目。</w:t>
            </w:r>
          </w:p>
        </w:tc>
      </w:tr>
      <w:tr w14:paraId="714F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16A999CB">
            <w:pPr>
              <w:pStyle w:val="53"/>
              <w:bidi w:val="0"/>
              <w:jc w:val="center"/>
              <w:rPr>
                <w:rFonts w:hint="default"/>
                <w:lang w:val="en-US" w:eastAsia="zh-CN"/>
              </w:rPr>
            </w:pPr>
          </w:p>
        </w:tc>
        <w:tc>
          <w:tcPr>
            <w:tcW w:w="743" w:type="dxa"/>
            <w:vMerge w:val="continue"/>
            <w:vAlign w:val="center"/>
          </w:tcPr>
          <w:p w14:paraId="4FA0D65F">
            <w:pPr>
              <w:pStyle w:val="53"/>
              <w:bidi w:val="0"/>
              <w:jc w:val="center"/>
              <w:rPr>
                <w:rFonts w:hint="default"/>
                <w:lang w:val="en-US" w:eastAsia="zh-CN"/>
              </w:rPr>
            </w:pPr>
          </w:p>
        </w:tc>
        <w:tc>
          <w:tcPr>
            <w:tcW w:w="5439" w:type="dxa"/>
            <w:vAlign w:val="center"/>
          </w:tcPr>
          <w:p w14:paraId="2BA317D7">
            <w:pPr>
              <w:pStyle w:val="53"/>
              <w:bidi w:val="0"/>
              <w:jc w:val="center"/>
              <w:rPr>
                <w:rFonts w:hint="default"/>
                <w:lang w:val="en-US" w:eastAsia="zh-CN"/>
              </w:rPr>
            </w:pPr>
            <w:r>
              <w:rPr>
                <w:rFonts w:hint="default"/>
                <w:lang w:val="en-US" w:eastAsia="zh-CN"/>
              </w:rPr>
              <w:t>禁止</w:t>
            </w:r>
            <w:r>
              <w:rPr>
                <w:rFonts w:hint="eastAsia"/>
                <w:lang w:val="en-US" w:eastAsia="zh-CN"/>
              </w:rPr>
              <w:t>：</w:t>
            </w:r>
            <w:r>
              <w:rPr>
                <w:rFonts w:hint="default"/>
                <w:lang w:val="en-US" w:eastAsia="zh-CN"/>
              </w:rPr>
              <w:t>:禁止新建、改建、扩建不能满足国、省重金属污染防控政策的项目。相关项目涉及新增重金属排放量的，原则上应立足本园区内寻找替代量。</w:t>
            </w:r>
          </w:p>
        </w:tc>
        <w:tc>
          <w:tcPr>
            <w:tcW w:w="1620" w:type="dxa"/>
            <w:vMerge w:val="continue"/>
            <w:vAlign w:val="center"/>
          </w:tcPr>
          <w:p w14:paraId="5856B273">
            <w:pPr>
              <w:pStyle w:val="53"/>
              <w:bidi w:val="0"/>
              <w:jc w:val="center"/>
              <w:rPr>
                <w:rFonts w:hint="default"/>
                <w:lang w:val="en-US" w:eastAsia="zh-CN"/>
              </w:rPr>
            </w:pPr>
          </w:p>
        </w:tc>
      </w:tr>
      <w:tr w14:paraId="221F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0647D67B">
            <w:pPr>
              <w:pStyle w:val="53"/>
              <w:bidi w:val="0"/>
              <w:jc w:val="center"/>
              <w:rPr>
                <w:rFonts w:hint="default"/>
                <w:lang w:val="en-US" w:eastAsia="zh-CN"/>
              </w:rPr>
            </w:pPr>
          </w:p>
        </w:tc>
        <w:tc>
          <w:tcPr>
            <w:tcW w:w="743" w:type="dxa"/>
            <w:vMerge w:val="continue"/>
            <w:vAlign w:val="center"/>
          </w:tcPr>
          <w:p w14:paraId="71D9A4D0">
            <w:pPr>
              <w:pStyle w:val="53"/>
              <w:bidi w:val="0"/>
              <w:jc w:val="center"/>
              <w:rPr>
                <w:rFonts w:hint="default"/>
                <w:lang w:val="en-US" w:eastAsia="zh-CN"/>
              </w:rPr>
            </w:pPr>
          </w:p>
        </w:tc>
        <w:tc>
          <w:tcPr>
            <w:tcW w:w="5439" w:type="dxa"/>
            <w:vAlign w:val="center"/>
          </w:tcPr>
          <w:p w14:paraId="0CDF5825">
            <w:pPr>
              <w:pStyle w:val="53"/>
              <w:bidi w:val="0"/>
              <w:jc w:val="center"/>
              <w:rPr>
                <w:rFonts w:hint="default"/>
                <w:lang w:val="en-US" w:eastAsia="zh-CN"/>
              </w:rPr>
            </w:pPr>
            <w:r>
              <w:rPr>
                <w:rFonts w:hint="default"/>
                <w:lang w:val="en-US" w:eastAsia="zh-CN"/>
              </w:rPr>
              <w:t>限制类</w:t>
            </w:r>
            <w:r>
              <w:rPr>
                <w:rFonts w:hint="eastAsia"/>
                <w:lang w:val="en-US" w:eastAsia="zh-CN"/>
              </w:rPr>
              <w:t>：</w:t>
            </w:r>
            <w:r>
              <w:rPr>
                <w:rFonts w:hint="default"/>
                <w:lang w:val="en-US" w:eastAsia="zh-CN"/>
              </w:rPr>
              <w:t>限制新建、改建、扩建使用非低</w:t>
            </w:r>
            <w:r>
              <w:rPr>
                <w:rFonts w:hint="eastAsia"/>
                <w:lang w:val="en-US" w:eastAsia="zh-CN"/>
              </w:rPr>
              <w:t>（</w:t>
            </w:r>
            <w:r>
              <w:rPr>
                <w:rFonts w:hint="default"/>
                <w:lang w:val="en-US" w:eastAsia="zh-CN"/>
              </w:rPr>
              <w:t>无</w:t>
            </w:r>
            <w:r>
              <w:rPr>
                <w:rFonts w:hint="eastAsia"/>
                <w:lang w:val="en-US" w:eastAsia="zh-CN"/>
              </w:rPr>
              <w:t>）</w:t>
            </w:r>
            <w:r>
              <w:rPr>
                <w:rFonts w:hint="default"/>
                <w:lang w:val="en-US" w:eastAsia="zh-CN"/>
              </w:rPr>
              <w:t>VOCs原辅材料的项目</w:t>
            </w:r>
            <w:r>
              <w:rPr>
                <w:rFonts w:hint="eastAsia"/>
                <w:vertAlign w:val="superscript"/>
                <w:lang w:val="en-US" w:eastAsia="zh-CN"/>
              </w:rPr>
              <w:t>①</w:t>
            </w:r>
            <w:r>
              <w:rPr>
                <w:rFonts w:hint="default"/>
                <w:lang w:val="en-US" w:eastAsia="zh-CN"/>
              </w:rPr>
              <w:t>。</w:t>
            </w:r>
          </w:p>
        </w:tc>
        <w:tc>
          <w:tcPr>
            <w:tcW w:w="1620" w:type="dxa"/>
            <w:vMerge w:val="continue"/>
            <w:vAlign w:val="center"/>
          </w:tcPr>
          <w:p w14:paraId="10B109E5">
            <w:pPr>
              <w:pStyle w:val="53"/>
              <w:bidi w:val="0"/>
              <w:jc w:val="center"/>
              <w:rPr>
                <w:rFonts w:hint="default"/>
                <w:lang w:val="en-US" w:eastAsia="zh-CN"/>
              </w:rPr>
            </w:pPr>
          </w:p>
        </w:tc>
      </w:tr>
      <w:tr w14:paraId="690A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7714D0DF">
            <w:pPr>
              <w:pStyle w:val="53"/>
              <w:bidi w:val="0"/>
              <w:jc w:val="center"/>
              <w:rPr>
                <w:rFonts w:hint="default"/>
                <w:lang w:val="en-US" w:eastAsia="zh-CN"/>
              </w:rPr>
            </w:pPr>
          </w:p>
        </w:tc>
        <w:tc>
          <w:tcPr>
            <w:tcW w:w="743" w:type="dxa"/>
            <w:vMerge w:val="restart"/>
            <w:vAlign w:val="center"/>
          </w:tcPr>
          <w:p w14:paraId="36BCA104">
            <w:pPr>
              <w:pStyle w:val="53"/>
              <w:bidi w:val="0"/>
              <w:jc w:val="center"/>
              <w:rPr>
                <w:rFonts w:hint="default"/>
                <w:lang w:val="en-US" w:eastAsia="zh-CN"/>
              </w:rPr>
            </w:pPr>
            <w:r>
              <w:rPr>
                <w:rFonts w:hint="eastAsia"/>
                <w:lang w:val="en-US" w:eastAsia="zh-CN"/>
              </w:rPr>
              <w:t>传统工业升级园</w:t>
            </w:r>
          </w:p>
        </w:tc>
        <w:tc>
          <w:tcPr>
            <w:tcW w:w="5439" w:type="dxa"/>
            <w:vAlign w:val="center"/>
          </w:tcPr>
          <w:p w14:paraId="2B6453D3">
            <w:pPr>
              <w:pStyle w:val="53"/>
              <w:bidi w:val="0"/>
              <w:jc w:val="center"/>
              <w:rPr>
                <w:rFonts w:hint="default"/>
                <w:lang w:val="en-US" w:eastAsia="zh-CN"/>
              </w:rPr>
            </w:pPr>
            <w:r>
              <w:rPr>
                <w:rFonts w:hint="default"/>
                <w:lang w:val="en-US" w:eastAsia="zh-CN"/>
              </w:rPr>
              <w:t>产业定位</w:t>
            </w:r>
            <w:r>
              <w:rPr>
                <w:rFonts w:hint="eastAsia"/>
                <w:lang w:val="en-US" w:eastAsia="zh-CN"/>
              </w:rPr>
              <w:t>：</w:t>
            </w:r>
            <w:r>
              <w:rPr>
                <w:rFonts w:hint="default"/>
                <w:lang w:val="en-US" w:eastAsia="zh-CN"/>
              </w:rPr>
              <w:t>智能装备制造业，重点发展智能工程机械、专用智能器械。C34通用设备制造业、C35专用设备制造业、C363改造汽车制造、C396智能消费设备制造。</w:t>
            </w:r>
          </w:p>
        </w:tc>
        <w:tc>
          <w:tcPr>
            <w:tcW w:w="1620" w:type="dxa"/>
            <w:vMerge w:val="restart"/>
            <w:vAlign w:val="center"/>
          </w:tcPr>
          <w:p w14:paraId="2CDFA812">
            <w:pPr>
              <w:pStyle w:val="53"/>
              <w:bidi w:val="0"/>
              <w:jc w:val="center"/>
              <w:rPr>
                <w:rFonts w:hint="default"/>
                <w:lang w:val="en-US" w:eastAsia="zh-CN"/>
              </w:rPr>
            </w:pPr>
            <w:r>
              <w:rPr>
                <w:rFonts w:hint="default"/>
                <w:lang w:val="en-US" w:eastAsia="zh-CN"/>
              </w:rPr>
              <w:t>传统工业升级园已全部开发完毕，周边环境敏感，现有企业升级改造时要求不得新增大气污</w:t>
            </w:r>
          </w:p>
          <w:p w14:paraId="4961EA8E">
            <w:pPr>
              <w:pStyle w:val="53"/>
              <w:bidi w:val="0"/>
              <w:jc w:val="center"/>
              <w:rPr>
                <w:rFonts w:hint="default"/>
                <w:lang w:val="en-US" w:eastAsia="zh-CN"/>
              </w:rPr>
            </w:pPr>
            <w:r>
              <w:rPr>
                <w:rFonts w:hint="default"/>
                <w:lang w:val="en-US" w:eastAsia="zh-CN"/>
              </w:rPr>
              <w:t>染物排放</w:t>
            </w:r>
          </w:p>
        </w:tc>
      </w:tr>
      <w:tr w14:paraId="4265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4997D45F">
            <w:pPr>
              <w:pStyle w:val="53"/>
              <w:bidi w:val="0"/>
              <w:jc w:val="center"/>
              <w:rPr>
                <w:rFonts w:hint="default"/>
                <w:lang w:val="en-US" w:eastAsia="zh-CN"/>
              </w:rPr>
            </w:pPr>
          </w:p>
        </w:tc>
        <w:tc>
          <w:tcPr>
            <w:tcW w:w="743" w:type="dxa"/>
            <w:vMerge w:val="continue"/>
            <w:vAlign w:val="center"/>
          </w:tcPr>
          <w:p w14:paraId="6C2255DD">
            <w:pPr>
              <w:pStyle w:val="53"/>
              <w:bidi w:val="0"/>
              <w:jc w:val="center"/>
              <w:rPr>
                <w:rFonts w:hint="default"/>
                <w:lang w:val="en-US" w:eastAsia="zh-CN"/>
              </w:rPr>
            </w:pPr>
          </w:p>
        </w:tc>
        <w:tc>
          <w:tcPr>
            <w:tcW w:w="5439" w:type="dxa"/>
            <w:vAlign w:val="center"/>
          </w:tcPr>
          <w:p w14:paraId="590CDEE4">
            <w:pPr>
              <w:pStyle w:val="53"/>
              <w:bidi w:val="0"/>
              <w:jc w:val="center"/>
              <w:rPr>
                <w:rFonts w:hint="default"/>
                <w:lang w:val="en-US" w:eastAsia="zh-CN"/>
              </w:rPr>
            </w:pPr>
            <w:r>
              <w:rPr>
                <w:rFonts w:hint="default"/>
                <w:lang w:val="en-US" w:eastAsia="zh-CN"/>
              </w:rPr>
              <w:t>禁止类</w:t>
            </w:r>
            <w:r>
              <w:rPr>
                <w:rFonts w:hint="eastAsia"/>
                <w:lang w:val="en-US" w:eastAsia="zh-CN"/>
              </w:rPr>
              <w:t>：</w:t>
            </w:r>
            <w:r>
              <w:rPr>
                <w:rFonts w:hint="default"/>
                <w:lang w:val="en-US" w:eastAsia="zh-CN"/>
              </w:rPr>
              <w:t>禁止新建、改建、扩建不能满足国、省重金属污染防控政策的项目。相关项目涉及新增重金属排放量的，原则上应立足本园区内寻找替代量。企业升级改造时不得新增大气污染物排放。</w:t>
            </w:r>
          </w:p>
        </w:tc>
        <w:tc>
          <w:tcPr>
            <w:tcW w:w="1620" w:type="dxa"/>
            <w:vMerge w:val="continue"/>
            <w:vAlign w:val="center"/>
          </w:tcPr>
          <w:p w14:paraId="713A6361">
            <w:pPr>
              <w:pStyle w:val="53"/>
              <w:bidi w:val="0"/>
              <w:jc w:val="center"/>
              <w:rPr>
                <w:rFonts w:hint="default"/>
                <w:lang w:val="en-US" w:eastAsia="zh-CN"/>
              </w:rPr>
            </w:pPr>
          </w:p>
        </w:tc>
      </w:tr>
      <w:tr w14:paraId="0C10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62304300">
            <w:pPr>
              <w:pStyle w:val="53"/>
              <w:bidi w:val="0"/>
              <w:jc w:val="center"/>
              <w:rPr>
                <w:rFonts w:hint="default"/>
                <w:lang w:val="en-US" w:eastAsia="zh-CN"/>
              </w:rPr>
            </w:pPr>
          </w:p>
        </w:tc>
        <w:tc>
          <w:tcPr>
            <w:tcW w:w="743" w:type="dxa"/>
            <w:vMerge w:val="continue"/>
            <w:vAlign w:val="center"/>
          </w:tcPr>
          <w:p w14:paraId="431F0303">
            <w:pPr>
              <w:pStyle w:val="53"/>
              <w:bidi w:val="0"/>
              <w:jc w:val="center"/>
              <w:rPr>
                <w:rFonts w:hint="default"/>
                <w:lang w:val="en-US" w:eastAsia="zh-CN"/>
              </w:rPr>
            </w:pPr>
          </w:p>
        </w:tc>
        <w:tc>
          <w:tcPr>
            <w:tcW w:w="5439" w:type="dxa"/>
            <w:vAlign w:val="center"/>
          </w:tcPr>
          <w:p w14:paraId="20D12646">
            <w:pPr>
              <w:pStyle w:val="53"/>
              <w:bidi w:val="0"/>
              <w:jc w:val="center"/>
              <w:rPr>
                <w:rFonts w:hint="default"/>
                <w:lang w:val="en-US" w:eastAsia="zh-CN"/>
              </w:rPr>
            </w:pPr>
            <w:r>
              <w:rPr>
                <w:rFonts w:hint="default"/>
                <w:lang w:val="en-US" w:eastAsia="zh-CN"/>
              </w:rPr>
              <w:t>限制新建、改建、扩建使用非低</w:t>
            </w:r>
            <w:r>
              <w:rPr>
                <w:rFonts w:hint="eastAsia"/>
                <w:lang w:val="en-US" w:eastAsia="zh-CN"/>
              </w:rPr>
              <w:t>（</w:t>
            </w:r>
            <w:r>
              <w:rPr>
                <w:rFonts w:hint="default"/>
                <w:lang w:val="en-US" w:eastAsia="zh-CN"/>
              </w:rPr>
              <w:t>无</w:t>
            </w:r>
            <w:r>
              <w:rPr>
                <w:rFonts w:hint="eastAsia"/>
                <w:lang w:val="en-US" w:eastAsia="zh-CN"/>
              </w:rPr>
              <w:t>）</w:t>
            </w:r>
            <w:r>
              <w:rPr>
                <w:rFonts w:hint="default"/>
                <w:lang w:val="en-US" w:eastAsia="zh-CN"/>
              </w:rPr>
              <w:t>VOCs原辅材料的项目。</w:t>
            </w:r>
          </w:p>
        </w:tc>
        <w:tc>
          <w:tcPr>
            <w:tcW w:w="1620" w:type="dxa"/>
            <w:vMerge w:val="continue"/>
            <w:vAlign w:val="center"/>
          </w:tcPr>
          <w:p w14:paraId="0A9BB859">
            <w:pPr>
              <w:pStyle w:val="53"/>
              <w:bidi w:val="0"/>
              <w:jc w:val="center"/>
              <w:rPr>
                <w:rFonts w:hint="default"/>
                <w:lang w:val="en-US" w:eastAsia="zh-CN"/>
              </w:rPr>
            </w:pPr>
          </w:p>
        </w:tc>
      </w:tr>
      <w:tr w14:paraId="663D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restart"/>
            <w:vAlign w:val="center"/>
          </w:tcPr>
          <w:p w14:paraId="16B628F6">
            <w:pPr>
              <w:pStyle w:val="53"/>
              <w:bidi w:val="0"/>
              <w:jc w:val="center"/>
              <w:rPr>
                <w:rFonts w:hint="default"/>
                <w:lang w:val="en-US" w:eastAsia="zh-CN"/>
              </w:rPr>
            </w:pPr>
            <w:r>
              <w:rPr>
                <w:rFonts w:hint="eastAsia"/>
                <w:lang w:val="en-US" w:eastAsia="zh-CN"/>
              </w:rPr>
              <w:t>石板滩片区</w:t>
            </w:r>
          </w:p>
        </w:tc>
        <w:tc>
          <w:tcPr>
            <w:tcW w:w="743" w:type="dxa"/>
            <w:vMerge w:val="restart"/>
            <w:vAlign w:val="center"/>
          </w:tcPr>
          <w:p w14:paraId="1D6902CC">
            <w:pPr>
              <w:pStyle w:val="53"/>
              <w:bidi w:val="0"/>
              <w:jc w:val="center"/>
              <w:rPr>
                <w:rFonts w:hint="default"/>
                <w:lang w:val="en-US" w:eastAsia="zh-CN"/>
              </w:rPr>
            </w:pPr>
            <w:r>
              <w:rPr>
                <w:rFonts w:hint="default"/>
                <w:lang w:val="en-US" w:eastAsia="zh-CN"/>
              </w:rPr>
              <w:t>新材料产业园</w:t>
            </w:r>
          </w:p>
        </w:tc>
        <w:tc>
          <w:tcPr>
            <w:tcW w:w="5439" w:type="dxa"/>
            <w:vAlign w:val="center"/>
          </w:tcPr>
          <w:p w14:paraId="445799E8">
            <w:pPr>
              <w:pStyle w:val="53"/>
              <w:bidi w:val="0"/>
              <w:jc w:val="center"/>
              <w:rPr>
                <w:rFonts w:hint="default"/>
                <w:lang w:val="en-US" w:eastAsia="zh-CN"/>
              </w:rPr>
            </w:pPr>
            <w:r>
              <w:rPr>
                <w:rFonts w:hint="default"/>
                <w:lang w:val="en-US" w:eastAsia="zh-CN"/>
              </w:rPr>
              <w:t>产业定位</w:t>
            </w:r>
            <w:r>
              <w:rPr>
                <w:rFonts w:hint="eastAsia"/>
                <w:lang w:val="en-US" w:eastAsia="zh-CN"/>
              </w:rPr>
              <w:t>：</w:t>
            </w:r>
            <w:r>
              <w:rPr>
                <w:rFonts w:hint="default"/>
                <w:lang w:val="en-US" w:eastAsia="zh-CN"/>
              </w:rPr>
              <w:t>新材料，重点发展新型建筑材料、先进储能材料、有色金属新材料。C302石膏、水泥制品及类似制品制造、C384电池制造、324有色金属合金制造、325有色金属压延加工。</w:t>
            </w:r>
          </w:p>
        </w:tc>
        <w:tc>
          <w:tcPr>
            <w:tcW w:w="1620" w:type="dxa"/>
            <w:vMerge w:val="restart"/>
            <w:vAlign w:val="center"/>
          </w:tcPr>
          <w:p w14:paraId="43367CDE">
            <w:pPr>
              <w:keepNext w:val="0"/>
              <w:keepLines w:val="0"/>
              <w:widowControl/>
              <w:suppressLineNumbers w:val="0"/>
              <w:jc w:val="left"/>
              <w:rPr>
                <w:rFonts w:hint="default"/>
                <w:lang w:val="en-US" w:eastAsia="zh-CN"/>
              </w:rPr>
            </w:pPr>
            <w:r>
              <w:rPr>
                <w:rFonts w:hint="eastAsia" w:ascii="宋体" w:hAnsi="宋体" w:eastAsia="宋体" w:cs="宋体"/>
                <w:color w:val="000000"/>
                <w:kern w:val="0"/>
                <w:sz w:val="20"/>
                <w:szCs w:val="20"/>
                <w:lang w:val="en-US" w:eastAsia="zh-CN" w:bidi="ar"/>
              </w:rPr>
              <w:t>产业定位为新材料，主要禁止《湖南省</w:t>
            </w:r>
            <w:r>
              <w:rPr>
                <w:rFonts w:hint="default" w:ascii="Times New Roman" w:hAnsi="Times New Roman" w:eastAsia="宋体" w:cs="Times New Roman"/>
                <w:color w:val="000000"/>
                <w:kern w:val="0"/>
                <w:sz w:val="20"/>
                <w:szCs w:val="20"/>
                <w:lang w:val="en-US" w:eastAsia="zh-CN" w:bidi="ar"/>
              </w:rPr>
              <w:t>“</w:t>
            </w:r>
            <w:r>
              <w:rPr>
                <w:rFonts w:hint="eastAsia" w:ascii="宋体" w:hAnsi="宋体" w:eastAsia="宋体" w:cs="宋体"/>
                <w:color w:val="000000"/>
                <w:kern w:val="0"/>
                <w:sz w:val="20"/>
                <w:szCs w:val="20"/>
                <w:lang w:val="en-US" w:eastAsia="zh-CN" w:bidi="ar"/>
              </w:rPr>
              <w:t>两高</w:t>
            </w:r>
            <w:r>
              <w:rPr>
                <w:rFonts w:hint="default" w:ascii="Times New Roman" w:hAnsi="Times New Roman" w:eastAsia="宋体" w:cs="Times New Roman"/>
                <w:color w:val="000000"/>
                <w:kern w:val="0"/>
                <w:sz w:val="20"/>
                <w:szCs w:val="20"/>
                <w:lang w:val="en-US" w:eastAsia="zh-CN" w:bidi="ar"/>
              </w:rPr>
              <w:t>”</w:t>
            </w:r>
            <w:r>
              <w:rPr>
                <w:rFonts w:hint="eastAsia" w:ascii="宋体" w:hAnsi="宋体" w:eastAsia="宋体" w:cs="宋体"/>
                <w:color w:val="000000"/>
                <w:kern w:val="0"/>
                <w:sz w:val="20"/>
                <w:szCs w:val="20"/>
                <w:lang w:val="en-US" w:eastAsia="zh-CN" w:bidi="ar"/>
              </w:rPr>
              <w:t>项目管理目录》（</w:t>
            </w:r>
            <w:r>
              <w:rPr>
                <w:rFonts w:hint="default" w:ascii="Times New Roman" w:hAnsi="Times New Roman" w:eastAsia="宋体" w:cs="Times New Roman"/>
                <w:color w:val="000000"/>
                <w:kern w:val="0"/>
                <w:sz w:val="20"/>
                <w:szCs w:val="20"/>
                <w:lang w:val="en-US" w:eastAsia="zh-CN" w:bidi="ar"/>
              </w:rPr>
              <w:t>2021</w:t>
            </w:r>
            <w:r>
              <w:rPr>
                <w:rFonts w:hint="eastAsia" w:ascii="宋体" w:hAnsi="宋体" w:eastAsia="宋体" w:cs="宋体"/>
                <w:color w:val="000000"/>
                <w:kern w:val="0"/>
                <w:sz w:val="20"/>
                <w:szCs w:val="20"/>
                <w:lang w:val="en-US" w:eastAsia="zh-CN" w:bidi="ar"/>
              </w:rPr>
              <w:t>年版）中的高耗能高排放的建材、有色冶炼项目</w:t>
            </w:r>
          </w:p>
        </w:tc>
      </w:tr>
      <w:tr w14:paraId="665E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056B732E">
            <w:pPr>
              <w:pStyle w:val="53"/>
              <w:bidi w:val="0"/>
              <w:jc w:val="center"/>
              <w:rPr>
                <w:rFonts w:hint="default"/>
                <w:lang w:val="en-US" w:eastAsia="zh-CN"/>
              </w:rPr>
            </w:pPr>
          </w:p>
        </w:tc>
        <w:tc>
          <w:tcPr>
            <w:tcW w:w="743" w:type="dxa"/>
            <w:vMerge w:val="continue"/>
            <w:vAlign w:val="center"/>
          </w:tcPr>
          <w:p w14:paraId="4ACC6278">
            <w:pPr>
              <w:pStyle w:val="53"/>
              <w:bidi w:val="0"/>
              <w:jc w:val="center"/>
              <w:rPr>
                <w:rFonts w:hint="default"/>
                <w:lang w:val="en-US" w:eastAsia="zh-CN"/>
              </w:rPr>
            </w:pPr>
          </w:p>
        </w:tc>
        <w:tc>
          <w:tcPr>
            <w:tcW w:w="5439" w:type="dxa"/>
            <w:vAlign w:val="center"/>
          </w:tcPr>
          <w:p w14:paraId="7994CE43">
            <w:pPr>
              <w:pStyle w:val="53"/>
              <w:bidi w:val="0"/>
              <w:jc w:val="center"/>
              <w:rPr>
                <w:rFonts w:hint="default"/>
                <w:lang w:val="en-US" w:eastAsia="zh-CN"/>
              </w:rPr>
            </w:pPr>
            <w:r>
              <w:rPr>
                <w:rFonts w:hint="default"/>
                <w:lang w:val="en-US" w:eastAsia="zh-CN"/>
              </w:rPr>
              <w:t>禁止类:C3012石灰和石膏制造、C3031粘土砖瓦及建筑砌块制造、C3041平板玻璃制造、C3071建筑陶瓷制品制造、C321常用有色金属冶炼、C322贵金属冶炼、C323稀有稀土金属冶炼。C3843铅蓄电池制造、C3844锌锰电池制造。</w:t>
            </w:r>
          </w:p>
        </w:tc>
        <w:tc>
          <w:tcPr>
            <w:tcW w:w="1620" w:type="dxa"/>
            <w:vMerge w:val="continue"/>
            <w:vAlign w:val="center"/>
          </w:tcPr>
          <w:p w14:paraId="68DB47E7">
            <w:pPr>
              <w:pStyle w:val="53"/>
              <w:bidi w:val="0"/>
              <w:jc w:val="center"/>
              <w:rPr>
                <w:rFonts w:hint="default"/>
                <w:lang w:val="en-US" w:eastAsia="zh-CN"/>
              </w:rPr>
            </w:pPr>
          </w:p>
        </w:tc>
      </w:tr>
      <w:tr w14:paraId="1CF5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Merge w:val="continue"/>
            <w:vAlign w:val="center"/>
          </w:tcPr>
          <w:p w14:paraId="543DB4FA">
            <w:pPr>
              <w:pStyle w:val="53"/>
              <w:bidi w:val="0"/>
              <w:jc w:val="center"/>
              <w:rPr>
                <w:rFonts w:hint="default"/>
                <w:lang w:val="en-US" w:eastAsia="zh-CN"/>
              </w:rPr>
            </w:pPr>
          </w:p>
        </w:tc>
        <w:tc>
          <w:tcPr>
            <w:tcW w:w="743" w:type="dxa"/>
            <w:vMerge w:val="continue"/>
            <w:vAlign w:val="center"/>
          </w:tcPr>
          <w:p w14:paraId="1FD353E6">
            <w:pPr>
              <w:pStyle w:val="53"/>
              <w:bidi w:val="0"/>
              <w:jc w:val="center"/>
              <w:rPr>
                <w:rFonts w:hint="default"/>
                <w:lang w:val="en-US" w:eastAsia="zh-CN"/>
              </w:rPr>
            </w:pPr>
          </w:p>
        </w:tc>
        <w:tc>
          <w:tcPr>
            <w:tcW w:w="5439" w:type="dxa"/>
            <w:vAlign w:val="center"/>
          </w:tcPr>
          <w:p w14:paraId="1A8127B1">
            <w:pPr>
              <w:pStyle w:val="53"/>
              <w:bidi w:val="0"/>
              <w:jc w:val="center"/>
              <w:rPr>
                <w:rFonts w:hint="default"/>
                <w:lang w:val="en-US" w:eastAsia="zh-CN"/>
              </w:rPr>
            </w:pPr>
            <w:r>
              <w:rPr>
                <w:rFonts w:hint="default"/>
                <w:lang w:val="en-US" w:eastAsia="zh-CN"/>
              </w:rPr>
              <w:t>限制引进气型污染严重的传统建材企业。</w:t>
            </w:r>
          </w:p>
        </w:tc>
        <w:tc>
          <w:tcPr>
            <w:tcW w:w="1620" w:type="dxa"/>
            <w:vMerge w:val="continue"/>
            <w:vAlign w:val="center"/>
          </w:tcPr>
          <w:p w14:paraId="78069063">
            <w:pPr>
              <w:pStyle w:val="53"/>
              <w:bidi w:val="0"/>
              <w:jc w:val="center"/>
              <w:rPr>
                <w:rFonts w:hint="default"/>
                <w:lang w:val="en-US" w:eastAsia="zh-CN"/>
              </w:rPr>
            </w:pPr>
          </w:p>
        </w:tc>
      </w:tr>
      <w:tr w14:paraId="1691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4"/>
            <w:vAlign w:val="center"/>
          </w:tcPr>
          <w:p w14:paraId="405B0D88">
            <w:pPr>
              <w:pStyle w:val="53"/>
              <w:bidi w:val="0"/>
              <w:jc w:val="both"/>
              <w:rPr>
                <w:rFonts w:hint="default"/>
                <w:lang w:val="en-US" w:eastAsia="zh-CN"/>
              </w:rPr>
            </w:pPr>
            <w:r>
              <w:rPr>
                <w:rFonts w:hint="default"/>
                <w:lang w:val="en-US" w:eastAsia="zh-CN"/>
              </w:rPr>
              <w:t>注</w:t>
            </w:r>
            <w:r>
              <w:rPr>
                <w:rFonts w:hint="eastAsia"/>
                <w:lang w:val="en-US" w:eastAsia="zh-CN"/>
              </w:rPr>
              <w:t>①：</w:t>
            </w:r>
            <w:r>
              <w:rPr>
                <w:rFonts w:hint="default"/>
                <w:lang w:val="en-US" w:eastAsia="zh-CN"/>
              </w:rPr>
              <w:t>低</w:t>
            </w:r>
            <w:r>
              <w:rPr>
                <w:rFonts w:hint="eastAsia"/>
                <w:lang w:val="en-US" w:eastAsia="zh-CN"/>
              </w:rPr>
              <w:t>（</w:t>
            </w:r>
            <w:r>
              <w:rPr>
                <w:rFonts w:hint="default"/>
                <w:lang w:val="en-US" w:eastAsia="zh-CN"/>
              </w:rPr>
              <w:t>无</w:t>
            </w:r>
            <w:r>
              <w:rPr>
                <w:rFonts w:hint="eastAsia"/>
                <w:lang w:val="en-US" w:eastAsia="zh-CN"/>
              </w:rPr>
              <w:t>）</w:t>
            </w:r>
            <w:r>
              <w:rPr>
                <w:rFonts w:hint="default"/>
                <w:lang w:val="en-US" w:eastAsia="zh-CN"/>
              </w:rPr>
              <w:t>VOCs原辅材料是指符合国家有关低VOCs含量产品规定的涂料、油墨、胶粘剂等，如未作定义，则按照使用状态下VOCs含量</w:t>
            </w:r>
            <w:r>
              <w:rPr>
                <w:rFonts w:hint="eastAsia"/>
                <w:lang w:val="en-US" w:eastAsia="zh-CN"/>
              </w:rPr>
              <w:t>（</w:t>
            </w:r>
            <w:r>
              <w:rPr>
                <w:rFonts w:hint="default"/>
                <w:lang w:val="en-US" w:eastAsia="zh-CN"/>
              </w:rPr>
              <w:t>质量比</w:t>
            </w:r>
            <w:r>
              <w:rPr>
                <w:rFonts w:hint="eastAsia"/>
                <w:lang w:val="en-US" w:eastAsia="zh-CN"/>
              </w:rPr>
              <w:t>）</w:t>
            </w:r>
            <w:r>
              <w:rPr>
                <w:rFonts w:hint="default"/>
                <w:lang w:val="en-US" w:eastAsia="zh-CN"/>
              </w:rPr>
              <w:t>低于10%的原辅材料执行。</w:t>
            </w:r>
          </w:p>
        </w:tc>
      </w:tr>
    </w:tbl>
    <w:p w14:paraId="68292D93">
      <w:pPr>
        <w:bidi w:val="0"/>
        <w:ind w:firstLine="480" w:firstLineChars="200"/>
        <w:rPr>
          <w:rFonts w:hint="eastAsia"/>
          <w:u w:val="single"/>
          <w:lang w:val="en-US" w:eastAsia="zh-CN"/>
        </w:rPr>
      </w:pPr>
      <w:r>
        <w:rPr>
          <w:rFonts w:hint="default" w:ascii="Times New Roman" w:hAnsi="Times New Roman" w:cs="Times New Roman" w:eastAsiaTheme="minorEastAsia"/>
          <w:color w:val="auto"/>
          <w:sz w:val="24"/>
          <w:szCs w:val="24"/>
        </w:rPr>
        <w:t>本项目位于常德高新区渐安北路以西、塔铁路以</w:t>
      </w:r>
      <w:r>
        <w:rPr>
          <w:rFonts w:hint="eastAsia" w:ascii="Times New Roman" w:hAnsi="Times New Roman" w:cs="Times New Roman" w:eastAsiaTheme="minorEastAsia"/>
          <w:color w:val="auto"/>
          <w:sz w:val="24"/>
          <w:szCs w:val="24"/>
          <w:lang w:val="en-US" w:eastAsia="zh-CN"/>
        </w:rPr>
        <w:t>北，属于常德高新区灌溪</w:t>
      </w:r>
      <w:r>
        <w:rPr>
          <w:rFonts w:hint="default" w:ascii="Times New Roman" w:hAnsi="Times New Roman" w:cs="Times New Roman" w:eastAsiaTheme="minorEastAsia"/>
          <w:color w:val="auto"/>
          <w:sz w:val="24"/>
          <w:szCs w:val="24"/>
        </w:rPr>
        <w:t>片区的智能装备制造园规划范围，所在地为二类工业用地，在常德高新区污水处理厂纳污范围内，项目周边污水管网已接通。</w:t>
      </w:r>
      <w:r>
        <w:rPr>
          <w:rFonts w:hint="default" w:ascii="Times New Roman" w:hAnsi="Times New Roman" w:cs="Times New Roman" w:eastAsiaTheme="minorEastAsia"/>
          <w:color w:val="auto"/>
          <w:sz w:val="24"/>
          <w:szCs w:val="24"/>
          <w:u w:val="single" w:color="auto"/>
        </w:rPr>
        <w:t>本项目为</w:t>
      </w:r>
      <w:r>
        <w:rPr>
          <w:rFonts w:hint="eastAsia" w:ascii="Times New Roman" w:hAnsi="Times New Roman" w:cs="Times New Roman" w:eastAsiaTheme="minorEastAsia"/>
          <w:color w:val="auto"/>
          <w:u w:val="single" w:color="auto"/>
          <w:lang w:val="en-US" w:eastAsia="zh-CN"/>
        </w:rPr>
        <w:t>高效弱光型非晶硅太阳能电池</w:t>
      </w:r>
      <w:r>
        <w:rPr>
          <w:rFonts w:hint="default" w:ascii="Times New Roman" w:hAnsi="Times New Roman" w:cs="Times New Roman" w:eastAsiaTheme="minorEastAsia"/>
          <w:color w:val="auto"/>
          <w:sz w:val="24"/>
          <w:szCs w:val="24"/>
          <w:u w:val="single" w:color="auto"/>
        </w:rPr>
        <w:t>生产项目，为太阳能</w:t>
      </w:r>
      <w:r>
        <w:rPr>
          <w:rFonts w:hint="eastAsia" w:ascii="Times New Roman" w:hAnsi="Times New Roman" w:cs="Times New Roman" w:eastAsiaTheme="minorEastAsia"/>
          <w:color w:val="auto"/>
          <w:sz w:val="24"/>
          <w:szCs w:val="24"/>
          <w:u w:val="single" w:color="auto"/>
          <w:lang w:val="en-US" w:eastAsia="zh-CN"/>
        </w:rPr>
        <w:t>电池</w:t>
      </w:r>
      <w:r>
        <w:rPr>
          <w:rFonts w:hint="default" w:ascii="Times New Roman" w:hAnsi="Times New Roman" w:cs="Times New Roman" w:eastAsiaTheme="minorEastAsia"/>
          <w:color w:val="auto"/>
          <w:sz w:val="24"/>
          <w:szCs w:val="24"/>
          <w:u w:val="single" w:color="auto"/>
        </w:rPr>
        <w:t>产业，不属于国、省重金属污染防控政策中重金属行业项目，不属于常德高新区中禁止类行业</w:t>
      </w:r>
      <w:r>
        <w:rPr>
          <w:rFonts w:hint="eastAsia" w:cs="Times New Roman" w:eastAsiaTheme="minorEastAsia"/>
          <w:color w:val="auto"/>
          <w:sz w:val="24"/>
          <w:szCs w:val="24"/>
          <w:u w:val="single" w:color="auto"/>
          <w:lang w:eastAsia="zh-CN"/>
        </w:rPr>
        <w:t>，</w:t>
      </w:r>
      <w:r>
        <w:rPr>
          <w:rFonts w:hint="eastAsia" w:cs="Times New Roman" w:eastAsiaTheme="minorEastAsia"/>
          <w:color w:val="auto"/>
          <w:sz w:val="24"/>
          <w:szCs w:val="24"/>
          <w:u w:val="single" w:color="auto"/>
          <w:lang w:val="en-US" w:eastAsia="zh-CN"/>
        </w:rPr>
        <w:t>属于限制类</w:t>
      </w:r>
      <w:r>
        <w:rPr>
          <w:rFonts w:hint="default" w:ascii="Times New Roman" w:hAnsi="Times New Roman" w:cs="Times New Roman" w:eastAsiaTheme="minorEastAsia"/>
          <w:color w:val="auto"/>
          <w:sz w:val="24"/>
          <w:szCs w:val="24"/>
          <w:u w:val="single" w:color="auto"/>
        </w:rPr>
        <w:t>。项目不属于工业涂装、汽车维修、包装印刷等VOCs排放重点行业，</w:t>
      </w:r>
      <w:r>
        <w:rPr>
          <w:rFonts w:hint="eastAsia" w:cs="Times New Roman" w:eastAsiaTheme="minorEastAsia"/>
          <w:color w:val="auto"/>
          <w:sz w:val="24"/>
          <w:szCs w:val="24"/>
          <w:u w:val="single" w:color="auto"/>
          <w:lang w:val="en-US" w:eastAsia="zh-CN"/>
        </w:rPr>
        <w:t>所使用的铜浆中VOCs含量为6%，属于</w:t>
      </w:r>
      <w:r>
        <w:rPr>
          <w:rFonts w:hint="default"/>
          <w:u w:val="single"/>
          <w:lang w:val="en-US" w:eastAsia="zh-CN"/>
        </w:rPr>
        <w:t>低</w:t>
      </w:r>
      <w:r>
        <w:rPr>
          <w:rFonts w:hint="eastAsia"/>
          <w:u w:val="single"/>
          <w:lang w:val="en-US" w:eastAsia="zh-CN"/>
        </w:rPr>
        <w:t>（</w:t>
      </w:r>
      <w:r>
        <w:rPr>
          <w:rFonts w:hint="default"/>
          <w:u w:val="single"/>
          <w:lang w:val="en-US" w:eastAsia="zh-CN"/>
        </w:rPr>
        <w:t>无</w:t>
      </w:r>
      <w:r>
        <w:rPr>
          <w:rFonts w:hint="eastAsia"/>
          <w:u w:val="single"/>
          <w:lang w:val="en-US" w:eastAsia="zh-CN"/>
        </w:rPr>
        <w:t>）</w:t>
      </w:r>
      <w:r>
        <w:rPr>
          <w:rFonts w:hint="default"/>
          <w:u w:val="single"/>
          <w:lang w:val="en-US" w:eastAsia="zh-CN"/>
        </w:rPr>
        <w:t>VOCs原辅材料</w:t>
      </w:r>
      <w:r>
        <w:rPr>
          <w:rFonts w:hint="eastAsia"/>
          <w:u w:val="single"/>
          <w:lang w:val="en-US" w:eastAsia="zh-CN"/>
        </w:rPr>
        <w:t>；所使用碳浆中VOCs含量为13%，年使用量为400kg；所使用的字符油墨中VOCs含量为45%，满足《油墨中可挥发性有机化合物（VOCs）含量的限值》（GB38507-2020）表1中网印油墨的挥发性有机化合物（VOCs）限值要求，年使用量80kg；所使用的背漆中VOCs含量为33%，换算为体积密度为442.2g/L，满足《低挥发性有机化合物含量涂料产品技术要求》（GB/T38597-2020）中表2中机械设备涂料单组分面漆的含量限制值，年使用量700kg。</w:t>
      </w:r>
    </w:p>
    <w:p w14:paraId="4282D92F">
      <w:pPr>
        <w:bidi w:val="0"/>
        <w:ind w:firstLine="480" w:firstLineChars="200"/>
        <w:rPr>
          <w:rFonts w:hint="default" w:ascii="Times New Roman" w:hAnsi="Times New Roman" w:cs="Times New Roman" w:eastAsiaTheme="minorEastAsia"/>
          <w:color w:val="auto"/>
          <w:sz w:val="24"/>
          <w:szCs w:val="24"/>
        </w:rPr>
      </w:pPr>
      <w:r>
        <w:rPr>
          <w:rFonts w:hint="eastAsia"/>
          <w:u w:val="single"/>
          <w:lang w:val="en-US" w:eastAsia="zh-CN"/>
        </w:rPr>
        <w:t>综上所述，本项目</w:t>
      </w:r>
      <w:r>
        <w:rPr>
          <w:rFonts w:hint="default" w:ascii="Times New Roman" w:hAnsi="Times New Roman" w:cs="Times New Roman" w:eastAsiaTheme="minorEastAsia"/>
          <w:color w:val="auto"/>
          <w:sz w:val="24"/>
          <w:szCs w:val="24"/>
          <w:u w:val="single" w:color="auto"/>
        </w:rPr>
        <w:t>使用少量的非低</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无</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VOCs的</w:t>
      </w:r>
      <w:r>
        <w:rPr>
          <w:rFonts w:hint="eastAsia" w:ascii="Times New Roman" w:hAnsi="Times New Roman" w:cs="Times New Roman" w:eastAsiaTheme="minorEastAsia"/>
          <w:color w:val="auto"/>
          <w:sz w:val="24"/>
          <w:szCs w:val="24"/>
          <w:u w:val="single" w:color="auto"/>
          <w:lang w:val="en-US" w:eastAsia="zh-CN"/>
        </w:rPr>
        <w:t>字符油墨、背漆</w:t>
      </w:r>
      <w:r>
        <w:rPr>
          <w:rFonts w:hint="eastAsia" w:cs="Times New Roman" w:eastAsiaTheme="minorEastAsia"/>
          <w:color w:val="auto"/>
          <w:sz w:val="24"/>
          <w:szCs w:val="24"/>
          <w:u w:val="single" w:color="auto"/>
          <w:lang w:val="en-US" w:eastAsia="zh-CN"/>
        </w:rPr>
        <w:t>、碳浆</w:t>
      </w:r>
      <w:r>
        <w:rPr>
          <w:rFonts w:hint="default" w:ascii="Times New Roman" w:hAnsi="Times New Roman" w:cs="Times New Roman" w:eastAsiaTheme="minorEastAsia"/>
          <w:color w:val="auto"/>
          <w:sz w:val="24"/>
          <w:szCs w:val="24"/>
          <w:u w:val="single" w:color="auto"/>
        </w:rPr>
        <w:t>，</w:t>
      </w:r>
      <w:r>
        <w:rPr>
          <w:rFonts w:hint="eastAsia" w:cs="Times New Roman" w:eastAsiaTheme="minorEastAsia"/>
          <w:color w:val="auto"/>
          <w:sz w:val="24"/>
          <w:szCs w:val="24"/>
          <w:u w:val="single" w:color="auto"/>
          <w:lang w:val="en-US" w:eastAsia="zh-CN"/>
        </w:rPr>
        <w:t>字符油墨和背漆中VOCs含量满足相应行业国家标准限值，年使用量少，</w:t>
      </w:r>
      <w:r>
        <w:rPr>
          <w:rFonts w:hint="default" w:ascii="Times New Roman" w:hAnsi="Times New Roman" w:cs="Times New Roman" w:eastAsiaTheme="minorEastAsia"/>
          <w:color w:val="auto"/>
          <w:sz w:val="24"/>
          <w:szCs w:val="24"/>
          <w:u w:val="single"/>
        </w:rPr>
        <w:t>使用过程中挥发性有机物产生量小，通过活性炭吸附处理后可达标排放。根据大气预测结果表明，项目废气排放对周边环境空气影响较小，不会突破当地环境质量底线。因此，本项目的建设与常德高新区环境准入行业清单不冲突</w:t>
      </w:r>
      <w:r>
        <w:rPr>
          <w:rFonts w:hint="default" w:ascii="Times New Roman" w:hAnsi="Times New Roman" w:cs="Times New Roman" w:eastAsiaTheme="minorEastAsia"/>
          <w:color w:val="auto"/>
          <w:sz w:val="24"/>
          <w:szCs w:val="24"/>
        </w:rPr>
        <w:t>。</w:t>
      </w:r>
    </w:p>
    <w:p w14:paraId="1FFC9AE3">
      <w:pPr>
        <w:bidi w:val="0"/>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本项目与常德高新技术产业开发区规划环境影响报告书审查意见(湘环评函</w:t>
      </w:r>
      <w:r>
        <w:rPr>
          <w:rFonts w:hint="eastAsia" w:ascii="宋体" w:hAnsi="宋体" w:eastAsia="宋体" w:cs="宋体"/>
          <w:color w:val="auto"/>
          <w:sz w:val="24"/>
          <w:szCs w:val="24"/>
        </w:rPr>
        <w:t>〔</w:t>
      </w:r>
      <w:r>
        <w:rPr>
          <w:rFonts w:hint="default" w:ascii="Times New Roman" w:hAnsi="Times New Roman" w:cs="Times New Roman" w:eastAsiaTheme="minorEastAsia"/>
          <w:color w:val="auto"/>
          <w:sz w:val="24"/>
          <w:szCs w:val="24"/>
        </w:rPr>
        <w:t>2022</w:t>
      </w:r>
      <w:r>
        <w:rPr>
          <w:rFonts w:hint="eastAsia" w:ascii="宋体" w:hAnsi="宋体" w:eastAsia="宋体" w:cs="宋体"/>
          <w:color w:val="auto"/>
          <w:sz w:val="24"/>
          <w:szCs w:val="24"/>
        </w:rPr>
        <w:t>〕</w:t>
      </w:r>
      <w:r>
        <w:rPr>
          <w:rFonts w:hint="default" w:ascii="Times New Roman" w:hAnsi="Times New Roman" w:cs="Times New Roman" w:eastAsiaTheme="minorEastAsia"/>
          <w:color w:val="auto"/>
          <w:sz w:val="24"/>
          <w:szCs w:val="24"/>
        </w:rPr>
        <w:t>94号)的符合性分析见下表。</w:t>
      </w:r>
    </w:p>
    <w:p w14:paraId="51E09153">
      <w:pPr>
        <w:pStyle w:val="6"/>
        <w:bidi w:val="0"/>
        <w:rPr>
          <w:rFonts w:hint="default"/>
          <w:lang w:val="en-US" w:eastAsia="zh-CN"/>
        </w:rPr>
      </w:pPr>
      <w:r>
        <w:rPr>
          <w:rFonts w:hint="eastAsia"/>
          <w:lang w:val="en-US" w:eastAsia="zh-CN"/>
        </w:rPr>
        <w:t>表1.4.3-2 与</w:t>
      </w:r>
      <w:r>
        <w:rPr>
          <w:rFonts w:hint="default"/>
        </w:rPr>
        <w:t>湘环评函</w:t>
      </w:r>
      <w:r>
        <w:rPr>
          <w:rFonts w:hint="eastAsia"/>
        </w:rPr>
        <w:t>〔</w:t>
      </w:r>
      <w:r>
        <w:rPr>
          <w:rFonts w:hint="default"/>
        </w:rPr>
        <w:t>2022</w:t>
      </w:r>
      <w:r>
        <w:rPr>
          <w:rFonts w:hint="eastAsia"/>
        </w:rPr>
        <w:t>〕</w:t>
      </w:r>
      <w:r>
        <w:rPr>
          <w:rFonts w:hint="default"/>
        </w:rPr>
        <w:t>94号</w:t>
      </w:r>
      <w:r>
        <w:rPr>
          <w:rFonts w:hint="eastAsia"/>
          <w:lang w:val="en-US" w:eastAsia="zh-CN"/>
        </w:rPr>
        <w:t>的符合性分析</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7"/>
        <w:gridCol w:w="3137"/>
        <w:gridCol w:w="472"/>
      </w:tblGrid>
      <w:tr w14:paraId="0CB3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06D26BFD">
            <w:pPr>
              <w:pStyle w:val="53"/>
              <w:bidi w:val="0"/>
              <w:jc w:val="center"/>
              <w:rPr>
                <w:rFonts w:hint="default"/>
              </w:rPr>
            </w:pPr>
            <w:r>
              <w:rPr>
                <w:rFonts w:hint="default"/>
              </w:rPr>
              <w:t>湘环评函〔2022〕94号</w:t>
            </w:r>
          </w:p>
        </w:tc>
        <w:tc>
          <w:tcPr>
            <w:tcW w:w="3137" w:type="dxa"/>
            <w:vAlign w:val="center"/>
          </w:tcPr>
          <w:p w14:paraId="15885ACB">
            <w:pPr>
              <w:pStyle w:val="53"/>
              <w:bidi w:val="0"/>
              <w:jc w:val="center"/>
              <w:rPr>
                <w:rFonts w:hint="default" w:eastAsia="宋体"/>
                <w:lang w:val="en-US" w:eastAsia="zh-CN"/>
              </w:rPr>
            </w:pPr>
            <w:r>
              <w:rPr>
                <w:rFonts w:hint="eastAsia"/>
                <w:lang w:val="en-US" w:eastAsia="zh-CN"/>
              </w:rPr>
              <w:t>本项目实际情况</w:t>
            </w:r>
          </w:p>
        </w:tc>
        <w:tc>
          <w:tcPr>
            <w:tcW w:w="472" w:type="dxa"/>
            <w:vAlign w:val="center"/>
          </w:tcPr>
          <w:p w14:paraId="76DADF3B">
            <w:pPr>
              <w:pStyle w:val="53"/>
              <w:bidi w:val="0"/>
              <w:jc w:val="center"/>
              <w:rPr>
                <w:rFonts w:hint="eastAsia" w:eastAsia="宋体"/>
                <w:lang w:val="en-US" w:eastAsia="zh-CN"/>
              </w:rPr>
            </w:pPr>
            <w:r>
              <w:rPr>
                <w:rFonts w:hint="eastAsia"/>
                <w:lang w:val="en-US" w:eastAsia="zh-CN"/>
              </w:rPr>
              <w:t>符合性</w:t>
            </w:r>
          </w:p>
        </w:tc>
      </w:tr>
      <w:tr w14:paraId="5F49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0ED18628">
            <w:pPr>
              <w:pStyle w:val="53"/>
              <w:bidi w:val="0"/>
              <w:jc w:val="center"/>
              <w:rPr>
                <w:rFonts w:hint="default"/>
              </w:rPr>
            </w:pPr>
            <w:r>
              <w:rPr>
                <w:rFonts w:hint="eastAsia"/>
                <w:lang w:eastAsia="zh-CN"/>
              </w:rPr>
              <w:t>（</w:t>
            </w:r>
            <w:r>
              <w:rPr>
                <w:rFonts w:hint="eastAsia"/>
                <w:lang w:val="en-US" w:eastAsia="zh-CN"/>
              </w:rPr>
              <w:t>一</w:t>
            </w:r>
            <w:r>
              <w:rPr>
                <w:rFonts w:hint="eastAsia"/>
                <w:lang w:eastAsia="zh-CN"/>
              </w:rPr>
              <w:t>）</w:t>
            </w:r>
            <w:r>
              <w:rPr>
                <w:rFonts w:hint="default"/>
              </w:rPr>
              <w:t>严格依规开发，优化空间功能布局。园区在进行国土空间规划和开发建设过程中应充分吸收规划环评对不同功能用地和不同工业用地类别的设置意见，从规划层面提升环境相容性，并按照经核准的园区规划范围开发建设，园区规划用地不得涉及各类法定保护地。园区应从生态环境相容性出发做好空间功能布局，将环境影响较大的工业项目尽可能远离集中居住区布局。</w:t>
            </w:r>
          </w:p>
        </w:tc>
        <w:tc>
          <w:tcPr>
            <w:tcW w:w="3137" w:type="dxa"/>
            <w:vAlign w:val="center"/>
          </w:tcPr>
          <w:p w14:paraId="37D73157">
            <w:pPr>
              <w:pStyle w:val="53"/>
              <w:bidi w:val="0"/>
              <w:jc w:val="center"/>
              <w:rPr>
                <w:rFonts w:hint="default" w:eastAsia="宋体"/>
                <w:lang w:val="en-US" w:eastAsia="zh-CN"/>
              </w:rPr>
            </w:pPr>
            <w:r>
              <w:rPr>
                <w:rFonts w:hint="default"/>
              </w:rPr>
              <w:t>本项目位于常德高新区灌溪片区，项目用地为工业用地，不涉及各类法定保护地。项目原辅材料消耗量较小，采取各项环保措施后，对环境影响小</w:t>
            </w:r>
            <w:r>
              <w:rPr>
                <w:rFonts w:hint="eastAsia"/>
                <w:lang w:eastAsia="zh-CN"/>
              </w:rPr>
              <w:t>；</w:t>
            </w:r>
            <w:r>
              <w:rPr>
                <w:rFonts w:hint="default"/>
              </w:rPr>
              <w:t>项目周边200m范围内除东北侧</w:t>
            </w:r>
            <w:r>
              <w:rPr>
                <w:rFonts w:hint="eastAsia"/>
                <w:lang w:eastAsia="zh-CN"/>
              </w:rPr>
              <w:t>（</w:t>
            </w:r>
            <w:r>
              <w:rPr>
                <w:rFonts w:hint="default"/>
              </w:rPr>
              <w:t>有工业企业厂房阻隔</w:t>
            </w:r>
            <w:r>
              <w:rPr>
                <w:rFonts w:hint="eastAsia"/>
                <w:lang w:eastAsia="zh-CN"/>
              </w:rPr>
              <w:t>）</w:t>
            </w:r>
            <w:r>
              <w:rPr>
                <w:rFonts w:hint="eastAsia"/>
                <w:lang w:val="en-US" w:eastAsia="zh-CN"/>
              </w:rPr>
              <w:t>120</w:t>
            </w:r>
            <w:r>
              <w:rPr>
                <w:rFonts w:hint="default"/>
              </w:rPr>
              <w:t>m处有1户居民</w:t>
            </w:r>
            <w:r>
              <w:rPr>
                <w:rFonts w:hint="eastAsia"/>
                <w:lang w:eastAsia="zh-CN"/>
              </w:rPr>
              <w:t>（</w:t>
            </w:r>
            <w:r>
              <w:rPr>
                <w:rFonts w:hint="default"/>
              </w:rPr>
              <w:t>园区规划范围待拆迁居民，目前暂未搬迁</w:t>
            </w:r>
            <w:r>
              <w:rPr>
                <w:rFonts w:hint="eastAsia"/>
                <w:lang w:eastAsia="zh-CN"/>
              </w:rPr>
              <w:t>），</w:t>
            </w:r>
            <w:r>
              <w:rPr>
                <w:rFonts w:hint="eastAsia"/>
                <w:lang w:val="en-US" w:eastAsia="zh-CN"/>
              </w:rPr>
              <w:t>无居民点分布。</w:t>
            </w:r>
          </w:p>
        </w:tc>
        <w:tc>
          <w:tcPr>
            <w:tcW w:w="472" w:type="dxa"/>
            <w:vAlign w:val="center"/>
          </w:tcPr>
          <w:p w14:paraId="280F3BA2">
            <w:pPr>
              <w:pStyle w:val="53"/>
              <w:bidi w:val="0"/>
              <w:jc w:val="center"/>
              <w:rPr>
                <w:rFonts w:hint="default" w:eastAsia="宋体"/>
                <w:lang w:val="en-US" w:eastAsia="zh-CN"/>
              </w:rPr>
            </w:pPr>
            <w:r>
              <w:rPr>
                <w:rFonts w:hint="eastAsia"/>
                <w:lang w:val="en-US" w:eastAsia="zh-CN"/>
              </w:rPr>
              <w:t>符合</w:t>
            </w:r>
          </w:p>
        </w:tc>
      </w:tr>
      <w:tr w14:paraId="7EF3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3D915F22">
            <w:pPr>
              <w:pStyle w:val="53"/>
              <w:bidi w:val="0"/>
              <w:jc w:val="center"/>
              <w:rPr>
                <w:rFonts w:hint="default"/>
              </w:rPr>
            </w:pPr>
            <w:r>
              <w:rPr>
                <w:rFonts w:hint="eastAsia"/>
                <w:lang w:eastAsia="zh-CN"/>
              </w:rPr>
              <w:t>（</w:t>
            </w:r>
            <w:r>
              <w:rPr>
                <w:rFonts w:hint="eastAsia"/>
                <w:lang w:val="en-US" w:eastAsia="zh-CN"/>
              </w:rPr>
              <w:t>二</w:t>
            </w:r>
            <w:r>
              <w:rPr>
                <w:rFonts w:hint="eastAsia"/>
                <w:lang w:eastAsia="zh-CN"/>
              </w:rPr>
              <w:t>）</w:t>
            </w:r>
            <w:r>
              <w:rPr>
                <w:rFonts w:hint="default"/>
              </w:rPr>
              <w:t>严格环境准入，优化园区产业结构。园区产业引进应严格遵循《湖南省长江经济带发展负面清单实施细则</w:t>
            </w:r>
            <w:r>
              <w:rPr>
                <w:rFonts w:hint="eastAsia"/>
                <w:lang w:eastAsia="zh-CN"/>
              </w:rPr>
              <w:t>（</w:t>
            </w:r>
            <w:r>
              <w:rPr>
                <w:rFonts w:hint="default"/>
              </w:rPr>
              <w:t>试行，2022年版</w:t>
            </w:r>
            <w:r>
              <w:rPr>
                <w:rFonts w:hint="eastAsia"/>
                <w:lang w:eastAsia="zh-CN"/>
              </w:rPr>
              <w:t>）</w:t>
            </w:r>
            <w:r>
              <w:rPr>
                <w:rFonts w:hint="default"/>
              </w:rPr>
              <w:t>》等法律法规及相关政策的要求，落实园区“三线一单”环境准入要求，严格执行《报告书》提出的产业定位和产业准入负面清单。灌溪片区新渐河以东传统工业升级园临近集中居住区应限制新、扩建以气型污染为主的项目。园区涉重金属排放项目的新、改、扩建应落实国省关于重金属污染防控政策的要求，相关项目涉及新增重金属排放量的，原则上应立足本园区内寻找替代量</w:t>
            </w:r>
          </w:p>
        </w:tc>
        <w:tc>
          <w:tcPr>
            <w:tcW w:w="3137" w:type="dxa"/>
            <w:vAlign w:val="center"/>
          </w:tcPr>
          <w:p w14:paraId="4EFBCD20">
            <w:pPr>
              <w:pStyle w:val="53"/>
              <w:bidi w:val="0"/>
              <w:jc w:val="center"/>
              <w:rPr>
                <w:rFonts w:hint="default"/>
              </w:rPr>
            </w:pPr>
            <w:r>
              <w:rPr>
                <w:rFonts w:hint="default"/>
              </w:rPr>
              <w:t>本项目为高效弱光型非晶硅太阳能电池生产项目，符合《湖南省长江经济带发展负面清单实施细则</w:t>
            </w:r>
            <w:r>
              <w:rPr>
                <w:rFonts w:hint="eastAsia"/>
                <w:lang w:eastAsia="zh-CN"/>
              </w:rPr>
              <w:t>（</w:t>
            </w:r>
            <w:r>
              <w:rPr>
                <w:rFonts w:hint="default"/>
              </w:rPr>
              <w:t>试行，2022年版</w:t>
            </w:r>
            <w:r>
              <w:rPr>
                <w:rFonts w:hint="eastAsia"/>
                <w:lang w:eastAsia="zh-CN"/>
              </w:rPr>
              <w:t>）</w:t>
            </w:r>
            <w:r>
              <w:rPr>
                <w:rFonts w:hint="default"/>
              </w:rPr>
              <w:t>》等法律法规及相关政策的要求，符合园区“三线一单”环境准入要求，与园区产业定位相符，与园区产业准入负面清单不冲突。项目位于灌溪片新渐河以西，周边200m范围内无集中居住区。项目使用的原辅材料中含有铜，</w:t>
            </w:r>
            <w:r>
              <w:rPr>
                <w:rFonts w:hint="eastAsia"/>
                <w:lang w:val="en-US" w:eastAsia="zh-CN"/>
              </w:rPr>
              <w:t>废气及废水不涉及重金属铜排放，</w:t>
            </w:r>
            <w:r>
              <w:rPr>
                <w:rFonts w:hint="eastAsia"/>
                <w:color w:val="auto"/>
                <w:lang w:val="en-US" w:eastAsia="zh-CN"/>
              </w:rPr>
              <w:t>所使用的ITO导电玻璃的导电层为三氧化二铟和二氧化锡，无单质铟和单质锡，废气污染类型为颗粒物，颗粒物经布袋除尘器处理后20,m排气筒高空排放，</w:t>
            </w:r>
            <w:r>
              <w:rPr>
                <w:rFonts w:hint="default"/>
              </w:rPr>
              <w:t>本项目不属于</w:t>
            </w:r>
            <w:r>
              <w:rPr>
                <w:rFonts w:hint="eastAsia"/>
                <w:lang w:eastAsia="zh-CN"/>
              </w:rPr>
              <w:t>《</w:t>
            </w:r>
            <w:r>
              <w:rPr>
                <w:rFonts w:hint="default"/>
              </w:rPr>
              <w:t>关于加强涉重金属行业污染防控的意见》</w:t>
            </w:r>
            <w:r>
              <w:rPr>
                <w:rFonts w:hint="eastAsia"/>
                <w:lang w:eastAsia="zh-CN"/>
              </w:rPr>
              <w:t>（</w:t>
            </w:r>
            <w:r>
              <w:rPr>
                <w:rFonts w:hint="default"/>
              </w:rPr>
              <w:t>环土壤</w:t>
            </w:r>
            <w:r>
              <w:rPr>
                <w:rFonts w:hint="eastAsia" w:ascii="宋体" w:hAnsi="宋体" w:eastAsia="宋体" w:cs="宋体"/>
              </w:rPr>
              <w:t>〔</w:t>
            </w:r>
            <w:r>
              <w:rPr>
                <w:rFonts w:hint="default"/>
              </w:rPr>
              <w:t>2018</w:t>
            </w:r>
            <w:r>
              <w:rPr>
                <w:rFonts w:hint="eastAsia" w:ascii="宋体" w:hAnsi="宋体" w:eastAsia="宋体" w:cs="宋体"/>
              </w:rPr>
              <w:t>〕</w:t>
            </w:r>
            <w:r>
              <w:rPr>
                <w:rFonts w:hint="default"/>
              </w:rPr>
              <w:t>22号</w:t>
            </w:r>
            <w:r>
              <w:rPr>
                <w:rFonts w:hint="eastAsia"/>
                <w:lang w:eastAsia="zh-CN"/>
              </w:rPr>
              <w:t>）</w:t>
            </w:r>
            <w:r>
              <w:rPr>
                <w:rFonts w:hint="default"/>
              </w:rPr>
              <w:t>、《关于进一步加强重金属污染防控的意见》</w:t>
            </w:r>
            <w:r>
              <w:rPr>
                <w:rFonts w:hint="eastAsia"/>
                <w:lang w:eastAsia="zh-CN"/>
              </w:rPr>
              <w:t>（</w:t>
            </w:r>
            <w:r>
              <w:rPr>
                <w:rFonts w:hint="default"/>
              </w:rPr>
              <w:t>环固体</w:t>
            </w:r>
            <w:r>
              <w:rPr>
                <w:rFonts w:hint="eastAsia" w:ascii="宋体" w:hAnsi="宋体" w:eastAsia="宋体" w:cs="宋体"/>
              </w:rPr>
              <w:t>〔</w:t>
            </w:r>
            <w:r>
              <w:rPr>
                <w:rFonts w:hint="default"/>
              </w:rPr>
              <w:t>2022</w:t>
            </w:r>
            <w:r>
              <w:rPr>
                <w:rFonts w:hint="eastAsia" w:ascii="宋体" w:hAnsi="宋体" w:eastAsia="宋体" w:cs="宋体"/>
              </w:rPr>
              <w:t>〕</w:t>
            </w:r>
            <w:r>
              <w:rPr>
                <w:rFonts w:hint="default"/>
              </w:rPr>
              <w:t>17号</w:t>
            </w:r>
            <w:r>
              <w:rPr>
                <w:rFonts w:hint="eastAsia"/>
                <w:lang w:eastAsia="zh-CN"/>
              </w:rPr>
              <w:t>）</w:t>
            </w:r>
            <w:r>
              <w:rPr>
                <w:rFonts w:hint="default"/>
              </w:rPr>
              <w:t>、《湖南省重金属污染防控工作方案</w:t>
            </w:r>
            <w:r>
              <w:rPr>
                <w:rFonts w:hint="eastAsia"/>
                <w:lang w:eastAsia="zh-CN"/>
              </w:rPr>
              <w:t>（</w:t>
            </w:r>
            <w:r>
              <w:rPr>
                <w:rFonts w:hint="default"/>
              </w:rPr>
              <w:t>2022-2025年</w:t>
            </w:r>
            <w:r>
              <w:rPr>
                <w:rFonts w:hint="eastAsia"/>
                <w:lang w:eastAsia="zh-CN"/>
              </w:rPr>
              <w:t>）</w:t>
            </w:r>
            <w:r>
              <w:rPr>
                <w:rFonts w:hint="default"/>
              </w:rPr>
              <w:t>》中国家和省级重点行业项目，不属于重点区域，因此，项目排放的重金属污染物无需寻找总量替代。</w:t>
            </w:r>
          </w:p>
        </w:tc>
        <w:tc>
          <w:tcPr>
            <w:tcW w:w="472" w:type="dxa"/>
            <w:vAlign w:val="center"/>
          </w:tcPr>
          <w:p w14:paraId="115DFA2D">
            <w:pPr>
              <w:pStyle w:val="53"/>
              <w:bidi w:val="0"/>
              <w:jc w:val="center"/>
              <w:rPr>
                <w:rFonts w:hint="default"/>
              </w:rPr>
            </w:pPr>
            <w:r>
              <w:rPr>
                <w:rFonts w:hint="eastAsia"/>
                <w:lang w:val="en-US" w:eastAsia="zh-CN"/>
              </w:rPr>
              <w:t>符合</w:t>
            </w:r>
          </w:p>
        </w:tc>
      </w:tr>
      <w:tr w14:paraId="35C6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045FE426">
            <w:pPr>
              <w:pStyle w:val="53"/>
              <w:bidi w:val="0"/>
              <w:jc w:val="center"/>
              <w:rPr>
                <w:rFonts w:hint="default" w:eastAsia="宋体"/>
                <w:lang w:val="en-US" w:eastAsia="zh-CN"/>
              </w:rPr>
            </w:pPr>
            <w:r>
              <w:rPr>
                <w:rFonts w:hint="eastAsia"/>
                <w:lang w:eastAsia="zh-CN"/>
              </w:rPr>
              <w:t>（</w:t>
            </w:r>
            <w:r>
              <w:rPr>
                <w:rFonts w:hint="eastAsia"/>
                <w:lang w:val="en-US" w:eastAsia="zh-CN"/>
              </w:rPr>
              <w:t>三</w:t>
            </w:r>
            <w:r>
              <w:rPr>
                <w:rFonts w:hint="eastAsia"/>
                <w:lang w:eastAsia="zh-CN"/>
              </w:rPr>
              <w:t>）</w:t>
            </w:r>
            <w:r>
              <w:rPr>
                <w:rFonts w:hint="default"/>
              </w:rPr>
              <w:t>落实管控措施，加强园区排污管理。完善污水管网建设，做好雨污分流，确保园区生产生活废水应收尽收，集中排入污水处理厂，园区不得超过污水处理厂处理能力引进废水排放量大的项目，园区污水处理厂入河排污口设置及尾水排放走向因上层规划变动而实质上发生变化的，应完善相关手续。园区应推进清洁能源改造，完善区域天然气供应管网。加强对重点排放企业的监管，加强对VOCs排放的治理，采取有效措施减少污染物排放总量，严格控制无组织排放。建立园区固废规范化管理体系，做好工业固体废物和生活垃圾的分类收集、转运、综合利用和无害化处理。对危险废物应严格按照国家有关规定综合利用或妥善处置，对危险废物产生企业和经营单位，应强化日常环境监管。园区须严格落实排污许可制度和污染物排放总量控制，督促入园企业及时完成环境保护竣工验收工作，推动重点污染企业完成清洁生产审核。园区应落实第三方环境治理工作相关政策要求，</w:t>
            </w:r>
            <w:r>
              <w:rPr>
                <w:rFonts w:hint="eastAsia"/>
                <w:lang w:val="en-US" w:eastAsia="zh-CN"/>
              </w:rPr>
              <w:t>加强对重点产排污企业的监督与服务。</w:t>
            </w:r>
          </w:p>
        </w:tc>
        <w:tc>
          <w:tcPr>
            <w:tcW w:w="3137" w:type="dxa"/>
            <w:vAlign w:val="center"/>
          </w:tcPr>
          <w:p w14:paraId="31E1C488">
            <w:pPr>
              <w:pStyle w:val="53"/>
              <w:bidi w:val="0"/>
              <w:jc w:val="center"/>
              <w:rPr>
                <w:rFonts w:hint="default"/>
              </w:rPr>
            </w:pPr>
            <w:r>
              <w:rPr>
                <w:rFonts w:hint="default"/>
              </w:rPr>
              <w:t>本项目实行雨污分流，生活污水经化粪池处理后，与经絮凝沉淀后的</w:t>
            </w:r>
            <w:r>
              <w:rPr>
                <w:rFonts w:hint="eastAsia"/>
                <w:lang w:val="en-US" w:eastAsia="zh-CN"/>
              </w:rPr>
              <w:t>生产废水</w:t>
            </w:r>
            <w:r>
              <w:rPr>
                <w:rFonts w:hint="default"/>
              </w:rPr>
              <w:t>一并经总排口排放常德高新区污水处理厂。项目能源为电能。本项目对VOCs产生</w:t>
            </w:r>
            <w:r>
              <w:rPr>
                <w:rFonts w:hint="eastAsia"/>
                <w:lang w:val="en-US" w:eastAsia="zh-CN"/>
              </w:rPr>
              <w:t>工序</w:t>
            </w:r>
            <w:r>
              <w:rPr>
                <w:rFonts w:hint="default"/>
              </w:rPr>
              <w:t>设置活性炭吸附治理措施，减少污染物排放，确保达标排放。妥善处理各类一般工业固体废物。设置危险废物暂存间，交由有资质单位处理。项目建成后投运前，建设单位将按时申请总量控制指标，</w:t>
            </w:r>
            <w:r>
              <w:rPr>
                <w:rFonts w:hint="eastAsia"/>
                <w:lang w:val="en-US" w:eastAsia="zh-CN"/>
              </w:rPr>
              <w:t>变更排污许可证，</w:t>
            </w:r>
            <w:r>
              <w:rPr>
                <w:rFonts w:hint="default"/>
              </w:rPr>
              <w:t>办理环境保护竣工验收工作。</w:t>
            </w:r>
          </w:p>
        </w:tc>
        <w:tc>
          <w:tcPr>
            <w:tcW w:w="472" w:type="dxa"/>
            <w:vAlign w:val="center"/>
          </w:tcPr>
          <w:p w14:paraId="45F85CDE">
            <w:pPr>
              <w:pStyle w:val="53"/>
              <w:bidi w:val="0"/>
              <w:jc w:val="center"/>
              <w:rPr>
                <w:rFonts w:hint="default"/>
              </w:rPr>
            </w:pPr>
            <w:r>
              <w:rPr>
                <w:rFonts w:hint="eastAsia"/>
                <w:lang w:val="en-US" w:eastAsia="zh-CN"/>
              </w:rPr>
              <w:t>符合</w:t>
            </w:r>
          </w:p>
        </w:tc>
      </w:tr>
      <w:tr w14:paraId="3C17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76085C18">
            <w:pPr>
              <w:pStyle w:val="53"/>
              <w:bidi w:val="0"/>
              <w:jc w:val="center"/>
              <w:rPr>
                <w:rFonts w:hint="default"/>
              </w:rPr>
            </w:pPr>
            <w:r>
              <w:rPr>
                <w:rFonts w:hint="eastAsia"/>
                <w:lang w:eastAsia="zh-CN"/>
              </w:rPr>
              <w:t>（</w:t>
            </w:r>
            <w:r>
              <w:rPr>
                <w:rFonts w:hint="eastAsia"/>
                <w:lang w:val="en-US" w:eastAsia="zh-CN"/>
              </w:rPr>
              <w:t>四</w:t>
            </w:r>
            <w:r>
              <w:rPr>
                <w:rFonts w:hint="eastAsia"/>
                <w:lang w:eastAsia="zh-CN"/>
              </w:rPr>
              <w:t>）</w:t>
            </w:r>
            <w:r>
              <w:rPr>
                <w:rFonts w:hint="default"/>
              </w:rPr>
              <w:t>完善监测体系，监控环境质量变化状况。结合园区规划的功能分区、产业布局、重点企业分布、特征污染物的排放种类和状况、环境敏感目标分布等，建立健全环境空气、地表水、地下水、土壤等环境要素的监控体系。加强对园区内敏感区及周边环境空气、地表水环境的跟踪监测。合理布局小微站，并涵盖相关特征污染物监测</w:t>
            </w:r>
          </w:p>
        </w:tc>
        <w:tc>
          <w:tcPr>
            <w:tcW w:w="3137" w:type="dxa"/>
            <w:vAlign w:val="center"/>
          </w:tcPr>
          <w:p w14:paraId="0D51E84C">
            <w:pPr>
              <w:pStyle w:val="53"/>
              <w:bidi w:val="0"/>
              <w:jc w:val="center"/>
              <w:rPr>
                <w:rFonts w:hint="default"/>
              </w:rPr>
            </w:pPr>
            <w:r>
              <w:rPr>
                <w:rFonts w:hint="default"/>
              </w:rPr>
              <w:t>建设单位将严格落实环境监测计划。</w:t>
            </w:r>
          </w:p>
        </w:tc>
        <w:tc>
          <w:tcPr>
            <w:tcW w:w="472" w:type="dxa"/>
            <w:vAlign w:val="center"/>
          </w:tcPr>
          <w:p w14:paraId="201B02D2">
            <w:pPr>
              <w:pStyle w:val="53"/>
              <w:bidi w:val="0"/>
              <w:jc w:val="center"/>
              <w:rPr>
                <w:rFonts w:hint="default"/>
              </w:rPr>
            </w:pPr>
            <w:r>
              <w:rPr>
                <w:rFonts w:hint="eastAsia"/>
                <w:lang w:val="en-US" w:eastAsia="zh-CN"/>
              </w:rPr>
              <w:t>符合</w:t>
            </w:r>
          </w:p>
        </w:tc>
      </w:tr>
      <w:tr w14:paraId="4881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vAlign w:val="center"/>
          </w:tcPr>
          <w:p w14:paraId="54408A69">
            <w:pPr>
              <w:pStyle w:val="53"/>
              <w:bidi w:val="0"/>
              <w:jc w:val="center"/>
              <w:rPr>
                <w:rFonts w:hint="eastAsia" w:eastAsia="宋体"/>
                <w:lang w:val="en-US" w:eastAsia="zh-CN"/>
              </w:rPr>
            </w:pPr>
            <w:r>
              <w:rPr>
                <w:rFonts w:hint="eastAsia"/>
                <w:lang w:eastAsia="zh-CN"/>
              </w:rPr>
              <w:t>（</w:t>
            </w:r>
            <w:r>
              <w:rPr>
                <w:rFonts w:hint="eastAsia"/>
                <w:lang w:val="en-US" w:eastAsia="zh-CN"/>
              </w:rPr>
              <w:t>五</w:t>
            </w:r>
            <w:r>
              <w:rPr>
                <w:rFonts w:hint="eastAsia"/>
                <w:lang w:eastAsia="zh-CN"/>
              </w:rPr>
              <w:t>）</w:t>
            </w:r>
            <w:r>
              <w:rPr>
                <w:rFonts w:hint="default"/>
              </w:rPr>
              <w:t>强化风险管控，严防园区环境事故。建立健全园区环境风险管理工作长效机制，加强园区环境风险防控、预警和应急体系建设。落实环境风险防控措施，及时完成园区环境应急预案的修订和备案工作，推动重点污染企业环境应急预案编制和备案工作，加强应急救援队伍、装备和设施建设，储备必要的应急物资，有计划地组织应急培训和演练，全面提升园区环境风险防控和环境事故应急处置</w:t>
            </w:r>
            <w:r>
              <w:rPr>
                <w:rFonts w:hint="eastAsia"/>
                <w:lang w:val="en-US" w:eastAsia="zh-CN"/>
              </w:rPr>
              <w:t>能力。</w:t>
            </w:r>
          </w:p>
        </w:tc>
        <w:tc>
          <w:tcPr>
            <w:tcW w:w="3137" w:type="dxa"/>
            <w:vAlign w:val="center"/>
          </w:tcPr>
          <w:p w14:paraId="6C2289AB">
            <w:pPr>
              <w:pStyle w:val="53"/>
              <w:bidi w:val="0"/>
              <w:jc w:val="center"/>
              <w:rPr>
                <w:rFonts w:hint="default"/>
              </w:rPr>
            </w:pPr>
            <w:r>
              <w:rPr>
                <w:rFonts w:hint="default"/>
              </w:rPr>
              <w:t>建设单位将按相关要求及时办理突发环境事件应急预案相关手续，建立应急救援队伍、装备和设施。</w:t>
            </w:r>
          </w:p>
        </w:tc>
        <w:tc>
          <w:tcPr>
            <w:tcW w:w="472" w:type="dxa"/>
            <w:vAlign w:val="center"/>
          </w:tcPr>
          <w:p w14:paraId="390733CE">
            <w:pPr>
              <w:pStyle w:val="53"/>
              <w:bidi w:val="0"/>
              <w:jc w:val="center"/>
              <w:rPr>
                <w:rFonts w:hint="default"/>
              </w:rPr>
            </w:pPr>
            <w:r>
              <w:rPr>
                <w:rFonts w:hint="eastAsia"/>
                <w:lang w:val="en-US" w:eastAsia="zh-CN"/>
              </w:rPr>
              <w:t>符合</w:t>
            </w:r>
          </w:p>
        </w:tc>
      </w:tr>
    </w:tbl>
    <w:p w14:paraId="189EE8A9">
      <w:pPr>
        <w:bidi w:val="0"/>
        <w:ind w:firstLine="480" w:firstLineChars="20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综上所述，本项目建设单位在落实各项环境保护措施、风险防范措施后，符合常德高新技术产业开发区规划环境影响报告书审查意见的要求</w:t>
      </w:r>
      <w:r>
        <w:rPr>
          <w:rFonts w:hint="eastAsia" w:ascii="Times New Roman" w:hAnsi="Times New Roman" w:cs="Times New Roman" w:eastAsiaTheme="minorEastAsia"/>
          <w:color w:val="auto"/>
          <w:sz w:val="24"/>
          <w:szCs w:val="24"/>
          <w:lang w:eastAsia="zh-CN"/>
        </w:rPr>
        <w:t>。</w:t>
      </w:r>
    </w:p>
    <w:p w14:paraId="1F5D5965">
      <w:pPr>
        <w:pStyle w:val="4"/>
        <w:bidi w:val="0"/>
        <w:rPr>
          <w:rFonts w:hint="default"/>
          <w:lang w:val="en-US" w:eastAsia="zh-CN"/>
        </w:rPr>
      </w:pPr>
      <w:r>
        <w:rPr>
          <w:rFonts w:hint="eastAsia"/>
          <w:lang w:val="en-US" w:eastAsia="zh-CN"/>
        </w:rPr>
        <w:t>1.4.4项目选址合理性分析</w:t>
      </w:r>
    </w:p>
    <w:p w14:paraId="6AF596A9">
      <w:pPr>
        <w:bidi w:val="0"/>
        <w:ind w:firstLine="480" w:firstLineChars="200"/>
        <w:rPr>
          <w:rFonts w:hint="eastAsia" w:ascii="Times New Roman" w:hAnsi="Times New Roman" w:cs="Times New Roman" w:eastAsiaTheme="minorEastAsia"/>
          <w:color w:val="auto"/>
          <w:sz w:val="24"/>
          <w:szCs w:val="24"/>
          <w:lang w:eastAsia="zh-CN"/>
        </w:rPr>
      </w:pPr>
      <w:r>
        <w:rPr>
          <w:rFonts w:hint="eastAsia" w:ascii="Times New Roman" w:hAnsi="Times New Roman" w:cs="Times New Roman" w:eastAsiaTheme="minorEastAsia"/>
          <w:color w:val="auto"/>
          <w:sz w:val="24"/>
          <w:szCs w:val="24"/>
          <w:lang w:eastAsia="zh-CN"/>
        </w:rPr>
        <w:t>本项目位于常德高新技术产业开发区渐安北路以西、塔铁路以北，</w:t>
      </w:r>
      <w:r>
        <w:rPr>
          <w:rFonts w:hint="eastAsia" w:ascii="Times New Roman" w:hAnsi="Times New Roman" w:cs="Times New Roman" w:eastAsiaTheme="minorEastAsia"/>
          <w:color w:val="auto"/>
          <w:sz w:val="24"/>
          <w:szCs w:val="24"/>
          <w:lang w:val="en-US" w:eastAsia="zh-CN"/>
        </w:rPr>
        <w:t>购置土地建设标准化厂房，建设</w:t>
      </w:r>
      <w:r>
        <w:rPr>
          <w:rFonts w:hint="eastAsia" w:ascii="Times New Roman" w:hAnsi="Times New Roman" w:cs="Times New Roman" w:eastAsiaTheme="minorEastAsia"/>
          <w:color w:val="auto"/>
          <w:u w:val="none" w:color="auto"/>
          <w:lang w:val="en-US" w:eastAsia="zh-CN"/>
        </w:rPr>
        <w:t>高效弱光型非晶硅太阳能电池生产线</w:t>
      </w:r>
      <w:r>
        <w:rPr>
          <w:rFonts w:hint="eastAsia" w:ascii="Times New Roman" w:hAnsi="Times New Roman" w:cs="Times New Roman" w:eastAsiaTheme="minorEastAsia"/>
          <w:color w:val="auto"/>
          <w:sz w:val="24"/>
          <w:szCs w:val="24"/>
          <w:lang w:eastAsia="zh-CN"/>
        </w:rPr>
        <w:t>，属于常德高新区规划范围，属于常德高新区污水处理厂纳污范围，不位于生态保护区、水源保护区和基本农田内，周边没有风景名胜区、生态脆弱区等需要特殊保护的区域。依据《常德高新技术产业开发区国土空间总体规划(2021-2035年)》中心城区土地使用规划图</w:t>
      </w:r>
      <w:r>
        <w:rPr>
          <w:rFonts w:hint="eastAsia" w:ascii="Times New Roman" w:hAnsi="Times New Roman" w:cs="Times New Roman" w:eastAsiaTheme="minorEastAsia"/>
          <w:color w:val="auto"/>
          <w:sz w:val="24"/>
          <w:szCs w:val="24"/>
          <w:lang w:val="en-US" w:eastAsia="zh-CN"/>
        </w:rPr>
        <w:t>以及建设单位已取得的</w:t>
      </w:r>
      <w:r>
        <w:rPr>
          <w:rFonts w:hint="eastAsia" w:ascii="Times New Roman" w:hAnsi="Times New Roman" w:cs="Times New Roman" w:eastAsiaTheme="minorEastAsia"/>
          <w:color w:val="auto"/>
          <w:sz w:val="24"/>
          <w:szCs w:val="24"/>
          <w:lang w:eastAsia="zh-CN"/>
        </w:rPr>
        <w:t>不动产权证，本项目用地为工业用地。项目选址符合《常德高新技术产业开发区国土空间总体规划(2021-2035年)》、生态环境分区管控要求，与区域环境功能区划相适应，从环境保护的角度分析，本项目选址可行。</w:t>
      </w:r>
    </w:p>
    <w:p w14:paraId="018A5A0E">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w:t>
      </w:r>
      <w:r>
        <w:rPr>
          <w:rFonts w:hint="eastAsia" w:ascii="Times New Roman" w:hAnsi="Times New Roman" w:cs="Times New Roman" w:eastAsiaTheme="minorEastAsia"/>
          <w:color w:val="auto"/>
          <w:u w:val="none" w:color="auto"/>
          <w:lang w:val="en-US" w:eastAsia="zh-CN"/>
        </w:rPr>
        <w:t>5</w:t>
      </w:r>
      <w:r>
        <w:rPr>
          <w:rFonts w:hint="default" w:ascii="Times New Roman" w:hAnsi="Times New Roman" w:cs="Times New Roman" w:eastAsiaTheme="minorEastAsia"/>
          <w:color w:val="auto"/>
          <w:u w:val="none" w:color="auto"/>
        </w:rPr>
        <w:t>平面布置合理性分析</w:t>
      </w:r>
    </w:p>
    <w:p w14:paraId="73F69E29">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总图布置严格执行《工业企业总平面布置设计规范》（GB 50187-2012）、《建筑设计防火规范》（GB 50016-2014），在满足工艺生产要求、工艺流程顺畅、管线短捷，便于生产和有利管理的前提下，确保装置</w:t>
      </w:r>
      <w:r>
        <w:rPr>
          <w:rFonts w:hint="default" w:ascii="Times New Roman" w:hAnsi="Times New Roman" w:cs="Times New Roman" w:eastAsiaTheme="minorEastAsia"/>
          <w:color w:val="auto"/>
          <w:sz w:val="24"/>
          <w:szCs w:val="24"/>
          <w:u w:val="single" w:color="auto"/>
          <w:lang w:val="en-US" w:eastAsia="zh-CN"/>
        </w:rPr>
        <w:t>车间与车间</w:t>
      </w:r>
      <w:r>
        <w:rPr>
          <w:rFonts w:hint="default" w:ascii="Times New Roman" w:hAnsi="Times New Roman" w:cs="Times New Roman" w:eastAsiaTheme="minorEastAsia"/>
          <w:color w:val="auto"/>
          <w:sz w:val="24"/>
          <w:szCs w:val="24"/>
          <w:u w:val="single" w:color="auto"/>
        </w:rPr>
        <w:t>之间、设备与设备之间的防火间距要求，同时保证运输顺畅，消防通道满足要求。</w:t>
      </w:r>
    </w:p>
    <w:p w14:paraId="16738D15">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本项目自建无尘标准化厂房，北侧厂房租给湖南炎和智能科技有限公司建设钙钛矿新材料生产线项目，南侧厂房建设本项目，</w:t>
      </w:r>
      <w:r>
        <w:rPr>
          <w:rFonts w:hint="default" w:ascii="Times New Roman" w:hAnsi="Times New Roman" w:cs="Times New Roman" w:eastAsiaTheme="minorEastAsia"/>
          <w:color w:val="auto"/>
          <w:u w:val="single" w:color="auto"/>
          <w:lang w:val="en-US" w:eastAsia="zh-CN"/>
        </w:rPr>
        <w:t>生产高效弱光型非晶硅太阳能电池。标准厂房1F布置高效弱光型非晶硅太阳能电池生产线2条，生产线从厂房北部</w:t>
      </w:r>
      <w:r>
        <w:rPr>
          <w:rFonts w:hint="default" w:ascii="Times New Roman" w:hAnsi="Times New Roman" w:cs="Times New Roman" w:eastAsiaTheme="minorEastAsia"/>
          <w:color w:val="auto"/>
          <w:sz w:val="24"/>
          <w:szCs w:val="24"/>
          <w:u w:val="single" w:color="auto"/>
          <w:lang w:val="en-US" w:eastAsia="zh-CN"/>
        </w:rPr>
        <w:t>自西向东，转至南部自东向西，按照生产工艺流程布置。办公区位于厂房2F南部，厂房2F北部设产品切割、检测区域，2F西南侧布置75</w:t>
      </w:r>
      <w:r>
        <w:rPr>
          <w:rFonts w:hint="eastAsia" w:ascii="Times New Roman" w:hAnsi="Times New Roman" w:cs="Times New Roman" w:eastAsiaTheme="minorEastAsia"/>
          <w:color w:val="auto"/>
          <w:sz w:val="24"/>
          <w:szCs w:val="24"/>
          <w:u w:val="single" w:color="auto"/>
          <w:lang w:val="en-US" w:eastAsia="zh-CN"/>
        </w:rPr>
        <w:t>m</w:t>
      </w:r>
      <w:r>
        <w:rPr>
          <w:rFonts w:hint="eastAsia" w:ascii="Times New Roman" w:hAnsi="Times New Roman" w:cs="Times New Roman" w:eastAsiaTheme="minorEastAsia"/>
          <w:color w:val="auto"/>
          <w:sz w:val="24"/>
          <w:szCs w:val="24"/>
          <w:u w:val="single" w:color="auto"/>
          <w:vertAlign w:val="superscript"/>
          <w:lang w:val="en-US" w:eastAsia="zh-CN"/>
        </w:rPr>
        <w:t>2</w:t>
      </w:r>
      <w:r>
        <w:rPr>
          <w:rFonts w:hint="default" w:ascii="Times New Roman" w:hAnsi="Times New Roman" w:cs="Times New Roman" w:eastAsiaTheme="minorEastAsia"/>
          <w:color w:val="auto"/>
          <w:sz w:val="24"/>
          <w:szCs w:val="24"/>
          <w:u w:val="single" w:color="auto"/>
          <w:lang w:val="en-US" w:eastAsia="zh-CN"/>
        </w:rPr>
        <w:t>化学品仓库、10.5</w:t>
      </w:r>
      <w:r>
        <w:rPr>
          <w:rFonts w:hint="eastAsia" w:ascii="Times New Roman" w:hAnsi="Times New Roman" w:cs="Times New Roman" w:eastAsiaTheme="minorEastAsia"/>
          <w:color w:val="auto"/>
          <w:sz w:val="24"/>
          <w:szCs w:val="24"/>
          <w:u w:val="single" w:color="auto"/>
          <w:lang w:val="en-US" w:eastAsia="zh-CN"/>
        </w:rPr>
        <w:t>m</w:t>
      </w:r>
      <w:r>
        <w:rPr>
          <w:rFonts w:hint="eastAsia" w:ascii="Times New Roman" w:hAnsi="Times New Roman" w:cs="Times New Roman" w:eastAsiaTheme="minorEastAsia"/>
          <w:color w:val="auto"/>
          <w:sz w:val="24"/>
          <w:szCs w:val="24"/>
          <w:u w:val="single" w:color="auto"/>
          <w:vertAlign w:val="superscript"/>
          <w:lang w:val="en-US" w:eastAsia="zh-CN"/>
        </w:rPr>
        <w:t>2</w:t>
      </w:r>
      <w:r>
        <w:rPr>
          <w:rFonts w:hint="default" w:ascii="Times New Roman" w:hAnsi="Times New Roman" w:cs="Times New Roman" w:eastAsiaTheme="minorEastAsia"/>
          <w:color w:val="auto"/>
          <w:sz w:val="24"/>
          <w:szCs w:val="24"/>
          <w:u w:val="single" w:color="auto"/>
          <w:lang w:val="en-US" w:eastAsia="zh-CN"/>
        </w:rPr>
        <w:t>油墨放置区，紧邻化学品仓库西侧设置15</w:t>
      </w:r>
      <w:r>
        <w:rPr>
          <w:rFonts w:hint="eastAsia" w:ascii="Times New Roman" w:hAnsi="Times New Roman" w:cs="Times New Roman" w:eastAsiaTheme="minorEastAsia"/>
          <w:color w:val="auto"/>
          <w:sz w:val="24"/>
          <w:szCs w:val="24"/>
          <w:u w:val="single" w:color="auto"/>
          <w:lang w:val="en-US" w:eastAsia="zh-CN"/>
        </w:rPr>
        <w:t>m</w:t>
      </w:r>
      <w:r>
        <w:rPr>
          <w:rFonts w:hint="eastAsia" w:ascii="Times New Roman" w:hAnsi="Times New Roman" w:cs="Times New Roman" w:eastAsiaTheme="minorEastAsia"/>
          <w:color w:val="auto"/>
          <w:sz w:val="24"/>
          <w:szCs w:val="24"/>
          <w:u w:val="single" w:color="auto"/>
          <w:vertAlign w:val="superscript"/>
          <w:lang w:val="en-US" w:eastAsia="zh-CN"/>
        </w:rPr>
        <w:t>2</w:t>
      </w:r>
      <w:r>
        <w:rPr>
          <w:rFonts w:hint="default" w:ascii="Times New Roman" w:hAnsi="Times New Roman" w:cs="Times New Roman" w:eastAsiaTheme="minorEastAsia"/>
          <w:color w:val="auto"/>
          <w:sz w:val="24"/>
          <w:szCs w:val="24"/>
          <w:u w:val="single" w:color="auto"/>
          <w:lang w:val="en-US" w:eastAsia="zh-CN"/>
        </w:rPr>
        <w:t>危废暂存间；化学品仓库、油墨放置区、危废暂存间均位于厂区常年主导风向（NNW）下风向，临近厂房西侧物流出入口，便于化学品入库、危险废物转运外运，远离东侧办公区域，降低挥发性废气、事故风险对人员集中区域的影响；房间之间设置实体耐火隔墙，独立防火门，不得互相连通，楼面整体重点防渗，化学品、危险废物仅通过西侧货运电梯转运，严禁使用客梯，各房间分别设置可燃报警装置及独立排风系统。</w:t>
      </w:r>
      <w:r>
        <w:rPr>
          <w:rFonts w:hint="eastAsia" w:ascii="Times New Roman" w:hAnsi="Times New Roman" w:cs="Times New Roman" w:eastAsiaTheme="minorEastAsia"/>
          <w:color w:val="auto"/>
          <w:sz w:val="24"/>
          <w:szCs w:val="24"/>
          <w:u w:val="single" w:color="auto"/>
          <w:lang w:val="en-US" w:eastAsia="zh-CN"/>
        </w:rPr>
        <w:t>2F</w:t>
      </w:r>
      <w:r>
        <w:rPr>
          <w:rFonts w:hint="default" w:ascii="Times New Roman" w:hAnsi="Times New Roman" w:cs="Times New Roman" w:eastAsiaTheme="minorEastAsia"/>
          <w:color w:val="auto"/>
          <w:sz w:val="24"/>
          <w:szCs w:val="24"/>
          <w:u w:val="single" w:color="auto"/>
          <w:lang w:val="en-US" w:eastAsia="zh-CN"/>
        </w:rPr>
        <w:t>西部布置成品仓库、原料仓库。物料进出口位于西侧，设有垂直电梯和步行楼梯，办公人员进出口位于东侧，设有垂直电梯和步行楼梯。标准厂房东侧拟建一栋6F办公楼，办公楼与厂房通过连廊连接。</w:t>
      </w:r>
    </w:p>
    <w:p w14:paraId="3472C6A7">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废气治理设施布置于厂房南侧室外平台，配套4根20m高排气筒DA001、DA002、DA003、DA004；布置于厂区主导风向下风向，紧邻生产产污单元，缩短废气收集风管长度，降低管路泄漏风险；治理设备平台做防渗处理，四周设置挡水围堰与集液沟，检修废液、跑冒滴漏废水接入事故污水管网；排气筒之间保持足够间距，避开建筑涡流区，设备周边预留检修操作空间，规范设置监测采样口与监测平台。</w:t>
      </w:r>
    </w:p>
    <w:p w14:paraId="73A65175">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废水处理设施：</w:t>
      </w:r>
      <w:r>
        <w:rPr>
          <w:rFonts w:hint="eastAsia" w:ascii="Times New Roman" w:hAnsi="Times New Roman" w:cs="Times New Roman" w:eastAsiaTheme="minorEastAsia"/>
          <w:color w:val="auto"/>
          <w:sz w:val="24"/>
          <w:szCs w:val="24"/>
          <w:u w:val="single" w:color="auto"/>
          <w:lang w:val="en-US" w:eastAsia="zh-CN"/>
        </w:rPr>
        <w:t>3座</w:t>
      </w:r>
      <w:r>
        <w:rPr>
          <w:rFonts w:hint="default" w:ascii="Times New Roman" w:hAnsi="Times New Roman" w:cs="Times New Roman" w:eastAsiaTheme="minorEastAsia"/>
          <w:color w:val="auto"/>
          <w:sz w:val="24"/>
          <w:szCs w:val="24"/>
          <w:u w:val="single" w:color="auto"/>
          <w:lang w:val="en-US" w:eastAsia="zh-CN"/>
        </w:rPr>
        <w:t>化粪池布置在厂房</w:t>
      </w:r>
      <w:r>
        <w:rPr>
          <w:rFonts w:hint="eastAsia" w:ascii="Times New Roman" w:hAnsi="Times New Roman" w:cs="Times New Roman" w:eastAsiaTheme="minorEastAsia"/>
          <w:color w:val="auto"/>
          <w:sz w:val="24"/>
          <w:szCs w:val="24"/>
          <w:u w:val="single" w:color="auto"/>
          <w:lang w:val="en-US" w:eastAsia="zh-CN"/>
        </w:rPr>
        <w:t>西南侧、东北侧、西北侧</w:t>
      </w:r>
      <w:r>
        <w:rPr>
          <w:rFonts w:hint="default" w:ascii="Times New Roman" w:hAnsi="Times New Roman" w:cs="Times New Roman" w:eastAsiaTheme="minorEastAsia"/>
          <w:color w:val="auto"/>
          <w:sz w:val="24"/>
          <w:szCs w:val="24"/>
          <w:u w:val="single" w:color="auto"/>
          <w:lang w:val="en-US" w:eastAsia="zh-CN"/>
        </w:rPr>
        <w:t>绿化地下</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沉淀池布置于厂房西南侧室外地</w:t>
      </w:r>
      <w:r>
        <w:rPr>
          <w:rFonts w:hint="eastAsia" w:ascii="Times New Roman" w:hAnsi="Times New Roman" w:cs="Times New Roman" w:eastAsiaTheme="minorEastAsia"/>
          <w:color w:val="auto"/>
          <w:sz w:val="24"/>
          <w:szCs w:val="24"/>
          <w:u w:val="single" w:color="auto"/>
          <w:lang w:val="en-US" w:eastAsia="zh-CN"/>
        </w:rPr>
        <w:t>下</w:t>
      </w:r>
      <w:r>
        <w:rPr>
          <w:rFonts w:hint="default" w:ascii="Times New Roman" w:hAnsi="Times New Roman" w:cs="Times New Roman" w:eastAsiaTheme="minorEastAsia"/>
          <w:color w:val="auto"/>
          <w:sz w:val="24"/>
          <w:szCs w:val="24"/>
          <w:u w:val="single" w:color="auto"/>
          <w:lang w:val="en-US" w:eastAsia="zh-CN"/>
        </w:rPr>
        <w:t>，靠近车间废水排放点位，管线短捷</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沉淀池设置环形应急截水沟，截水沟接入事故管网，池体加盖密闭，污泥清掏口朝向西侧物流通道。</w:t>
      </w:r>
    </w:p>
    <w:p w14:paraId="50DA7EE1">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事故防控设施：本项目不新建应急事故池，依托北侧承租方湖南炎和智能科技有限公司220m³应急事故池；厂区敷设本项目独立专用事故污水收集管网，消防废水全部汇入本项目事故总管，设置手动+电动切断阀门，管线接入220m³应急事故池</w:t>
      </w:r>
      <w:r>
        <w:rPr>
          <w:rFonts w:hint="eastAsia" w:ascii="Times New Roman" w:hAnsi="Times New Roman" w:cs="Times New Roman" w:eastAsiaTheme="minorEastAsia"/>
          <w:color w:val="auto"/>
          <w:sz w:val="24"/>
          <w:szCs w:val="24"/>
          <w:u w:val="single" w:color="auto"/>
          <w:lang w:val="en-US" w:eastAsia="zh-CN"/>
        </w:rPr>
        <w:t>。</w:t>
      </w:r>
    </w:p>
    <w:p w14:paraId="4AB9F850">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厂房总体布局根据现有建筑布局、物流、人流特征及工艺流程进行安排，简洁紧凑，厂房利用率较高。生产区依据项目的生产工艺流程和相关规范进行平面布置，最大限度地减少物料运输。项目厂房内功能分区明确，厂房内通道将各分区连通，有利于厂房内物料运输，实现人流、物流相对分离；高风险仓储、废气、废水、风险防控设施就近产污点位布置，兼顾环境风险防控、废气扩散、废水收集转运要求。整个厂区总平面布置简单，运输路线合理，布局满足企业生产要求。综上，本项目平面布局合理。</w:t>
      </w:r>
    </w:p>
    <w:p w14:paraId="05F1F0F5">
      <w:pPr>
        <w:keepNext/>
        <w:keepLines/>
        <w:spacing w:before="100" w:beforeAutospacing="1" w:after="100" w:afterAutospacing="1" w:line="360" w:lineRule="auto"/>
        <w:outlineLvl w:val="1"/>
        <w:rPr>
          <w:rFonts w:hint="eastAsia" w:ascii="Times New Roman" w:hAnsi="Times New Roman" w:cs="Times New Roman" w:eastAsiaTheme="minorEastAsia"/>
          <w:b/>
          <w:bCs/>
          <w:color w:val="auto"/>
          <w:kern w:val="0"/>
          <w:sz w:val="28"/>
          <w:szCs w:val="28"/>
          <w:u w:val="none" w:color="auto"/>
          <w:lang w:val="en-US" w:eastAsia="zh-CN"/>
        </w:rPr>
      </w:pPr>
      <w:bookmarkStart w:id="59" w:name="_Toc1719"/>
      <w:bookmarkStart w:id="60" w:name="_Toc30183"/>
      <w:bookmarkStart w:id="61" w:name="_Toc146781118"/>
      <w:r>
        <w:rPr>
          <w:rFonts w:hint="eastAsia" w:ascii="Times New Roman" w:hAnsi="Times New Roman" w:cs="Times New Roman" w:eastAsiaTheme="minorEastAsia"/>
          <w:b/>
          <w:bCs/>
          <w:color w:val="auto"/>
          <w:kern w:val="0"/>
          <w:sz w:val="28"/>
          <w:szCs w:val="28"/>
          <w:u w:val="none" w:color="auto"/>
          <w:lang w:val="en-US" w:eastAsia="zh-CN"/>
        </w:rPr>
        <w:t>1.5关注的主要环境问题及环境影响</w:t>
      </w:r>
      <w:bookmarkEnd w:id="59"/>
    </w:p>
    <w:p w14:paraId="2037D938">
      <w:pPr>
        <w:bidi w:val="0"/>
        <w:ind w:firstLine="480" w:firstLineChars="200"/>
        <w:rPr>
          <w:rFonts w:hint="default"/>
          <w:lang w:val="en-US" w:eastAsia="zh-CN"/>
        </w:rPr>
      </w:pPr>
      <w:r>
        <w:rPr>
          <w:rFonts w:hint="default"/>
          <w:lang w:val="en-US" w:eastAsia="zh-CN"/>
        </w:rPr>
        <w:t>1、关注的主要环境问题</w:t>
      </w:r>
    </w:p>
    <w:p w14:paraId="4D6B0ACD">
      <w:pPr>
        <w:bidi w:val="0"/>
        <w:ind w:firstLine="480" w:firstLineChars="200"/>
        <w:rPr>
          <w:rFonts w:hint="default"/>
          <w:lang w:val="en-US" w:eastAsia="zh-CN"/>
        </w:rPr>
      </w:pPr>
      <w:r>
        <w:rPr>
          <w:rFonts w:hint="default"/>
          <w:lang w:val="en-US" w:eastAsia="zh-CN"/>
        </w:rPr>
        <w:t>（1）项目生产过程中</w:t>
      </w:r>
      <w:r>
        <w:rPr>
          <w:rFonts w:hint="eastAsia"/>
          <w:lang w:val="en-US" w:eastAsia="zh-CN"/>
        </w:rPr>
        <w:t>挥发性有机物</w:t>
      </w:r>
      <w:r>
        <w:rPr>
          <w:rFonts w:hint="default"/>
          <w:lang w:val="en-US" w:eastAsia="zh-CN"/>
        </w:rPr>
        <w:t xml:space="preserve">、颗粒物对大气环境的影响及控制措施； </w:t>
      </w:r>
    </w:p>
    <w:p w14:paraId="070A72FB">
      <w:pPr>
        <w:bidi w:val="0"/>
        <w:ind w:firstLine="480" w:firstLineChars="200"/>
        <w:rPr>
          <w:rFonts w:hint="default"/>
          <w:lang w:val="en-US" w:eastAsia="zh-CN"/>
        </w:rPr>
      </w:pPr>
      <w:r>
        <w:rPr>
          <w:rFonts w:hint="default"/>
          <w:lang w:val="en-US" w:eastAsia="zh-CN"/>
        </w:rPr>
        <w:t>（2）项目生产废水纳管的可行性；</w:t>
      </w:r>
    </w:p>
    <w:p w14:paraId="0999BAF8">
      <w:pPr>
        <w:bidi w:val="0"/>
        <w:ind w:firstLine="480" w:firstLineChars="200"/>
        <w:rPr>
          <w:rFonts w:hint="default"/>
          <w:lang w:val="en-US" w:eastAsia="zh-CN"/>
        </w:rPr>
      </w:pPr>
      <w:r>
        <w:rPr>
          <w:rFonts w:hint="default"/>
          <w:lang w:val="en-US" w:eastAsia="zh-CN"/>
        </w:rPr>
        <w:t>（3）项目生产过程中机械设备运行产生的噪声对周围声环境的影响及控制措施；</w:t>
      </w:r>
    </w:p>
    <w:p w14:paraId="2BC81A28">
      <w:pPr>
        <w:bidi w:val="0"/>
        <w:ind w:firstLine="480" w:firstLineChars="200"/>
        <w:rPr>
          <w:rFonts w:hint="default"/>
          <w:lang w:val="en-US" w:eastAsia="zh-CN"/>
        </w:rPr>
      </w:pPr>
      <w:r>
        <w:rPr>
          <w:rFonts w:hint="default"/>
          <w:lang w:val="en-US" w:eastAsia="zh-CN"/>
        </w:rPr>
        <w:t>（4）项目生产过程产生的危险废物对环境的影响及控制措施；</w:t>
      </w:r>
    </w:p>
    <w:p w14:paraId="262B2955">
      <w:pPr>
        <w:bidi w:val="0"/>
        <w:ind w:firstLine="480" w:firstLineChars="200"/>
        <w:rPr>
          <w:rFonts w:hint="default"/>
          <w:lang w:val="en-US" w:eastAsia="zh-CN"/>
        </w:rPr>
      </w:pPr>
      <w:r>
        <w:rPr>
          <w:rFonts w:hint="default"/>
          <w:lang w:val="en-US" w:eastAsia="zh-CN"/>
        </w:rPr>
        <w:t>（5）项目在运行过程中突发环境事故的风险程度、环境可接受性以及防范、应急措施的有效性；</w:t>
      </w:r>
    </w:p>
    <w:p w14:paraId="2F6F3DAE">
      <w:pPr>
        <w:bidi w:val="0"/>
        <w:ind w:firstLine="480" w:firstLineChars="200"/>
        <w:rPr>
          <w:rFonts w:hint="default"/>
          <w:lang w:val="en-US" w:eastAsia="zh-CN"/>
        </w:rPr>
      </w:pPr>
      <w:r>
        <w:rPr>
          <w:rFonts w:hint="default"/>
          <w:lang w:val="en-US" w:eastAsia="zh-CN"/>
        </w:rPr>
        <w:t>（6）项目地下水污染防治可行性以及环境影响程度是否可以接受；</w:t>
      </w:r>
    </w:p>
    <w:p w14:paraId="73A74E30">
      <w:pPr>
        <w:bidi w:val="0"/>
        <w:ind w:firstLine="480" w:firstLineChars="200"/>
        <w:rPr>
          <w:rFonts w:hint="default"/>
          <w:lang w:val="en-US" w:eastAsia="zh-CN"/>
        </w:rPr>
      </w:pPr>
      <w:r>
        <w:rPr>
          <w:rFonts w:hint="default"/>
          <w:lang w:val="en-US" w:eastAsia="zh-CN"/>
        </w:rPr>
        <w:t>（7）公众对项目建设的态度。</w:t>
      </w:r>
    </w:p>
    <w:p w14:paraId="29384BF0">
      <w:pPr>
        <w:bidi w:val="0"/>
        <w:ind w:firstLine="480" w:firstLineChars="200"/>
        <w:rPr>
          <w:rFonts w:hint="default"/>
          <w:lang w:val="en-US" w:eastAsia="zh-CN"/>
        </w:rPr>
      </w:pPr>
      <w:r>
        <w:rPr>
          <w:rFonts w:hint="default"/>
          <w:lang w:val="en-US" w:eastAsia="zh-CN"/>
        </w:rPr>
        <w:t>2、环境影响</w:t>
      </w:r>
    </w:p>
    <w:p w14:paraId="130C3A56">
      <w:pPr>
        <w:bidi w:val="0"/>
        <w:ind w:firstLine="480" w:firstLineChars="200"/>
        <w:rPr>
          <w:rFonts w:hint="default"/>
          <w:lang w:val="en-US" w:eastAsia="zh-CN"/>
        </w:rPr>
      </w:pPr>
      <w:r>
        <w:rPr>
          <w:rFonts w:hint="eastAsia" w:ascii="Times New Roman" w:hAnsi="Times New Roman" w:cs="Times New Roman"/>
          <w:color w:val="auto"/>
          <w:highlight w:val="none"/>
          <w:u w:val="none"/>
          <w:lang w:val="en-US" w:eastAsia="zh-CN"/>
        </w:rPr>
        <w:t>烘干废气</w:t>
      </w:r>
      <w:r>
        <w:rPr>
          <w:rFonts w:hint="eastAsia" w:ascii="Times New Roman" w:hAnsi="Times New Roman" w:eastAsia="宋体" w:cs="Times New Roman"/>
          <w:color w:val="auto"/>
          <w:highlight w:val="none"/>
          <w:u w:val="none"/>
        </w:rPr>
        <w:t>通过</w:t>
      </w:r>
      <w:r>
        <w:rPr>
          <w:rFonts w:hint="eastAsia" w:ascii="Times New Roman" w:hAnsi="Times New Roman" w:cs="Times New Roman"/>
          <w:color w:val="auto"/>
          <w:highlight w:val="none"/>
          <w:u w:val="none"/>
          <w:lang w:val="en-US" w:eastAsia="zh-CN"/>
        </w:rPr>
        <w:t>管道</w:t>
      </w:r>
      <w:r>
        <w:rPr>
          <w:rFonts w:hint="eastAsia" w:ascii="Times New Roman" w:hAnsi="Times New Roman" w:eastAsia="宋体" w:cs="Times New Roman"/>
          <w:color w:val="auto"/>
          <w:highlight w:val="none"/>
          <w:u w:val="none"/>
          <w:lang w:val="en-US" w:eastAsia="zh-CN"/>
        </w:rPr>
        <w:t>收集</w:t>
      </w:r>
      <w:r>
        <w:rPr>
          <w:rFonts w:hint="eastAsia" w:ascii="Times New Roman" w:hAnsi="Times New Roman" w:eastAsia="宋体" w:cs="Times New Roman"/>
          <w:color w:val="auto"/>
          <w:highlight w:val="none"/>
          <w:u w:val="none"/>
        </w:rPr>
        <w:t>进入“</w:t>
      </w:r>
      <w:r>
        <w:rPr>
          <w:rFonts w:hint="eastAsia" w:ascii="Times New Roman" w:hAnsi="Times New Roman" w:eastAsia="宋体" w:cs="Times New Roman"/>
          <w:color w:val="auto"/>
          <w:highlight w:val="none"/>
          <w:u w:val="none"/>
          <w:lang w:val="en-US" w:eastAsia="zh-CN"/>
        </w:rPr>
        <w:t>活性炭吸附</w:t>
      </w:r>
      <w:r>
        <w:rPr>
          <w:rFonts w:hint="eastAsia" w:ascii="Times New Roman" w:hAnsi="Times New Roman" w:eastAsia="宋体" w:cs="Times New Roman"/>
          <w:color w:val="auto"/>
          <w:szCs w:val="21"/>
          <w:highlight w:val="none"/>
          <w:u w:val="none"/>
        </w:rPr>
        <w:t>”</w:t>
      </w:r>
      <w:r>
        <w:rPr>
          <w:rFonts w:hint="eastAsia" w:ascii="Times New Roman" w:hAnsi="Times New Roman" w:eastAsia="宋体" w:cs="Times New Roman"/>
          <w:color w:val="auto"/>
          <w:highlight w:val="none"/>
          <w:u w:val="none"/>
          <w:lang w:val="en-US" w:eastAsia="zh-CN"/>
        </w:rPr>
        <w:t>处理后</w:t>
      </w:r>
      <w:r>
        <w:rPr>
          <w:rFonts w:hint="eastAsia" w:ascii="Times New Roman" w:hAnsi="Times New Roman" w:eastAsia="宋体" w:cs="Times New Roman"/>
          <w:color w:val="auto"/>
          <w:highlight w:val="none"/>
          <w:u w:val="none"/>
        </w:rPr>
        <w:t>经</w:t>
      </w:r>
      <w:r>
        <w:rPr>
          <w:rFonts w:hint="eastAsia" w:ascii="Times New Roman" w:hAnsi="Times New Roman" w:cs="Times New Roman"/>
          <w:color w:val="auto"/>
          <w:highlight w:val="none"/>
          <w:u w:val="none"/>
          <w:lang w:val="en-US" w:eastAsia="zh-CN"/>
        </w:rPr>
        <w:t>20</w:t>
      </w:r>
      <w:r>
        <w:rPr>
          <w:rFonts w:hint="eastAsia" w:ascii="Times New Roman" w:hAnsi="Times New Roman" w:eastAsia="宋体" w:cs="Times New Roman"/>
          <w:color w:val="auto"/>
          <w:highlight w:val="none"/>
          <w:u w:val="none"/>
        </w:rPr>
        <w:t>m排气筒DA00</w:t>
      </w:r>
      <w:r>
        <w:rPr>
          <w:rFonts w:hint="eastAsia" w:ascii="Times New Roman" w:hAnsi="Times New Roman" w:cs="Times New Roman"/>
          <w:color w:val="auto"/>
          <w:highlight w:val="none"/>
          <w:u w:val="none"/>
          <w:lang w:val="en-US" w:eastAsia="zh-CN"/>
        </w:rPr>
        <w:t>1</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cs="Times New Roman"/>
          <w:color w:val="auto"/>
          <w:highlight w:val="none"/>
          <w:u w:val="none"/>
          <w:lang w:val="en-US" w:eastAsia="zh-CN"/>
        </w:rPr>
        <w:t>丝印废气经车间内集气罩收集后</w:t>
      </w:r>
      <w:r>
        <w:rPr>
          <w:rFonts w:hint="eastAsia" w:ascii="Times New Roman" w:hAnsi="Times New Roman" w:eastAsia="宋体" w:cs="Times New Roman"/>
          <w:color w:val="auto"/>
          <w:highlight w:val="none"/>
          <w:u w:val="none"/>
        </w:rPr>
        <w:t>进入“</w:t>
      </w:r>
      <w:r>
        <w:rPr>
          <w:rFonts w:hint="eastAsia" w:ascii="Times New Roman" w:hAnsi="Times New Roman" w:eastAsia="宋体" w:cs="Times New Roman"/>
          <w:color w:val="auto"/>
          <w:highlight w:val="none"/>
          <w:u w:val="none"/>
          <w:lang w:val="en-US" w:eastAsia="zh-CN"/>
        </w:rPr>
        <w:t>活性炭吸附</w:t>
      </w:r>
      <w:r>
        <w:rPr>
          <w:rFonts w:hint="eastAsia" w:ascii="Times New Roman" w:hAnsi="Times New Roman" w:eastAsia="宋体" w:cs="Times New Roman"/>
          <w:color w:val="auto"/>
          <w:szCs w:val="21"/>
          <w:highlight w:val="none"/>
          <w:u w:val="none"/>
        </w:rPr>
        <w:t>”</w:t>
      </w:r>
      <w:r>
        <w:rPr>
          <w:rFonts w:hint="eastAsia" w:ascii="Times New Roman" w:hAnsi="Times New Roman" w:eastAsia="宋体" w:cs="Times New Roman"/>
          <w:color w:val="auto"/>
          <w:highlight w:val="none"/>
          <w:u w:val="none"/>
          <w:lang w:val="en-US" w:eastAsia="zh-CN"/>
        </w:rPr>
        <w:t>处理后</w:t>
      </w:r>
      <w:r>
        <w:rPr>
          <w:rFonts w:hint="eastAsia" w:ascii="Times New Roman" w:hAnsi="Times New Roman" w:eastAsia="宋体" w:cs="Times New Roman"/>
          <w:color w:val="auto"/>
          <w:highlight w:val="none"/>
          <w:u w:val="none"/>
        </w:rPr>
        <w:t>经</w:t>
      </w:r>
      <w:r>
        <w:rPr>
          <w:rFonts w:hint="eastAsia" w:ascii="Times New Roman" w:hAnsi="Times New Roman" w:cs="Times New Roman"/>
          <w:color w:val="auto"/>
          <w:highlight w:val="none"/>
          <w:u w:val="none"/>
          <w:lang w:val="en-US" w:eastAsia="zh-CN"/>
        </w:rPr>
        <w:t>20</w:t>
      </w:r>
      <w:r>
        <w:rPr>
          <w:rFonts w:hint="eastAsia" w:ascii="Times New Roman" w:hAnsi="Times New Roman" w:eastAsia="宋体" w:cs="Times New Roman"/>
          <w:color w:val="auto"/>
          <w:highlight w:val="none"/>
          <w:u w:val="none"/>
        </w:rPr>
        <w:t>m排气筒DA00</w:t>
      </w:r>
      <w:r>
        <w:rPr>
          <w:rFonts w:hint="eastAsia" w:ascii="Times New Roman" w:hAnsi="Times New Roman" w:eastAsia="宋体" w:cs="Times New Roman"/>
          <w:color w:val="auto"/>
          <w:highlight w:val="none"/>
          <w:u w:val="none"/>
          <w:lang w:val="en-US" w:eastAsia="zh-CN"/>
        </w:rPr>
        <w:t>2</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lang w:val="en-US" w:eastAsia="zh-CN"/>
        </w:rPr>
        <w:t>PECVD沉积废气经管道收集后经</w:t>
      </w:r>
      <w:r>
        <w:rPr>
          <w:rFonts w:hint="eastAsia" w:ascii="Times New Roman" w:hAnsi="Times New Roman" w:cs="Times New Roman"/>
          <w:color w:val="auto"/>
          <w:highlight w:val="none"/>
          <w:u w:val="none"/>
          <w:lang w:val="en-US" w:eastAsia="zh-CN"/>
        </w:rPr>
        <w:t>“管道自燃烧+雾状水喷淋”处理后经20</w:t>
      </w:r>
      <w:r>
        <w:rPr>
          <w:rFonts w:hint="eastAsia" w:ascii="Times New Roman" w:hAnsi="Times New Roman" w:eastAsia="宋体" w:cs="Times New Roman"/>
          <w:color w:val="auto"/>
          <w:highlight w:val="none"/>
          <w:u w:val="none"/>
        </w:rPr>
        <w:t>m排气筒DA00</w:t>
      </w:r>
      <w:r>
        <w:rPr>
          <w:rFonts w:hint="eastAsia" w:ascii="Times New Roman" w:hAnsi="Times New Roman" w:eastAsia="宋体" w:cs="Times New Roman"/>
          <w:color w:val="auto"/>
          <w:highlight w:val="none"/>
          <w:u w:val="none"/>
          <w:lang w:val="en-US" w:eastAsia="zh-CN"/>
        </w:rPr>
        <w:t>3、DA004</w:t>
      </w:r>
      <w:r>
        <w:rPr>
          <w:rFonts w:hint="eastAsia" w:ascii="Times New Roman" w:hAnsi="Times New Roman" w:eastAsia="宋体" w:cs="Times New Roman"/>
          <w:color w:val="auto"/>
          <w:highlight w:val="none"/>
          <w:u w:val="none"/>
        </w:rPr>
        <w:t>达标排放</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lang w:val="en-US" w:eastAsia="zh-CN"/>
        </w:rPr>
        <w:t>激光划刻废气经设备自带布袋除尘器处理后，</w:t>
      </w:r>
      <w:r>
        <w:rPr>
          <w:rFonts w:hint="eastAsia" w:ascii="Times New Roman" w:hAnsi="Times New Roman" w:cs="Times New Roman"/>
          <w:color w:val="auto"/>
          <w:highlight w:val="none"/>
          <w:u w:val="none"/>
          <w:lang w:val="en-US" w:eastAsia="zh-CN"/>
        </w:rPr>
        <w:t>尾气经20m排气筒DA004排放</w:t>
      </w:r>
      <w:r>
        <w:rPr>
          <w:rFonts w:hint="default"/>
          <w:lang w:val="en-US" w:eastAsia="zh-CN"/>
        </w:rPr>
        <w:t>，以上废气排放对环境的影响较小。</w:t>
      </w:r>
    </w:p>
    <w:p w14:paraId="0182B298">
      <w:pPr>
        <w:bidi w:val="0"/>
        <w:ind w:firstLine="480" w:firstLineChars="200"/>
        <w:rPr>
          <w:rFonts w:hint="default"/>
          <w:lang w:val="en-US" w:eastAsia="zh-CN"/>
        </w:rPr>
      </w:pPr>
      <w:r>
        <w:rPr>
          <w:rFonts w:hint="default"/>
          <w:lang w:val="en-US" w:eastAsia="zh-CN"/>
        </w:rPr>
        <w:t>生产废水</w:t>
      </w:r>
      <w:r>
        <w:rPr>
          <w:rFonts w:hint="eastAsia"/>
          <w:lang w:val="en-US" w:eastAsia="zh-CN"/>
        </w:rPr>
        <w:t>经沉淀池处理</w:t>
      </w:r>
      <w:r>
        <w:rPr>
          <w:rFonts w:hint="default"/>
          <w:lang w:val="en-US" w:eastAsia="zh-CN"/>
        </w:rPr>
        <w:t>后排入</w:t>
      </w:r>
      <w:r>
        <w:rPr>
          <w:rFonts w:hint="eastAsia"/>
          <w:lang w:val="en-US" w:eastAsia="zh-CN"/>
        </w:rPr>
        <w:t>常德高新区</w:t>
      </w:r>
      <w:r>
        <w:rPr>
          <w:rFonts w:hint="default"/>
          <w:lang w:val="en-US" w:eastAsia="zh-CN"/>
        </w:rPr>
        <w:t>污水处理厂处理，生活废水化粪池处理后经总排口排</w:t>
      </w:r>
      <w:r>
        <w:rPr>
          <w:rFonts w:hint="eastAsia"/>
          <w:lang w:val="en-US" w:eastAsia="zh-CN"/>
        </w:rPr>
        <w:t>入污水管网</w:t>
      </w:r>
      <w:r>
        <w:rPr>
          <w:rFonts w:hint="default"/>
          <w:lang w:val="en-US" w:eastAsia="zh-CN"/>
        </w:rPr>
        <w:t>，废水排放对环境影响较小。</w:t>
      </w:r>
    </w:p>
    <w:p w14:paraId="5BAC14EB">
      <w:pPr>
        <w:bidi w:val="0"/>
        <w:ind w:firstLine="480" w:firstLineChars="200"/>
        <w:rPr>
          <w:rFonts w:hint="default"/>
          <w:lang w:val="en-US" w:eastAsia="zh-CN"/>
        </w:rPr>
      </w:pPr>
      <w:r>
        <w:rPr>
          <w:rFonts w:hint="default"/>
          <w:lang w:val="en-US" w:eastAsia="zh-CN"/>
        </w:rPr>
        <w:t>噪声通过优先选用低噪型设备，设备基础隔振、减振，车间封闭，门窗隔声、合理布置高噪设备位置等措施，厂界噪声可达标排放，噪声对环境影响较小。</w:t>
      </w:r>
    </w:p>
    <w:p w14:paraId="3F279B1B">
      <w:pPr>
        <w:bidi w:val="0"/>
        <w:ind w:firstLine="480" w:firstLineChars="200"/>
        <w:rPr>
          <w:rFonts w:hint="default"/>
          <w:lang w:val="en-US" w:eastAsia="zh-CN"/>
        </w:rPr>
      </w:pPr>
      <w:r>
        <w:rPr>
          <w:rFonts w:hint="eastAsia" w:ascii="Times New Roman" w:hAnsi="Times New Roman" w:cs="Times New Roman" w:eastAsiaTheme="minorEastAsia"/>
          <w:color w:val="auto"/>
          <w:kern w:val="2"/>
          <w:sz w:val="24"/>
          <w:szCs w:val="24"/>
          <w:u w:val="none" w:color="auto"/>
          <w:lang w:val="en-US" w:eastAsia="zh-CN" w:bidi="ar-SA"/>
        </w:rPr>
        <w:t>沾染有机溶剂的废包装材料</w:t>
      </w:r>
      <w:r>
        <w:rPr>
          <w:rFonts w:hint="eastAsia" w:ascii="Times New Roman" w:hAnsi="Times New Roman" w:eastAsia="宋体" w:cs="Times New Roman"/>
          <w:color w:val="auto"/>
          <w:sz w:val="24"/>
          <w:highlight w:val="none"/>
          <w:u w:val="none"/>
          <w:lang w:val="en-US" w:eastAsia="zh-CN"/>
        </w:rPr>
        <w:t>、废活性炭、废矿物油、P1激光划刻收尘灰、喷淋沉淀池污泥</w:t>
      </w:r>
      <w:r>
        <w:rPr>
          <w:rFonts w:hint="default" w:ascii="Times New Roman" w:hAnsi="Times New Roman" w:eastAsia="宋体" w:cs="Times New Roman"/>
          <w:color w:val="auto"/>
          <w:sz w:val="24"/>
          <w:highlight w:val="none"/>
          <w:u w:val="none"/>
          <w:lang w:val="en-US" w:eastAsia="zh-CN"/>
        </w:rPr>
        <w:t>均委托有资质单位处置</w:t>
      </w:r>
      <w:r>
        <w:rPr>
          <w:rFonts w:hint="eastAsia" w:ascii="Times New Roman" w:hAnsi="Times New Roman" w:eastAsia="宋体" w:cs="Times New Roman"/>
          <w:color w:val="auto"/>
          <w:sz w:val="24"/>
          <w:highlight w:val="none"/>
          <w:u w:val="none"/>
          <w:lang w:val="en-US" w:eastAsia="zh-CN"/>
        </w:rPr>
        <w:t>，废网板由</w:t>
      </w:r>
      <w:r>
        <w:rPr>
          <w:rFonts w:hint="eastAsia" w:cs="Times New Roman"/>
          <w:color w:val="auto"/>
          <w:sz w:val="24"/>
          <w:highlight w:val="none"/>
          <w:u w:val="none"/>
          <w:lang w:val="en-US" w:eastAsia="zh-CN"/>
        </w:rPr>
        <w:t>厂家</w:t>
      </w:r>
      <w:r>
        <w:rPr>
          <w:rFonts w:hint="eastAsia" w:ascii="Times New Roman" w:hAnsi="Times New Roman" w:eastAsia="宋体" w:cs="Times New Roman"/>
          <w:color w:val="auto"/>
          <w:sz w:val="24"/>
          <w:highlight w:val="none"/>
          <w:u w:val="none"/>
          <w:lang w:val="en-US" w:eastAsia="zh-CN"/>
        </w:rPr>
        <w:t>回收；</w:t>
      </w:r>
      <w:r>
        <w:rPr>
          <w:rFonts w:hint="eastAsia" w:ascii="Times New Roman" w:hAnsi="Times New Roman" w:cs="Times New Roman" w:eastAsiaTheme="minorEastAsia"/>
          <w:color w:val="auto"/>
          <w:sz w:val="24"/>
          <w:szCs w:val="24"/>
          <w:u w:val="none" w:color="auto"/>
          <w:lang w:val="en-US" w:eastAsia="zh-CN"/>
        </w:rPr>
        <w:t>玻璃边角料及不合格残次品、</w:t>
      </w:r>
      <w:r>
        <w:rPr>
          <w:rFonts w:hint="eastAsia" w:ascii="Times New Roman" w:hAnsi="Times New Roman" w:cs="Times New Roman" w:eastAsiaTheme="minorEastAsia"/>
          <w:color w:val="auto"/>
          <w:kern w:val="2"/>
          <w:sz w:val="24"/>
          <w:szCs w:val="24"/>
          <w:u w:color="auto"/>
          <w:lang w:val="en-US" w:eastAsia="zh-CN" w:bidi="ar-SA"/>
        </w:rPr>
        <w:t>未沾染有机溶剂</w:t>
      </w:r>
      <w:r>
        <w:rPr>
          <w:rFonts w:hint="eastAsia" w:ascii="Times New Roman" w:hAnsi="Times New Roman" w:cs="Times New Roman" w:eastAsiaTheme="minorEastAsia"/>
          <w:color w:val="auto"/>
          <w:sz w:val="24"/>
          <w:szCs w:val="24"/>
          <w:u w:val="none" w:color="auto"/>
          <w:lang w:val="en-US" w:eastAsia="zh-CN"/>
        </w:rPr>
        <w:t>废包装材料、纯水制备废渗透膜及废活性炭、P2、P3、P4激光划刻收尘灰</w:t>
      </w:r>
      <w:r>
        <w:rPr>
          <w:rFonts w:hint="default" w:ascii="Times New Roman" w:hAnsi="Times New Roman" w:eastAsia="宋体" w:cs="Times New Roman"/>
          <w:color w:val="auto"/>
          <w:sz w:val="24"/>
          <w:highlight w:val="none"/>
          <w:u w:val="none"/>
          <w:lang w:val="en-US" w:eastAsia="zh-CN"/>
        </w:rPr>
        <w:t>集中收集，</w:t>
      </w:r>
      <w:r>
        <w:rPr>
          <w:rFonts w:hint="eastAsia" w:ascii="Times New Roman" w:hAnsi="Times New Roman" w:eastAsia="宋体" w:cs="Times New Roman"/>
          <w:color w:val="auto"/>
          <w:sz w:val="24"/>
          <w:highlight w:val="none"/>
          <w:u w:val="none"/>
          <w:lang w:val="en-US" w:eastAsia="zh-CN"/>
        </w:rPr>
        <w:t>外卖综合利用</w:t>
      </w:r>
      <w:r>
        <w:rPr>
          <w:rFonts w:hint="default" w:ascii="Times New Roman" w:hAnsi="Times New Roman" w:eastAsia="宋体" w:cs="Times New Roman"/>
          <w:color w:val="auto"/>
          <w:sz w:val="24"/>
          <w:highlight w:val="none"/>
          <w:u w:val="none"/>
          <w:lang w:val="en-US" w:eastAsia="zh-CN"/>
        </w:rPr>
        <w:t>；</w:t>
      </w:r>
      <w:r>
        <w:rPr>
          <w:rFonts w:hint="eastAsia" w:ascii="Times New Roman" w:hAnsi="Times New Roman" w:eastAsia="宋体" w:cs="Times New Roman"/>
          <w:color w:val="auto"/>
          <w:sz w:val="24"/>
          <w:highlight w:val="none"/>
          <w:u w:val="none"/>
          <w:lang w:val="en-US" w:eastAsia="zh-CN"/>
        </w:rPr>
        <w:t>废靶材由厂家回收，生活垃圾委托环卫部门处置</w:t>
      </w:r>
      <w:r>
        <w:rPr>
          <w:rFonts w:hint="default"/>
          <w:lang w:val="en-US" w:eastAsia="zh-CN"/>
        </w:rPr>
        <w:t>。本工程产生的固体废弃物皆可得到合理化处置，不会造成二次污染，对周围环境基本不会造成污染影响。</w:t>
      </w:r>
    </w:p>
    <w:p w14:paraId="5B77EEF0">
      <w:pPr>
        <w:pStyle w:val="3"/>
        <w:bidi w:val="0"/>
        <w:rPr>
          <w:rFonts w:hint="default"/>
        </w:rPr>
      </w:pPr>
      <w:bookmarkStart w:id="62" w:name="_Toc17252"/>
      <w:r>
        <w:rPr>
          <w:rFonts w:hint="default"/>
        </w:rPr>
        <w:t>1.</w:t>
      </w:r>
      <w:r>
        <w:rPr>
          <w:rFonts w:hint="eastAsia"/>
          <w:lang w:val="en-US" w:eastAsia="zh-CN"/>
        </w:rPr>
        <w:t>6</w:t>
      </w:r>
      <w:r>
        <w:rPr>
          <w:rFonts w:hint="default"/>
        </w:rPr>
        <w:t>项目环境影响评价的主要结论</w:t>
      </w:r>
      <w:bookmarkEnd w:id="60"/>
      <w:bookmarkEnd w:id="61"/>
      <w:bookmarkEnd w:id="62"/>
    </w:p>
    <w:p w14:paraId="28757CBC">
      <w:pPr>
        <w:adjustRightInd w:val="0"/>
        <w:snapToGrid w:val="0"/>
        <w:spacing w:line="360" w:lineRule="auto"/>
        <w:ind w:firstLine="480" w:firstLineChars="200"/>
        <w:jc w:val="left"/>
        <w:rPr>
          <w:rFonts w:hint="eastAsia" w:ascii="Times New Roman" w:hAnsi="Times New Roman" w:eastAsia="宋体" w:cs="Times New Roman"/>
          <w:color w:val="auto"/>
          <w:kern w:val="2"/>
          <w:sz w:val="24"/>
          <w:szCs w:val="20"/>
          <w:lang w:val="en-US" w:eastAsia="zh-CN" w:bidi="ar-SA"/>
        </w:rPr>
      </w:pPr>
      <w:r>
        <w:rPr>
          <w:rFonts w:hint="default" w:ascii="Times New Roman" w:hAnsi="Times New Roman" w:cs="Times New Roman" w:eastAsiaTheme="minorEastAsia"/>
          <w:color w:val="auto"/>
          <w:sz w:val="24"/>
          <w:szCs w:val="24"/>
          <w:u w:val="none" w:color="auto"/>
        </w:rPr>
        <w:t>本项目符合国家产业政策，与其他相关规划相互协调，项目具有较好的环境效益和社会效益，拟采取的污染防治措施及环境风险应急措施可行。由区域环境质量现状和相关的环境影响预测结果可知，项目所在区域的环境质量现状总体水平较好，正常生产情况下主要污染物能够达标排放，不会降低区域环境质量；事故排放情况下，会对周边环境产生一定不良影响，若认真落实本报告提出的事故排放污染防范措施和环境风险应急措施后，可将对环境的不利影响可降至环境可接受程度。本项目的实施对周边环境的影响可满足环境功能规划的要求。</w:t>
      </w:r>
      <w:r>
        <w:rPr>
          <w:rFonts w:hint="eastAsia" w:ascii="Times New Roman" w:hAnsi="Times New Roman" w:eastAsia="宋体" w:cs="Times New Roman"/>
          <w:color w:val="auto"/>
          <w:kern w:val="2"/>
          <w:sz w:val="24"/>
          <w:szCs w:val="20"/>
          <w:lang w:val="en-US" w:eastAsia="zh-CN" w:bidi="ar-SA"/>
        </w:rPr>
        <w:t>环境影响较小。</w:t>
      </w:r>
    </w:p>
    <w:p w14:paraId="2ADA7042">
      <w:pPr>
        <w:spacing w:line="360" w:lineRule="auto"/>
        <w:ind w:firstLine="480" w:firstLineChars="200"/>
        <w:rPr>
          <w:rFonts w:hint="default" w:ascii="Times New Roman" w:hAnsi="Times New Roman" w:cs="Times New Roman" w:eastAsiaTheme="minorEastAsia"/>
          <w:color w:val="0000FF"/>
          <w:sz w:val="24"/>
          <w:szCs w:val="24"/>
          <w:u w:val="none" w:color="auto"/>
        </w:rPr>
      </w:pPr>
      <w:r>
        <w:rPr>
          <w:rFonts w:hint="eastAsia" w:ascii="Times New Roman" w:hAnsi="Times New Roman" w:eastAsia="宋体" w:cs="Times New Roman"/>
          <w:color w:val="auto"/>
          <w:kern w:val="2"/>
          <w:sz w:val="24"/>
          <w:szCs w:val="20"/>
          <w:highlight w:val="none"/>
          <w:lang w:val="en-US" w:eastAsia="zh-CN" w:bidi="ar-SA"/>
        </w:rPr>
        <w:t>公众参与期间，未接收到任何单位或个人对项目建设的反对意见，</w:t>
      </w:r>
      <w:r>
        <w:rPr>
          <w:rFonts w:ascii="Times New Roman" w:hAnsi="Times New Roman" w:eastAsia="宋体" w:cs="Times New Roman"/>
          <w:color w:val="auto"/>
          <w:kern w:val="2"/>
          <w:sz w:val="24"/>
          <w:szCs w:val="20"/>
          <w:highlight w:val="none"/>
          <w:lang w:val="en-US" w:eastAsia="zh-CN" w:bidi="ar-SA"/>
        </w:rPr>
        <w:t>本环评认为，从环保的角度看，该项目的建设是可行的。</w:t>
      </w:r>
    </w:p>
    <w:p w14:paraId="62D19A62">
      <w:pPr>
        <w:spacing w:line="360" w:lineRule="auto"/>
        <w:ind w:firstLine="480" w:firstLineChars="200"/>
        <w:rPr>
          <w:rFonts w:hint="default" w:ascii="Times New Roman" w:hAnsi="Times New Roman" w:cs="Times New Roman" w:eastAsiaTheme="minorEastAsia"/>
          <w:color w:val="0000FF"/>
          <w:sz w:val="24"/>
          <w:szCs w:val="24"/>
          <w:highlight w:val="green"/>
          <w:u w:val="none" w:color="auto"/>
        </w:rPr>
        <w:sectPr>
          <w:footerReference r:id="rId6" w:type="default"/>
          <w:pgSz w:w="11906" w:h="16838"/>
          <w:pgMar w:top="1440" w:right="1800" w:bottom="1440" w:left="1800" w:header="851" w:footer="992" w:gutter="0"/>
          <w:pgNumType w:fmt="numberInDash" w:start="1"/>
          <w:cols w:space="720" w:num="1"/>
          <w:docGrid w:type="lines" w:linePitch="312" w:charSpace="0"/>
        </w:sectPr>
      </w:pPr>
    </w:p>
    <w:p w14:paraId="48678DDF">
      <w:pPr>
        <w:keepNext/>
        <w:keepLines/>
        <w:spacing w:line="360" w:lineRule="auto"/>
        <w:ind w:firstLine="643"/>
        <w:jc w:val="center"/>
        <w:outlineLvl w:val="0"/>
        <w:rPr>
          <w:rFonts w:hint="default" w:ascii="Times New Roman" w:hAnsi="Times New Roman" w:cs="Times New Roman" w:eastAsiaTheme="minorEastAsia"/>
          <w:b/>
          <w:bCs/>
          <w:color w:val="auto"/>
          <w:kern w:val="44"/>
          <w:sz w:val="32"/>
          <w:szCs w:val="44"/>
          <w:u w:val="none" w:color="auto"/>
        </w:rPr>
      </w:pPr>
      <w:bookmarkStart w:id="63" w:name="_Toc5128302"/>
      <w:bookmarkStart w:id="64" w:name="_Toc146781119"/>
      <w:bookmarkStart w:id="65" w:name="_Toc535149912"/>
      <w:bookmarkStart w:id="66" w:name="_Toc517849896"/>
      <w:bookmarkStart w:id="67" w:name="_Toc2429"/>
      <w:bookmarkStart w:id="68" w:name="_Toc535150311"/>
      <w:bookmarkStart w:id="69" w:name="_Toc512320152"/>
      <w:bookmarkStart w:id="70" w:name="_Toc60296941"/>
      <w:bookmarkStart w:id="71" w:name="_Toc49929990"/>
      <w:bookmarkStart w:id="72" w:name="_Toc4320"/>
      <w:bookmarkStart w:id="73" w:name="_Toc111800884"/>
      <w:bookmarkStart w:id="74" w:name="_Toc17206435"/>
      <w:bookmarkStart w:id="75" w:name="_Toc6093"/>
      <w:r>
        <w:rPr>
          <w:rFonts w:hint="default" w:ascii="Times New Roman" w:hAnsi="Times New Roman" w:cs="Times New Roman" w:eastAsiaTheme="minorEastAsia"/>
          <w:b/>
          <w:bCs/>
          <w:color w:val="auto"/>
          <w:kern w:val="44"/>
          <w:sz w:val="32"/>
          <w:szCs w:val="44"/>
          <w:u w:val="none" w:color="auto"/>
        </w:rPr>
        <w:t>2、总则</w:t>
      </w:r>
      <w:bookmarkEnd w:id="63"/>
      <w:bookmarkEnd w:id="64"/>
      <w:bookmarkEnd w:id="65"/>
      <w:bookmarkEnd w:id="66"/>
      <w:bookmarkEnd w:id="67"/>
      <w:bookmarkEnd w:id="68"/>
      <w:bookmarkEnd w:id="69"/>
      <w:bookmarkEnd w:id="70"/>
      <w:bookmarkEnd w:id="71"/>
      <w:bookmarkEnd w:id="72"/>
      <w:bookmarkEnd w:id="73"/>
      <w:bookmarkEnd w:id="74"/>
      <w:bookmarkEnd w:id="75"/>
    </w:p>
    <w:p w14:paraId="47BA7AA1">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76" w:name="_Toc146781120"/>
      <w:bookmarkStart w:id="77" w:name="_Toc512320153"/>
      <w:bookmarkStart w:id="78" w:name="_Toc17206436"/>
      <w:bookmarkStart w:id="79" w:name="_Toc517849897"/>
      <w:bookmarkStart w:id="80" w:name="_Toc24360"/>
      <w:bookmarkStart w:id="81" w:name="_Toc111800885"/>
      <w:bookmarkStart w:id="82" w:name="_Toc5128303"/>
      <w:bookmarkStart w:id="83" w:name="_Toc14799"/>
      <w:bookmarkStart w:id="84" w:name="_Toc49929991"/>
      <w:bookmarkStart w:id="85" w:name="_Toc60296942"/>
      <w:bookmarkStart w:id="86" w:name="_Toc535150312"/>
      <w:bookmarkStart w:id="87" w:name="_Toc535149913"/>
      <w:bookmarkStart w:id="88" w:name="_Toc32561"/>
      <w:r>
        <w:rPr>
          <w:rFonts w:hint="default" w:ascii="Times New Roman" w:hAnsi="Times New Roman" w:cs="Times New Roman" w:eastAsiaTheme="minorEastAsia"/>
          <w:b/>
          <w:bCs/>
          <w:color w:val="auto"/>
          <w:kern w:val="0"/>
          <w:sz w:val="28"/>
          <w:szCs w:val="28"/>
          <w:u w:val="none" w:color="auto"/>
        </w:rPr>
        <w:t>2.1编制依据</w:t>
      </w:r>
      <w:bookmarkEnd w:id="76"/>
      <w:bookmarkEnd w:id="77"/>
      <w:bookmarkEnd w:id="78"/>
      <w:bookmarkEnd w:id="79"/>
      <w:bookmarkEnd w:id="80"/>
      <w:bookmarkEnd w:id="81"/>
      <w:bookmarkEnd w:id="82"/>
      <w:bookmarkEnd w:id="83"/>
      <w:bookmarkEnd w:id="84"/>
      <w:bookmarkEnd w:id="85"/>
      <w:bookmarkEnd w:id="86"/>
      <w:bookmarkEnd w:id="87"/>
      <w:bookmarkEnd w:id="88"/>
    </w:p>
    <w:p w14:paraId="57FF4B6D">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single" w:color="auto"/>
          <w:lang w:val="en-US" w:eastAsia="zh-CN"/>
        </w:rPr>
      </w:pPr>
      <w:r>
        <w:rPr>
          <w:rFonts w:hint="default" w:ascii="Times New Roman" w:hAnsi="Times New Roman" w:cs="Times New Roman" w:eastAsiaTheme="minorEastAsia"/>
          <w:b/>
          <w:color w:val="auto"/>
          <w:kern w:val="0"/>
          <w:sz w:val="24"/>
          <w:szCs w:val="24"/>
          <w:u w:val="none" w:color="auto"/>
        </w:rPr>
        <w:t>2.1.1</w:t>
      </w:r>
      <w:r>
        <w:rPr>
          <w:rFonts w:hint="default" w:ascii="Times New Roman" w:hAnsi="Times New Roman" w:cs="Times New Roman" w:eastAsiaTheme="minorEastAsia"/>
          <w:b/>
          <w:color w:val="auto"/>
          <w:kern w:val="0"/>
          <w:sz w:val="24"/>
          <w:szCs w:val="24"/>
          <w:u w:val="single" w:color="auto"/>
        </w:rPr>
        <w:t>法律</w:t>
      </w:r>
      <w:r>
        <w:rPr>
          <w:rFonts w:hint="default" w:ascii="Times New Roman" w:hAnsi="Times New Roman" w:cs="Times New Roman" w:eastAsiaTheme="minorEastAsia"/>
          <w:b/>
          <w:color w:val="auto"/>
          <w:kern w:val="0"/>
          <w:sz w:val="24"/>
          <w:szCs w:val="24"/>
          <w:u w:val="single" w:color="auto"/>
          <w:lang w:eastAsia="zh-CN"/>
        </w:rPr>
        <w:t>、</w:t>
      </w:r>
      <w:r>
        <w:rPr>
          <w:rFonts w:hint="default" w:ascii="Times New Roman" w:hAnsi="Times New Roman" w:cs="Times New Roman" w:eastAsiaTheme="minorEastAsia"/>
          <w:b/>
          <w:color w:val="auto"/>
          <w:kern w:val="0"/>
          <w:sz w:val="24"/>
          <w:szCs w:val="24"/>
          <w:u w:val="single" w:color="auto"/>
          <w:lang w:val="en-US" w:eastAsia="zh-CN"/>
        </w:rPr>
        <w:t>法规及条例</w:t>
      </w:r>
    </w:p>
    <w:p w14:paraId="54008823">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w:t>
      </w:r>
      <w:r>
        <w:rPr>
          <w:rFonts w:hint="eastAsia" w:ascii="Times New Roman" w:hAnsi="Times New Roman" w:cs="Times New Roman" w:eastAsiaTheme="minorEastAsia"/>
          <w:color w:val="auto"/>
          <w:sz w:val="24"/>
          <w:szCs w:val="24"/>
          <w:u w:val="single" w:color="auto"/>
          <w:lang w:val="en-US" w:eastAsia="zh-CN"/>
        </w:rPr>
        <w:t>生态环境法典</w:t>
      </w:r>
      <w:r>
        <w:rPr>
          <w:rFonts w:hint="default" w:ascii="Times New Roman" w:hAnsi="Times New Roman" w:cs="Times New Roman" w:eastAsiaTheme="minorEastAsia"/>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2026年8月15日实施</w:t>
      </w:r>
      <w:r>
        <w:rPr>
          <w:rFonts w:hint="default" w:ascii="Times New Roman" w:hAnsi="Times New Roman" w:cs="Times New Roman" w:eastAsiaTheme="minorEastAsia"/>
          <w:color w:val="auto"/>
          <w:sz w:val="24"/>
          <w:szCs w:val="24"/>
          <w:u w:val="single" w:color="auto"/>
        </w:rPr>
        <w:t>）；</w:t>
      </w:r>
    </w:p>
    <w:p w14:paraId="7A56F875">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《中华人民共和国土地管理法》（2004年8月28日修订）；</w:t>
      </w:r>
    </w:p>
    <w:p w14:paraId="75868C79">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《中华人民共和国突发事件应对法》（2007年11月1日起实施）；</w:t>
      </w:r>
    </w:p>
    <w:p w14:paraId="1AF5E9EF">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《中华人民共和国循环经济促进法》（2018年10月26日起施行）；</w:t>
      </w:r>
    </w:p>
    <w:p w14:paraId="671C3F67">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《中华人民共和国节约能源法》（2018年10月26日修订）；</w:t>
      </w:r>
    </w:p>
    <w:p w14:paraId="41B93A7E">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《中华人民共和国水法》（2016年7月修订）；</w:t>
      </w:r>
    </w:p>
    <w:p w14:paraId="4D659DEB">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《中华人民共和国湿地保护法》（2022年6月1日起施行）；</w:t>
      </w:r>
    </w:p>
    <w:p w14:paraId="0DF2B690">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rPr>
        <w:t>《危险化学品安全管理条例》（国务院令第645号，2013年12月）；</w:t>
      </w:r>
    </w:p>
    <w:p w14:paraId="794F7164">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《建设项目环境保护管理条例》（国务院令第682号令，2017年7月修订）；</w:t>
      </w:r>
    </w:p>
    <w:p w14:paraId="2B475A6F">
      <w:pPr>
        <w:numPr>
          <w:ilvl w:val="0"/>
          <w:numId w:val="2"/>
        </w:numPr>
        <w:spacing w:line="360" w:lineRule="auto"/>
        <w:ind w:left="1145" w:leftChars="0" w:hanging="425" w:firstLineChars="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《中华人民共和国长江保护法》（2022年3月1日）；</w:t>
      </w:r>
    </w:p>
    <w:p w14:paraId="1FAE494F">
      <w:pPr>
        <w:numPr>
          <w:ilvl w:val="0"/>
          <w:numId w:val="2"/>
        </w:numPr>
        <w:spacing w:line="360" w:lineRule="auto"/>
        <w:ind w:left="1145" w:leftChars="0" w:hanging="425" w:firstLineChars="0"/>
        <w:rPr>
          <w:rFonts w:hint="eastAsia" w:ascii="Times New Roman" w:hAnsi="Times New Roman" w:eastAsia="宋体" w:cs="Times New Roman"/>
          <w:color w:val="auto"/>
          <w:sz w:val="24"/>
          <w:szCs w:val="24"/>
          <w:u w:val="single" w:color="auto"/>
          <w:lang w:val="en-US" w:eastAsia="zh-CN"/>
        </w:rPr>
      </w:pPr>
      <w:r>
        <w:rPr>
          <w:rFonts w:hint="eastAsia" w:ascii="Times New Roman" w:hAnsi="Times New Roman" w:eastAsia="宋体" w:cs="Times New Roman"/>
          <w:color w:val="auto"/>
          <w:sz w:val="24"/>
          <w:szCs w:val="24"/>
          <w:u w:val="single" w:color="auto"/>
          <w:lang w:val="en-US" w:eastAsia="zh-CN"/>
        </w:rPr>
        <w:t>《中华人民共和国危险化学品安全法》（2026.5.1实施）。</w:t>
      </w:r>
    </w:p>
    <w:p w14:paraId="13027B9A">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single" w:color="auto"/>
          <w:lang w:val="en-US" w:eastAsia="zh-CN"/>
        </w:rPr>
      </w:pPr>
      <w:r>
        <w:rPr>
          <w:rFonts w:hint="default" w:ascii="Times New Roman" w:hAnsi="Times New Roman" w:cs="Times New Roman" w:eastAsiaTheme="minorEastAsia"/>
          <w:b/>
          <w:color w:val="auto"/>
          <w:kern w:val="0"/>
          <w:sz w:val="24"/>
          <w:szCs w:val="24"/>
          <w:u w:val="single" w:color="auto"/>
        </w:rPr>
        <w:t>2.1.2</w:t>
      </w:r>
      <w:r>
        <w:rPr>
          <w:rFonts w:hint="eastAsia" w:ascii="Times New Roman" w:hAnsi="Times New Roman" w:cs="Times New Roman" w:eastAsiaTheme="minorEastAsia"/>
          <w:b/>
          <w:color w:val="auto"/>
          <w:kern w:val="0"/>
          <w:sz w:val="24"/>
          <w:szCs w:val="24"/>
          <w:u w:val="single" w:color="auto"/>
          <w:lang w:val="en-US" w:eastAsia="zh-CN"/>
        </w:rPr>
        <w:t>规范性文件</w:t>
      </w:r>
    </w:p>
    <w:p w14:paraId="4ECF6054">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hAnsi="宋体"/>
          <w:sz w:val="24"/>
          <w:u w:val="single" w:color="auto"/>
        </w:rPr>
        <w:t>《土壤污染防治行动计划》（国发</w:t>
      </w:r>
      <w:r>
        <w:rPr>
          <w:rFonts w:hint="eastAsia" w:ascii="宋体" w:hAnsi="宋体" w:eastAsia="宋体" w:cs="宋体"/>
          <w:sz w:val="24"/>
          <w:u w:val="single" w:color="auto"/>
        </w:rPr>
        <w:t>〔</w:t>
      </w:r>
      <w:r>
        <w:rPr>
          <w:rFonts w:hAnsi="宋体"/>
          <w:sz w:val="24"/>
          <w:u w:val="single" w:color="auto"/>
        </w:rPr>
        <w:t>2016</w:t>
      </w:r>
      <w:r>
        <w:rPr>
          <w:rFonts w:hint="eastAsia" w:ascii="宋体" w:hAnsi="宋体" w:eastAsia="宋体" w:cs="宋体"/>
          <w:sz w:val="24"/>
          <w:u w:val="single" w:color="auto"/>
        </w:rPr>
        <w:t>〕</w:t>
      </w:r>
      <w:r>
        <w:rPr>
          <w:rFonts w:hAnsi="宋体"/>
          <w:sz w:val="24"/>
          <w:u w:val="single" w:color="auto"/>
        </w:rPr>
        <w:t>31</w:t>
      </w:r>
      <w:r>
        <w:rPr>
          <w:rFonts w:hint="eastAsia" w:hAnsi="宋体"/>
          <w:sz w:val="24"/>
          <w:u w:val="single" w:color="auto"/>
        </w:rPr>
        <w:t>号）</w:t>
      </w:r>
      <w:r>
        <w:rPr>
          <w:rFonts w:hint="eastAsia" w:hAnsi="宋体"/>
          <w:sz w:val="24"/>
          <w:u w:val="single" w:color="auto"/>
          <w:lang w:eastAsia="zh-CN"/>
        </w:rPr>
        <w:t>；</w:t>
      </w:r>
    </w:p>
    <w:p w14:paraId="470157EB">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sz w:val="24"/>
          <w:szCs w:val="24"/>
          <w:u w:val="single" w:color="auto"/>
          <w:lang w:val="en-US" w:eastAsia="zh-CN"/>
        </w:rPr>
        <w:t>《国家污染防治技术指导目录》（2025年）；</w:t>
      </w:r>
    </w:p>
    <w:p w14:paraId="7CB716A8">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关于加强涉重金属行业污染防控的意见》</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环土壤</w:t>
      </w:r>
      <w:r>
        <w:rPr>
          <w:rFonts w:hint="eastAsia" w:ascii="宋体" w:hAnsi="宋体" w:eastAsia="宋体" w:cs="宋体"/>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2018</w:t>
      </w:r>
      <w:r>
        <w:rPr>
          <w:rFonts w:hint="eastAsia" w:ascii="宋体" w:hAnsi="宋体" w:eastAsia="宋体" w:cs="宋体"/>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22号</w:t>
      </w:r>
      <w:r>
        <w:rPr>
          <w:rFonts w:hint="eastAsia" w:ascii="Times New Roman" w:hAnsi="Times New Roman" w:cs="Times New Roman" w:eastAsiaTheme="minorEastAsia"/>
          <w:color w:val="auto"/>
          <w:sz w:val="24"/>
          <w:szCs w:val="24"/>
          <w:u w:val="single" w:color="auto"/>
          <w:lang w:val="en-US" w:eastAsia="zh-CN"/>
        </w:rPr>
        <w:t>）；</w:t>
      </w:r>
    </w:p>
    <w:p w14:paraId="02422D27">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重点行业挥发性有机物综合治理方案》（环大气〔20</w:t>
      </w:r>
      <w:r>
        <w:rPr>
          <w:rFonts w:hint="default" w:ascii="Times New Roman" w:hAnsi="Times New Roman" w:cs="Times New Roman" w:eastAsiaTheme="minorEastAsia"/>
          <w:color w:val="auto"/>
          <w:sz w:val="24"/>
          <w:szCs w:val="24"/>
          <w:u w:val="single" w:color="auto"/>
          <w:lang w:val="en-US" w:eastAsia="zh-CN"/>
        </w:rPr>
        <w:t>19</w:t>
      </w:r>
      <w:r>
        <w:rPr>
          <w:rFonts w:hint="default" w:ascii="Times New Roman" w:hAnsi="Times New Roman" w:cs="Times New Roman" w:eastAsiaTheme="minorEastAsia"/>
          <w:color w:val="auto"/>
          <w:sz w:val="24"/>
          <w:szCs w:val="24"/>
          <w:u w:val="single" w:color="auto"/>
        </w:rPr>
        <w:t>〕53号）</w:t>
      </w:r>
      <w:r>
        <w:rPr>
          <w:rFonts w:hint="default" w:ascii="Times New Roman" w:hAnsi="Times New Roman" w:cs="Times New Roman" w:eastAsiaTheme="minorEastAsia"/>
          <w:color w:val="auto"/>
          <w:sz w:val="24"/>
          <w:szCs w:val="24"/>
          <w:u w:val="single" w:color="auto"/>
          <w:lang w:val="en-US" w:eastAsia="zh-CN"/>
        </w:rPr>
        <w:t>；</w:t>
      </w:r>
    </w:p>
    <w:p w14:paraId="4F7CE53D">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建设项目环境影响评价分类管理名录》（2022年1月1日）；</w:t>
      </w:r>
    </w:p>
    <w:p w14:paraId="15C16DF9">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关于进一步加强环境影响评价管理防范环境风险的通知》（环发〔</w:t>
      </w:r>
      <w:r>
        <w:rPr>
          <w:rFonts w:hint="default" w:ascii="Times New Roman" w:hAnsi="Times New Roman" w:cs="Times New Roman" w:eastAsiaTheme="minorEastAsia"/>
          <w:color w:val="auto"/>
          <w:sz w:val="24"/>
          <w:szCs w:val="24"/>
          <w:u w:val="single" w:color="auto"/>
          <w:lang w:val="en-US" w:eastAsia="zh-CN"/>
        </w:rPr>
        <w:t>2012</w:t>
      </w:r>
      <w:r>
        <w:rPr>
          <w:rFonts w:hint="default" w:ascii="Times New Roman" w:hAnsi="Times New Roman" w:cs="Times New Roman" w:eastAsiaTheme="minorEastAsia"/>
          <w:color w:val="auto"/>
          <w:sz w:val="24"/>
          <w:szCs w:val="24"/>
          <w:u w:val="single" w:color="auto"/>
        </w:rPr>
        <w:t>〕77号）；</w:t>
      </w:r>
    </w:p>
    <w:p w14:paraId="77EBF1FE">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关于加强土壤污染防治工作的意见》（环发〔</w:t>
      </w:r>
      <w:r>
        <w:rPr>
          <w:rFonts w:hint="default" w:ascii="Times New Roman" w:hAnsi="Times New Roman" w:cs="Times New Roman" w:eastAsiaTheme="minorEastAsia"/>
          <w:color w:val="auto"/>
          <w:sz w:val="24"/>
          <w:szCs w:val="24"/>
          <w:u w:val="single" w:color="auto"/>
          <w:lang w:val="en-US" w:eastAsia="zh-CN"/>
        </w:rPr>
        <w:t>2008</w:t>
      </w:r>
      <w:r>
        <w:rPr>
          <w:rFonts w:hint="default" w:ascii="Times New Roman" w:hAnsi="Times New Roman" w:cs="Times New Roman" w:eastAsiaTheme="minorEastAsia"/>
          <w:color w:val="auto"/>
          <w:sz w:val="24"/>
          <w:szCs w:val="24"/>
          <w:u w:val="single" w:color="auto"/>
        </w:rPr>
        <w:t>〕48号）；</w:t>
      </w:r>
    </w:p>
    <w:p w14:paraId="55A3EE3F">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危险废物转移管理办法》（生态环境部公安部交通运输部部令第23号，2022.1.1实施）；</w:t>
      </w:r>
    </w:p>
    <w:p w14:paraId="6911AC59">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《突发环境事件应急管理办法》（环保部令第34号，2015年4月</w:t>
      </w:r>
      <w:r>
        <w:rPr>
          <w:rFonts w:hint="eastAsia" w:cs="Times New Roman" w:eastAsiaTheme="minorEastAsia"/>
          <w:color w:val="auto"/>
          <w:sz w:val="24"/>
          <w:szCs w:val="24"/>
          <w:u w:val="single" w:color="auto"/>
          <w:lang w:eastAsia="zh-CN"/>
        </w:rPr>
        <w:t>）；</w:t>
      </w:r>
    </w:p>
    <w:p w14:paraId="1CD2FF41">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《长江经济带生态环境保护规划》（环规财〔2017〕88号）</w:t>
      </w:r>
      <w:r>
        <w:rPr>
          <w:rFonts w:hint="eastAsia" w:cs="Times New Roman" w:eastAsiaTheme="minorEastAsia"/>
          <w:color w:val="auto"/>
          <w:sz w:val="24"/>
          <w:szCs w:val="24"/>
          <w:u w:val="single" w:color="auto"/>
          <w:lang w:eastAsia="zh-CN"/>
        </w:rPr>
        <w:t>；</w:t>
      </w:r>
    </w:p>
    <w:p w14:paraId="2A87C0AC">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环境影响评价公众参与办法》（2019年1月1日起施行）；</w:t>
      </w:r>
    </w:p>
    <w:p w14:paraId="2252E3E7">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关于切实加强风险防范严格环境影响评价管理的通知》（环发〔</w:t>
      </w:r>
      <w:r>
        <w:rPr>
          <w:rFonts w:hint="default" w:ascii="Times New Roman" w:hAnsi="Times New Roman" w:cs="Times New Roman" w:eastAsiaTheme="minorEastAsia"/>
          <w:color w:val="auto"/>
          <w:sz w:val="24"/>
          <w:szCs w:val="24"/>
          <w:u w:val="single" w:color="auto"/>
          <w:lang w:val="en-US" w:eastAsia="zh-CN"/>
        </w:rPr>
        <w:t>2012</w:t>
      </w:r>
      <w:r>
        <w:rPr>
          <w:rFonts w:hint="default" w:ascii="Times New Roman" w:hAnsi="Times New Roman" w:cs="Times New Roman" w:eastAsiaTheme="minorEastAsia"/>
          <w:color w:val="auto"/>
          <w:sz w:val="24"/>
          <w:szCs w:val="24"/>
          <w:u w:val="single" w:color="auto"/>
        </w:rPr>
        <w:t>〕98号）；</w:t>
      </w:r>
    </w:p>
    <w:p w14:paraId="3379DEA7">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国家危险废物名录》（202</w:t>
      </w:r>
      <w:r>
        <w:rPr>
          <w:rFonts w:hint="eastAsia" w:ascii="Times New Roman" w:hAnsi="Times New Roman" w:cs="Times New Roman" w:eastAsiaTheme="minorEastAsia"/>
          <w:color w:val="auto"/>
          <w:sz w:val="24"/>
          <w:szCs w:val="24"/>
          <w:u w:val="single" w:color="auto"/>
          <w:lang w:val="en-US" w:eastAsia="zh-CN"/>
        </w:rPr>
        <w:t>5</w:t>
      </w:r>
      <w:r>
        <w:rPr>
          <w:rFonts w:hint="default" w:ascii="Times New Roman" w:hAnsi="Times New Roman" w:cs="Times New Roman" w:eastAsiaTheme="minorEastAsia"/>
          <w:color w:val="auto"/>
          <w:sz w:val="24"/>
          <w:szCs w:val="24"/>
          <w:u w:val="single" w:color="auto"/>
        </w:rPr>
        <w:t>年版）</w:t>
      </w:r>
      <w:r>
        <w:rPr>
          <w:rFonts w:hint="eastAsia" w:cs="Times New Roman" w:eastAsiaTheme="minorEastAsia"/>
          <w:color w:val="auto"/>
          <w:sz w:val="24"/>
          <w:szCs w:val="24"/>
          <w:u w:val="single" w:color="auto"/>
          <w:lang w:eastAsia="zh-CN"/>
        </w:rPr>
        <w:t>；</w:t>
      </w:r>
    </w:p>
    <w:p w14:paraId="52BA1816">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环境保护综合名录（2021年版）》（2022年11月2日）</w:t>
      </w:r>
      <w:r>
        <w:rPr>
          <w:rFonts w:hint="eastAsia" w:cs="Times New Roman" w:eastAsiaTheme="minorEastAsia"/>
          <w:color w:val="auto"/>
          <w:sz w:val="24"/>
          <w:szCs w:val="24"/>
          <w:u w:val="single" w:color="auto"/>
          <w:lang w:eastAsia="zh-CN"/>
        </w:rPr>
        <w:t>；</w:t>
      </w:r>
    </w:p>
    <w:p w14:paraId="614C8BB3">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《湖南省主要水系地表水环境功能区划》(DB43/023-2005)；</w:t>
      </w:r>
    </w:p>
    <w:p w14:paraId="50983A2D">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《湖南省建设项目环境保护管理办法》(湖南省人民政府令第215号)；</w:t>
      </w:r>
    </w:p>
    <w:p w14:paraId="51555DAA">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《湖南省建设项目环境管理规定》(湖南省人民政府第12号令)；</w:t>
      </w:r>
    </w:p>
    <w:p w14:paraId="703D5584">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《关于建设项目环境管理有关问题的通知》(湘环发〔20</w:t>
      </w:r>
      <w:r>
        <w:rPr>
          <w:rFonts w:hint="default" w:ascii="Times New Roman" w:hAnsi="Times New Roman" w:cs="Times New Roman" w:eastAsiaTheme="minorEastAsia"/>
          <w:color w:val="auto"/>
          <w:sz w:val="24"/>
          <w:szCs w:val="24"/>
          <w:u w:val="single" w:color="auto"/>
          <w:lang w:val="en-US" w:eastAsia="zh-CN"/>
        </w:rPr>
        <w:t>02</w:t>
      </w:r>
      <w:r>
        <w:rPr>
          <w:rFonts w:hint="default" w:ascii="Times New Roman" w:hAnsi="Times New Roman" w:cs="Times New Roman" w:eastAsiaTheme="minorEastAsia"/>
          <w:color w:val="auto"/>
          <w:sz w:val="24"/>
          <w:szCs w:val="24"/>
          <w:u w:val="single" w:color="auto"/>
        </w:rPr>
        <w:t>〕80号)；</w:t>
      </w:r>
    </w:p>
    <w:p w14:paraId="523F1E6D">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《长江经济带发展负面清单指南（试行）》（长江办〔2022〕7号）；</w:t>
      </w:r>
    </w:p>
    <w:p w14:paraId="6E47A055">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《湖南省土壤污染防治工作方案》(湘政发〔2017〕4号)；</w:t>
      </w:r>
    </w:p>
    <w:p w14:paraId="4CDEDFA1">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《湖南省大气污染防治条例》，</w:t>
      </w:r>
      <w:r>
        <w:rPr>
          <w:rFonts w:hint="eastAsia" w:ascii="Times New Roman" w:hAnsi="Times New Roman" w:cs="Times New Roman" w:eastAsiaTheme="minorEastAsia"/>
          <w:color w:val="auto"/>
          <w:sz w:val="24"/>
          <w:szCs w:val="24"/>
          <w:u w:val="single" w:color="auto"/>
          <w:lang w:val="en-US" w:eastAsia="zh-CN"/>
        </w:rPr>
        <w:t>2020年6月12日修订</w:t>
      </w:r>
      <w:r>
        <w:rPr>
          <w:rFonts w:hint="default" w:ascii="Times New Roman" w:hAnsi="Times New Roman" w:cs="Times New Roman" w:eastAsiaTheme="minorEastAsia"/>
          <w:color w:val="auto"/>
          <w:sz w:val="24"/>
          <w:szCs w:val="24"/>
          <w:u w:val="single" w:color="auto"/>
        </w:rPr>
        <w:t>；</w:t>
      </w:r>
    </w:p>
    <w:p w14:paraId="7A487773">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《常德市环境空气质量达标规划（2020-2027年）》；</w:t>
      </w:r>
    </w:p>
    <w:p w14:paraId="3F70B8C2">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《湖南省“两高”项目重点管理范围（2025年版）》；</w:t>
      </w:r>
    </w:p>
    <w:p w14:paraId="75B50C26">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《湖南省工业治理领域大气污染防治攻坚实施方案》（湘环发〔2023〕63号）；</w:t>
      </w:r>
    </w:p>
    <w:p w14:paraId="3C0A854E">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湖南省人民政府办公厅关于印发《长株潭及传输通道城市环境空气质量达标攻坚行动计划》的通知（湘政办发〔2023〕3号）；</w:t>
      </w:r>
    </w:p>
    <w:p w14:paraId="7AA8D567">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《常德市大气污染防治若干规定》；</w:t>
      </w:r>
    </w:p>
    <w:p w14:paraId="39806DB4">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lang w:val="en-US" w:eastAsia="zh-CN"/>
        </w:rPr>
        <w:t>《湖南省生态环境分区管控总体管控要求暨省级以上产业园区生态环境准入清单》（湘环函〔2024〕26 号）；</w:t>
      </w:r>
    </w:p>
    <w:p w14:paraId="0718042E">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《湖南省长江经济带发展负面清单实施细则》（试行，2022年版）</w:t>
      </w:r>
      <w:r>
        <w:rPr>
          <w:rFonts w:hint="default" w:ascii="Times New Roman" w:hAnsi="Times New Roman" w:cs="Times New Roman" w:eastAsiaTheme="minorEastAsia"/>
          <w:color w:val="auto"/>
          <w:sz w:val="24"/>
          <w:szCs w:val="24"/>
          <w:u w:val="single" w:color="auto"/>
          <w:lang w:eastAsia="zh-CN"/>
        </w:rPr>
        <w:t>；</w:t>
      </w:r>
    </w:p>
    <w:p w14:paraId="6FF09EC3">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lang w:val="en-US" w:eastAsia="zh-CN"/>
        </w:rPr>
        <w:t>湖南省生态环境厅关于印发</w:t>
      </w:r>
      <w:r>
        <w:rPr>
          <w:rFonts w:hint="default" w:ascii="Times New Roman" w:hAnsi="Times New Roman" w:cs="Times New Roman" w:eastAsiaTheme="minorEastAsia"/>
          <w:color w:val="auto"/>
          <w:sz w:val="24"/>
          <w:szCs w:val="24"/>
          <w:u w:val="single" w:color="auto"/>
        </w:rPr>
        <w:t>&lt;</w:t>
      </w:r>
      <w:r>
        <w:rPr>
          <w:rFonts w:hint="default" w:ascii="Times New Roman" w:hAnsi="Times New Roman" w:cs="Times New Roman" w:eastAsiaTheme="minorEastAsia"/>
          <w:color w:val="auto"/>
          <w:sz w:val="24"/>
          <w:szCs w:val="24"/>
          <w:u w:val="single" w:color="auto"/>
          <w:lang w:val="en-US" w:eastAsia="zh-CN"/>
        </w:rPr>
        <w:t>湖南省突发环境事件应急预案管理办法（修订版）</w:t>
      </w:r>
      <w:r>
        <w:rPr>
          <w:rFonts w:hint="default" w:ascii="Times New Roman" w:hAnsi="Times New Roman" w:cs="Times New Roman" w:eastAsiaTheme="minorEastAsia"/>
          <w:color w:val="auto"/>
          <w:sz w:val="24"/>
          <w:szCs w:val="24"/>
          <w:u w:val="single" w:color="auto"/>
        </w:rPr>
        <w:t>&gt;</w:t>
      </w:r>
      <w:r>
        <w:rPr>
          <w:rFonts w:hint="default" w:ascii="Times New Roman" w:hAnsi="Times New Roman" w:cs="Times New Roman" w:eastAsiaTheme="minorEastAsia"/>
          <w:color w:val="auto"/>
          <w:sz w:val="24"/>
          <w:szCs w:val="24"/>
          <w:u w:val="single" w:color="auto"/>
          <w:lang w:val="en-US" w:eastAsia="zh-CN"/>
        </w:rPr>
        <w:t>的通知</w:t>
      </w: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lang w:eastAsia="zh-CN"/>
        </w:rPr>
        <w:t>（湘环发〔2024〕49号）；</w:t>
      </w:r>
    </w:p>
    <w:p w14:paraId="28C81789">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常德市水功能区划》</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常政函</w:t>
      </w:r>
      <w:r>
        <w:rPr>
          <w:rFonts w:hint="eastAsia" w:ascii="宋体" w:hAnsi="宋体" w:eastAsia="宋体" w:cs="宋体"/>
          <w:color w:val="auto"/>
          <w:sz w:val="24"/>
          <w:szCs w:val="24"/>
          <w:u w:val="single" w:color="auto"/>
        </w:rPr>
        <w:t>〔</w:t>
      </w:r>
      <w:r>
        <w:rPr>
          <w:rFonts w:hint="default" w:ascii="Times New Roman" w:hAnsi="Times New Roman" w:cs="Times New Roman" w:eastAsiaTheme="minorEastAsia"/>
          <w:color w:val="auto"/>
          <w:sz w:val="24"/>
          <w:szCs w:val="24"/>
          <w:u w:val="single" w:color="auto"/>
        </w:rPr>
        <w:t>2014</w:t>
      </w:r>
      <w:r>
        <w:rPr>
          <w:rFonts w:hint="eastAsia" w:ascii="宋体" w:hAnsi="宋体" w:eastAsia="宋体" w:cs="宋体"/>
          <w:color w:val="auto"/>
          <w:sz w:val="24"/>
          <w:szCs w:val="24"/>
          <w:u w:val="single" w:color="auto"/>
        </w:rPr>
        <w:t>〕</w:t>
      </w:r>
      <w:r>
        <w:rPr>
          <w:rFonts w:hint="default" w:ascii="Times New Roman" w:hAnsi="Times New Roman" w:cs="Times New Roman" w:eastAsiaTheme="minorEastAsia"/>
          <w:color w:val="auto"/>
          <w:sz w:val="24"/>
          <w:szCs w:val="24"/>
          <w:u w:val="single" w:color="auto"/>
        </w:rPr>
        <w:t>24号</w:t>
      </w:r>
      <w:r>
        <w:rPr>
          <w:rFonts w:hint="eastAsia" w:ascii="Times New Roman" w:hAnsi="Times New Roman" w:cs="Times New Roman" w:eastAsiaTheme="minorEastAsia"/>
          <w:color w:val="auto"/>
          <w:sz w:val="24"/>
          <w:szCs w:val="24"/>
          <w:u w:val="single" w:color="auto"/>
          <w:lang w:eastAsia="zh-CN"/>
        </w:rPr>
        <w:t>）；</w:t>
      </w:r>
    </w:p>
    <w:p w14:paraId="62D49EEB">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eastAsia="宋体" w:cs="Times New Roman"/>
          <w:sz w:val="24"/>
          <w:szCs w:val="24"/>
          <w:u w:val="single" w:color="auto"/>
          <w:lang w:val="en-US" w:eastAsia="zh-CN"/>
        </w:rPr>
        <w:t>《美丽中国建设“十五五”规划》</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国发</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2026</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10</w:t>
      </w:r>
      <w:r>
        <w:rPr>
          <w:rFonts w:hint="default" w:ascii="Times New Roman" w:hAnsi="Times New Roman" w:cs="Times New Roman" w:eastAsiaTheme="minorEastAsia"/>
          <w:color w:val="auto"/>
          <w:sz w:val="24"/>
          <w:szCs w:val="24"/>
          <w:u w:val="single" w:color="auto"/>
        </w:rPr>
        <w:t>号</w:t>
      </w:r>
      <w:r>
        <w:rPr>
          <w:rFonts w:hint="eastAsia" w:ascii="Times New Roman" w:hAnsi="Times New Roman" w:cs="Times New Roman" w:eastAsiaTheme="minorEastAsia"/>
          <w:color w:val="auto"/>
          <w:sz w:val="24"/>
          <w:szCs w:val="24"/>
          <w:u w:val="single" w:color="auto"/>
          <w:lang w:eastAsia="zh-CN"/>
        </w:rPr>
        <w:t>）；</w:t>
      </w:r>
    </w:p>
    <w:p w14:paraId="18618848">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ascii="宋体" w:hAnsi="宋体" w:eastAsia="宋体" w:cs="宋体"/>
          <w:sz w:val="24"/>
          <w:szCs w:val="24"/>
          <w:u w:val="single" w:color="auto"/>
        </w:rPr>
        <w:t>《生态保护 “十五五”规划》</w:t>
      </w:r>
      <w:r>
        <w:rPr>
          <w:rFonts w:hint="eastAsia" w:ascii="宋体" w:hAnsi="宋体" w:cs="宋体"/>
          <w:sz w:val="24"/>
          <w:szCs w:val="24"/>
          <w:u w:val="single" w:color="auto"/>
          <w:lang w:eastAsia="zh-CN"/>
        </w:rPr>
        <w:t>；</w:t>
      </w:r>
    </w:p>
    <w:p w14:paraId="47D892A6">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ascii="宋体" w:hAnsi="宋体" w:eastAsia="宋体" w:cs="宋体"/>
          <w:sz w:val="24"/>
          <w:szCs w:val="24"/>
          <w:u w:val="single" w:color="auto"/>
        </w:rPr>
        <w:t>《长江中游城市群大气污染防治攻坚三年行动方案（2026</w:t>
      </w:r>
      <w:r>
        <w:rPr>
          <w:rFonts w:hint="eastAsia" w:ascii="宋体" w:hAnsi="宋体" w:cs="宋体"/>
          <w:sz w:val="24"/>
          <w:szCs w:val="24"/>
          <w:u w:val="single" w:color="auto"/>
          <w:lang w:val="en-US" w:eastAsia="zh-CN"/>
        </w:rPr>
        <w:t>-</w:t>
      </w:r>
      <w:r>
        <w:rPr>
          <w:rFonts w:ascii="宋体" w:hAnsi="宋体" w:eastAsia="宋体" w:cs="宋体"/>
          <w:sz w:val="24"/>
          <w:szCs w:val="24"/>
          <w:u w:val="single" w:color="auto"/>
        </w:rPr>
        <w:t>2028年）》</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环大气</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2026</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14</w:t>
      </w:r>
      <w:r>
        <w:rPr>
          <w:rFonts w:hint="default" w:ascii="Times New Roman" w:hAnsi="Times New Roman" w:cs="Times New Roman" w:eastAsiaTheme="minorEastAsia"/>
          <w:color w:val="auto"/>
          <w:sz w:val="24"/>
          <w:szCs w:val="24"/>
          <w:u w:val="single" w:color="auto"/>
        </w:rPr>
        <w:t>号</w:t>
      </w:r>
      <w:r>
        <w:rPr>
          <w:rFonts w:hint="eastAsia" w:ascii="Times New Roman" w:hAnsi="Times New Roman" w:cs="Times New Roman" w:eastAsiaTheme="minorEastAsia"/>
          <w:color w:val="auto"/>
          <w:sz w:val="24"/>
          <w:szCs w:val="24"/>
          <w:u w:val="single" w:color="auto"/>
          <w:lang w:eastAsia="zh-CN"/>
        </w:rPr>
        <w:t>）；</w:t>
      </w:r>
    </w:p>
    <w:p w14:paraId="290913EA">
      <w:pPr>
        <w:numPr>
          <w:ilvl w:val="0"/>
          <w:numId w:val="3"/>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ascii="宋体" w:hAnsi="宋体" w:eastAsia="宋体" w:cs="宋体"/>
          <w:sz w:val="24"/>
          <w:szCs w:val="24"/>
          <w:u w:val="single" w:color="auto"/>
        </w:rPr>
        <w:t>《湖南省大气污染防治攻坚三年行动实施方案（20262028年）》</w:t>
      </w:r>
      <w:r>
        <w:rPr>
          <w:rFonts w:hint="eastAsia" w:ascii="Times New Roman" w:hAnsi="Times New Roman" w:cs="Times New Roman" w:eastAsiaTheme="minorEastAsia"/>
          <w:color w:val="auto"/>
          <w:sz w:val="24"/>
          <w:szCs w:val="24"/>
          <w:u w:val="single" w:color="auto"/>
          <w:lang w:eastAsia="zh-CN"/>
        </w:rPr>
        <w:t>（</w:t>
      </w:r>
      <w:r>
        <w:rPr>
          <w:rFonts w:ascii="宋体" w:hAnsi="宋体" w:eastAsia="宋体" w:cs="宋体"/>
          <w:sz w:val="24"/>
          <w:szCs w:val="24"/>
          <w:u w:val="single" w:color="auto"/>
        </w:rPr>
        <w:t>湘生环委办</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2026</w:t>
      </w:r>
      <w:r>
        <w:rPr>
          <w:rFonts w:hint="eastAsia" w:ascii="宋体" w:hAnsi="宋体" w:eastAsia="宋体" w:cs="宋体"/>
          <w:color w:val="auto"/>
          <w:sz w:val="24"/>
          <w:szCs w:val="24"/>
          <w:u w:val="single" w:color="auto"/>
        </w:rPr>
        <w:t>〕</w:t>
      </w:r>
      <w:r>
        <w:rPr>
          <w:rFonts w:hint="eastAsia" w:ascii="Times New Roman" w:hAnsi="Times New Roman" w:cs="Times New Roman" w:eastAsiaTheme="minorEastAsia"/>
          <w:color w:val="auto"/>
          <w:sz w:val="24"/>
          <w:szCs w:val="24"/>
          <w:u w:val="single" w:color="auto"/>
          <w:lang w:val="en-US" w:eastAsia="zh-CN"/>
        </w:rPr>
        <w:t>2</w:t>
      </w:r>
      <w:r>
        <w:rPr>
          <w:rFonts w:hint="default" w:ascii="Times New Roman" w:hAnsi="Times New Roman" w:cs="Times New Roman" w:eastAsiaTheme="minorEastAsia"/>
          <w:color w:val="auto"/>
          <w:sz w:val="24"/>
          <w:szCs w:val="24"/>
          <w:u w:val="single" w:color="auto"/>
        </w:rPr>
        <w:t>号</w:t>
      </w:r>
      <w:r>
        <w:rPr>
          <w:rFonts w:hint="eastAsia" w:ascii="Times New Roman" w:hAnsi="Times New Roman" w:cs="Times New Roman" w:eastAsiaTheme="minorEastAsia"/>
          <w:color w:val="auto"/>
          <w:sz w:val="24"/>
          <w:szCs w:val="24"/>
          <w:u w:val="single" w:color="auto"/>
          <w:lang w:eastAsia="zh-CN"/>
        </w:rPr>
        <w:t>）</w:t>
      </w:r>
    </w:p>
    <w:p w14:paraId="0A9E02B4">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single" w:color="auto"/>
          <w:lang w:val="en-US" w:eastAsia="zh-CN"/>
        </w:rPr>
      </w:pPr>
      <w:r>
        <w:rPr>
          <w:rFonts w:hint="default" w:ascii="Times New Roman" w:hAnsi="Times New Roman" w:cs="Times New Roman" w:eastAsiaTheme="minorEastAsia"/>
          <w:b/>
          <w:color w:val="auto"/>
          <w:kern w:val="0"/>
          <w:sz w:val="24"/>
          <w:szCs w:val="24"/>
          <w:u w:val="single" w:color="auto"/>
        </w:rPr>
        <w:t>2.1.3</w:t>
      </w:r>
      <w:r>
        <w:rPr>
          <w:rFonts w:hint="eastAsia" w:ascii="Times New Roman" w:hAnsi="Times New Roman" w:cs="Times New Roman" w:eastAsiaTheme="minorEastAsia"/>
          <w:b/>
          <w:color w:val="auto"/>
          <w:kern w:val="0"/>
          <w:sz w:val="24"/>
          <w:szCs w:val="24"/>
          <w:u w:val="single" w:color="auto"/>
          <w:lang w:val="en-US" w:eastAsia="zh-CN"/>
        </w:rPr>
        <w:t>导则及有关技术文件</w:t>
      </w:r>
    </w:p>
    <w:p w14:paraId="6ADA6BBC">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《建设项目环境影响评价技术导则 总纲》（HJ2.1-2016）；</w:t>
      </w:r>
    </w:p>
    <w:p w14:paraId="5863FBEA">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大气环境》（HJ2.2-2018）；</w:t>
      </w:r>
    </w:p>
    <w:p w14:paraId="0EC41A2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地表水环境》（HJ2.3-2018）；</w:t>
      </w:r>
    </w:p>
    <w:p w14:paraId="142BEAFD">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声环境》（HJ 2.4—2021）；</w:t>
      </w:r>
    </w:p>
    <w:p w14:paraId="73E2B4D0">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地下水环境》（HJ610-2016）；</w:t>
      </w:r>
    </w:p>
    <w:p w14:paraId="5B3F85A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土壤环境》（试行）（HJ964-2018）；</w:t>
      </w:r>
    </w:p>
    <w:p w14:paraId="2EF7155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《建设项目环境风险评价技术导则》（HJ169-2018）；</w:t>
      </w:r>
    </w:p>
    <w:p w14:paraId="57FA4A8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《环境影响评价技术导则 生态影响》（HJ 19—2022）；</w:t>
      </w:r>
    </w:p>
    <w:p w14:paraId="6DBEF6E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 xml:space="preserve">《排污许可证申请与核发技术规范 </w:t>
      </w:r>
      <w:r>
        <w:rPr>
          <w:rFonts w:hint="eastAsia" w:ascii="Times New Roman" w:hAnsi="Times New Roman" w:cs="Times New Roman" w:eastAsiaTheme="minorEastAsia"/>
          <w:color w:val="auto"/>
          <w:sz w:val="24"/>
          <w:szCs w:val="24"/>
          <w:u w:val="single" w:color="auto"/>
          <w:lang w:val="en-US" w:eastAsia="zh-CN"/>
        </w:rPr>
        <w:t>电池工业</w:t>
      </w:r>
      <w:r>
        <w:rPr>
          <w:rFonts w:hint="default" w:ascii="Times New Roman" w:hAnsi="Times New Roman" w:cs="Times New Roman" w:eastAsiaTheme="minorEastAsia"/>
          <w:color w:val="auto"/>
          <w:sz w:val="24"/>
          <w:szCs w:val="24"/>
          <w:u w:val="single" w:color="auto"/>
        </w:rPr>
        <w:t>》</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HJ 967-2018</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w:t>
      </w:r>
    </w:p>
    <w:p w14:paraId="5212B516">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《排污单位自行监测技术指南-总则》（HJ819-2017）；</w:t>
      </w:r>
    </w:p>
    <w:p w14:paraId="59317349">
      <w:pPr>
        <w:numPr>
          <w:ilvl w:val="0"/>
          <w:numId w:val="4"/>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排污单位自行监测技术指南 电池工业</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HJ1204-2021</w:t>
      </w:r>
      <w:r>
        <w:rPr>
          <w:rFonts w:hint="eastAsia" w:ascii="Times New Roman" w:hAnsi="Times New Roman" w:cs="Times New Roman" w:eastAsiaTheme="minorEastAsia"/>
          <w:color w:val="auto"/>
          <w:sz w:val="24"/>
          <w:szCs w:val="24"/>
          <w:u w:val="single" w:color="auto"/>
          <w:lang w:eastAsia="zh-CN"/>
        </w:rPr>
        <w:t>）</w:t>
      </w:r>
    </w:p>
    <w:p w14:paraId="7CD4D226">
      <w:pPr>
        <w:pStyle w:val="4"/>
        <w:bidi w:val="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u w:val="single" w:color="auto"/>
        </w:rPr>
        <w:t>2.1.4项目相关资料</w:t>
      </w:r>
    </w:p>
    <w:p w14:paraId="0B8EF03F">
      <w:pPr>
        <w:numPr>
          <w:ilvl w:val="0"/>
          <w:numId w:val="5"/>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项目环评委托书；</w:t>
      </w:r>
    </w:p>
    <w:p w14:paraId="1B099289">
      <w:pPr>
        <w:numPr>
          <w:ilvl w:val="0"/>
          <w:numId w:val="5"/>
        </w:num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lang w:eastAsia="zh-CN"/>
        </w:rPr>
        <w:t>《常德高新技术产业开发区规划环境影响报告书》</w:t>
      </w:r>
      <w:r>
        <w:rPr>
          <w:rFonts w:hint="eastAsia" w:ascii="Times New Roman" w:hAnsi="Times New Roman" w:cs="Times New Roman" w:eastAsiaTheme="minorEastAsia"/>
          <w:color w:val="auto"/>
          <w:sz w:val="24"/>
          <w:szCs w:val="24"/>
          <w:u w:val="single" w:color="auto"/>
          <w:lang w:val="en-US" w:eastAsia="zh-CN"/>
        </w:rPr>
        <w:t>及其审查意见</w:t>
      </w:r>
      <w:r>
        <w:rPr>
          <w:rFonts w:hint="default"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湘环评函</w:t>
      </w:r>
      <w:r>
        <w:rPr>
          <w:rFonts w:hint="eastAsia" w:ascii="宋体" w:hAnsi="宋体" w:eastAsia="宋体" w:cs="宋体"/>
          <w:color w:val="auto"/>
          <w:sz w:val="24"/>
          <w:szCs w:val="24"/>
          <w:u w:val="single" w:color="auto"/>
        </w:rPr>
        <w:t>〔</w:t>
      </w:r>
      <w:r>
        <w:rPr>
          <w:rFonts w:hint="default" w:ascii="Times New Roman" w:hAnsi="Times New Roman" w:cs="Times New Roman" w:eastAsiaTheme="minorEastAsia"/>
          <w:color w:val="auto"/>
          <w:sz w:val="24"/>
          <w:szCs w:val="24"/>
          <w:u w:val="single" w:color="auto"/>
        </w:rPr>
        <w:t>2022</w:t>
      </w:r>
      <w:r>
        <w:rPr>
          <w:rFonts w:hint="eastAsia" w:ascii="宋体" w:hAnsi="宋体" w:eastAsia="宋体" w:cs="宋体"/>
          <w:color w:val="auto"/>
          <w:sz w:val="24"/>
          <w:szCs w:val="24"/>
          <w:u w:val="single" w:color="auto"/>
        </w:rPr>
        <w:t>〕</w:t>
      </w:r>
      <w:r>
        <w:rPr>
          <w:rFonts w:hint="default" w:ascii="Times New Roman" w:hAnsi="Times New Roman" w:cs="Times New Roman" w:eastAsiaTheme="minorEastAsia"/>
          <w:color w:val="auto"/>
          <w:sz w:val="24"/>
          <w:szCs w:val="24"/>
          <w:u w:val="single" w:color="auto"/>
        </w:rPr>
        <w:t>94号</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lang w:eastAsia="zh-CN"/>
        </w:rPr>
        <w:t>；</w:t>
      </w:r>
    </w:p>
    <w:p w14:paraId="2D9ACF7A">
      <w:pPr>
        <w:numPr>
          <w:ilvl w:val="0"/>
          <w:numId w:val="5"/>
        </w:numPr>
        <w:spacing w:line="360" w:lineRule="auto"/>
        <w:ind w:left="0" w:leftChars="0"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lang w:val="en-US" w:eastAsia="zh-CN"/>
        </w:rPr>
        <w:t>建设方提供的其他资料。</w:t>
      </w:r>
    </w:p>
    <w:p w14:paraId="3313F69C">
      <w:pPr>
        <w:pStyle w:val="3"/>
        <w:bidi w:val="0"/>
        <w:rPr>
          <w:rFonts w:hint="default" w:ascii="Times New Roman" w:hAnsi="Times New Roman" w:cs="Times New Roman" w:eastAsiaTheme="minorEastAsia"/>
          <w:color w:val="auto"/>
          <w:u w:val="none" w:color="auto"/>
        </w:rPr>
      </w:pPr>
      <w:bookmarkStart w:id="89" w:name="_Toc29695"/>
      <w:bookmarkStart w:id="90" w:name="_Toc17206437"/>
      <w:bookmarkStart w:id="91" w:name="_Toc111800886"/>
      <w:bookmarkStart w:id="92" w:name="_Toc146781121"/>
      <w:bookmarkStart w:id="93" w:name="_Toc535149914"/>
      <w:bookmarkStart w:id="94" w:name="_Toc22248"/>
      <w:bookmarkStart w:id="95" w:name="_Toc5128304"/>
      <w:bookmarkStart w:id="96" w:name="_Toc517849898"/>
      <w:bookmarkStart w:id="97" w:name="_Toc535150313"/>
      <w:bookmarkStart w:id="98" w:name="_Toc60296943"/>
      <w:bookmarkStart w:id="99" w:name="_Toc49929992"/>
      <w:bookmarkStart w:id="100" w:name="_Toc20312"/>
      <w:bookmarkStart w:id="101" w:name="_Toc512320154"/>
      <w:r>
        <w:rPr>
          <w:rFonts w:hint="default" w:ascii="Times New Roman" w:hAnsi="Times New Roman" w:cs="Times New Roman" w:eastAsiaTheme="minorEastAsia"/>
          <w:color w:val="auto"/>
          <w:u w:val="none" w:color="auto"/>
        </w:rPr>
        <w:t>2.2评价目的与原则</w:t>
      </w:r>
      <w:bookmarkEnd w:id="89"/>
      <w:bookmarkEnd w:id="90"/>
      <w:bookmarkEnd w:id="91"/>
      <w:bookmarkEnd w:id="92"/>
      <w:bookmarkEnd w:id="93"/>
      <w:bookmarkEnd w:id="94"/>
      <w:bookmarkEnd w:id="95"/>
      <w:bookmarkEnd w:id="96"/>
      <w:bookmarkEnd w:id="97"/>
      <w:bookmarkEnd w:id="98"/>
      <w:bookmarkEnd w:id="99"/>
      <w:bookmarkEnd w:id="100"/>
      <w:bookmarkEnd w:id="101"/>
    </w:p>
    <w:p w14:paraId="1FE890A5">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2.2.1评价目的</w:t>
      </w:r>
    </w:p>
    <w:p w14:paraId="3801D8D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1、通过对本项目工程分析，弄清污染源种类、分布以及排放方式，核算污染源源强。</w:t>
      </w:r>
    </w:p>
    <w:p w14:paraId="39E8943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2、通过对项目所在区域环境质量现状监测资料和常规监测资料的收集，评价工程所处区域的环境质量现状。</w:t>
      </w:r>
    </w:p>
    <w:p w14:paraId="2A8AA8D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3、预测项目投产后对周围环境的影响程度与范围。</w:t>
      </w:r>
    </w:p>
    <w:p w14:paraId="247D30E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4、分析提供的污染防治措施的技术经济可行性及污染物达标排放的可靠性，若所提措施不能满足环保要求，提出切实可行的改进完善建议；提出污染物总量控制方案；论证本项目选址的合理性、环境可行性。</w:t>
      </w:r>
    </w:p>
    <w:p w14:paraId="71C9E91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5、从环境保护角度论证项目的环境可行性，提出项目环境管理监控计划，确保工程建设与环保措施“三同时”，促使社会、经济与环境的协调发展。</w:t>
      </w:r>
    </w:p>
    <w:p w14:paraId="6A008CD1">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2.2.2评价原则</w:t>
      </w:r>
    </w:p>
    <w:p w14:paraId="3227303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1、确保环境影响报告书为主管部门提供决策依据，为设计工作规定防治措施，为环境管理提供科学依据；</w:t>
      </w:r>
    </w:p>
    <w:p w14:paraId="2471F60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2、严格贯彻执行“达标排放”、“三同时”等环保政策法规；</w:t>
      </w:r>
    </w:p>
    <w:p w14:paraId="42F8B6B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3、在确保环评报告质量的前提下，充分利用现有资料，尽量缩短评价周期，满足工程进度的要求；</w:t>
      </w:r>
    </w:p>
    <w:p w14:paraId="5A86AFE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4、报告书内容力求主次分明，重点突出，数据可靠，结论明确，实用性强。</w:t>
      </w:r>
    </w:p>
    <w:p w14:paraId="7C17CCF8">
      <w:pPr>
        <w:pStyle w:val="3"/>
        <w:bidi w:val="0"/>
        <w:rPr>
          <w:rFonts w:hint="default" w:ascii="Times New Roman" w:hAnsi="Times New Roman" w:cs="Times New Roman" w:eastAsiaTheme="minorEastAsia"/>
          <w:color w:val="auto"/>
          <w:u w:val="none" w:color="auto"/>
        </w:rPr>
      </w:pPr>
      <w:bookmarkStart w:id="102" w:name="_Toc535150314"/>
      <w:bookmarkStart w:id="103" w:name="_Toc512320155"/>
      <w:bookmarkStart w:id="104" w:name="_Toc60296944"/>
      <w:bookmarkStart w:id="105" w:name="_Toc31082"/>
      <w:bookmarkStart w:id="106" w:name="_Toc535149915"/>
      <w:bookmarkStart w:id="107" w:name="_Toc517849899"/>
      <w:bookmarkStart w:id="108" w:name="_Toc146781122"/>
      <w:bookmarkStart w:id="109" w:name="_Toc49929993"/>
      <w:bookmarkStart w:id="110" w:name="_Toc17206438"/>
      <w:bookmarkStart w:id="111" w:name="_Toc5128305"/>
      <w:bookmarkStart w:id="112" w:name="_Toc28510"/>
      <w:bookmarkStart w:id="113" w:name="_Toc111800887"/>
      <w:bookmarkStart w:id="114" w:name="_Toc18252"/>
      <w:r>
        <w:rPr>
          <w:rFonts w:hint="default" w:ascii="Times New Roman" w:hAnsi="Times New Roman" w:cs="Times New Roman" w:eastAsiaTheme="minorEastAsia"/>
          <w:color w:val="auto"/>
          <w:u w:val="none" w:color="auto"/>
        </w:rPr>
        <w:t>2.3评价内容与评价工作重点</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381F36F0">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2.3.1评价内容</w:t>
      </w:r>
    </w:p>
    <w:p w14:paraId="208B5DF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根据工程特点及周围环境特征，本次评价工作内容详见下表。</w:t>
      </w:r>
    </w:p>
    <w:p w14:paraId="1D9FCEB4">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表2.3.1-1    评价内容一览表</w:t>
      </w:r>
    </w:p>
    <w:tbl>
      <w:tblPr>
        <w:tblStyle w:val="42"/>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675"/>
        <w:gridCol w:w="6204"/>
      </w:tblGrid>
      <w:tr w14:paraId="26A9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644" w:type="dxa"/>
            <w:vAlign w:val="center"/>
          </w:tcPr>
          <w:p w14:paraId="16C9954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1675" w:type="dxa"/>
            <w:vAlign w:val="center"/>
          </w:tcPr>
          <w:p w14:paraId="4E71708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w:t>
            </w:r>
          </w:p>
        </w:tc>
        <w:tc>
          <w:tcPr>
            <w:tcW w:w="6204" w:type="dxa"/>
            <w:vAlign w:val="center"/>
          </w:tcPr>
          <w:p w14:paraId="70F5F44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内容</w:t>
            </w:r>
          </w:p>
        </w:tc>
      </w:tr>
      <w:tr w14:paraId="0C83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644" w:type="dxa"/>
            <w:vAlign w:val="center"/>
          </w:tcPr>
          <w:p w14:paraId="47CE6CD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w:t>
            </w:r>
          </w:p>
        </w:tc>
        <w:tc>
          <w:tcPr>
            <w:tcW w:w="1675" w:type="dxa"/>
            <w:vAlign w:val="center"/>
          </w:tcPr>
          <w:p w14:paraId="55332F4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概述</w:t>
            </w:r>
          </w:p>
        </w:tc>
        <w:tc>
          <w:tcPr>
            <w:tcW w:w="6204" w:type="dxa"/>
            <w:vAlign w:val="center"/>
          </w:tcPr>
          <w:p w14:paraId="27A8A9B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项目由来、环境影响评价过程、关注的主要环境问题、根据国家产业政策、选址、功能分析、产业定位、用地性质、平面布局等方面分析工程可行性、主要结论</w:t>
            </w:r>
          </w:p>
        </w:tc>
      </w:tr>
      <w:tr w14:paraId="6C88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644" w:type="dxa"/>
            <w:vAlign w:val="center"/>
          </w:tcPr>
          <w:p w14:paraId="20E5E30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w:t>
            </w:r>
          </w:p>
        </w:tc>
        <w:tc>
          <w:tcPr>
            <w:tcW w:w="1675" w:type="dxa"/>
            <w:vAlign w:val="center"/>
          </w:tcPr>
          <w:p w14:paraId="2E440DD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总则</w:t>
            </w:r>
          </w:p>
        </w:tc>
        <w:tc>
          <w:tcPr>
            <w:tcW w:w="6204" w:type="dxa"/>
            <w:vAlign w:val="center"/>
          </w:tcPr>
          <w:p w14:paraId="03D3B9B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编制依据、评价目的与原则、评价内容与评价工作重点、评价因子与评价标准、评价等级及范围、环境保护目标</w:t>
            </w:r>
          </w:p>
        </w:tc>
      </w:tr>
      <w:tr w14:paraId="365A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453E6C0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w:t>
            </w:r>
          </w:p>
        </w:tc>
        <w:tc>
          <w:tcPr>
            <w:tcW w:w="1675" w:type="dxa"/>
            <w:vAlign w:val="center"/>
          </w:tcPr>
          <w:p w14:paraId="06C333C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项目概况</w:t>
            </w:r>
          </w:p>
        </w:tc>
        <w:tc>
          <w:tcPr>
            <w:tcW w:w="6204" w:type="dxa"/>
            <w:vAlign w:val="center"/>
          </w:tcPr>
          <w:p w14:paraId="09A5BD4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现有工程及本项目概况、公用工程、劳动定员及生产制度、项目投资及资金来源、建设进度安排</w:t>
            </w:r>
          </w:p>
        </w:tc>
      </w:tr>
      <w:tr w14:paraId="6089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56C8268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w:t>
            </w:r>
          </w:p>
        </w:tc>
        <w:tc>
          <w:tcPr>
            <w:tcW w:w="1675" w:type="dxa"/>
            <w:vAlign w:val="center"/>
          </w:tcPr>
          <w:p w14:paraId="577BFC5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工程分析</w:t>
            </w:r>
          </w:p>
        </w:tc>
        <w:tc>
          <w:tcPr>
            <w:tcW w:w="6204" w:type="dxa"/>
            <w:vAlign w:val="center"/>
          </w:tcPr>
          <w:p w14:paraId="4A8B640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施工期工艺流程及产污环节、运营期工艺流程及产污环节、物料平衡及水平衡、污染源分析、总量控制</w:t>
            </w:r>
          </w:p>
        </w:tc>
      </w:tr>
      <w:tr w14:paraId="5B08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08C2F39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p>
        </w:tc>
        <w:tc>
          <w:tcPr>
            <w:tcW w:w="1675" w:type="dxa"/>
            <w:vAlign w:val="center"/>
          </w:tcPr>
          <w:p w14:paraId="3A08552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环境现状调查及评价</w:t>
            </w:r>
          </w:p>
        </w:tc>
        <w:tc>
          <w:tcPr>
            <w:tcW w:w="6204" w:type="dxa"/>
            <w:vAlign w:val="center"/>
          </w:tcPr>
          <w:p w14:paraId="6CB79CD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自然环境、周边区域调查、环境质量现状调查与评价</w:t>
            </w:r>
          </w:p>
        </w:tc>
      </w:tr>
      <w:tr w14:paraId="5041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6005A33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w:t>
            </w:r>
          </w:p>
        </w:tc>
        <w:tc>
          <w:tcPr>
            <w:tcW w:w="1675" w:type="dxa"/>
            <w:vAlign w:val="center"/>
          </w:tcPr>
          <w:p w14:paraId="5352951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环境影响分析</w:t>
            </w:r>
          </w:p>
        </w:tc>
        <w:tc>
          <w:tcPr>
            <w:tcW w:w="6204" w:type="dxa"/>
            <w:vAlign w:val="center"/>
          </w:tcPr>
          <w:p w14:paraId="222DC09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大气、水环境、声环境、固体废物影响分析</w:t>
            </w:r>
          </w:p>
        </w:tc>
      </w:tr>
      <w:tr w14:paraId="6C29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6B7B2F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w:t>
            </w:r>
          </w:p>
        </w:tc>
        <w:tc>
          <w:tcPr>
            <w:tcW w:w="1675" w:type="dxa"/>
            <w:vAlign w:val="center"/>
          </w:tcPr>
          <w:p w14:paraId="6FC89A6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污染防治措施及可行性分析</w:t>
            </w:r>
          </w:p>
        </w:tc>
        <w:tc>
          <w:tcPr>
            <w:tcW w:w="6204" w:type="dxa"/>
            <w:vAlign w:val="center"/>
          </w:tcPr>
          <w:p w14:paraId="7DD8405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主要对废气、废水、固废及噪声环保措施进行论证</w:t>
            </w:r>
          </w:p>
        </w:tc>
      </w:tr>
      <w:tr w14:paraId="6648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644" w:type="dxa"/>
            <w:vAlign w:val="center"/>
          </w:tcPr>
          <w:p w14:paraId="134FCE3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8</w:t>
            </w:r>
          </w:p>
        </w:tc>
        <w:tc>
          <w:tcPr>
            <w:tcW w:w="1675" w:type="dxa"/>
            <w:vAlign w:val="center"/>
          </w:tcPr>
          <w:p w14:paraId="77A68B8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环境风险分析</w:t>
            </w:r>
          </w:p>
        </w:tc>
        <w:tc>
          <w:tcPr>
            <w:tcW w:w="6204" w:type="dxa"/>
            <w:vAlign w:val="center"/>
          </w:tcPr>
          <w:p w14:paraId="4B430CA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环境风险评价目的、因素识别、风险管理、风险类型、事故原因分析、风险影响分析、风险防范措施、事故应急预案</w:t>
            </w:r>
          </w:p>
        </w:tc>
      </w:tr>
      <w:tr w14:paraId="255D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644" w:type="dxa"/>
            <w:vAlign w:val="center"/>
          </w:tcPr>
          <w:p w14:paraId="0B3CA66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9</w:t>
            </w:r>
          </w:p>
        </w:tc>
        <w:tc>
          <w:tcPr>
            <w:tcW w:w="1675" w:type="dxa"/>
            <w:vAlign w:val="center"/>
          </w:tcPr>
          <w:p w14:paraId="30C904C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环境经济损益分析</w:t>
            </w:r>
          </w:p>
        </w:tc>
        <w:tc>
          <w:tcPr>
            <w:tcW w:w="6204" w:type="dxa"/>
            <w:vAlign w:val="center"/>
          </w:tcPr>
          <w:p w14:paraId="2ACA139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以建设项目实施后的环境影响预测与环境质量现状进行比较，从环境影响的正负两方面，以定性与定量相结合的方式，对建设项目的环境影响后果（包括直接和间接影响、不利和有利影响）进行货币化经济损益核算，估算建设项目环境影响的经济价值</w:t>
            </w:r>
          </w:p>
        </w:tc>
      </w:tr>
      <w:tr w14:paraId="001A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644" w:type="dxa"/>
            <w:vAlign w:val="center"/>
          </w:tcPr>
          <w:p w14:paraId="197BC85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10</w:t>
            </w:r>
          </w:p>
        </w:tc>
        <w:tc>
          <w:tcPr>
            <w:tcW w:w="1675" w:type="dxa"/>
            <w:vAlign w:val="center"/>
          </w:tcPr>
          <w:p w14:paraId="3CC14F0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环境管理、监测计划和三同时验收</w:t>
            </w:r>
          </w:p>
        </w:tc>
        <w:tc>
          <w:tcPr>
            <w:tcW w:w="6204" w:type="dxa"/>
            <w:vAlign w:val="center"/>
          </w:tcPr>
          <w:p w14:paraId="5F028E5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对营运期制定严格的管理、监测制度和三同时验收建议</w:t>
            </w:r>
          </w:p>
        </w:tc>
      </w:tr>
      <w:tr w14:paraId="2513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44" w:type="dxa"/>
            <w:vAlign w:val="center"/>
          </w:tcPr>
          <w:p w14:paraId="1F97816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w:t>
            </w:r>
          </w:p>
        </w:tc>
        <w:tc>
          <w:tcPr>
            <w:tcW w:w="1675" w:type="dxa"/>
            <w:vAlign w:val="center"/>
          </w:tcPr>
          <w:p w14:paraId="124BF15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结论和建议</w:t>
            </w:r>
          </w:p>
        </w:tc>
        <w:tc>
          <w:tcPr>
            <w:tcW w:w="6204" w:type="dxa"/>
            <w:vAlign w:val="center"/>
          </w:tcPr>
          <w:p w14:paraId="06772D5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从环保角度对项目作出明确结论并给出合理化建议</w:t>
            </w:r>
          </w:p>
        </w:tc>
      </w:tr>
    </w:tbl>
    <w:p w14:paraId="7ECE4CFF">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2.3.2评价重点</w:t>
      </w:r>
    </w:p>
    <w:p w14:paraId="4B6CDB1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根据项目周围环境特征及本项目的具体特征，确定以工程分析、废气环境影响分析、废气污染治理措施及可行性分析等为重点。</w:t>
      </w:r>
    </w:p>
    <w:p w14:paraId="2A1D85A1">
      <w:pPr>
        <w:pStyle w:val="3"/>
        <w:bidi w:val="0"/>
        <w:rPr>
          <w:rFonts w:hint="default" w:ascii="Times New Roman" w:hAnsi="Times New Roman" w:cs="Times New Roman" w:eastAsiaTheme="minorEastAsia"/>
          <w:color w:val="auto"/>
          <w:u w:val="none" w:color="auto"/>
        </w:rPr>
      </w:pPr>
      <w:bookmarkStart w:id="115" w:name="_Toc517849900"/>
      <w:bookmarkStart w:id="116" w:name="_Toc17206439"/>
      <w:bookmarkStart w:id="117" w:name="_Toc512320156"/>
      <w:bookmarkStart w:id="118" w:name="_Toc111800888"/>
      <w:bookmarkStart w:id="119" w:name="_Toc13199"/>
      <w:bookmarkStart w:id="120" w:name="_Toc535150315"/>
      <w:bookmarkStart w:id="121" w:name="_Toc19686"/>
      <w:bookmarkStart w:id="122" w:name="_Toc146781123"/>
      <w:bookmarkStart w:id="123" w:name="_Toc60296945"/>
      <w:bookmarkStart w:id="124" w:name="_Toc49929994"/>
      <w:bookmarkStart w:id="125" w:name="_Toc535149916"/>
      <w:bookmarkStart w:id="126" w:name="_Toc12516"/>
      <w:bookmarkStart w:id="127" w:name="_Toc5128306"/>
      <w:r>
        <w:rPr>
          <w:rFonts w:hint="default" w:ascii="Times New Roman" w:hAnsi="Times New Roman" w:cs="Times New Roman" w:eastAsiaTheme="minorEastAsia"/>
          <w:color w:val="auto"/>
          <w:u w:val="none" w:color="auto"/>
        </w:rPr>
        <w:t>2.4评价因子与评价标准</w:t>
      </w:r>
      <w:bookmarkEnd w:id="115"/>
      <w:bookmarkEnd w:id="116"/>
      <w:bookmarkEnd w:id="117"/>
      <w:bookmarkEnd w:id="118"/>
      <w:bookmarkEnd w:id="119"/>
      <w:bookmarkEnd w:id="120"/>
      <w:bookmarkEnd w:id="121"/>
      <w:bookmarkEnd w:id="122"/>
      <w:bookmarkEnd w:id="123"/>
      <w:bookmarkEnd w:id="124"/>
      <w:bookmarkEnd w:id="125"/>
      <w:bookmarkEnd w:id="126"/>
      <w:bookmarkEnd w:id="127"/>
    </w:p>
    <w:p w14:paraId="499C3287">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2.4.1环境影响识别与评价因子筛选</w:t>
      </w:r>
    </w:p>
    <w:p w14:paraId="084B320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1、环境影响要素的识别</w:t>
      </w:r>
    </w:p>
    <w:p w14:paraId="61173FD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综合考虑本项目的性质、工程特点、实施阶段，识别出可能对各环境要素产生的影响。本项目环境影响因子及影响程度识别结果见下表。</w:t>
      </w:r>
    </w:p>
    <w:p w14:paraId="23A4A121">
      <w:pPr>
        <w:pStyle w:val="6"/>
        <w:bidi w:val="0"/>
        <w:rPr>
          <w:rFonts w:hint="default"/>
          <w:color w:val="auto"/>
        </w:rPr>
      </w:pPr>
      <w:r>
        <w:rPr>
          <w:rFonts w:hint="default"/>
          <w:color w:val="auto"/>
        </w:rPr>
        <w:t>表2.4.1-1    环境影响因素识别表</w:t>
      </w:r>
    </w:p>
    <w:tbl>
      <w:tblPr>
        <w:tblStyle w:val="42"/>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1054"/>
        <w:gridCol w:w="711"/>
        <w:gridCol w:w="805"/>
        <w:gridCol w:w="714"/>
        <w:gridCol w:w="547"/>
        <w:gridCol w:w="628"/>
        <w:gridCol w:w="628"/>
        <w:gridCol w:w="628"/>
        <w:gridCol w:w="628"/>
        <w:gridCol w:w="628"/>
        <w:gridCol w:w="661"/>
      </w:tblGrid>
      <w:tr w14:paraId="01DF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29" w:type="pct"/>
            <w:gridSpan w:val="2"/>
            <w:vMerge w:val="restart"/>
            <w:tcBorders>
              <w:tl2br w:val="single" w:color="auto" w:sz="4" w:space="0"/>
            </w:tcBorders>
            <w:tcMar>
              <w:left w:w="28" w:type="dxa"/>
              <w:right w:w="28" w:type="dxa"/>
            </w:tcMar>
            <w:vAlign w:val="center"/>
          </w:tcPr>
          <w:p w14:paraId="7DC62323">
            <w:pPr>
              <w:pStyle w:val="53"/>
              <w:bidi w:val="0"/>
              <w:rPr>
                <w:rFonts w:hint="default"/>
                <w:color w:val="auto"/>
              </w:rPr>
            </w:pPr>
            <w:r>
              <w:rPr>
                <w:rFonts w:hint="default"/>
                <w:color w:val="auto"/>
                <w:lang w:val="en-US" w:eastAsia="zh-CN"/>
              </w:rPr>
              <w:t xml:space="preserve">     </w:t>
            </w:r>
            <w:r>
              <w:rPr>
                <w:rFonts w:hint="default"/>
                <w:color w:val="auto"/>
              </w:rPr>
              <w:t>工程行为</w:t>
            </w:r>
          </w:p>
          <w:p w14:paraId="353EDFBD">
            <w:pPr>
              <w:pStyle w:val="53"/>
              <w:bidi w:val="0"/>
              <w:rPr>
                <w:rFonts w:hint="default"/>
                <w:color w:val="auto"/>
              </w:rPr>
            </w:pPr>
          </w:p>
          <w:p w14:paraId="481A3066">
            <w:pPr>
              <w:pStyle w:val="53"/>
              <w:bidi w:val="0"/>
              <w:jc w:val="both"/>
              <w:rPr>
                <w:rFonts w:hint="default"/>
                <w:color w:val="auto"/>
              </w:rPr>
            </w:pPr>
            <w:r>
              <w:rPr>
                <w:rFonts w:hint="default"/>
                <w:color w:val="auto"/>
              </w:rPr>
              <w:t>环境资源</w:t>
            </w:r>
          </w:p>
        </w:tc>
        <w:tc>
          <w:tcPr>
            <w:tcW w:w="915" w:type="pct"/>
            <w:gridSpan w:val="2"/>
            <w:vAlign w:val="center"/>
          </w:tcPr>
          <w:p w14:paraId="2FBF919F">
            <w:pPr>
              <w:pStyle w:val="53"/>
              <w:bidi w:val="0"/>
              <w:rPr>
                <w:rFonts w:hint="default"/>
                <w:color w:val="auto"/>
              </w:rPr>
            </w:pPr>
            <w:r>
              <w:rPr>
                <w:rFonts w:hint="default"/>
                <w:color w:val="auto"/>
              </w:rPr>
              <w:t>施工期</w:t>
            </w:r>
          </w:p>
        </w:tc>
        <w:tc>
          <w:tcPr>
            <w:tcW w:w="3055" w:type="pct"/>
            <w:gridSpan w:val="8"/>
            <w:tcMar>
              <w:left w:w="28" w:type="dxa"/>
              <w:right w:w="28" w:type="dxa"/>
            </w:tcMar>
            <w:vAlign w:val="center"/>
          </w:tcPr>
          <w:p w14:paraId="63424F0F">
            <w:pPr>
              <w:pStyle w:val="53"/>
              <w:bidi w:val="0"/>
              <w:rPr>
                <w:rFonts w:hint="default"/>
                <w:color w:val="auto"/>
              </w:rPr>
            </w:pPr>
            <w:r>
              <w:rPr>
                <w:rFonts w:hint="default"/>
                <w:color w:val="auto"/>
              </w:rPr>
              <w:t>营运期</w:t>
            </w:r>
          </w:p>
        </w:tc>
      </w:tr>
      <w:tr w14:paraId="65C1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29" w:type="pct"/>
            <w:gridSpan w:val="2"/>
            <w:vMerge w:val="continue"/>
            <w:tcMar>
              <w:left w:w="28" w:type="dxa"/>
              <w:right w:w="28" w:type="dxa"/>
            </w:tcMar>
            <w:vAlign w:val="center"/>
          </w:tcPr>
          <w:p w14:paraId="065BAEA1">
            <w:pPr>
              <w:pStyle w:val="53"/>
              <w:bidi w:val="0"/>
              <w:rPr>
                <w:rFonts w:hint="default"/>
                <w:color w:val="auto"/>
              </w:rPr>
            </w:pPr>
          </w:p>
        </w:tc>
        <w:tc>
          <w:tcPr>
            <w:tcW w:w="429" w:type="pct"/>
            <w:tcMar>
              <w:left w:w="28" w:type="dxa"/>
              <w:right w:w="28" w:type="dxa"/>
            </w:tcMar>
            <w:vAlign w:val="center"/>
          </w:tcPr>
          <w:p w14:paraId="20ECCA4C">
            <w:pPr>
              <w:pStyle w:val="53"/>
              <w:bidi w:val="0"/>
              <w:rPr>
                <w:rFonts w:hint="default"/>
                <w:color w:val="auto"/>
                <w:lang w:eastAsia="zh-CN"/>
              </w:rPr>
            </w:pPr>
            <w:r>
              <w:rPr>
                <w:rFonts w:hint="default"/>
                <w:color w:val="auto"/>
                <w:lang w:val="en-US" w:eastAsia="zh-CN"/>
              </w:rPr>
              <w:t>运输</w:t>
            </w:r>
          </w:p>
        </w:tc>
        <w:tc>
          <w:tcPr>
            <w:tcW w:w="485" w:type="pct"/>
            <w:tcMar>
              <w:left w:w="28" w:type="dxa"/>
              <w:right w:w="28" w:type="dxa"/>
            </w:tcMar>
            <w:vAlign w:val="center"/>
          </w:tcPr>
          <w:p w14:paraId="6C041C16">
            <w:pPr>
              <w:pStyle w:val="53"/>
              <w:bidi w:val="0"/>
              <w:rPr>
                <w:rFonts w:hint="default"/>
                <w:color w:val="auto"/>
                <w:lang w:eastAsia="zh-CN"/>
              </w:rPr>
            </w:pPr>
            <w:r>
              <w:rPr>
                <w:rFonts w:hint="default"/>
                <w:color w:val="auto"/>
                <w:lang w:val="en-US" w:eastAsia="zh-CN"/>
              </w:rPr>
              <w:t>施工</w:t>
            </w:r>
          </w:p>
        </w:tc>
        <w:tc>
          <w:tcPr>
            <w:tcW w:w="431" w:type="pct"/>
            <w:tcMar>
              <w:left w:w="28" w:type="dxa"/>
              <w:right w:w="28" w:type="dxa"/>
            </w:tcMar>
            <w:vAlign w:val="center"/>
          </w:tcPr>
          <w:p w14:paraId="74B66B01">
            <w:pPr>
              <w:pStyle w:val="53"/>
              <w:bidi w:val="0"/>
              <w:rPr>
                <w:rFonts w:hint="default"/>
                <w:color w:val="auto"/>
              </w:rPr>
            </w:pPr>
            <w:r>
              <w:rPr>
                <w:rFonts w:hint="default"/>
                <w:color w:val="auto"/>
              </w:rPr>
              <w:t>物料</w:t>
            </w:r>
          </w:p>
          <w:p w14:paraId="1533FEAD">
            <w:pPr>
              <w:pStyle w:val="53"/>
              <w:bidi w:val="0"/>
              <w:rPr>
                <w:rFonts w:hint="default"/>
                <w:color w:val="auto"/>
              </w:rPr>
            </w:pPr>
            <w:r>
              <w:rPr>
                <w:rFonts w:hint="default"/>
                <w:color w:val="auto"/>
              </w:rPr>
              <w:t>运输</w:t>
            </w:r>
          </w:p>
        </w:tc>
        <w:tc>
          <w:tcPr>
            <w:tcW w:w="330" w:type="pct"/>
            <w:tcMar>
              <w:left w:w="28" w:type="dxa"/>
              <w:right w:w="28" w:type="dxa"/>
            </w:tcMar>
            <w:vAlign w:val="center"/>
          </w:tcPr>
          <w:p w14:paraId="06BDE953">
            <w:pPr>
              <w:pStyle w:val="53"/>
              <w:bidi w:val="0"/>
              <w:rPr>
                <w:rFonts w:hint="default"/>
                <w:color w:val="auto"/>
              </w:rPr>
            </w:pPr>
            <w:r>
              <w:rPr>
                <w:rFonts w:hint="default"/>
                <w:color w:val="auto"/>
              </w:rPr>
              <w:t>生</w:t>
            </w:r>
          </w:p>
          <w:p w14:paraId="3EACCAA7">
            <w:pPr>
              <w:pStyle w:val="53"/>
              <w:bidi w:val="0"/>
              <w:rPr>
                <w:rFonts w:hint="default"/>
                <w:color w:val="auto"/>
              </w:rPr>
            </w:pPr>
            <w:r>
              <w:rPr>
                <w:rFonts w:hint="default"/>
                <w:color w:val="auto"/>
              </w:rPr>
              <w:t>产</w:t>
            </w:r>
          </w:p>
        </w:tc>
        <w:tc>
          <w:tcPr>
            <w:tcW w:w="379" w:type="pct"/>
            <w:tcMar>
              <w:left w:w="28" w:type="dxa"/>
              <w:right w:w="28" w:type="dxa"/>
            </w:tcMar>
            <w:vAlign w:val="center"/>
          </w:tcPr>
          <w:p w14:paraId="05E736AC">
            <w:pPr>
              <w:pStyle w:val="53"/>
              <w:bidi w:val="0"/>
              <w:rPr>
                <w:rFonts w:hint="default"/>
                <w:color w:val="auto"/>
              </w:rPr>
            </w:pPr>
            <w:r>
              <w:rPr>
                <w:rFonts w:hint="default"/>
                <w:color w:val="auto"/>
              </w:rPr>
              <w:t>废水</w:t>
            </w:r>
          </w:p>
          <w:p w14:paraId="12291B56">
            <w:pPr>
              <w:pStyle w:val="53"/>
              <w:bidi w:val="0"/>
              <w:rPr>
                <w:rFonts w:hint="default"/>
                <w:color w:val="auto"/>
              </w:rPr>
            </w:pPr>
            <w:r>
              <w:rPr>
                <w:rFonts w:hint="default"/>
                <w:color w:val="auto"/>
              </w:rPr>
              <w:t>排放</w:t>
            </w:r>
          </w:p>
        </w:tc>
        <w:tc>
          <w:tcPr>
            <w:tcW w:w="379" w:type="pct"/>
            <w:tcMar>
              <w:left w:w="28" w:type="dxa"/>
              <w:right w:w="28" w:type="dxa"/>
            </w:tcMar>
            <w:vAlign w:val="center"/>
          </w:tcPr>
          <w:p w14:paraId="4E0A6438">
            <w:pPr>
              <w:pStyle w:val="53"/>
              <w:bidi w:val="0"/>
              <w:rPr>
                <w:rFonts w:hint="default"/>
                <w:color w:val="auto"/>
              </w:rPr>
            </w:pPr>
            <w:r>
              <w:rPr>
                <w:rFonts w:hint="default"/>
                <w:color w:val="auto"/>
              </w:rPr>
              <w:t>废水</w:t>
            </w:r>
          </w:p>
          <w:p w14:paraId="7FB39819">
            <w:pPr>
              <w:pStyle w:val="53"/>
              <w:bidi w:val="0"/>
              <w:rPr>
                <w:rFonts w:hint="default"/>
                <w:color w:val="auto"/>
              </w:rPr>
            </w:pPr>
            <w:r>
              <w:rPr>
                <w:rFonts w:hint="default"/>
                <w:color w:val="auto"/>
              </w:rPr>
              <w:t>治理</w:t>
            </w:r>
          </w:p>
        </w:tc>
        <w:tc>
          <w:tcPr>
            <w:tcW w:w="379" w:type="pct"/>
            <w:tcMar>
              <w:left w:w="28" w:type="dxa"/>
              <w:right w:w="28" w:type="dxa"/>
            </w:tcMar>
            <w:vAlign w:val="center"/>
          </w:tcPr>
          <w:p w14:paraId="27DEFC88">
            <w:pPr>
              <w:pStyle w:val="53"/>
              <w:bidi w:val="0"/>
              <w:rPr>
                <w:rFonts w:hint="default"/>
                <w:color w:val="auto"/>
              </w:rPr>
            </w:pPr>
            <w:r>
              <w:rPr>
                <w:rFonts w:hint="default"/>
                <w:color w:val="auto"/>
              </w:rPr>
              <w:t>废气</w:t>
            </w:r>
          </w:p>
          <w:p w14:paraId="308AB437">
            <w:pPr>
              <w:pStyle w:val="53"/>
              <w:bidi w:val="0"/>
              <w:rPr>
                <w:rFonts w:hint="default"/>
                <w:color w:val="auto"/>
              </w:rPr>
            </w:pPr>
            <w:r>
              <w:rPr>
                <w:rFonts w:hint="default"/>
                <w:color w:val="auto"/>
              </w:rPr>
              <w:t>排放</w:t>
            </w:r>
          </w:p>
        </w:tc>
        <w:tc>
          <w:tcPr>
            <w:tcW w:w="379" w:type="pct"/>
            <w:tcMar>
              <w:left w:w="28" w:type="dxa"/>
              <w:right w:w="28" w:type="dxa"/>
            </w:tcMar>
            <w:vAlign w:val="center"/>
          </w:tcPr>
          <w:p w14:paraId="54306E68">
            <w:pPr>
              <w:pStyle w:val="53"/>
              <w:bidi w:val="0"/>
              <w:rPr>
                <w:rFonts w:hint="default"/>
                <w:color w:val="auto"/>
              </w:rPr>
            </w:pPr>
            <w:r>
              <w:rPr>
                <w:rFonts w:hint="default"/>
                <w:color w:val="auto"/>
              </w:rPr>
              <w:t>废气</w:t>
            </w:r>
          </w:p>
          <w:p w14:paraId="6108701C">
            <w:pPr>
              <w:pStyle w:val="53"/>
              <w:bidi w:val="0"/>
              <w:rPr>
                <w:rFonts w:hint="default"/>
                <w:color w:val="auto"/>
              </w:rPr>
            </w:pPr>
            <w:r>
              <w:rPr>
                <w:rFonts w:hint="default"/>
                <w:color w:val="auto"/>
              </w:rPr>
              <w:t>治理</w:t>
            </w:r>
          </w:p>
        </w:tc>
        <w:tc>
          <w:tcPr>
            <w:tcW w:w="379" w:type="pct"/>
            <w:tcMar>
              <w:left w:w="28" w:type="dxa"/>
              <w:right w:w="28" w:type="dxa"/>
            </w:tcMar>
            <w:vAlign w:val="center"/>
          </w:tcPr>
          <w:p w14:paraId="1BC1C455">
            <w:pPr>
              <w:pStyle w:val="53"/>
              <w:bidi w:val="0"/>
              <w:rPr>
                <w:rFonts w:hint="default"/>
                <w:color w:val="auto"/>
              </w:rPr>
            </w:pPr>
            <w:r>
              <w:rPr>
                <w:rFonts w:hint="default"/>
                <w:color w:val="auto"/>
              </w:rPr>
              <w:t>废渣</w:t>
            </w:r>
          </w:p>
          <w:p w14:paraId="7395A267">
            <w:pPr>
              <w:pStyle w:val="53"/>
              <w:bidi w:val="0"/>
              <w:rPr>
                <w:rFonts w:hint="default"/>
                <w:color w:val="auto"/>
              </w:rPr>
            </w:pPr>
            <w:r>
              <w:rPr>
                <w:rFonts w:hint="default"/>
                <w:color w:val="auto"/>
              </w:rPr>
              <w:t>堆存</w:t>
            </w:r>
          </w:p>
        </w:tc>
        <w:tc>
          <w:tcPr>
            <w:tcW w:w="397" w:type="pct"/>
            <w:tcMar>
              <w:left w:w="28" w:type="dxa"/>
              <w:right w:w="28" w:type="dxa"/>
            </w:tcMar>
            <w:vAlign w:val="center"/>
          </w:tcPr>
          <w:p w14:paraId="4E844C18">
            <w:pPr>
              <w:pStyle w:val="53"/>
              <w:bidi w:val="0"/>
              <w:rPr>
                <w:rFonts w:hint="default"/>
                <w:color w:val="auto"/>
              </w:rPr>
            </w:pPr>
            <w:r>
              <w:rPr>
                <w:rFonts w:hint="default"/>
                <w:color w:val="auto"/>
              </w:rPr>
              <w:t>废渣</w:t>
            </w:r>
          </w:p>
          <w:p w14:paraId="4468062A">
            <w:pPr>
              <w:pStyle w:val="53"/>
              <w:bidi w:val="0"/>
              <w:rPr>
                <w:rFonts w:hint="default"/>
                <w:color w:val="auto"/>
              </w:rPr>
            </w:pPr>
            <w:r>
              <w:rPr>
                <w:rFonts w:hint="default"/>
                <w:color w:val="auto"/>
              </w:rPr>
              <w:t>利用</w:t>
            </w:r>
          </w:p>
        </w:tc>
      </w:tr>
      <w:tr w14:paraId="2368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restart"/>
            <w:tcMar>
              <w:left w:w="28" w:type="dxa"/>
              <w:right w:w="28" w:type="dxa"/>
            </w:tcMar>
            <w:vAlign w:val="center"/>
          </w:tcPr>
          <w:p w14:paraId="472A3A66">
            <w:pPr>
              <w:pStyle w:val="53"/>
              <w:bidi w:val="0"/>
              <w:rPr>
                <w:rFonts w:hint="default"/>
                <w:color w:val="auto"/>
              </w:rPr>
            </w:pPr>
            <w:r>
              <w:rPr>
                <w:rFonts w:hint="default"/>
                <w:color w:val="auto"/>
              </w:rPr>
              <w:t>社会</w:t>
            </w:r>
          </w:p>
          <w:p w14:paraId="3A0F25AF">
            <w:pPr>
              <w:pStyle w:val="53"/>
              <w:bidi w:val="0"/>
              <w:rPr>
                <w:rFonts w:hint="default"/>
                <w:color w:val="auto"/>
              </w:rPr>
            </w:pPr>
            <w:r>
              <w:rPr>
                <w:rFonts w:hint="default"/>
                <w:color w:val="auto"/>
              </w:rPr>
              <w:t>发展</w:t>
            </w:r>
          </w:p>
        </w:tc>
        <w:tc>
          <w:tcPr>
            <w:tcW w:w="635" w:type="pct"/>
            <w:tcMar>
              <w:left w:w="28" w:type="dxa"/>
              <w:right w:w="28" w:type="dxa"/>
            </w:tcMar>
            <w:vAlign w:val="center"/>
          </w:tcPr>
          <w:p w14:paraId="7225811D">
            <w:pPr>
              <w:pStyle w:val="53"/>
              <w:bidi w:val="0"/>
              <w:rPr>
                <w:rFonts w:hint="default"/>
                <w:color w:val="auto"/>
              </w:rPr>
            </w:pPr>
            <w:r>
              <w:rPr>
                <w:rFonts w:hint="default"/>
                <w:color w:val="auto"/>
              </w:rPr>
              <w:t>劳动就业</w:t>
            </w:r>
          </w:p>
        </w:tc>
        <w:tc>
          <w:tcPr>
            <w:tcW w:w="429" w:type="pct"/>
            <w:tcMar>
              <w:left w:w="28" w:type="dxa"/>
              <w:right w:w="28" w:type="dxa"/>
            </w:tcMar>
            <w:vAlign w:val="center"/>
          </w:tcPr>
          <w:p w14:paraId="11079310">
            <w:pPr>
              <w:pStyle w:val="53"/>
              <w:bidi w:val="0"/>
              <w:rPr>
                <w:rFonts w:hint="default"/>
                <w:color w:val="auto"/>
              </w:rPr>
            </w:pPr>
            <w:r>
              <w:rPr>
                <w:rFonts w:hint="default"/>
                <w:color w:val="auto"/>
              </w:rPr>
              <w:t>△</w:t>
            </w:r>
          </w:p>
        </w:tc>
        <w:tc>
          <w:tcPr>
            <w:tcW w:w="485" w:type="pct"/>
            <w:tcMar>
              <w:left w:w="28" w:type="dxa"/>
              <w:right w:w="28" w:type="dxa"/>
            </w:tcMar>
            <w:vAlign w:val="center"/>
          </w:tcPr>
          <w:p w14:paraId="6AA1987D">
            <w:pPr>
              <w:pStyle w:val="53"/>
              <w:bidi w:val="0"/>
              <w:rPr>
                <w:rFonts w:hint="default"/>
                <w:color w:val="auto"/>
              </w:rPr>
            </w:pPr>
            <w:r>
              <w:rPr>
                <w:rFonts w:hint="default"/>
                <w:color w:val="auto"/>
              </w:rPr>
              <w:t>△</w:t>
            </w:r>
          </w:p>
        </w:tc>
        <w:tc>
          <w:tcPr>
            <w:tcW w:w="431" w:type="pct"/>
            <w:tcMar>
              <w:left w:w="28" w:type="dxa"/>
              <w:right w:w="28" w:type="dxa"/>
            </w:tcMar>
            <w:vAlign w:val="center"/>
          </w:tcPr>
          <w:p w14:paraId="5463DEC8">
            <w:pPr>
              <w:pStyle w:val="53"/>
              <w:bidi w:val="0"/>
              <w:rPr>
                <w:rFonts w:hint="default"/>
                <w:color w:val="auto"/>
              </w:rPr>
            </w:pPr>
            <w:r>
              <w:rPr>
                <w:rFonts w:hint="default"/>
                <w:color w:val="auto"/>
              </w:rPr>
              <w:t>☆</w:t>
            </w:r>
          </w:p>
        </w:tc>
        <w:tc>
          <w:tcPr>
            <w:tcW w:w="330" w:type="pct"/>
            <w:tcMar>
              <w:left w:w="28" w:type="dxa"/>
              <w:right w:w="28" w:type="dxa"/>
            </w:tcMar>
            <w:vAlign w:val="center"/>
          </w:tcPr>
          <w:p w14:paraId="166683AA">
            <w:pPr>
              <w:pStyle w:val="53"/>
              <w:bidi w:val="0"/>
              <w:rPr>
                <w:rFonts w:hint="default"/>
                <w:color w:val="auto"/>
              </w:rPr>
            </w:pPr>
            <w:r>
              <w:rPr>
                <w:rFonts w:hint="default"/>
                <w:color w:val="auto"/>
              </w:rPr>
              <w:t>☆</w:t>
            </w:r>
          </w:p>
        </w:tc>
        <w:tc>
          <w:tcPr>
            <w:tcW w:w="379" w:type="pct"/>
            <w:tcMar>
              <w:left w:w="28" w:type="dxa"/>
              <w:right w:w="28" w:type="dxa"/>
            </w:tcMar>
            <w:vAlign w:val="center"/>
          </w:tcPr>
          <w:p w14:paraId="75D5BE89">
            <w:pPr>
              <w:pStyle w:val="53"/>
              <w:bidi w:val="0"/>
              <w:rPr>
                <w:rFonts w:hint="default"/>
                <w:color w:val="auto"/>
              </w:rPr>
            </w:pPr>
            <w:r>
              <w:rPr>
                <w:rFonts w:hint="default"/>
                <w:color w:val="auto"/>
              </w:rPr>
              <w:t>-</w:t>
            </w:r>
          </w:p>
        </w:tc>
        <w:tc>
          <w:tcPr>
            <w:tcW w:w="379" w:type="pct"/>
            <w:tcMar>
              <w:left w:w="28" w:type="dxa"/>
              <w:right w:w="28" w:type="dxa"/>
            </w:tcMar>
            <w:vAlign w:val="center"/>
          </w:tcPr>
          <w:p w14:paraId="23FB8D4D">
            <w:pPr>
              <w:pStyle w:val="53"/>
              <w:bidi w:val="0"/>
              <w:rPr>
                <w:rFonts w:hint="default"/>
                <w:color w:val="auto"/>
              </w:rPr>
            </w:pPr>
            <w:r>
              <w:rPr>
                <w:rFonts w:hint="default"/>
                <w:color w:val="auto"/>
              </w:rPr>
              <w:t>-</w:t>
            </w:r>
          </w:p>
        </w:tc>
        <w:tc>
          <w:tcPr>
            <w:tcW w:w="379" w:type="pct"/>
            <w:tcMar>
              <w:left w:w="28" w:type="dxa"/>
              <w:right w:w="28" w:type="dxa"/>
            </w:tcMar>
            <w:vAlign w:val="center"/>
          </w:tcPr>
          <w:p w14:paraId="04687C72">
            <w:pPr>
              <w:pStyle w:val="53"/>
              <w:bidi w:val="0"/>
              <w:rPr>
                <w:rFonts w:hint="default"/>
                <w:color w:val="auto"/>
              </w:rPr>
            </w:pPr>
            <w:r>
              <w:rPr>
                <w:rFonts w:hint="default"/>
                <w:color w:val="auto"/>
              </w:rPr>
              <w:t>-</w:t>
            </w:r>
          </w:p>
        </w:tc>
        <w:tc>
          <w:tcPr>
            <w:tcW w:w="379" w:type="pct"/>
            <w:tcMar>
              <w:left w:w="28" w:type="dxa"/>
              <w:right w:w="28" w:type="dxa"/>
            </w:tcMar>
            <w:vAlign w:val="center"/>
          </w:tcPr>
          <w:p w14:paraId="377AE11B">
            <w:pPr>
              <w:pStyle w:val="53"/>
              <w:bidi w:val="0"/>
              <w:rPr>
                <w:rFonts w:hint="default"/>
                <w:color w:val="auto"/>
              </w:rPr>
            </w:pPr>
            <w:r>
              <w:rPr>
                <w:rFonts w:hint="default"/>
                <w:color w:val="auto"/>
              </w:rPr>
              <w:t>-</w:t>
            </w:r>
          </w:p>
        </w:tc>
        <w:tc>
          <w:tcPr>
            <w:tcW w:w="379" w:type="pct"/>
            <w:tcMar>
              <w:left w:w="28" w:type="dxa"/>
              <w:right w:w="28" w:type="dxa"/>
            </w:tcMar>
            <w:vAlign w:val="center"/>
          </w:tcPr>
          <w:p w14:paraId="001A8B6D">
            <w:pPr>
              <w:pStyle w:val="53"/>
              <w:bidi w:val="0"/>
              <w:rPr>
                <w:rFonts w:hint="default"/>
                <w:color w:val="auto"/>
              </w:rPr>
            </w:pPr>
            <w:r>
              <w:rPr>
                <w:rFonts w:hint="default"/>
                <w:color w:val="auto"/>
              </w:rPr>
              <w:t>-</w:t>
            </w:r>
          </w:p>
        </w:tc>
        <w:tc>
          <w:tcPr>
            <w:tcW w:w="397" w:type="pct"/>
            <w:tcMar>
              <w:left w:w="28" w:type="dxa"/>
              <w:right w:w="28" w:type="dxa"/>
            </w:tcMar>
            <w:vAlign w:val="center"/>
          </w:tcPr>
          <w:p w14:paraId="15637412">
            <w:pPr>
              <w:pStyle w:val="53"/>
              <w:bidi w:val="0"/>
              <w:rPr>
                <w:rFonts w:hint="default"/>
                <w:color w:val="auto"/>
              </w:rPr>
            </w:pPr>
            <w:r>
              <w:rPr>
                <w:rFonts w:hint="default"/>
                <w:color w:val="auto"/>
              </w:rPr>
              <w:t>☆</w:t>
            </w:r>
          </w:p>
        </w:tc>
      </w:tr>
      <w:tr w14:paraId="76A7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7E2D0859">
            <w:pPr>
              <w:pStyle w:val="53"/>
              <w:bidi w:val="0"/>
              <w:rPr>
                <w:rFonts w:hint="default"/>
                <w:color w:val="auto"/>
              </w:rPr>
            </w:pPr>
          </w:p>
        </w:tc>
        <w:tc>
          <w:tcPr>
            <w:tcW w:w="635" w:type="pct"/>
            <w:tcMar>
              <w:left w:w="28" w:type="dxa"/>
              <w:right w:w="28" w:type="dxa"/>
            </w:tcMar>
            <w:vAlign w:val="center"/>
          </w:tcPr>
          <w:p w14:paraId="20A6450E">
            <w:pPr>
              <w:pStyle w:val="53"/>
              <w:bidi w:val="0"/>
              <w:rPr>
                <w:rFonts w:hint="default"/>
                <w:color w:val="auto"/>
              </w:rPr>
            </w:pPr>
            <w:r>
              <w:rPr>
                <w:rFonts w:hint="default"/>
                <w:color w:val="auto"/>
              </w:rPr>
              <w:t>经济发展</w:t>
            </w:r>
          </w:p>
        </w:tc>
        <w:tc>
          <w:tcPr>
            <w:tcW w:w="429" w:type="pct"/>
            <w:tcMar>
              <w:left w:w="28" w:type="dxa"/>
              <w:right w:w="28" w:type="dxa"/>
            </w:tcMar>
            <w:vAlign w:val="center"/>
          </w:tcPr>
          <w:p w14:paraId="03B187AC">
            <w:pPr>
              <w:pStyle w:val="53"/>
              <w:bidi w:val="0"/>
              <w:rPr>
                <w:rFonts w:hint="default"/>
                <w:color w:val="auto"/>
              </w:rPr>
            </w:pPr>
            <w:r>
              <w:rPr>
                <w:rFonts w:hint="default"/>
                <w:color w:val="auto"/>
              </w:rPr>
              <w:t>△</w:t>
            </w:r>
          </w:p>
        </w:tc>
        <w:tc>
          <w:tcPr>
            <w:tcW w:w="485" w:type="pct"/>
            <w:tcMar>
              <w:left w:w="28" w:type="dxa"/>
              <w:right w:w="28" w:type="dxa"/>
            </w:tcMar>
            <w:vAlign w:val="center"/>
          </w:tcPr>
          <w:p w14:paraId="4CAE91B3">
            <w:pPr>
              <w:pStyle w:val="53"/>
              <w:bidi w:val="0"/>
              <w:rPr>
                <w:rFonts w:hint="default"/>
                <w:color w:val="auto"/>
              </w:rPr>
            </w:pPr>
            <w:r>
              <w:rPr>
                <w:rFonts w:hint="default"/>
                <w:color w:val="auto"/>
              </w:rPr>
              <w:t>△</w:t>
            </w:r>
          </w:p>
        </w:tc>
        <w:tc>
          <w:tcPr>
            <w:tcW w:w="431" w:type="pct"/>
            <w:tcMar>
              <w:left w:w="28" w:type="dxa"/>
              <w:right w:w="28" w:type="dxa"/>
            </w:tcMar>
            <w:vAlign w:val="center"/>
          </w:tcPr>
          <w:p w14:paraId="60184D0D">
            <w:pPr>
              <w:pStyle w:val="53"/>
              <w:bidi w:val="0"/>
              <w:rPr>
                <w:rFonts w:hint="default"/>
                <w:color w:val="auto"/>
              </w:rPr>
            </w:pPr>
            <w:r>
              <w:rPr>
                <w:rFonts w:hint="default"/>
                <w:color w:val="auto"/>
              </w:rPr>
              <w:t>☆</w:t>
            </w:r>
          </w:p>
        </w:tc>
        <w:tc>
          <w:tcPr>
            <w:tcW w:w="330" w:type="pct"/>
            <w:tcMar>
              <w:left w:w="28" w:type="dxa"/>
              <w:right w:w="28" w:type="dxa"/>
            </w:tcMar>
            <w:vAlign w:val="center"/>
          </w:tcPr>
          <w:p w14:paraId="1F50E170">
            <w:pPr>
              <w:pStyle w:val="53"/>
              <w:bidi w:val="0"/>
              <w:rPr>
                <w:rFonts w:hint="default"/>
                <w:color w:val="auto"/>
              </w:rPr>
            </w:pPr>
            <w:r>
              <w:rPr>
                <w:rFonts w:hint="default"/>
                <w:color w:val="auto"/>
              </w:rPr>
              <w:t>☆</w:t>
            </w:r>
          </w:p>
        </w:tc>
        <w:tc>
          <w:tcPr>
            <w:tcW w:w="379" w:type="pct"/>
            <w:tcMar>
              <w:left w:w="28" w:type="dxa"/>
              <w:right w:w="28" w:type="dxa"/>
            </w:tcMar>
            <w:vAlign w:val="center"/>
          </w:tcPr>
          <w:p w14:paraId="7CE546DF">
            <w:pPr>
              <w:pStyle w:val="53"/>
              <w:bidi w:val="0"/>
              <w:rPr>
                <w:rFonts w:hint="default"/>
                <w:color w:val="auto"/>
              </w:rPr>
            </w:pPr>
            <w:r>
              <w:rPr>
                <w:rFonts w:hint="default"/>
                <w:color w:val="auto"/>
              </w:rPr>
              <w:t>-</w:t>
            </w:r>
          </w:p>
        </w:tc>
        <w:tc>
          <w:tcPr>
            <w:tcW w:w="379" w:type="pct"/>
            <w:tcMar>
              <w:left w:w="28" w:type="dxa"/>
              <w:right w:w="28" w:type="dxa"/>
            </w:tcMar>
            <w:vAlign w:val="center"/>
          </w:tcPr>
          <w:p w14:paraId="02DCDA44">
            <w:pPr>
              <w:pStyle w:val="53"/>
              <w:bidi w:val="0"/>
              <w:rPr>
                <w:rFonts w:hint="default"/>
                <w:color w:val="auto"/>
              </w:rPr>
            </w:pPr>
            <w:r>
              <w:rPr>
                <w:rFonts w:hint="default"/>
                <w:color w:val="auto"/>
              </w:rPr>
              <w:t>-</w:t>
            </w:r>
          </w:p>
        </w:tc>
        <w:tc>
          <w:tcPr>
            <w:tcW w:w="379" w:type="pct"/>
            <w:tcMar>
              <w:left w:w="28" w:type="dxa"/>
              <w:right w:w="28" w:type="dxa"/>
            </w:tcMar>
            <w:vAlign w:val="center"/>
          </w:tcPr>
          <w:p w14:paraId="6DAE22EA">
            <w:pPr>
              <w:pStyle w:val="53"/>
              <w:bidi w:val="0"/>
              <w:rPr>
                <w:rFonts w:hint="default"/>
                <w:color w:val="auto"/>
              </w:rPr>
            </w:pPr>
            <w:r>
              <w:rPr>
                <w:rFonts w:hint="default"/>
                <w:color w:val="auto"/>
              </w:rPr>
              <w:t>-</w:t>
            </w:r>
          </w:p>
        </w:tc>
        <w:tc>
          <w:tcPr>
            <w:tcW w:w="379" w:type="pct"/>
            <w:tcMar>
              <w:left w:w="28" w:type="dxa"/>
              <w:right w:w="28" w:type="dxa"/>
            </w:tcMar>
            <w:vAlign w:val="center"/>
          </w:tcPr>
          <w:p w14:paraId="4C7E5E66">
            <w:pPr>
              <w:pStyle w:val="53"/>
              <w:bidi w:val="0"/>
              <w:rPr>
                <w:rFonts w:hint="default"/>
                <w:color w:val="auto"/>
              </w:rPr>
            </w:pPr>
            <w:r>
              <w:rPr>
                <w:rFonts w:hint="default"/>
                <w:color w:val="auto"/>
              </w:rPr>
              <w:t>-</w:t>
            </w:r>
          </w:p>
        </w:tc>
        <w:tc>
          <w:tcPr>
            <w:tcW w:w="379" w:type="pct"/>
            <w:tcMar>
              <w:left w:w="28" w:type="dxa"/>
              <w:right w:w="28" w:type="dxa"/>
            </w:tcMar>
            <w:vAlign w:val="center"/>
          </w:tcPr>
          <w:p w14:paraId="26F8557C">
            <w:pPr>
              <w:pStyle w:val="53"/>
              <w:bidi w:val="0"/>
              <w:rPr>
                <w:rFonts w:hint="default"/>
                <w:color w:val="auto"/>
              </w:rPr>
            </w:pPr>
            <w:r>
              <w:rPr>
                <w:rFonts w:hint="default"/>
                <w:color w:val="auto"/>
              </w:rPr>
              <w:t>-</w:t>
            </w:r>
          </w:p>
        </w:tc>
        <w:tc>
          <w:tcPr>
            <w:tcW w:w="397" w:type="pct"/>
            <w:tcMar>
              <w:left w:w="28" w:type="dxa"/>
              <w:right w:w="28" w:type="dxa"/>
            </w:tcMar>
            <w:vAlign w:val="center"/>
          </w:tcPr>
          <w:p w14:paraId="1FF43524">
            <w:pPr>
              <w:pStyle w:val="53"/>
              <w:bidi w:val="0"/>
              <w:rPr>
                <w:rFonts w:hint="default"/>
                <w:color w:val="auto"/>
              </w:rPr>
            </w:pPr>
            <w:r>
              <w:rPr>
                <w:rFonts w:hint="default"/>
                <w:color w:val="auto"/>
              </w:rPr>
              <w:t>☆</w:t>
            </w:r>
          </w:p>
        </w:tc>
      </w:tr>
      <w:tr w14:paraId="0707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93" w:type="pct"/>
            <w:vMerge w:val="continue"/>
            <w:tcMar>
              <w:left w:w="28" w:type="dxa"/>
              <w:right w:w="28" w:type="dxa"/>
            </w:tcMar>
            <w:vAlign w:val="center"/>
          </w:tcPr>
          <w:p w14:paraId="0CCD3224">
            <w:pPr>
              <w:pStyle w:val="53"/>
              <w:bidi w:val="0"/>
              <w:rPr>
                <w:rFonts w:hint="default"/>
                <w:color w:val="auto"/>
              </w:rPr>
            </w:pPr>
          </w:p>
        </w:tc>
        <w:tc>
          <w:tcPr>
            <w:tcW w:w="635" w:type="pct"/>
            <w:tcMar>
              <w:left w:w="28" w:type="dxa"/>
              <w:right w:w="28" w:type="dxa"/>
            </w:tcMar>
            <w:vAlign w:val="center"/>
          </w:tcPr>
          <w:p w14:paraId="37094AA6">
            <w:pPr>
              <w:pStyle w:val="53"/>
              <w:bidi w:val="0"/>
              <w:rPr>
                <w:rFonts w:hint="default"/>
                <w:color w:val="auto"/>
              </w:rPr>
            </w:pPr>
            <w:r>
              <w:rPr>
                <w:rFonts w:hint="default"/>
                <w:color w:val="auto"/>
              </w:rPr>
              <w:t>土地作用</w:t>
            </w:r>
          </w:p>
        </w:tc>
        <w:tc>
          <w:tcPr>
            <w:tcW w:w="429" w:type="pct"/>
            <w:tcMar>
              <w:left w:w="28" w:type="dxa"/>
              <w:right w:w="28" w:type="dxa"/>
            </w:tcMar>
            <w:vAlign w:val="center"/>
          </w:tcPr>
          <w:p w14:paraId="55E3508E">
            <w:pPr>
              <w:pStyle w:val="53"/>
              <w:bidi w:val="0"/>
              <w:rPr>
                <w:rFonts w:hint="default"/>
                <w:color w:val="auto"/>
              </w:rPr>
            </w:pPr>
            <w:r>
              <w:rPr>
                <w:rFonts w:hint="default"/>
                <w:color w:val="auto"/>
              </w:rPr>
              <w:t>-</w:t>
            </w:r>
          </w:p>
        </w:tc>
        <w:tc>
          <w:tcPr>
            <w:tcW w:w="485" w:type="pct"/>
            <w:tcMar>
              <w:left w:w="28" w:type="dxa"/>
              <w:right w:w="28" w:type="dxa"/>
            </w:tcMar>
            <w:vAlign w:val="center"/>
          </w:tcPr>
          <w:p w14:paraId="0C964E5A">
            <w:pPr>
              <w:pStyle w:val="53"/>
              <w:bidi w:val="0"/>
              <w:rPr>
                <w:rFonts w:hint="default"/>
                <w:color w:val="auto"/>
              </w:rPr>
            </w:pPr>
            <w:r>
              <w:rPr>
                <w:rFonts w:hint="default"/>
                <w:color w:val="auto"/>
              </w:rPr>
              <w:t>-</w:t>
            </w:r>
          </w:p>
        </w:tc>
        <w:tc>
          <w:tcPr>
            <w:tcW w:w="431" w:type="pct"/>
            <w:tcMar>
              <w:left w:w="28" w:type="dxa"/>
              <w:right w:w="28" w:type="dxa"/>
            </w:tcMar>
            <w:vAlign w:val="center"/>
          </w:tcPr>
          <w:p w14:paraId="7D488259">
            <w:pPr>
              <w:pStyle w:val="53"/>
              <w:bidi w:val="0"/>
              <w:rPr>
                <w:rFonts w:hint="default"/>
                <w:color w:val="auto"/>
              </w:rPr>
            </w:pPr>
            <w:r>
              <w:rPr>
                <w:rFonts w:hint="default"/>
                <w:color w:val="auto"/>
              </w:rPr>
              <w:t>-</w:t>
            </w:r>
          </w:p>
        </w:tc>
        <w:tc>
          <w:tcPr>
            <w:tcW w:w="330" w:type="pct"/>
            <w:tcMar>
              <w:left w:w="28" w:type="dxa"/>
              <w:right w:w="28" w:type="dxa"/>
            </w:tcMar>
            <w:vAlign w:val="center"/>
          </w:tcPr>
          <w:p w14:paraId="61BD7E40">
            <w:pPr>
              <w:pStyle w:val="53"/>
              <w:bidi w:val="0"/>
              <w:rPr>
                <w:rFonts w:hint="default"/>
                <w:color w:val="auto"/>
              </w:rPr>
            </w:pPr>
            <w:r>
              <w:rPr>
                <w:rFonts w:hint="default"/>
                <w:color w:val="auto"/>
              </w:rPr>
              <w:t>-</w:t>
            </w:r>
          </w:p>
        </w:tc>
        <w:tc>
          <w:tcPr>
            <w:tcW w:w="379" w:type="pct"/>
            <w:tcMar>
              <w:left w:w="28" w:type="dxa"/>
              <w:right w:w="28" w:type="dxa"/>
            </w:tcMar>
            <w:vAlign w:val="center"/>
          </w:tcPr>
          <w:p w14:paraId="3DA14913">
            <w:pPr>
              <w:pStyle w:val="53"/>
              <w:bidi w:val="0"/>
              <w:rPr>
                <w:rFonts w:hint="default"/>
                <w:color w:val="auto"/>
              </w:rPr>
            </w:pPr>
            <w:r>
              <w:rPr>
                <w:rFonts w:hint="default"/>
                <w:color w:val="auto"/>
              </w:rPr>
              <w:t>-</w:t>
            </w:r>
          </w:p>
        </w:tc>
        <w:tc>
          <w:tcPr>
            <w:tcW w:w="379" w:type="pct"/>
            <w:tcMar>
              <w:left w:w="28" w:type="dxa"/>
              <w:right w:w="28" w:type="dxa"/>
            </w:tcMar>
            <w:vAlign w:val="center"/>
          </w:tcPr>
          <w:p w14:paraId="6F7D1FFD">
            <w:pPr>
              <w:pStyle w:val="53"/>
              <w:bidi w:val="0"/>
              <w:rPr>
                <w:rFonts w:hint="default"/>
                <w:color w:val="auto"/>
              </w:rPr>
            </w:pPr>
            <w:r>
              <w:rPr>
                <w:rFonts w:hint="default"/>
                <w:color w:val="auto"/>
              </w:rPr>
              <w:t>-</w:t>
            </w:r>
          </w:p>
        </w:tc>
        <w:tc>
          <w:tcPr>
            <w:tcW w:w="379" w:type="pct"/>
            <w:tcMar>
              <w:left w:w="28" w:type="dxa"/>
              <w:right w:w="28" w:type="dxa"/>
            </w:tcMar>
            <w:vAlign w:val="center"/>
          </w:tcPr>
          <w:p w14:paraId="2E410EB1">
            <w:pPr>
              <w:pStyle w:val="53"/>
              <w:bidi w:val="0"/>
              <w:rPr>
                <w:rFonts w:hint="default"/>
                <w:color w:val="auto"/>
              </w:rPr>
            </w:pPr>
            <w:r>
              <w:rPr>
                <w:rFonts w:hint="default"/>
                <w:color w:val="auto"/>
              </w:rPr>
              <w:t>-</w:t>
            </w:r>
          </w:p>
        </w:tc>
        <w:tc>
          <w:tcPr>
            <w:tcW w:w="379" w:type="pct"/>
            <w:tcMar>
              <w:left w:w="28" w:type="dxa"/>
              <w:right w:w="28" w:type="dxa"/>
            </w:tcMar>
            <w:vAlign w:val="center"/>
          </w:tcPr>
          <w:p w14:paraId="10DD77CB">
            <w:pPr>
              <w:pStyle w:val="53"/>
              <w:bidi w:val="0"/>
              <w:rPr>
                <w:rFonts w:hint="default"/>
                <w:color w:val="auto"/>
              </w:rPr>
            </w:pPr>
            <w:r>
              <w:rPr>
                <w:rFonts w:hint="default"/>
                <w:color w:val="auto"/>
              </w:rPr>
              <w:t>-</w:t>
            </w:r>
          </w:p>
        </w:tc>
        <w:tc>
          <w:tcPr>
            <w:tcW w:w="379" w:type="pct"/>
            <w:tcMar>
              <w:left w:w="28" w:type="dxa"/>
              <w:right w:w="28" w:type="dxa"/>
            </w:tcMar>
            <w:vAlign w:val="center"/>
          </w:tcPr>
          <w:p w14:paraId="1B4951E8">
            <w:pPr>
              <w:pStyle w:val="53"/>
              <w:bidi w:val="0"/>
              <w:rPr>
                <w:rFonts w:hint="default"/>
                <w:color w:val="auto"/>
              </w:rPr>
            </w:pPr>
            <w:r>
              <w:rPr>
                <w:rFonts w:hint="default"/>
                <w:color w:val="auto"/>
              </w:rPr>
              <w:t>★</w:t>
            </w:r>
          </w:p>
        </w:tc>
        <w:tc>
          <w:tcPr>
            <w:tcW w:w="397" w:type="pct"/>
            <w:tcMar>
              <w:left w:w="28" w:type="dxa"/>
              <w:right w:w="28" w:type="dxa"/>
            </w:tcMar>
            <w:vAlign w:val="center"/>
          </w:tcPr>
          <w:p w14:paraId="66D7FCBB">
            <w:pPr>
              <w:pStyle w:val="53"/>
              <w:bidi w:val="0"/>
              <w:rPr>
                <w:rFonts w:hint="default"/>
                <w:color w:val="auto"/>
              </w:rPr>
            </w:pPr>
            <w:r>
              <w:rPr>
                <w:rFonts w:hint="default"/>
                <w:color w:val="auto"/>
              </w:rPr>
              <w:t>-</w:t>
            </w:r>
          </w:p>
        </w:tc>
      </w:tr>
      <w:tr w14:paraId="0AC7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restart"/>
            <w:tcMar>
              <w:left w:w="28" w:type="dxa"/>
              <w:right w:w="28" w:type="dxa"/>
            </w:tcMar>
            <w:vAlign w:val="center"/>
          </w:tcPr>
          <w:p w14:paraId="47FCC035">
            <w:pPr>
              <w:pStyle w:val="53"/>
              <w:bidi w:val="0"/>
              <w:rPr>
                <w:rFonts w:hint="default"/>
                <w:color w:val="auto"/>
              </w:rPr>
            </w:pPr>
            <w:r>
              <w:rPr>
                <w:rFonts w:hint="default"/>
                <w:color w:val="auto"/>
              </w:rPr>
              <w:t>自然</w:t>
            </w:r>
          </w:p>
          <w:p w14:paraId="46668446">
            <w:pPr>
              <w:pStyle w:val="53"/>
              <w:bidi w:val="0"/>
              <w:rPr>
                <w:rFonts w:hint="default"/>
                <w:color w:val="auto"/>
              </w:rPr>
            </w:pPr>
            <w:r>
              <w:rPr>
                <w:rFonts w:hint="default"/>
                <w:color w:val="auto"/>
              </w:rPr>
              <w:t>资源</w:t>
            </w:r>
          </w:p>
        </w:tc>
        <w:tc>
          <w:tcPr>
            <w:tcW w:w="635" w:type="pct"/>
            <w:tcMar>
              <w:left w:w="28" w:type="dxa"/>
              <w:right w:w="28" w:type="dxa"/>
            </w:tcMar>
            <w:vAlign w:val="center"/>
          </w:tcPr>
          <w:p w14:paraId="65ED5528">
            <w:pPr>
              <w:pStyle w:val="53"/>
              <w:bidi w:val="0"/>
              <w:rPr>
                <w:rFonts w:hint="default"/>
                <w:color w:val="auto"/>
              </w:rPr>
            </w:pPr>
            <w:r>
              <w:rPr>
                <w:rFonts w:hint="default"/>
                <w:color w:val="auto"/>
              </w:rPr>
              <w:t>地表水体</w:t>
            </w:r>
          </w:p>
        </w:tc>
        <w:tc>
          <w:tcPr>
            <w:tcW w:w="429" w:type="pct"/>
            <w:tcMar>
              <w:left w:w="28" w:type="dxa"/>
              <w:right w:w="28" w:type="dxa"/>
            </w:tcMar>
            <w:vAlign w:val="center"/>
          </w:tcPr>
          <w:p w14:paraId="6B80309D">
            <w:pPr>
              <w:pStyle w:val="53"/>
              <w:bidi w:val="0"/>
              <w:rPr>
                <w:rFonts w:hint="default"/>
                <w:color w:val="auto"/>
              </w:rPr>
            </w:pPr>
            <w:r>
              <w:rPr>
                <w:rFonts w:hint="default"/>
                <w:color w:val="auto"/>
              </w:rPr>
              <w:t>-</w:t>
            </w:r>
          </w:p>
        </w:tc>
        <w:tc>
          <w:tcPr>
            <w:tcW w:w="485" w:type="pct"/>
            <w:tcMar>
              <w:left w:w="28" w:type="dxa"/>
              <w:right w:w="28" w:type="dxa"/>
            </w:tcMar>
            <w:vAlign w:val="center"/>
          </w:tcPr>
          <w:p w14:paraId="2FD5F6B7">
            <w:pPr>
              <w:pStyle w:val="53"/>
              <w:bidi w:val="0"/>
              <w:rPr>
                <w:rFonts w:hint="default"/>
                <w:color w:val="auto"/>
              </w:rPr>
            </w:pPr>
            <w:r>
              <w:rPr>
                <w:rFonts w:hint="default"/>
                <w:color w:val="auto"/>
              </w:rPr>
              <w:t>-</w:t>
            </w:r>
          </w:p>
        </w:tc>
        <w:tc>
          <w:tcPr>
            <w:tcW w:w="431" w:type="pct"/>
            <w:tcMar>
              <w:left w:w="28" w:type="dxa"/>
              <w:right w:w="28" w:type="dxa"/>
            </w:tcMar>
            <w:vAlign w:val="center"/>
          </w:tcPr>
          <w:p w14:paraId="3E6691BD">
            <w:pPr>
              <w:pStyle w:val="53"/>
              <w:bidi w:val="0"/>
              <w:rPr>
                <w:rFonts w:hint="default"/>
                <w:color w:val="auto"/>
              </w:rPr>
            </w:pPr>
            <w:r>
              <w:rPr>
                <w:rFonts w:hint="default"/>
                <w:color w:val="auto"/>
              </w:rPr>
              <w:t>-</w:t>
            </w:r>
          </w:p>
        </w:tc>
        <w:tc>
          <w:tcPr>
            <w:tcW w:w="330" w:type="pct"/>
            <w:tcMar>
              <w:left w:w="28" w:type="dxa"/>
              <w:right w:w="28" w:type="dxa"/>
            </w:tcMar>
            <w:vAlign w:val="center"/>
          </w:tcPr>
          <w:p w14:paraId="7FF1CF88">
            <w:pPr>
              <w:pStyle w:val="53"/>
              <w:bidi w:val="0"/>
              <w:rPr>
                <w:rFonts w:hint="default"/>
                <w:color w:val="auto"/>
              </w:rPr>
            </w:pPr>
            <w:r>
              <w:rPr>
                <w:rFonts w:hint="default"/>
                <w:color w:val="auto"/>
              </w:rPr>
              <w:t>-</w:t>
            </w:r>
          </w:p>
        </w:tc>
        <w:tc>
          <w:tcPr>
            <w:tcW w:w="379" w:type="pct"/>
            <w:tcMar>
              <w:left w:w="28" w:type="dxa"/>
              <w:right w:w="28" w:type="dxa"/>
            </w:tcMar>
            <w:vAlign w:val="center"/>
          </w:tcPr>
          <w:p w14:paraId="7AB3865E">
            <w:pPr>
              <w:pStyle w:val="53"/>
              <w:bidi w:val="0"/>
              <w:rPr>
                <w:rFonts w:hint="default"/>
                <w:color w:val="auto"/>
              </w:rPr>
            </w:pPr>
            <w:r>
              <w:rPr>
                <w:rFonts w:hint="default"/>
                <w:color w:val="auto"/>
              </w:rPr>
              <w:t>★</w:t>
            </w:r>
          </w:p>
        </w:tc>
        <w:tc>
          <w:tcPr>
            <w:tcW w:w="379" w:type="pct"/>
            <w:tcMar>
              <w:left w:w="28" w:type="dxa"/>
              <w:right w:w="28" w:type="dxa"/>
            </w:tcMar>
            <w:vAlign w:val="center"/>
          </w:tcPr>
          <w:p w14:paraId="5436CEFD">
            <w:pPr>
              <w:pStyle w:val="53"/>
              <w:bidi w:val="0"/>
              <w:rPr>
                <w:rFonts w:hint="default"/>
                <w:color w:val="auto"/>
              </w:rPr>
            </w:pPr>
            <w:r>
              <w:rPr>
                <w:rFonts w:hint="default"/>
                <w:color w:val="auto"/>
              </w:rPr>
              <w:t>☆</w:t>
            </w:r>
          </w:p>
        </w:tc>
        <w:tc>
          <w:tcPr>
            <w:tcW w:w="379" w:type="pct"/>
            <w:tcMar>
              <w:left w:w="28" w:type="dxa"/>
              <w:right w:w="28" w:type="dxa"/>
            </w:tcMar>
            <w:vAlign w:val="center"/>
          </w:tcPr>
          <w:p w14:paraId="55AFB014">
            <w:pPr>
              <w:pStyle w:val="53"/>
              <w:bidi w:val="0"/>
              <w:rPr>
                <w:rFonts w:hint="default"/>
                <w:color w:val="auto"/>
              </w:rPr>
            </w:pPr>
            <w:r>
              <w:rPr>
                <w:rFonts w:hint="default"/>
                <w:color w:val="auto"/>
              </w:rPr>
              <w:t>-</w:t>
            </w:r>
          </w:p>
        </w:tc>
        <w:tc>
          <w:tcPr>
            <w:tcW w:w="379" w:type="pct"/>
            <w:tcMar>
              <w:left w:w="28" w:type="dxa"/>
              <w:right w:w="28" w:type="dxa"/>
            </w:tcMar>
            <w:vAlign w:val="center"/>
          </w:tcPr>
          <w:p w14:paraId="5002C5E2">
            <w:pPr>
              <w:pStyle w:val="53"/>
              <w:bidi w:val="0"/>
              <w:rPr>
                <w:rFonts w:hint="default"/>
                <w:color w:val="auto"/>
              </w:rPr>
            </w:pPr>
            <w:r>
              <w:rPr>
                <w:rFonts w:hint="default"/>
                <w:color w:val="auto"/>
              </w:rPr>
              <w:t>-</w:t>
            </w:r>
          </w:p>
        </w:tc>
        <w:tc>
          <w:tcPr>
            <w:tcW w:w="379" w:type="pct"/>
            <w:tcMar>
              <w:left w:w="28" w:type="dxa"/>
              <w:right w:w="28" w:type="dxa"/>
            </w:tcMar>
            <w:vAlign w:val="center"/>
          </w:tcPr>
          <w:p w14:paraId="156E480B">
            <w:pPr>
              <w:pStyle w:val="53"/>
              <w:bidi w:val="0"/>
              <w:rPr>
                <w:rFonts w:hint="default"/>
                <w:color w:val="auto"/>
              </w:rPr>
            </w:pPr>
            <w:r>
              <w:rPr>
                <w:rFonts w:hint="default"/>
                <w:color w:val="auto"/>
              </w:rPr>
              <w:t>★</w:t>
            </w:r>
          </w:p>
        </w:tc>
        <w:tc>
          <w:tcPr>
            <w:tcW w:w="397" w:type="pct"/>
            <w:tcMar>
              <w:left w:w="28" w:type="dxa"/>
              <w:right w:w="28" w:type="dxa"/>
            </w:tcMar>
            <w:vAlign w:val="center"/>
          </w:tcPr>
          <w:p w14:paraId="42CE98C6">
            <w:pPr>
              <w:pStyle w:val="53"/>
              <w:bidi w:val="0"/>
              <w:rPr>
                <w:rFonts w:hint="default"/>
                <w:color w:val="auto"/>
              </w:rPr>
            </w:pPr>
            <w:r>
              <w:rPr>
                <w:rFonts w:hint="default"/>
                <w:color w:val="auto"/>
              </w:rPr>
              <w:t>☆</w:t>
            </w:r>
          </w:p>
        </w:tc>
      </w:tr>
      <w:tr w14:paraId="1DE1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2D602DE0">
            <w:pPr>
              <w:pStyle w:val="53"/>
              <w:bidi w:val="0"/>
              <w:rPr>
                <w:rFonts w:hint="default"/>
                <w:color w:val="auto"/>
              </w:rPr>
            </w:pPr>
          </w:p>
        </w:tc>
        <w:tc>
          <w:tcPr>
            <w:tcW w:w="635" w:type="pct"/>
            <w:tcMar>
              <w:left w:w="28" w:type="dxa"/>
              <w:right w:w="28" w:type="dxa"/>
            </w:tcMar>
            <w:vAlign w:val="center"/>
          </w:tcPr>
          <w:p w14:paraId="5DCCBA06">
            <w:pPr>
              <w:pStyle w:val="53"/>
              <w:bidi w:val="0"/>
              <w:rPr>
                <w:rFonts w:hint="default"/>
                <w:color w:val="auto"/>
              </w:rPr>
            </w:pPr>
            <w:r>
              <w:rPr>
                <w:rFonts w:hint="default"/>
                <w:color w:val="auto"/>
              </w:rPr>
              <w:t>地下水体</w:t>
            </w:r>
          </w:p>
        </w:tc>
        <w:tc>
          <w:tcPr>
            <w:tcW w:w="429" w:type="pct"/>
            <w:tcMar>
              <w:left w:w="28" w:type="dxa"/>
              <w:right w:w="28" w:type="dxa"/>
            </w:tcMar>
            <w:vAlign w:val="center"/>
          </w:tcPr>
          <w:p w14:paraId="0B17F5EE">
            <w:pPr>
              <w:pStyle w:val="53"/>
              <w:bidi w:val="0"/>
              <w:rPr>
                <w:rFonts w:hint="default"/>
                <w:color w:val="auto"/>
              </w:rPr>
            </w:pPr>
            <w:r>
              <w:rPr>
                <w:rFonts w:hint="default"/>
                <w:color w:val="auto"/>
              </w:rPr>
              <w:t>-</w:t>
            </w:r>
          </w:p>
        </w:tc>
        <w:tc>
          <w:tcPr>
            <w:tcW w:w="485" w:type="pct"/>
            <w:tcMar>
              <w:left w:w="28" w:type="dxa"/>
              <w:right w:w="28" w:type="dxa"/>
            </w:tcMar>
            <w:vAlign w:val="center"/>
          </w:tcPr>
          <w:p w14:paraId="31426D19">
            <w:pPr>
              <w:pStyle w:val="53"/>
              <w:bidi w:val="0"/>
              <w:rPr>
                <w:rFonts w:hint="default"/>
                <w:color w:val="auto"/>
              </w:rPr>
            </w:pPr>
            <w:r>
              <w:rPr>
                <w:rFonts w:hint="default"/>
                <w:color w:val="auto"/>
              </w:rPr>
              <w:t>-</w:t>
            </w:r>
          </w:p>
        </w:tc>
        <w:tc>
          <w:tcPr>
            <w:tcW w:w="431" w:type="pct"/>
            <w:tcMar>
              <w:left w:w="28" w:type="dxa"/>
              <w:right w:w="28" w:type="dxa"/>
            </w:tcMar>
            <w:vAlign w:val="center"/>
          </w:tcPr>
          <w:p w14:paraId="5C60366A">
            <w:pPr>
              <w:pStyle w:val="53"/>
              <w:bidi w:val="0"/>
              <w:rPr>
                <w:rFonts w:hint="default"/>
                <w:color w:val="auto"/>
              </w:rPr>
            </w:pPr>
            <w:r>
              <w:rPr>
                <w:rFonts w:hint="default"/>
                <w:color w:val="auto"/>
              </w:rPr>
              <w:t>-</w:t>
            </w:r>
          </w:p>
        </w:tc>
        <w:tc>
          <w:tcPr>
            <w:tcW w:w="330" w:type="pct"/>
            <w:tcMar>
              <w:left w:w="28" w:type="dxa"/>
              <w:right w:w="28" w:type="dxa"/>
            </w:tcMar>
            <w:vAlign w:val="center"/>
          </w:tcPr>
          <w:p w14:paraId="721474A5">
            <w:pPr>
              <w:pStyle w:val="53"/>
              <w:bidi w:val="0"/>
              <w:rPr>
                <w:rFonts w:hint="default"/>
                <w:color w:val="auto"/>
              </w:rPr>
            </w:pPr>
            <w:r>
              <w:rPr>
                <w:rFonts w:hint="default"/>
                <w:color w:val="auto"/>
              </w:rPr>
              <w:t>-</w:t>
            </w:r>
          </w:p>
        </w:tc>
        <w:tc>
          <w:tcPr>
            <w:tcW w:w="379" w:type="pct"/>
            <w:tcMar>
              <w:left w:w="28" w:type="dxa"/>
              <w:right w:w="28" w:type="dxa"/>
            </w:tcMar>
            <w:vAlign w:val="center"/>
          </w:tcPr>
          <w:p w14:paraId="15CBCC9D">
            <w:pPr>
              <w:pStyle w:val="53"/>
              <w:bidi w:val="0"/>
              <w:rPr>
                <w:rFonts w:hint="default"/>
                <w:color w:val="auto"/>
              </w:rPr>
            </w:pPr>
            <w:r>
              <w:rPr>
                <w:rFonts w:hint="default"/>
                <w:color w:val="auto"/>
              </w:rPr>
              <w:t>-</w:t>
            </w:r>
          </w:p>
        </w:tc>
        <w:tc>
          <w:tcPr>
            <w:tcW w:w="379" w:type="pct"/>
            <w:tcMar>
              <w:left w:w="28" w:type="dxa"/>
              <w:right w:w="28" w:type="dxa"/>
            </w:tcMar>
            <w:vAlign w:val="center"/>
          </w:tcPr>
          <w:p w14:paraId="46756173">
            <w:pPr>
              <w:pStyle w:val="53"/>
              <w:bidi w:val="0"/>
              <w:rPr>
                <w:rFonts w:hint="default"/>
                <w:color w:val="auto"/>
              </w:rPr>
            </w:pPr>
            <w:r>
              <w:rPr>
                <w:rFonts w:hint="default"/>
                <w:color w:val="auto"/>
              </w:rPr>
              <w:t>☆</w:t>
            </w:r>
          </w:p>
        </w:tc>
        <w:tc>
          <w:tcPr>
            <w:tcW w:w="379" w:type="pct"/>
            <w:tcMar>
              <w:left w:w="28" w:type="dxa"/>
              <w:right w:w="28" w:type="dxa"/>
            </w:tcMar>
            <w:vAlign w:val="center"/>
          </w:tcPr>
          <w:p w14:paraId="20285E62">
            <w:pPr>
              <w:pStyle w:val="53"/>
              <w:bidi w:val="0"/>
              <w:rPr>
                <w:rFonts w:hint="default"/>
                <w:color w:val="auto"/>
              </w:rPr>
            </w:pPr>
            <w:r>
              <w:rPr>
                <w:rFonts w:hint="default"/>
                <w:color w:val="auto"/>
              </w:rPr>
              <w:t>-</w:t>
            </w:r>
          </w:p>
        </w:tc>
        <w:tc>
          <w:tcPr>
            <w:tcW w:w="379" w:type="pct"/>
            <w:tcMar>
              <w:left w:w="28" w:type="dxa"/>
              <w:right w:w="28" w:type="dxa"/>
            </w:tcMar>
            <w:vAlign w:val="center"/>
          </w:tcPr>
          <w:p w14:paraId="47B994C4">
            <w:pPr>
              <w:pStyle w:val="53"/>
              <w:bidi w:val="0"/>
              <w:rPr>
                <w:rFonts w:hint="default"/>
                <w:color w:val="auto"/>
              </w:rPr>
            </w:pPr>
            <w:r>
              <w:rPr>
                <w:rFonts w:hint="default"/>
                <w:color w:val="auto"/>
              </w:rPr>
              <w:t>-</w:t>
            </w:r>
          </w:p>
        </w:tc>
        <w:tc>
          <w:tcPr>
            <w:tcW w:w="379" w:type="pct"/>
            <w:tcMar>
              <w:left w:w="28" w:type="dxa"/>
              <w:right w:w="28" w:type="dxa"/>
            </w:tcMar>
            <w:vAlign w:val="center"/>
          </w:tcPr>
          <w:p w14:paraId="358D01C3">
            <w:pPr>
              <w:pStyle w:val="53"/>
              <w:bidi w:val="0"/>
              <w:rPr>
                <w:rFonts w:hint="default"/>
                <w:color w:val="auto"/>
              </w:rPr>
            </w:pPr>
            <w:r>
              <w:rPr>
                <w:rFonts w:hint="default"/>
                <w:color w:val="auto"/>
              </w:rPr>
              <w:t>★</w:t>
            </w:r>
          </w:p>
        </w:tc>
        <w:tc>
          <w:tcPr>
            <w:tcW w:w="397" w:type="pct"/>
            <w:tcMar>
              <w:left w:w="28" w:type="dxa"/>
              <w:right w:w="28" w:type="dxa"/>
            </w:tcMar>
            <w:vAlign w:val="center"/>
          </w:tcPr>
          <w:p w14:paraId="7D897884">
            <w:pPr>
              <w:pStyle w:val="53"/>
              <w:bidi w:val="0"/>
              <w:rPr>
                <w:rFonts w:hint="default"/>
                <w:color w:val="auto"/>
              </w:rPr>
            </w:pPr>
            <w:r>
              <w:rPr>
                <w:rFonts w:hint="default"/>
                <w:color w:val="auto"/>
              </w:rPr>
              <w:t>☆</w:t>
            </w:r>
          </w:p>
        </w:tc>
      </w:tr>
      <w:tr w14:paraId="0DAB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6B778196">
            <w:pPr>
              <w:pStyle w:val="53"/>
              <w:bidi w:val="0"/>
              <w:rPr>
                <w:rFonts w:hint="default"/>
                <w:color w:val="auto"/>
              </w:rPr>
            </w:pPr>
          </w:p>
        </w:tc>
        <w:tc>
          <w:tcPr>
            <w:tcW w:w="635" w:type="pct"/>
            <w:tcMar>
              <w:left w:w="28" w:type="dxa"/>
              <w:right w:w="28" w:type="dxa"/>
            </w:tcMar>
            <w:vAlign w:val="center"/>
          </w:tcPr>
          <w:p w14:paraId="62B351EC">
            <w:pPr>
              <w:pStyle w:val="53"/>
              <w:bidi w:val="0"/>
              <w:rPr>
                <w:rFonts w:hint="default"/>
                <w:color w:val="auto"/>
              </w:rPr>
            </w:pPr>
            <w:r>
              <w:rPr>
                <w:rFonts w:hint="default"/>
                <w:color w:val="auto"/>
              </w:rPr>
              <w:t>生态环境</w:t>
            </w:r>
          </w:p>
        </w:tc>
        <w:tc>
          <w:tcPr>
            <w:tcW w:w="429" w:type="pct"/>
            <w:tcMar>
              <w:left w:w="28" w:type="dxa"/>
              <w:right w:w="28" w:type="dxa"/>
            </w:tcMar>
            <w:vAlign w:val="center"/>
          </w:tcPr>
          <w:p w14:paraId="7908B7CA">
            <w:pPr>
              <w:pStyle w:val="53"/>
              <w:bidi w:val="0"/>
              <w:rPr>
                <w:rFonts w:hint="default"/>
                <w:color w:val="auto"/>
              </w:rPr>
            </w:pPr>
            <w:r>
              <w:rPr>
                <w:rFonts w:hint="default"/>
                <w:color w:val="auto"/>
              </w:rPr>
              <w:t>▲</w:t>
            </w:r>
          </w:p>
        </w:tc>
        <w:tc>
          <w:tcPr>
            <w:tcW w:w="485" w:type="pct"/>
            <w:tcMar>
              <w:left w:w="28" w:type="dxa"/>
              <w:right w:w="28" w:type="dxa"/>
            </w:tcMar>
            <w:vAlign w:val="center"/>
          </w:tcPr>
          <w:p w14:paraId="5E7FB63E">
            <w:pPr>
              <w:pStyle w:val="53"/>
              <w:bidi w:val="0"/>
              <w:rPr>
                <w:rFonts w:hint="default"/>
                <w:color w:val="auto"/>
              </w:rPr>
            </w:pPr>
            <w:r>
              <w:rPr>
                <w:rFonts w:hint="default"/>
                <w:color w:val="auto"/>
              </w:rPr>
              <w:t>▲</w:t>
            </w:r>
          </w:p>
        </w:tc>
        <w:tc>
          <w:tcPr>
            <w:tcW w:w="431" w:type="pct"/>
            <w:tcMar>
              <w:left w:w="28" w:type="dxa"/>
              <w:right w:w="28" w:type="dxa"/>
            </w:tcMar>
            <w:vAlign w:val="center"/>
          </w:tcPr>
          <w:p w14:paraId="647F5E16">
            <w:pPr>
              <w:pStyle w:val="53"/>
              <w:bidi w:val="0"/>
              <w:rPr>
                <w:rFonts w:hint="default"/>
                <w:color w:val="auto"/>
              </w:rPr>
            </w:pPr>
            <w:r>
              <w:rPr>
                <w:rFonts w:hint="default"/>
                <w:color w:val="auto"/>
              </w:rPr>
              <w:t>-</w:t>
            </w:r>
          </w:p>
        </w:tc>
        <w:tc>
          <w:tcPr>
            <w:tcW w:w="330" w:type="pct"/>
            <w:tcMar>
              <w:left w:w="28" w:type="dxa"/>
              <w:right w:w="28" w:type="dxa"/>
            </w:tcMar>
            <w:vAlign w:val="center"/>
          </w:tcPr>
          <w:p w14:paraId="05494B9C">
            <w:pPr>
              <w:pStyle w:val="53"/>
              <w:bidi w:val="0"/>
              <w:rPr>
                <w:rFonts w:hint="default"/>
                <w:color w:val="auto"/>
              </w:rPr>
            </w:pPr>
            <w:r>
              <w:rPr>
                <w:rFonts w:hint="default"/>
                <w:color w:val="auto"/>
              </w:rPr>
              <w:t>-</w:t>
            </w:r>
          </w:p>
        </w:tc>
        <w:tc>
          <w:tcPr>
            <w:tcW w:w="379" w:type="pct"/>
            <w:tcMar>
              <w:left w:w="28" w:type="dxa"/>
              <w:right w:w="28" w:type="dxa"/>
            </w:tcMar>
            <w:vAlign w:val="center"/>
          </w:tcPr>
          <w:p w14:paraId="67E65C70">
            <w:pPr>
              <w:pStyle w:val="53"/>
              <w:bidi w:val="0"/>
              <w:rPr>
                <w:rFonts w:hint="default"/>
                <w:color w:val="auto"/>
              </w:rPr>
            </w:pPr>
            <w:r>
              <w:rPr>
                <w:rFonts w:hint="default"/>
                <w:color w:val="auto"/>
              </w:rPr>
              <w:t>-</w:t>
            </w:r>
          </w:p>
        </w:tc>
        <w:tc>
          <w:tcPr>
            <w:tcW w:w="379" w:type="pct"/>
            <w:tcMar>
              <w:left w:w="28" w:type="dxa"/>
              <w:right w:w="28" w:type="dxa"/>
            </w:tcMar>
            <w:vAlign w:val="center"/>
          </w:tcPr>
          <w:p w14:paraId="0B751A72">
            <w:pPr>
              <w:pStyle w:val="53"/>
              <w:bidi w:val="0"/>
              <w:rPr>
                <w:rFonts w:hint="default"/>
                <w:color w:val="auto"/>
              </w:rPr>
            </w:pPr>
            <w:r>
              <w:rPr>
                <w:rFonts w:hint="default"/>
                <w:color w:val="auto"/>
              </w:rPr>
              <w:t>-</w:t>
            </w:r>
          </w:p>
        </w:tc>
        <w:tc>
          <w:tcPr>
            <w:tcW w:w="379" w:type="pct"/>
            <w:tcMar>
              <w:left w:w="28" w:type="dxa"/>
              <w:right w:w="28" w:type="dxa"/>
            </w:tcMar>
            <w:vAlign w:val="center"/>
          </w:tcPr>
          <w:p w14:paraId="26842E27">
            <w:pPr>
              <w:pStyle w:val="53"/>
              <w:bidi w:val="0"/>
              <w:rPr>
                <w:rFonts w:hint="default"/>
                <w:color w:val="auto"/>
              </w:rPr>
            </w:pPr>
            <w:r>
              <w:rPr>
                <w:rFonts w:hint="default"/>
                <w:color w:val="auto"/>
              </w:rPr>
              <w:t>★</w:t>
            </w:r>
          </w:p>
        </w:tc>
        <w:tc>
          <w:tcPr>
            <w:tcW w:w="379" w:type="pct"/>
            <w:tcMar>
              <w:left w:w="28" w:type="dxa"/>
              <w:right w:w="28" w:type="dxa"/>
            </w:tcMar>
            <w:vAlign w:val="center"/>
          </w:tcPr>
          <w:p w14:paraId="37EB647C">
            <w:pPr>
              <w:pStyle w:val="53"/>
              <w:bidi w:val="0"/>
              <w:rPr>
                <w:rFonts w:hint="default"/>
                <w:color w:val="auto"/>
              </w:rPr>
            </w:pPr>
            <w:r>
              <w:rPr>
                <w:rFonts w:hint="default"/>
                <w:color w:val="auto"/>
              </w:rPr>
              <w:t>☆</w:t>
            </w:r>
          </w:p>
        </w:tc>
        <w:tc>
          <w:tcPr>
            <w:tcW w:w="379" w:type="pct"/>
            <w:tcMar>
              <w:left w:w="28" w:type="dxa"/>
              <w:right w:w="28" w:type="dxa"/>
            </w:tcMar>
            <w:vAlign w:val="center"/>
          </w:tcPr>
          <w:p w14:paraId="5C7ACC7A">
            <w:pPr>
              <w:pStyle w:val="53"/>
              <w:bidi w:val="0"/>
              <w:rPr>
                <w:rFonts w:hint="default"/>
                <w:color w:val="auto"/>
              </w:rPr>
            </w:pPr>
            <w:r>
              <w:rPr>
                <w:rFonts w:hint="default"/>
                <w:color w:val="auto"/>
              </w:rPr>
              <w:t>-</w:t>
            </w:r>
          </w:p>
        </w:tc>
        <w:tc>
          <w:tcPr>
            <w:tcW w:w="397" w:type="pct"/>
            <w:tcMar>
              <w:left w:w="28" w:type="dxa"/>
              <w:right w:w="28" w:type="dxa"/>
            </w:tcMar>
            <w:vAlign w:val="center"/>
          </w:tcPr>
          <w:p w14:paraId="6E033F95">
            <w:pPr>
              <w:pStyle w:val="53"/>
              <w:bidi w:val="0"/>
              <w:rPr>
                <w:rFonts w:hint="default"/>
                <w:color w:val="auto"/>
              </w:rPr>
            </w:pPr>
            <w:r>
              <w:rPr>
                <w:rFonts w:hint="default"/>
                <w:color w:val="auto"/>
              </w:rPr>
              <w:t>-</w:t>
            </w:r>
          </w:p>
        </w:tc>
      </w:tr>
      <w:tr w14:paraId="4FD9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restart"/>
            <w:tcMar>
              <w:left w:w="28" w:type="dxa"/>
              <w:right w:w="28" w:type="dxa"/>
            </w:tcMar>
            <w:vAlign w:val="center"/>
          </w:tcPr>
          <w:p w14:paraId="78157C0F">
            <w:pPr>
              <w:pStyle w:val="53"/>
              <w:bidi w:val="0"/>
              <w:rPr>
                <w:rFonts w:hint="default"/>
                <w:color w:val="auto"/>
              </w:rPr>
            </w:pPr>
            <w:r>
              <w:rPr>
                <w:rFonts w:hint="default"/>
                <w:color w:val="auto"/>
              </w:rPr>
              <w:t>居民</w:t>
            </w:r>
          </w:p>
          <w:p w14:paraId="6B454E1F">
            <w:pPr>
              <w:pStyle w:val="53"/>
              <w:bidi w:val="0"/>
              <w:rPr>
                <w:rFonts w:hint="default"/>
                <w:color w:val="auto"/>
              </w:rPr>
            </w:pPr>
            <w:r>
              <w:rPr>
                <w:rFonts w:hint="default"/>
                <w:color w:val="auto"/>
              </w:rPr>
              <w:t>生活</w:t>
            </w:r>
          </w:p>
          <w:p w14:paraId="5CD2F312">
            <w:pPr>
              <w:pStyle w:val="53"/>
              <w:bidi w:val="0"/>
              <w:rPr>
                <w:rFonts w:hint="default"/>
                <w:color w:val="auto"/>
              </w:rPr>
            </w:pPr>
            <w:r>
              <w:rPr>
                <w:rFonts w:hint="default"/>
                <w:color w:val="auto"/>
              </w:rPr>
              <w:t>质量</w:t>
            </w:r>
          </w:p>
        </w:tc>
        <w:tc>
          <w:tcPr>
            <w:tcW w:w="635" w:type="pct"/>
            <w:tcMar>
              <w:left w:w="28" w:type="dxa"/>
              <w:right w:w="28" w:type="dxa"/>
            </w:tcMar>
            <w:vAlign w:val="center"/>
          </w:tcPr>
          <w:p w14:paraId="23C3E477">
            <w:pPr>
              <w:pStyle w:val="53"/>
              <w:bidi w:val="0"/>
              <w:rPr>
                <w:rFonts w:hint="default"/>
                <w:color w:val="auto"/>
              </w:rPr>
            </w:pPr>
            <w:r>
              <w:rPr>
                <w:rFonts w:hint="default"/>
                <w:color w:val="auto"/>
              </w:rPr>
              <w:t>环境空气</w:t>
            </w:r>
          </w:p>
        </w:tc>
        <w:tc>
          <w:tcPr>
            <w:tcW w:w="429" w:type="pct"/>
            <w:tcMar>
              <w:left w:w="28" w:type="dxa"/>
              <w:right w:w="28" w:type="dxa"/>
            </w:tcMar>
            <w:vAlign w:val="center"/>
          </w:tcPr>
          <w:p w14:paraId="4EB9701B">
            <w:pPr>
              <w:pStyle w:val="53"/>
              <w:bidi w:val="0"/>
              <w:rPr>
                <w:rFonts w:hint="default"/>
                <w:color w:val="auto"/>
              </w:rPr>
            </w:pPr>
            <w:r>
              <w:rPr>
                <w:rFonts w:hint="default"/>
                <w:color w:val="auto"/>
              </w:rPr>
              <w:t>▲</w:t>
            </w:r>
          </w:p>
        </w:tc>
        <w:tc>
          <w:tcPr>
            <w:tcW w:w="485" w:type="pct"/>
            <w:tcMar>
              <w:left w:w="28" w:type="dxa"/>
              <w:right w:w="28" w:type="dxa"/>
            </w:tcMar>
            <w:vAlign w:val="center"/>
          </w:tcPr>
          <w:p w14:paraId="3B0E92BA">
            <w:pPr>
              <w:pStyle w:val="53"/>
              <w:bidi w:val="0"/>
              <w:rPr>
                <w:rFonts w:hint="default"/>
                <w:color w:val="auto"/>
              </w:rPr>
            </w:pPr>
            <w:r>
              <w:rPr>
                <w:rFonts w:hint="default"/>
                <w:color w:val="auto"/>
              </w:rPr>
              <w:t>▲</w:t>
            </w:r>
          </w:p>
        </w:tc>
        <w:tc>
          <w:tcPr>
            <w:tcW w:w="431" w:type="pct"/>
            <w:tcMar>
              <w:left w:w="28" w:type="dxa"/>
              <w:right w:w="28" w:type="dxa"/>
            </w:tcMar>
            <w:vAlign w:val="center"/>
          </w:tcPr>
          <w:p w14:paraId="391FB805">
            <w:pPr>
              <w:pStyle w:val="53"/>
              <w:bidi w:val="0"/>
              <w:rPr>
                <w:rFonts w:hint="default"/>
                <w:color w:val="auto"/>
              </w:rPr>
            </w:pPr>
            <w:r>
              <w:rPr>
                <w:rFonts w:hint="default"/>
                <w:color w:val="auto"/>
              </w:rPr>
              <w:t>▲</w:t>
            </w:r>
          </w:p>
        </w:tc>
        <w:tc>
          <w:tcPr>
            <w:tcW w:w="330" w:type="pct"/>
            <w:tcMar>
              <w:left w:w="28" w:type="dxa"/>
              <w:right w:w="28" w:type="dxa"/>
            </w:tcMar>
            <w:vAlign w:val="center"/>
          </w:tcPr>
          <w:p w14:paraId="10E3787A">
            <w:pPr>
              <w:pStyle w:val="53"/>
              <w:bidi w:val="0"/>
              <w:rPr>
                <w:rFonts w:hint="default"/>
                <w:color w:val="auto"/>
              </w:rPr>
            </w:pPr>
            <w:r>
              <w:rPr>
                <w:rFonts w:hint="default"/>
                <w:color w:val="auto"/>
              </w:rPr>
              <w:t>★</w:t>
            </w:r>
          </w:p>
        </w:tc>
        <w:tc>
          <w:tcPr>
            <w:tcW w:w="379" w:type="pct"/>
            <w:tcMar>
              <w:left w:w="28" w:type="dxa"/>
              <w:right w:w="28" w:type="dxa"/>
            </w:tcMar>
            <w:vAlign w:val="center"/>
          </w:tcPr>
          <w:p w14:paraId="01919FF0">
            <w:pPr>
              <w:pStyle w:val="53"/>
              <w:bidi w:val="0"/>
              <w:rPr>
                <w:rFonts w:hint="default"/>
                <w:color w:val="auto"/>
              </w:rPr>
            </w:pPr>
            <w:r>
              <w:rPr>
                <w:rFonts w:hint="default"/>
                <w:color w:val="auto"/>
              </w:rPr>
              <w:t>-</w:t>
            </w:r>
          </w:p>
        </w:tc>
        <w:tc>
          <w:tcPr>
            <w:tcW w:w="379" w:type="pct"/>
            <w:tcMar>
              <w:left w:w="28" w:type="dxa"/>
              <w:right w:w="28" w:type="dxa"/>
            </w:tcMar>
            <w:vAlign w:val="center"/>
          </w:tcPr>
          <w:p w14:paraId="4AB175D5">
            <w:pPr>
              <w:pStyle w:val="53"/>
              <w:bidi w:val="0"/>
              <w:rPr>
                <w:rFonts w:hint="default"/>
                <w:color w:val="auto"/>
              </w:rPr>
            </w:pPr>
            <w:r>
              <w:rPr>
                <w:rFonts w:hint="default"/>
                <w:color w:val="auto"/>
              </w:rPr>
              <w:t>-</w:t>
            </w:r>
          </w:p>
        </w:tc>
        <w:tc>
          <w:tcPr>
            <w:tcW w:w="379" w:type="pct"/>
            <w:tcMar>
              <w:left w:w="28" w:type="dxa"/>
              <w:right w:w="28" w:type="dxa"/>
            </w:tcMar>
            <w:vAlign w:val="center"/>
          </w:tcPr>
          <w:p w14:paraId="15023656">
            <w:pPr>
              <w:pStyle w:val="53"/>
              <w:bidi w:val="0"/>
              <w:rPr>
                <w:rFonts w:hint="default"/>
                <w:color w:val="auto"/>
              </w:rPr>
            </w:pPr>
            <w:r>
              <w:rPr>
                <w:rFonts w:hint="default"/>
                <w:color w:val="auto"/>
              </w:rPr>
              <w:t>★</w:t>
            </w:r>
          </w:p>
        </w:tc>
        <w:tc>
          <w:tcPr>
            <w:tcW w:w="379" w:type="pct"/>
            <w:tcMar>
              <w:left w:w="28" w:type="dxa"/>
              <w:right w:w="28" w:type="dxa"/>
            </w:tcMar>
            <w:vAlign w:val="center"/>
          </w:tcPr>
          <w:p w14:paraId="10EB4AE6">
            <w:pPr>
              <w:pStyle w:val="53"/>
              <w:bidi w:val="0"/>
              <w:rPr>
                <w:rFonts w:hint="default"/>
                <w:color w:val="auto"/>
              </w:rPr>
            </w:pPr>
            <w:r>
              <w:rPr>
                <w:rFonts w:hint="default"/>
                <w:color w:val="auto"/>
              </w:rPr>
              <w:t>☆</w:t>
            </w:r>
          </w:p>
        </w:tc>
        <w:tc>
          <w:tcPr>
            <w:tcW w:w="379" w:type="pct"/>
            <w:tcMar>
              <w:left w:w="28" w:type="dxa"/>
              <w:right w:w="28" w:type="dxa"/>
            </w:tcMar>
            <w:vAlign w:val="center"/>
          </w:tcPr>
          <w:p w14:paraId="2DA5223D">
            <w:pPr>
              <w:pStyle w:val="53"/>
              <w:bidi w:val="0"/>
              <w:rPr>
                <w:rFonts w:hint="default"/>
                <w:color w:val="auto"/>
              </w:rPr>
            </w:pPr>
            <w:r>
              <w:rPr>
                <w:rFonts w:hint="default"/>
                <w:color w:val="auto"/>
              </w:rPr>
              <w:t>-</w:t>
            </w:r>
          </w:p>
        </w:tc>
        <w:tc>
          <w:tcPr>
            <w:tcW w:w="397" w:type="pct"/>
            <w:tcMar>
              <w:left w:w="28" w:type="dxa"/>
              <w:right w:w="28" w:type="dxa"/>
            </w:tcMar>
            <w:vAlign w:val="center"/>
          </w:tcPr>
          <w:p w14:paraId="331F38FB">
            <w:pPr>
              <w:pStyle w:val="53"/>
              <w:bidi w:val="0"/>
              <w:rPr>
                <w:rFonts w:hint="default"/>
                <w:color w:val="auto"/>
              </w:rPr>
            </w:pPr>
            <w:r>
              <w:rPr>
                <w:rFonts w:hint="default"/>
                <w:color w:val="auto"/>
              </w:rPr>
              <w:t>-</w:t>
            </w:r>
          </w:p>
        </w:tc>
      </w:tr>
      <w:tr w14:paraId="6152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6F896623">
            <w:pPr>
              <w:pStyle w:val="53"/>
              <w:bidi w:val="0"/>
              <w:rPr>
                <w:rFonts w:hint="default"/>
                <w:color w:val="auto"/>
              </w:rPr>
            </w:pPr>
          </w:p>
        </w:tc>
        <w:tc>
          <w:tcPr>
            <w:tcW w:w="635" w:type="pct"/>
            <w:tcMar>
              <w:left w:w="28" w:type="dxa"/>
              <w:right w:w="28" w:type="dxa"/>
            </w:tcMar>
            <w:vAlign w:val="center"/>
          </w:tcPr>
          <w:p w14:paraId="05203FA9">
            <w:pPr>
              <w:pStyle w:val="53"/>
              <w:bidi w:val="0"/>
              <w:rPr>
                <w:rFonts w:hint="default"/>
                <w:color w:val="auto"/>
              </w:rPr>
            </w:pPr>
            <w:r>
              <w:rPr>
                <w:rFonts w:hint="default"/>
                <w:color w:val="auto"/>
              </w:rPr>
              <w:t>地表水质</w:t>
            </w:r>
          </w:p>
        </w:tc>
        <w:tc>
          <w:tcPr>
            <w:tcW w:w="429" w:type="pct"/>
            <w:tcMar>
              <w:left w:w="28" w:type="dxa"/>
              <w:right w:w="28" w:type="dxa"/>
            </w:tcMar>
            <w:vAlign w:val="center"/>
          </w:tcPr>
          <w:p w14:paraId="70A5F97A">
            <w:pPr>
              <w:pStyle w:val="53"/>
              <w:bidi w:val="0"/>
              <w:rPr>
                <w:rFonts w:hint="default"/>
                <w:color w:val="auto"/>
              </w:rPr>
            </w:pPr>
            <w:r>
              <w:rPr>
                <w:rFonts w:hint="default"/>
                <w:color w:val="auto"/>
              </w:rPr>
              <w:t>-</w:t>
            </w:r>
          </w:p>
        </w:tc>
        <w:tc>
          <w:tcPr>
            <w:tcW w:w="485" w:type="pct"/>
            <w:tcMar>
              <w:left w:w="28" w:type="dxa"/>
              <w:right w:w="28" w:type="dxa"/>
            </w:tcMar>
            <w:vAlign w:val="center"/>
          </w:tcPr>
          <w:p w14:paraId="2A60B415">
            <w:pPr>
              <w:pStyle w:val="53"/>
              <w:bidi w:val="0"/>
              <w:rPr>
                <w:rFonts w:hint="default"/>
                <w:color w:val="auto"/>
              </w:rPr>
            </w:pPr>
            <w:r>
              <w:rPr>
                <w:rFonts w:hint="default"/>
                <w:color w:val="auto"/>
              </w:rPr>
              <w:t>-</w:t>
            </w:r>
          </w:p>
        </w:tc>
        <w:tc>
          <w:tcPr>
            <w:tcW w:w="431" w:type="pct"/>
            <w:tcMar>
              <w:left w:w="28" w:type="dxa"/>
              <w:right w:w="28" w:type="dxa"/>
            </w:tcMar>
            <w:vAlign w:val="center"/>
          </w:tcPr>
          <w:p w14:paraId="5AE95FB8">
            <w:pPr>
              <w:pStyle w:val="53"/>
              <w:bidi w:val="0"/>
              <w:rPr>
                <w:rFonts w:hint="default"/>
                <w:color w:val="auto"/>
              </w:rPr>
            </w:pPr>
            <w:r>
              <w:rPr>
                <w:rFonts w:hint="default"/>
                <w:color w:val="auto"/>
              </w:rPr>
              <w:t>-</w:t>
            </w:r>
          </w:p>
        </w:tc>
        <w:tc>
          <w:tcPr>
            <w:tcW w:w="330" w:type="pct"/>
            <w:tcMar>
              <w:left w:w="28" w:type="dxa"/>
              <w:right w:w="28" w:type="dxa"/>
            </w:tcMar>
            <w:vAlign w:val="center"/>
          </w:tcPr>
          <w:p w14:paraId="460A0ABB">
            <w:pPr>
              <w:pStyle w:val="53"/>
              <w:bidi w:val="0"/>
              <w:rPr>
                <w:rFonts w:hint="default"/>
                <w:color w:val="auto"/>
              </w:rPr>
            </w:pPr>
            <w:r>
              <w:rPr>
                <w:rFonts w:hint="default"/>
                <w:color w:val="auto"/>
              </w:rPr>
              <w:t>★</w:t>
            </w:r>
          </w:p>
        </w:tc>
        <w:tc>
          <w:tcPr>
            <w:tcW w:w="379" w:type="pct"/>
            <w:tcMar>
              <w:left w:w="28" w:type="dxa"/>
              <w:right w:w="28" w:type="dxa"/>
            </w:tcMar>
            <w:vAlign w:val="center"/>
          </w:tcPr>
          <w:p w14:paraId="0A4A8F90">
            <w:pPr>
              <w:pStyle w:val="53"/>
              <w:bidi w:val="0"/>
              <w:rPr>
                <w:rFonts w:hint="default"/>
                <w:color w:val="auto"/>
              </w:rPr>
            </w:pPr>
            <w:r>
              <w:rPr>
                <w:rFonts w:hint="default"/>
                <w:color w:val="auto"/>
              </w:rPr>
              <w:t>★</w:t>
            </w:r>
          </w:p>
        </w:tc>
        <w:tc>
          <w:tcPr>
            <w:tcW w:w="379" w:type="pct"/>
            <w:tcMar>
              <w:left w:w="28" w:type="dxa"/>
              <w:right w:w="28" w:type="dxa"/>
            </w:tcMar>
            <w:vAlign w:val="center"/>
          </w:tcPr>
          <w:p w14:paraId="697242CE">
            <w:pPr>
              <w:pStyle w:val="53"/>
              <w:bidi w:val="0"/>
              <w:rPr>
                <w:rFonts w:hint="default"/>
                <w:color w:val="auto"/>
              </w:rPr>
            </w:pPr>
            <w:r>
              <w:rPr>
                <w:rFonts w:hint="default"/>
                <w:color w:val="auto"/>
              </w:rPr>
              <w:t>☆</w:t>
            </w:r>
          </w:p>
        </w:tc>
        <w:tc>
          <w:tcPr>
            <w:tcW w:w="379" w:type="pct"/>
            <w:tcMar>
              <w:left w:w="28" w:type="dxa"/>
              <w:right w:w="28" w:type="dxa"/>
            </w:tcMar>
            <w:vAlign w:val="center"/>
          </w:tcPr>
          <w:p w14:paraId="5F79BB37">
            <w:pPr>
              <w:pStyle w:val="53"/>
              <w:bidi w:val="0"/>
              <w:rPr>
                <w:rFonts w:hint="default"/>
                <w:color w:val="auto"/>
              </w:rPr>
            </w:pPr>
            <w:r>
              <w:rPr>
                <w:rFonts w:hint="default"/>
                <w:color w:val="auto"/>
              </w:rPr>
              <w:t>-</w:t>
            </w:r>
          </w:p>
        </w:tc>
        <w:tc>
          <w:tcPr>
            <w:tcW w:w="379" w:type="pct"/>
            <w:tcMar>
              <w:left w:w="28" w:type="dxa"/>
              <w:right w:w="28" w:type="dxa"/>
            </w:tcMar>
            <w:vAlign w:val="center"/>
          </w:tcPr>
          <w:p w14:paraId="5C1019C6">
            <w:pPr>
              <w:pStyle w:val="53"/>
              <w:bidi w:val="0"/>
              <w:rPr>
                <w:rFonts w:hint="default"/>
                <w:color w:val="auto"/>
              </w:rPr>
            </w:pPr>
            <w:r>
              <w:rPr>
                <w:rFonts w:hint="default"/>
                <w:color w:val="auto"/>
              </w:rPr>
              <w:t>-</w:t>
            </w:r>
          </w:p>
        </w:tc>
        <w:tc>
          <w:tcPr>
            <w:tcW w:w="379" w:type="pct"/>
            <w:tcMar>
              <w:left w:w="28" w:type="dxa"/>
              <w:right w:w="28" w:type="dxa"/>
            </w:tcMar>
            <w:vAlign w:val="center"/>
          </w:tcPr>
          <w:p w14:paraId="70B9B73D">
            <w:pPr>
              <w:pStyle w:val="53"/>
              <w:bidi w:val="0"/>
              <w:rPr>
                <w:rFonts w:hint="default"/>
                <w:color w:val="auto"/>
              </w:rPr>
            </w:pPr>
            <w:r>
              <w:rPr>
                <w:rFonts w:hint="default"/>
                <w:color w:val="auto"/>
              </w:rPr>
              <w:t>★</w:t>
            </w:r>
          </w:p>
        </w:tc>
        <w:tc>
          <w:tcPr>
            <w:tcW w:w="397" w:type="pct"/>
            <w:tcMar>
              <w:left w:w="28" w:type="dxa"/>
              <w:right w:w="28" w:type="dxa"/>
            </w:tcMar>
            <w:vAlign w:val="center"/>
          </w:tcPr>
          <w:p w14:paraId="1FB79819">
            <w:pPr>
              <w:pStyle w:val="53"/>
              <w:bidi w:val="0"/>
              <w:rPr>
                <w:rFonts w:hint="default"/>
                <w:color w:val="auto"/>
              </w:rPr>
            </w:pPr>
            <w:r>
              <w:rPr>
                <w:rFonts w:hint="default"/>
                <w:color w:val="auto"/>
              </w:rPr>
              <w:t>-</w:t>
            </w:r>
          </w:p>
        </w:tc>
      </w:tr>
      <w:tr w14:paraId="6C9E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3C62F63E">
            <w:pPr>
              <w:pStyle w:val="53"/>
              <w:bidi w:val="0"/>
              <w:rPr>
                <w:rFonts w:hint="default"/>
                <w:color w:val="auto"/>
              </w:rPr>
            </w:pPr>
          </w:p>
        </w:tc>
        <w:tc>
          <w:tcPr>
            <w:tcW w:w="635" w:type="pct"/>
            <w:tcMar>
              <w:left w:w="28" w:type="dxa"/>
              <w:right w:w="28" w:type="dxa"/>
            </w:tcMar>
            <w:vAlign w:val="center"/>
          </w:tcPr>
          <w:p w14:paraId="3B8D7088">
            <w:pPr>
              <w:pStyle w:val="53"/>
              <w:bidi w:val="0"/>
              <w:rPr>
                <w:rFonts w:hint="default"/>
                <w:color w:val="auto"/>
              </w:rPr>
            </w:pPr>
            <w:r>
              <w:rPr>
                <w:rFonts w:hint="default"/>
                <w:color w:val="auto"/>
              </w:rPr>
              <w:t>声学环境</w:t>
            </w:r>
          </w:p>
        </w:tc>
        <w:tc>
          <w:tcPr>
            <w:tcW w:w="429" w:type="pct"/>
            <w:tcMar>
              <w:left w:w="28" w:type="dxa"/>
              <w:right w:w="28" w:type="dxa"/>
            </w:tcMar>
            <w:vAlign w:val="center"/>
          </w:tcPr>
          <w:p w14:paraId="201B1EEB">
            <w:pPr>
              <w:pStyle w:val="53"/>
              <w:bidi w:val="0"/>
              <w:rPr>
                <w:rFonts w:hint="default"/>
                <w:color w:val="auto"/>
              </w:rPr>
            </w:pPr>
            <w:r>
              <w:rPr>
                <w:rFonts w:hint="default"/>
                <w:color w:val="auto"/>
              </w:rPr>
              <w:t>▲</w:t>
            </w:r>
          </w:p>
        </w:tc>
        <w:tc>
          <w:tcPr>
            <w:tcW w:w="485" w:type="pct"/>
            <w:tcMar>
              <w:left w:w="28" w:type="dxa"/>
              <w:right w:w="28" w:type="dxa"/>
            </w:tcMar>
            <w:vAlign w:val="center"/>
          </w:tcPr>
          <w:p w14:paraId="4B7DDF28">
            <w:pPr>
              <w:pStyle w:val="53"/>
              <w:bidi w:val="0"/>
              <w:rPr>
                <w:rFonts w:hint="default"/>
                <w:color w:val="auto"/>
              </w:rPr>
            </w:pPr>
            <w:r>
              <w:rPr>
                <w:rFonts w:hint="default"/>
                <w:color w:val="auto"/>
              </w:rPr>
              <w:t>▲</w:t>
            </w:r>
          </w:p>
        </w:tc>
        <w:tc>
          <w:tcPr>
            <w:tcW w:w="431" w:type="pct"/>
            <w:tcMar>
              <w:left w:w="28" w:type="dxa"/>
              <w:right w:w="28" w:type="dxa"/>
            </w:tcMar>
            <w:vAlign w:val="center"/>
          </w:tcPr>
          <w:p w14:paraId="36E6EDCE">
            <w:pPr>
              <w:pStyle w:val="53"/>
              <w:bidi w:val="0"/>
              <w:rPr>
                <w:rFonts w:hint="default"/>
                <w:color w:val="auto"/>
              </w:rPr>
            </w:pPr>
            <w:r>
              <w:rPr>
                <w:rFonts w:hint="default"/>
                <w:color w:val="auto"/>
              </w:rPr>
              <w:t>▲</w:t>
            </w:r>
          </w:p>
        </w:tc>
        <w:tc>
          <w:tcPr>
            <w:tcW w:w="330" w:type="pct"/>
            <w:tcMar>
              <w:left w:w="28" w:type="dxa"/>
              <w:right w:w="28" w:type="dxa"/>
            </w:tcMar>
            <w:vAlign w:val="center"/>
          </w:tcPr>
          <w:p w14:paraId="543DBD5E">
            <w:pPr>
              <w:pStyle w:val="53"/>
              <w:bidi w:val="0"/>
              <w:rPr>
                <w:rFonts w:hint="default"/>
                <w:color w:val="auto"/>
              </w:rPr>
            </w:pPr>
            <w:r>
              <w:rPr>
                <w:rFonts w:hint="default"/>
                <w:color w:val="auto"/>
              </w:rPr>
              <w:t>★</w:t>
            </w:r>
          </w:p>
        </w:tc>
        <w:tc>
          <w:tcPr>
            <w:tcW w:w="379" w:type="pct"/>
            <w:tcMar>
              <w:left w:w="28" w:type="dxa"/>
              <w:right w:w="28" w:type="dxa"/>
            </w:tcMar>
            <w:vAlign w:val="center"/>
          </w:tcPr>
          <w:p w14:paraId="5F96AE91">
            <w:pPr>
              <w:pStyle w:val="53"/>
              <w:bidi w:val="0"/>
              <w:rPr>
                <w:rFonts w:hint="default"/>
                <w:color w:val="auto"/>
              </w:rPr>
            </w:pPr>
            <w:r>
              <w:rPr>
                <w:rFonts w:hint="default"/>
                <w:color w:val="auto"/>
              </w:rPr>
              <w:t>-</w:t>
            </w:r>
          </w:p>
        </w:tc>
        <w:tc>
          <w:tcPr>
            <w:tcW w:w="379" w:type="pct"/>
            <w:tcMar>
              <w:left w:w="28" w:type="dxa"/>
              <w:right w:w="28" w:type="dxa"/>
            </w:tcMar>
            <w:vAlign w:val="center"/>
          </w:tcPr>
          <w:p w14:paraId="32B3CE56">
            <w:pPr>
              <w:pStyle w:val="53"/>
              <w:bidi w:val="0"/>
              <w:rPr>
                <w:rFonts w:hint="default"/>
                <w:color w:val="auto"/>
              </w:rPr>
            </w:pPr>
            <w:r>
              <w:rPr>
                <w:rFonts w:hint="default"/>
                <w:color w:val="auto"/>
              </w:rPr>
              <w:t>-</w:t>
            </w:r>
          </w:p>
        </w:tc>
        <w:tc>
          <w:tcPr>
            <w:tcW w:w="379" w:type="pct"/>
            <w:tcMar>
              <w:left w:w="28" w:type="dxa"/>
              <w:right w:w="28" w:type="dxa"/>
            </w:tcMar>
            <w:vAlign w:val="center"/>
          </w:tcPr>
          <w:p w14:paraId="36FF9508">
            <w:pPr>
              <w:pStyle w:val="53"/>
              <w:bidi w:val="0"/>
              <w:rPr>
                <w:rFonts w:hint="default"/>
                <w:color w:val="auto"/>
              </w:rPr>
            </w:pPr>
            <w:r>
              <w:rPr>
                <w:rFonts w:hint="default"/>
                <w:color w:val="auto"/>
              </w:rPr>
              <w:t>-</w:t>
            </w:r>
          </w:p>
        </w:tc>
        <w:tc>
          <w:tcPr>
            <w:tcW w:w="379" w:type="pct"/>
            <w:tcMar>
              <w:left w:w="28" w:type="dxa"/>
              <w:right w:w="28" w:type="dxa"/>
            </w:tcMar>
            <w:vAlign w:val="center"/>
          </w:tcPr>
          <w:p w14:paraId="06051AF1">
            <w:pPr>
              <w:pStyle w:val="53"/>
              <w:bidi w:val="0"/>
              <w:rPr>
                <w:rFonts w:hint="default"/>
                <w:color w:val="auto"/>
              </w:rPr>
            </w:pPr>
            <w:r>
              <w:rPr>
                <w:rFonts w:hint="default"/>
                <w:color w:val="auto"/>
              </w:rPr>
              <w:t>-</w:t>
            </w:r>
          </w:p>
        </w:tc>
        <w:tc>
          <w:tcPr>
            <w:tcW w:w="379" w:type="pct"/>
            <w:tcMar>
              <w:left w:w="28" w:type="dxa"/>
              <w:right w:w="28" w:type="dxa"/>
            </w:tcMar>
            <w:vAlign w:val="center"/>
          </w:tcPr>
          <w:p w14:paraId="0CE74A86">
            <w:pPr>
              <w:pStyle w:val="53"/>
              <w:bidi w:val="0"/>
              <w:rPr>
                <w:rFonts w:hint="default"/>
                <w:color w:val="auto"/>
              </w:rPr>
            </w:pPr>
            <w:r>
              <w:rPr>
                <w:rFonts w:hint="default"/>
                <w:color w:val="auto"/>
              </w:rPr>
              <w:t>-</w:t>
            </w:r>
          </w:p>
        </w:tc>
        <w:tc>
          <w:tcPr>
            <w:tcW w:w="397" w:type="pct"/>
            <w:tcMar>
              <w:left w:w="28" w:type="dxa"/>
              <w:right w:w="28" w:type="dxa"/>
            </w:tcMar>
            <w:vAlign w:val="center"/>
          </w:tcPr>
          <w:p w14:paraId="2022A849">
            <w:pPr>
              <w:pStyle w:val="53"/>
              <w:bidi w:val="0"/>
              <w:rPr>
                <w:rFonts w:hint="default"/>
                <w:color w:val="auto"/>
              </w:rPr>
            </w:pPr>
            <w:r>
              <w:rPr>
                <w:rFonts w:hint="default"/>
                <w:color w:val="auto"/>
              </w:rPr>
              <w:t>-</w:t>
            </w:r>
          </w:p>
        </w:tc>
      </w:tr>
      <w:tr w14:paraId="160D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1FA35704">
            <w:pPr>
              <w:pStyle w:val="53"/>
              <w:bidi w:val="0"/>
              <w:rPr>
                <w:rFonts w:hint="default"/>
                <w:color w:val="auto"/>
              </w:rPr>
            </w:pPr>
          </w:p>
        </w:tc>
        <w:tc>
          <w:tcPr>
            <w:tcW w:w="635" w:type="pct"/>
            <w:tcMar>
              <w:left w:w="28" w:type="dxa"/>
              <w:right w:w="28" w:type="dxa"/>
            </w:tcMar>
            <w:vAlign w:val="center"/>
          </w:tcPr>
          <w:p w14:paraId="584DF950">
            <w:pPr>
              <w:pStyle w:val="53"/>
              <w:bidi w:val="0"/>
              <w:rPr>
                <w:rFonts w:hint="default"/>
                <w:color w:val="auto"/>
              </w:rPr>
            </w:pPr>
            <w:r>
              <w:rPr>
                <w:rFonts w:hint="default"/>
                <w:color w:val="auto"/>
              </w:rPr>
              <w:t>居住条件</w:t>
            </w:r>
          </w:p>
        </w:tc>
        <w:tc>
          <w:tcPr>
            <w:tcW w:w="429" w:type="pct"/>
            <w:tcMar>
              <w:left w:w="28" w:type="dxa"/>
              <w:right w:w="28" w:type="dxa"/>
            </w:tcMar>
            <w:vAlign w:val="center"/>
          </w:tcPr>
          <w:p w14:paraId="4F9C5360">
            <w:pPr>
              <w:pStyle w:val="53"/>
              <w:bidi w:val="0"/>
              <w:rPr>
                <w:rFonts w:hint="default"/>
                <w:color w:val="auto"/>
              </w:rPr>
            </w:pPr>
            <w:r>
              <w:rPr>
                <w:rFonts w:hint="default"/>
                <w:color w:val="auto"/>
              </w:rPr>
              <w:t>-</w:t>
            </w:r>
          </w:p>
        </w:tc>
        <w:tc>
          <w:tcPr>
            <w:tcW w:w="485" w:type="pct"/>
            <w:tcMar>
              <w:left w:w="28" w:type="dxa"/>
              <w:right w:w="28" w:type="dxa"/>
            </w:tcMar>
            <w:vAlign w:val="center"/>
          </w:tcPr>
          <w:p w14:paraId="3B37624A">
            <w:pPr>
              <w:pStyle w:val="53"/>
              <w:bidi w:val="0"/>
              <w:rPr>
                <w:rFonts w:hint="default"/>
                <w:color w:val="auto"/>
              </w:rPr>
            </w:pPr>
            <w:r>
              <w:rPr>
                <w:rFonts w:hint="default"/>
                <w:color w:val="auto"/>
              </w:rPr>
              <w:t>-</w:t>
            </w:r>
          </w:p>
        </w:tc>
        <w:tc>
          <w:tcPr>
            <w:tcW w:w="431" w:type="pct"/>
            <w:tcMar>
              <w:left w:w="28" w:type="dxa"/>
              <w:right w:w="28" w:type="dxa"/>
            </w:tcMar>
            <w:vAlign w:val="center"/>
          </w:tcPr>
          <w:p w14:paraId="56C2979C">
            <w:pPr>
              <w:pStyle w:val="53"/>
              <w:bidi w:val="0"/>
              <w:rPr>
                <w:rFonts w:hint="default"/>
                <w:color w:val="auto"/>
              </w:rPr>
            </w:pPr>
            <w:r>
              <w:rPr>
                <w:rFonts w:hint="default"/>
                <w:color w:val="auto"/>
              </w:rPr>
              <w:t>-</w:t>
            </w:r>
          </w:p>
        </w:tc>
        <w:tc>
          <w:tcPr>
            <w:tcW w:w="330" w:type="pct"/>
            <w:tcMar>
              <w:left w:w="28" w:type="dxa"/>
              <w:right w:w="28" w:type="dxa"/>
            </w:tcMar>
            <w:vAlign w:val="center"/>
          </w:tcPr>
          <w:p w14:paraId="023F16A4">
            <w:pPr>
              <w:pStyle w:val="53"/>
              <w:bidi w:val="0"/>
              <w:rPr>
                <w:rFonts w:hint="default"/>
                <w:color w:val="auto"/>
              </w:rPr>
            </w:pPr>
            <w:r>
              <w:rPr>
                <w:rFonts w:hint="default"/>
                <w:color w:val="auto"/>
              </w:rPr>
              <w:t>-</w:t>
            </w:r>
          </w:p>
        </w:tc>
        <w:tc>
          <w:tcPr>
            <w:tcW w:w="379" w:type="pct"/>
            <w:tcMar>
              <w:left w:w="28" w:type="dxa"/>
              <w:right w:w="28" w:type="dxa"/>
            </w:tcMar>
            <w:vAlign w:val="center"/>
          </w:tcPr>
          <w:p w14:paraId="49543252">
            <w:pPr>
              <w:pStyle w:val="53"/>
              <w:bidi w:val="0"/>
              <w:rPr>
                <w:rFonts w:hint="default"/>
                <w:color w:val="auto"/>
              </w:rPr>
            </w:pPr>
            <w:r>
              <w:rPr>
                <w:rFonts w:hint="default"/>
                <w:color w:val="auto"/>
              </w:rPr>
              <w:t>-</w:t>
            </w:r>
          </w:p>
        </w:tc>
        <w:tc>
          <w:tcPr>
            <w:tcW w:w="379" w:type="pct"/>
            <w:tcMar>
              <w:left w:w="28" w:type="dxa"/>
              <w:right w:w="28" w:type="dxa"/>
            </w:tcMar>
            <w:vAlign w:val="center"/>
          </w:tcPr>
          <w:p w14:paraId="3E1B5C18">
            <w:pPr>
              <w:pStyle w:val="53"/>
              <w:bidi w:val="0"/>
              <w:rPr>
                <w:rFonts w:hint="default"/>
                <w:color w:val="auto"/>
              </w:rPr>
            </w:pPr>
            <w:r>
              <w:rPr>
                <w:rFonts w:hint="default"/>
                <w:color w:val="auto"/>
              </w:rPr>
              <w:t>☆</w:t>
            </w:r>
          </w:p>
        </w:tc>
        <w:tc>
          <w:tcPr>
            <w:tcW w:w="379" w:type="pct"/>
            <w:tcMar>
              <w:left w:w="28" w:type="dxa"/>
              <w:right w:w="28" w:type="dxa"/>
            </w:tcMar>
            <w:vAlign w:val="center"/>
          </w:tcPr>
          <w:p w14:paraId="3AA8C934">
            <w:pPr>
              <w:pStyle w:val="53"/>
              <w:bidi w:val="0"/>
              <w:rPr>
                <w:rFonts w:hint="default"/>
                <w:color w:val="auto"/>
              </w:rPr>
            </w:pPr>
            <w:r>
              <w:rPr>
                <w:rFonts w:hint="default"/>
                <w:color w:val="auto"/>
              </w:rPr>
              <w:t>★</w:t>
            </w:r>
          </w:p>
        </w:tc>
        <w:tc>
          <w:tcPr>
            <w:tcW w:w="379" w:type="pct"/>
            <w:tcMar>
              <w:left w:w="28" w:type="dxa"/>
              <w:right w:w="28" w:type="dxa"/>
            </w:tcMar>
            <w:vAlign w:val="center"/>
          </w:tcPr>
          <w:p w14:paraId="783BAA7A">
            <w:pPr>
              <w:pStyle w:val="53"/>
              <w:bidi w:val="0"/>
              <w:rPr>
                <w:rFonts w:hint="default"/>
                <w:color w:val="auto"/>
              </w:rPr>
            </w:pPr>
            <w:r>
              <w:rPr>
                <w:rFonts w:hint="default"/>
                <w:color w:val="auto"/>
              </w:rPr>
              <w:t>☆</w:t>
            </w:r>
          </w:p>
        </w:tc>
        <w:tc>
          <w:tcPr>
            <w:tcW w:w="379" w:type="pct"/>
            <w:tcMar>
              <w:left w:w="28" w:type="dxa"/>
              <w:right w:w="28" w:type="dxa"/>
            </w:tcMar>
            <w:vAlign w:val="center"/>
          </w:tcPr>
          <w:p w14:paraId="2407FB50">
            <w:pPr>
              <w:pStyle w:val="53"/>
              <w:bidi w:val="0"/>
              <w:rPr>
                <w:rFonts w:hint="default"/>
                <w:color w:val="auto"/>
              </w:rPr>
            </w:pPr>
            <w:r>
              <w:rPr>
                <w:rFonts w:hint="default"/>
                <w:color w:val="auto"/>
              </w:rPr>
              <w:t>-</w:t>
            </w:r>
          </w:p>
        </w:tc>
        <w:tc>
          <w:tcPr>
            <w:tcW w:w="397" w:type="pct"/>
            <w:tcMar>
              <w:left w:w="28" w:type="dxa"/>
              <w:right w:w="28" w:type="dxa"/>
            </w:tcMar>
            <w:vAlign w:val="center"/>
          </w:tcPr>
          <w:p w14:paraId="6141029A">
            <w:pPr>
              <w:pStyle w:val="53"/>
              <w:bidi w:val="0"/>
              <w:rPr>
                <w:rFonts w:hint="default"/>
                <w:color w:val="auto"/>
              </w:rPr>
            </w:pPr>
            <w:r>
              <w:rPr>
                <w:rFonts w:hint="default"/>
                <w:color w:val="auto"/>
              </w:rPr>
              <w:t>-</w:t>
            </w:r>
          </w:p>
        </w:tc>
      </w:tr>
      <w:tr w14:paraId="4BB9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 w:type="pct"/>
            <w:vMerge w:val="continue"/>
            <w:tcMar>
              <w:left w:w="28" w:type="dxa"/>
              <w:right w:w="28" w:type="dxa"/>
            </w:tcMar>
            <w:vAlign w:val="center"/>
          </w:tcPr>
          <w:p w14:paraId="297C870F">
            <w:pPr>
              <w:pStyle w:val="53"/>
              <w:bidi w:val="0"/>
              <w:rPr>
                <w:rFonts w:hint="default"/>
                <w:color w:val="auto"/>
              </w:rPr>
            </w:pPr>
          </w:p>
        </w:tc>
        <w:tc>
          <w:tcPr>
            <w:tcW w:w="635" w:type="pct"/>
            <w:tcMar>
              <w:left w:w="28" w:type="dxa"/>
              <w:right w:w="28" w:type="dxa"/>
            </w:tcMar>
            <w:vAlign w:val="center"/>
          </w:tcPr>
          <w:p w14:paraId="29560831">
            <w:pPr>
              <w:pStyle w:val="53"/>
              <w:bidi w:val="0"/>
              <w:rPr>
                <w:rFonts w:hint="default"/>
                <w:color w:val="auto"/>
              </w:rPr>
            </w:pPr>
            <w:r>
              <w:rPr>
                <w:rFonts w:hint="default"/>
                <w:color w:val="auto"/>
              </w:rPr>
              <w:t>经济收入</w:t>
            </w:r>
          </w:p>
        </w:tc>
        <w:tc>
          <w:tcPr>
            <w:tcW w:w="429" w:type="pct"/>
            <w:tcMar>
              <w:left w:w="28" w:type="dxa"/>
              <w:right w:w="28" w:type="dxa"/>
            </w:tcMar>
            <w:vAlign w:val="center"/>
          </w:tcPr>
          <w:p w14:paraId="5F528FFA">
            <w:pPr>
              <w:pStyle w:val="53"/>
              <w:bidi w:val="0"/>
              <w:rPr>
                <w:rFonts w:hint="default"/>
                <w:color w:val="auto"/>
              </w:rPr>
            </w:pPr>
            <w:r>
              <w:rPr>
                <w:rFonts w:hint="default"/>
                <w:color w:val="auto"/>
              </w:rPr>
              <w:t>-</w:t>
            </w:r>
          </w:p>
        </w:tc>
        <w:tc>
          <w:tcPr>
            <w:tcW w:w="485" w:type="pct"/>
            <w:tcMar>
              <w:left w:w="28" w:type="dxa"/>
              <w:right w:w="28" w:type="dxa"/>
            </w:tcMar>
            <w:vAlign w:val="center"/>
          </w:tcPr>
          <w:p w14:paraId="7D6A4501">
            <w:pPr>
              <w:pStyle w:val="53"/>
              <w:bidi w:val="0"/>
              <w:rPr>
                <w:rFonts w:hint="default"/>
                <w:color w:val="auto"/>
              </w:rPr>
            </w:pPr>
            <w:r>
              <w:rPr>
                <w:rFonts w:hint="default"/>
                <w:color w:val="auto"/>
              </w:rPr>
              <w:t>-</w:t>
            </w:r>
          </w:p>
        </w:tc>
        <w:tc>
          <w:tcPr>
            <w:tcW w:w="431" w:type="pct"/>
            <w:tcMar>
              <w:left w:w="28" w:type="dxa"/>
              <w:right w:w="28" w:type="dxa"/>
            </w:tcMar>
            <w:vAlign w:val="center"/>
          </w:tcPr>
          <w:p w14:paraId="70E639BC">
            <w:pPr>
              <w:pStyle w:val="53"/>
              <w:bidi w:val="0"/>
              <w:rPr>
                <w:rFonts w:hint="default"/>
                <w:color w:val="auto"/>
              </w:rPr>
            </w:pPr>
            <w:r>
              <w:rPr>
                <w:rFonts w:hint="default"/>
                <w:color w:val="auto"/>
              </w:rPr>
              <w:t>-</w:t>
            </w:r>
          </w:p>
        </w:tc>
        <w:tc>
          <w:tcPr>
            <w:tcW w:w="330" w:type="pct"/>
            <w:tcMar>
              <w:left w:w="28" w:type="dxa"/>
              <w:right w:w="28" w:type="dxa"/>
            </w:tcMar>
            <w:vAlign w:val="center"/>
          </w:tcPr>
          <w:p w14:paraId="4B41E399">
            <w:pPr>
              <w:pStyle w:val="53"/>
              <w:bidi w:val="0"/>
              <w:rPr>
                <w:rFonts w:hint="default"/>
                <w:color w:val="auto"/>
              </w:rPr>
            </w:pPr>
            <w:r>
              <w:rPr>
                <w:rFonts w:hint="default"/>
                <w:color w:val="auto"/>
              </w:rPr>
              <w:t>☆</w:t>
            </w:r>
          </w:p>
        </w:tc>
        <w:tc>
          <w:tcPr>
            <w:tcW w:w="379" w:type="pct"/>
            <w:tcMar>
              <w:left w:w="28" w:type="dxa"/>
              <w:right w:w="28" w:type="dxa"/>
            </w:tcMar>
            <w:vAlign w:val="center"/>
          </w:tcPr>
          <w:p w14:paraId="39C539A0">
            <w:pPr>
              <w:pStyle w:val="53"/>
              <w:bidi w:val="0"/>
              <w:rPr>
                <w:rFonts w:hint="default"/>
                <w:color w:val="auto"/>
              </w:rPr>
            </w:pPr>
            <w:r>
              <w:rPr>
                <w:rFonts w:hint="default"/>
                <w:color w:val="auto"/>
              </w:rPr>
              <w:t>-</w:t>
            </w:r>
          </w:p>
        </w:tc>
        <w:tc>
          <w:tcPr>
            <w:tcW w:w="379" w:type="pct"/>
            <w:tcMar>
              <w:left w:w="28" w:type="dxa"/>
              <w:right w:w="28" w:type="dxa"/>
            </w:tcMar>
            <w:vAlign w:val="center"/>
          </w:tcPr>
          <w:p w14:paraId="5E408F2E">
            <w:pPr>
              <w:pStyle w:val="53"/>
              <w:bidi w:val="0"/>
              <w:rPr>
                <w:rFonts w:hint="default"/>
                <w:color w:val="auto"/>
              </w:rPr>
            </w:pPr>
            <w:r>
              <w:rPr>
                <w:rFonts w:hint="default"/>
                <w:color w:val="auto"/>
              </w:rPr>
              <w:t>-</w:t>
            </w:r>
          </w:p>
        </w:tc>
        <w:tc>
          <w:tcPr>
            <w:tcW w:w="379" w:type="pct"/>
            <w:tcMar>
              <w:left w:w="28" w:type="dxa"/>
              <w:right w:w="28" w:type="dxa"/>
            </w:tcMar>
            <w:vAlign w:val="center"/>
          </w:tcPr>
          <w:p w14:paraId="6DC1D2AA">
            <w:pPr>
              <w:pStyle w:val="53"/>
              <w:bidi w:val="0"/>
              <w:rPr>
                <w:rFonts w:hint="default"/>
                <w:color w:val="auto"/>
              </w:rPr>
            </w:pPr>
            <w:r>
              <w:rPr>
                <w:rFonts w:hint="default"/>
                <w:color w:val="auto"/>
              </w:rPr>
              <w:t>-</w:t>
            </w:r>
          </w:p>
        </w:tc>
        <w:tc>
          <w:tcPr>
            <w:tcW w:w="379" w:type="pct"/>
            <w:tcMar>
              <w:left w:w="28" w:type="dxa"/>
              <w:right w:w="28" w:type="dxa"/>
            </w:tcMar>
            <w:vAlign w:val="center"/>
          </w:tcPr>
          <w:p w14:paraId="3FBBC6BC">
            <w:pPr>
              <w:pStyle w:val="53"/>
              <w:bidi w:val="0"/>
              <w:rPr>
                <w:rFonts w:hint="default"/>
                <w:color w:val="auto"/>
              </w:rPr>
            </w:pPr>
            <w:r>
              <w:rPr>
                <w:rFonts w:hint="default"/>
                <w:color w:val="auto"/>
              </w:rPr>
              <w:t>-</w:t>
            </w:r>
          </w:p>
        </w:tc>
        <w:tc>
          <w:tcPr>
            <w:tcW w:w="379" w:type="pct"/>
            <w:tcMar>
              <w:left w:w="28" w:type="dxa"/>
              <w:right w:w="28" w:type="dxa"/>
            </w:tcMar>
            <w:vAlign w:val="center"/>
          </w:tcPr>
          <w:p w14:paraId="21C3E142">
            <w:pPr>
              <w:pStyle w:val="53"/>
              <w:bidi w:val="0"/>
              <w:rPr>
                <w:rFonts w:hint="default"/>
                <w:color w:val="auto"/>
              </w:rPr>
            </w:pPr>
            <w:r>
              <w:rPr>
                <w:rFonts w:hint="default"/>
                <w:color w:val="auto"/>
              </w:rPr>
              <w:t>-</w:t>
            </w:r>
          </w:p>
        </w:tc>
        <w:tc>
          <w:tcPr>
            <w:tcW w:w="397" w:type="pct"/>
            <w:tcMar>
              <w:left w:w="28" w:type="dxa"/>
              <w:right w:w="28" w:type="dxa"/>
            </w:tcMar>
            <w:vAlign w:val="center"/>
          </w:tcPr>
          <w:p w14:paraId="72A554F9">
            <w:pPr>
              <w:pStyle w:val="53"/>
              <w:bidi w:val="0"/>
              <w:rPr>
                <w:rFonts w:hint="default"/>
                <w:color w:val="auto"/>
              </w:rPr>
            </w:pPr>
            <w:r>
              <w:rPr>
                <w:rFonts w:hint="default"/>
                <w:color w:val="auto"/>
              </w:rPr>
              <w:t>☆</w:t>
            </w:r>
          </w:p>
        </w:tc>
      </w:tr>
    </w:tbl>
    <w:p w14:paraId="33766543">
      <w:pPr>
        <w:spacing w:line="360" w:lineRule="auto"/>
        <w:ind w:firstLine="480" w:firstLineChars="200"/>
        <w:rPr>
          <w:rFonts w:hint="default" w:ascii="Times New Roman" w:hAnsi="Times New Roman" w:cs="Times New Roman" w:eastAsiaTheme="minorEastAsia"/>
          <w:color w:val="auto"/>
          <w:szCs w:val="18"/>
          <w:u w:val="none" w:color="auto"/>
        </w:rPr>
      </w:pPr>
      <w:r>
        <w:rPr>
          <w:rFonts w:hint="default" w:ascii="Times New Roman" w:hAnsi="Times New Roman" w:cs="Times New Roman" w:eastAsiaTheme="minorEastAsia"/>
          <w:color w:val="auto"/>
          <w:szCs w:val="18"/>
          <w:u w:val="none" w:color="auto"/>
        </w:rPr>
        <w:t>注：★/☆表示长期不利影响/有利影响；▲/△表示短期不利影响/有利影响，空格表示影响不明显或没有影响。</w:t>
      </w:r>
    </w:p>
    <w:p w14:paraId="6017932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由表2.4.1-1可知，本工程的建设对环境的影响是多方面的，既存在短期、局部及可恢复的正、负影响，也存在长期的或正或负的影响。运营期对环境的不利影响主要表现在环境空气、地表水体两个方面。</w:t>
      </w:r>
    </w:p>
    <w:p w14:paraId="03753AE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2、评价因子筛选</w:t>
      </w:r>
    </w:p>
    <w:p w14:paraId="436078F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①筛选原则</w:t>
      </w:r>
    </w:p>
    <w:p w14:paraId="670CA006">
      <w:pPr>
        <w:spacing w:line="360" w:lineRule="auto"/>
        <w:ind w:firstLine="480" w:firstLineChars="200"/>
        <w:rPr>
          <w:rFonts w:hint="default" w:ascii="Times New Roman" w:hAnsi="Times New Roman" w:cs="Times New Roman" w:eastAsiaTheme="minorEastAsia"/>
          <w:color w:val="0000FF"/>
          <w:sz w:val="24"/>
          <w:szCs w:val="24"/>
          <w:u w:val="none" w:color="auto"/>
        </w:rPr>
      </w:pPr>
      <w:r>
        <w:rPr>
          <w:rFonts w:hint="default" w:ascii="Times New Roman" w:hAnsi="Times New Roman" w:cs="Times New Roman" w:eastAsiaTheme="minorEastAsia"/>
          <w:color w:val="auto"/>
          <w:sz w:val="24"/>
          <w:szCs w:val="24"/>
          <w:u w:val="none" w:color="auto"/>
        </w:rPr>
        <w:t>能够反映工程污染物特征、污染物种类、数量，结合环境现状，为控制建设项目环境污染，制定防治对策及综合利用提供依据</w:t>
      </w:r>
      <w:r>
        <w:rPr>
          <w:rFonts w:hint="default" w:ascii="Times New Roman" w:hAnsi="Times New Roman" w:cs="Times New Roman" w:eastAsiaTheme="minorEastAsia"/>
          <w:color w:val="0000FF"/>
          <w:sz w:val="24"/>
          <w:szCs w:val="24"/>
          <w:u w:val="none" w:color="auto"/>
        </w:rPr>
        <w:t>。</w:t>
      </w:r>
    </w:p>
    <w:p w14:paraId="6A63E44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②评价因子筛选</w:t>
      </w:r>
    </w:p>
    <w:p w14:paraId="1539CA1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根据项目工艺特征和周围的环境现状，确定本次评价因子见下表所示。</w:t>
      </w:r>
    </w:p>
    <w:p w14:paraId="650BB591">
      <w:pPr>
        <w:pStyle w:val="6"/>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表2.4.1-2    营运期评价因子一览表</w:t>
      </w:r>
    </w:p>
    <w:tbl>
      <w:tblPr>
        <w:tblStyle w:val="42"/>
        <w:tblW w:w="51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821"/>
        <w:gridCol w:w="5663"/>
      </w:tblGrid>
      <w:tr w14:paraId="6F97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Align w:val="center"/>
          </w:tcPr>
          <w:p w14:paraId="7C51840A">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评价要素</w:t>
            </w:r>
          </w:p>
        </w:tc>
        <w:tc>
          <w:tcPr>
            <w:tcW w:w="1065" w:type="pct"/>
            <w:vAlign w:val="center"/>
          </w:tcPr>
          <w:p w14:paraId="3DA39A88">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评价类型</w:t>
            </w:r>
          </w:p>
        </w:tc>
        <w:tc>
          <w:tcPr>
            <w:tcW w:w="3311" w:type="pct"/>
            <w:vAlign w:val="center"/>
          </w:tcPr>
          <w:p w14:paraId="429C70B1">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评价因子</w:t>
            </w:r>
          </w:p>
        </w:tc>
      </w:tr>
      <w:tr w14:paraId="4959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restart"/>
            <w:vAlign w:val="center"/>
          </w:tcPr>
          <w:p w14:paraId="1785BA8B">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地表水</w:t>
            </w:r>
          </w:p>
        </w:tc>
        <w:tc>
          <w:tcPr>
            <w:tcW w:w="1065" w:type="pct"/>
            <w:vAlign w:val="center"/>
          </w:tcPr>
          <w:p w14:paraId="3319551B">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污染源评价因子</w:t>
            </w:r>
          </w:p>
        </w:tc>
        <w:tc>
          <w:tcPr>
            <w:tcW w:w="3311" w:type="pct"/>
            <w:vAlign w:val="center"/>
          </w:tcPr>
          <w:p w14:paraId="50ED6322">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COD、BOD</w:t>
            </w:r>
            <w:r>
              <w:rPr>
                <w:rFonts w:hint="default" w:ascii="Times New Roman" w:hAnsi="Times New Roman" w:cs="Times New Roman" w:eastAsiaTheme="minorEastAsia"/>
                <w:color w:val="auto"/>
                <w:highlight w:val="none"/>
                <w:u w:val="none" w:color="auto"/>
                <w:vertAlign w:val="subscript"/>
              </w:rPr>
              <w:t>5</w:t>
            </w:r>
            <w:r>
              <w:rPr>
                <w:rFonts w:hint="default" w:ascii="Times New Roman" w:hAnsi="Times New Roman" w:cs="Times New Roman" w:eastAsiaTheme="minorEastAsia"/>
                <w:color w:val="auto"/>
                <w:highlight w:val="none"/>
                <w:u w:val="none" w:color="auto"/>
              </w:rPr>
              <w:t>、NH</w:t>
            </w:r>
            <w:r>
              <w:rPr>
                <w:rFonts w:hint="default" w:ascii="Times New Roman" w:hAnsi="Times New Roman" w:cs="Times New Roman" w:eastAsiaTheme="minorEastAsia"/>
                <w:color w:val="auto"/>
                <w:highlight w:val="none"/>
                <w:u w:val="none" w:color="auto"/>
                <w:vertAlign w:val="subscript"/>
              </w:rPr>
              <w:t>3</w:t>
            </w:r>
            <w:r>
              <w:rPr>
                <w:rFonts w:hint="default" w:ascii="Times New Roman" w:hAnsi="Times New Roman" w:cs="Times New Roman" w:eastAsiaTheme="minorEastAsia"/>
                <w:color w:val="auto"/>
                <w:highlight w:val="none"/>
                <w:u w:val="none" w:color="auto"/>
              </w:rPr>
              <w:t>-N、</w:t>
            </w:r>
            <w:r>
              <w:rPr>
                <w:rFonts w:hint="default" w:ascii="Times New Roman" w:hAnsi="Times New Roman" w:cs="Times New Roman" w:eastAsiaTheme="minorEastAsia"/>
                <w:color w:val="auto"/>
                <w:highlight w:val="none"/>
                <w:u w:val="none" w:color="auto"/>
                <w:lang w:val="en-US" w:eastAsia="zh-CN"/>
              </w:rPr>
              <w:t>SS、</w:t>
            </w:r>
            <w:r>
              <w:rPr>
                <w:rFonts w:hint="default" w:ascii="Times New Roman" w:hAnsi="Times New Roman" w:cs="Times New Roman" w:eastAsiaTheme="minorEastAsia"/>
                <w:color w:val="auto"/>
                <w:highlight w:val="none"/>
                <w:u w:val="none" w:color="auto"/>
              </w:rPr>
              <w:t>TP、TN</w:t>
            </w:r>
          </w:p>
        </w:tc>
      </w:tr>
      <w:tr w14:paraId="23A6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63E2120A">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19D0F7F2">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现状评价因子</w:t>
            </w:r>
          </w:p>
        </w:tc>
        <w:tc>
          <w:tcPr>
            <w:tcW w:w="3311" w:type="pct"/>
            <w:vAlign w:val="center"/>
          </w:tcPr>
          <w:p w14:paraId="78B8101F">
            <w:pPr>
              <w:pStyle w:val="53"/>
              <w:bidi w:val="0"/>
              <w:rPr>
                <w:rFonts w:hint="default" w:ascii="Times New Roman" w:hAnsi="Times New Roman" w:cs="Times New Roman" w:eastAsiaTheme="minorEastAsia"/>
                <w:color w:val="auto"/>
                <w:highlight w:val="none"/>
                <w:u w:val="none" w:color="auto"/>
                <w:lang w:val="en-US" w:eastAsia="zh-CN"/>
              </w:rPr>
            </w:pPr>
            <w:r>
              <w:rPr>
                <w:rFonts w:hint="default" w:ascii="Times New Roman" w:hAnsi="Times New Roman" w:cs="Times New Roman" w:eastAsiaTheme="minorEastAsia"/>
                <w:color w:val="auto"/>
                <w:highlight w:val="none"/>
                <w:u w:val="none" w:color="auto"/>
                <w:lang w:val="en-US" w:eastAsia="zh-CN"/>
              </w:rPr>
              <w:t>水温、pH、溶解氧、高锰酸钾指数、CODcr、BOD</w:t>
            </w:r>
            <w:r>
              <w:rPr>
                <w:rFonts w:hint="default" w:ascii="Times New Roman" w:hAnsi="Times New Roman" w:cs="Times New Roman" w:eastAsiaTheme="minorEastAsia"/>
                <w:color w:val="auto"/>
                <w:highlight w:val="none"/>
                <w:u w:val="none" w:color="auto"/>
                <w:vertAlign w:val="subscript"/>
                <w:lang w:val="en-US" w:eastAsia="zh-CN"/>
              </w:rPr>
              <w:t>5</w:t>
            </w:r>
            <w:r>
              <w:rPr>
                <w:rFonts w:hint="default" w:ascii="Times New Roman" w:hAnsi="Times New Roman" w:cs="Times New Roman" w:eastAsiaTheme="minorEastAsia"/>
                <w:color w:val="auto"/>
                <w:highlight w:val="none"/>
                <w:u w:val="none" w:color="auto"/>
                <w:lang w:val="en-US" w:eastAsia="zh-CN"/>
              </w:rPr>
              <w:t>、NH</w:t>
            </w:r>
            <w:r>
              <w:rPr>
                <w:rFonts w:hint="default" w:ascii="Times New Roman" w:hAnsi="Times New Roman" w:cs="Times New Roman" w:eastAsiaTheme="minorEastAsia"/>
                <w:color w:val="auto"/>
                <w:highlight w:val="none"/>
                <w:u w:val="none" w:color="auto"/>
                <w:vertAlign w:val="subscript"/>
                <w:lang w:val="en-US" w:eastAsia="zh-CN"/>
              </w:rPr>
              <w:t>3</w:t>
            </w:r>
            <w:r>
              <w:rPr>
                <w:rFonts w:hint="default" w:ascii="Times New Roman" w:hAnsi="Times New Roman" w:cs="Times New Roman" w:eastAsiaTheme="minorEastAsia"/>
                <w:color w:val="auto"/>
                <w:highlight w:val="none"/>
                <w:u w:val="none" w:color="auto"/>
                <w:lang w:val="en-US" w:eastAsia="zh-CN"/>
              </w:rPr>
              <w:t>-N、TP、铜、锌、氟化物、铊、砷、汞、镉、六价铬、铅、氰化物、挥发酚、石油类、阴离子表面活性剂、硫化物、粪大肠菌群。</w:t>
            </w:r>
          </w:p>
        </w:tc>
      </w:tr>
      <w:tr w14:paraId="1322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3F8138FB">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1F30159D">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预测因子</w:t>
            </w:r>
          </w:p>
        </w:tc>
        <w:tc>
          <w:tcPr>
            <w:tcW w:w="3311" w:type="pct"/>
            <w:vAlign w:val="center"/>
          </w:tcPr>
          <w:p w14:paraId="280C101D">
            <w:pPr>
              <w:pStyle w:val="53"/>
              <w:bidi w:val="0"/>
              <w:rPr>
                <w:rFonts w:hint="default" w:ascii="Times New Roman" w:hAnsi="Times New Roman"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TP</w:t>
            </w:r>
          </w:p>
        </w:tc>
      </w:tr>
      <w:tr w14:paraId="6419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restart"/>
            <w:vAlign w:val="center"/>
          </w:tcPr>
          <w:p w14:paraId="6384FACE">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地下水</w:t>
            </w:r>
          </w:p>
        </w:tc>
        <w:tc>
          <w:tcPr>
            <w:tcW w:w="1065" w:type="pct"/>
            <w:vAlign w:val="center"/>
          </w:tcPr>
          <w:p w14:paraId="39F8F708">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污染源评价因子</w:t>
            </w:r>
          </w:p>
        </w:tc>
        <w:tc>
          <w:tcPr>
            <w:tcW w:w="3311" w:type="pct"/>
            <w:vAlign w:val="center"/>
          </w:tcPr>
          <w:p w14:paraId="5B12E3AF">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COD</w:t>
            </w:r>
          </w:p>
        </w:tc>
      </w:tr>
      <w:tr w14:paraId="5EF3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67674EF9">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349E3901">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现状评价因子</w:t>
            </w:r>
          </w:p>
        </w:tc>
        <w:tc>
          <w:tcPr>
            <w:tcW w:w="3311" w:type="pct"/>
            <w:vAlign w:val="center"/>
          </w:tcPr>
          <w:p w14:paraId="527D9A1C">
            <w:pPr>
              <w:pStyle w:val="53"/>
              <w:bidi w:val="0"/>
              <w:rPr>
                <w:rFonts w:hint="default" w:ascii="Times New Roman" w:hAnsi="Times New Roman" w:cs="Times New Roman" w:eastAsiaTheme="minorEastAsia"/>
                <w:color w:val="auto"/>
                <w:highlight w:val="none"/>
                <w:u w:val="none" w:color="auto"/>
                <w:lang w:eastAsia="zh-CN"/>
              </w:rPr>
            </w:pPr>
            <w:r>
              <w:rPr>
                <w:rFonts w:hint="default" w:ascii="Times New Roman" w:hAnsi="Times New Roman" w:cs="Times New Roman" w:eastAsiaTheme="minorEastAsia"/>
                <w:color w:val="auto"/>
                <w:u w:val="none" w:color="auto"/>
              </w:rPr>
              <w:t>水位、pH、总硬度、</w:t>
            </w:r>
            <w:r>
              <w:rPr>
                <w:rFonts w:hint="eastAsia" w:cs="Times New Roman" w:eastAsiaTheme="minorEastAsia"/>
                <w:color w:val="auto"/>
                <w:u w:val="none" w:color="auto"/>
                <w:lang w:val="en-US" w:eastAsia="zh-CN"/>
              </w:rPr>
              <w:t>耗氧量、</w:t>
            </w:r>
            <w:r>
              <w:rPr>
                <w:rFonts w:hint="default" w:ascii="Times New Roman" w:hAnsi="Times New Roman" w:cs="Times New Roman" w:eastAsiaTheme="minorEastAsia"/>
                <w:color w:val="auto"/>
                <w:u w:val="none" w:color="auto"/>
              </w:rPr>
              <w:t>高锰酸盐指数、氨氮、硝酸盐、亚硝酸盐、</w:t>
            </w:r>
            <w:r>
              <w:rPr>
                <w:rFonts w:hint="eastAsia" w:cs="Times New Roman" w:eastAsiaTheme="minorEastAsia"/>
                <w:color w:val="auto"/>
                <w:u w:val="none" w:color="auto"/>
                <w:lang w:val="en-US" w:eastAsia="zh-CN"/>
              </w:rPr>
              <w:t>阴离子表面活性剂、</w:t>
            </w:r>
            <w:r>
              <w:rPr>
                <w:rFonts w:hint="default" w:ascii="Times New Roman" w:hAnsi="Times New Roman" w:cs="Times New Roman" w:eastAsiaTheme="minorEastAsia"/>
                <w:color w:val="auto"/>
                <w:u w:val="none" w:color="auto"/>
              </w:rPr>
              <w:t>总大肠菌群、</w:t>
            </w:r>
            <w:r>
              <w:rPr>
                <w:rFonts w:hint="eastAsia" w:cs="Times New Roman" w:eastAsiaTheme="minorEastAsia"/>
                <w:color w:val="auto"/>
                <w:u w:val="none" w:color="auto"/>
                <w:lang w:val="en-US" w:eastAsia="zh-CN"/>
              </w:rPr>
              <w:t>细菌总数、</w:t>
            </w:r>
            <w:r>
              <w:rPr>
                <w:rFonts w:hint="default" w:ascii="Times New Roman" w:hAnsi="Times New Roman" w:cs="Times New Roman" w:eastAsiaTheme="minorEastAsia"/>
                <w:color w:val="auto"/>
                <w:u w:val="none" w:color="auto"/>
              </w:rPr>
              <w:t>氟化物、铅、铁、锰、砷、六价铬、镉</w:t>
            </w:r>
            <w:r>
              <w:rPr>
                <w:rFonts w:hint="eastAsia" w:cs="Times New Roman" w:eastAsiaTheme="minorEastAsia"/>
                <w:color w:val="auto"/>
                <w:u w:val="none" w:color="auto"/>
                <w:lang w:eastAsia="zh-CN"/>
              </w:rPr>
              <w:t>、硒、</w:t>
            </w:r>
            <w:r>
              <w:rPr>
                <w:rFonts w:hint="eastAsia" w:cs="Times New Roman" w:eastAsiaTheme="minorEastAsia"/>
                <w:color w:val="auto"/>
                <w:u w:val="none" w:color="auto"/>
                <w:lang w:val="en-US" w:eastAsia="zh-CN"/>
              </w:rPr>
              <w:t>镍、铜、铝、</w:t>
            </w:r>
            <w:r>
              <w:rPr>
                <w:rFonts w:hint="default" w:ascii="Times New Roman" w:hAnsi="Times New Roman" w:cs="Times New Roman" w:eastAsiaTheme="minorEastAsia"/>
                <w:color w:val="auto"/>
                <w:u w:val="none" w:color="auto"/>
              </w:rPr>
              <w:t>硫酸盐、氯化物、溶解性总固体、氰化物</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二甲苯、</w:t>
            </w:r>
            <w:r>
              <w:rPr>
                <w:rFonts w:hint="default" w:ascii="Times New Roman" w:hAnsi="Times New Roman" w:cs="Times New Roman" w:eastAsiaTheme="minorEastAsia"/>
                <w:color w:val="auto"/>
                <w:u w:val="none" w:color="auto"/>
              </w:rPr>
              <w:t>汞、挥发性酚类、K</w:t>
            </w:r>
            <w:r>
              <w:rPr>
                <w:rFonts w:hint="default" w:ascii="Times New Roman" w:hAnsi="Times New Roman" w:cs="Times New Roman" w:eastAsiaTheme="minorEastAsia"/>
                <w:color w:val="auto"/>
                <w:u w:val="none" w:color="auto"/>
                <w:vertAlign w:val="superscript"/>
              </w:rPr>
              <w:t>+</w:t>
            </w:r>
            <w:r>
              <w:rPr>
                <w:rFonts w:hint="default" w:ascii="Times New Roman" w:hAnsi="Times New Roman" w:cs="Times New Roman" w:eastAsiaTheme="minorEastAsia"/>
                <w:color w:val="auto"/>
                <w:u w:val="none" w:color="auto"/>
              </w:rPr>
              <w:t>、Ca</w:t>
            </w:r>
            <w:r>
              <w:rPr>
                <w:rFonts w:hint="default" w:ascii="Times New Roman" w:hAnsi="Times New Roman" w:cs="Times New Roman" w:eastAsiaTheme="minorEastAsia"/>
                <w:color w:val="auto"/>
                <w:u w:val="none" w:color="auto"/>
                <w:vertAlign w:val="superscript"/>
              </w:rPr>
              <w:t>2+</w:t>
            </w:r>
            <w:r>
              <w:rPr>
                <w:rFonts w:hint="default" w:ascii="Times New Roman" w:hAnsi="Times New Roman" w:cs="Times New Roman" w:eastAsiaTheme="minorEastAsia"/>
                <w:color w:val="auto"/>
                <w:u w:val="none" w:color="auto"/>
              </w:rPr>
              <w:t>、Na</w:t>
            </w:r>
            <w:r>
              <w:rPr>
                <w:rFonts w:hint="default" w:ascii="Times New Roman" w:hAnsi="Times New Roman" w:cs="Times New Roman" w:eastAsiaTheme="minorEastAsia"/>
                <w:color w:val="auto"/>
                <w:u w:val="none" w:color="auto"/>
                <w:vertAlign w:val="superscript"/>
              </w:rPr>
              <w:t>+</w:t>
            </w:r>
            <w:r>
              <w:rPr>
                <w:rFonts w:hint="default" w:ascii="Times New Roman" w:hAnsi="Times New Roman" w:cs="Times New Roman" w:eastAsiaTheme="minorEastAsia"/>
                <w:color w:val="auto"/>
                <w:u w:val="none" w:color="auto"/>
              </w:rPr>
              <w:t>、Mg</w:t>
            </w:r>
            <w:r>
              <w:rPr>
                <w:rFonts w:hint="default" w:ascii="Times New Roman" w:hAnsi="Times New Roman" w:cs="Times New Roman" w:eastAsiaTheme="minorEastAsia"/>
                <w:color w:val="auto"/>
                <w:u w:val="none" w:color="auto"/>
                <w:vertAlign w:val="superscript"/>
              </w:rPr>
              <w:t>2+</w:t>
            </w:r>
            <w:r>
              <w:rPr>
                <w:rFonts w:hint="default" w:ascii="Times New Roman" w:hAnsi="Times New Roman" w:cs="Times New Roman" w:eastAsiaTheme="minorEastAsia"/>
                <w:color w:val="auto"/>
                <w:u w:val="none" w:color="auto"/>
              </w:rPr>
              <w:t>、CO</w:t>
            </w:r>
            <w:r>
              <w:rPr>
                <w:rFonts w:hint="default" w:ascii="Times New Roman" w:hAnsi="Times New Roman" w:cs="Times New Roman" w:eastAsiaTheme="minorEastAsia"/>
                <w:color w:val="auto"/>
                <w:u w:val="none" w:color="auto"/>
                <w:vertAlign w:val="subscript"/>
              </w:rPr>
              <w:t>3</w:t>
            </w:r>
            <w:r>
              <w:rPr>
                <w:rFonts w:hint="default" w:ascii="Times New Roman" w:hAnsi="Times New Roman" w:cs="Times New Roman" w:eastAsiaTheme="minorEastAsia"/>
                <w:color w:val="auto"/>
                <w:u w:val="none" w:color="auto"/>
                <w:vertAlign w:val="superscript"/>
              </w:rPr>
              <w:t>2-</w:t>
            </w:r>
            <w:r>
              <w:rPr>
                <w:rFonts w:hint="default" w:ascii="Times New Roman" w:hAnsi="Times New Roman" w:cs="Times New Roman" w:eastAsiaTheme="minorEastAsia"/>
                <w:color w:val="auto"/>
                <w:u w:val="none" w:color="auto"/>
              </w:rPr>
              <w:t>、HCO</w:t>
            </w:r>
            <w:r>
              <w:rPr>
                <w:rFonts w:hint="default" w:ascii="Times New Roman" w:hAnsi="Times New Roman" w:cs="Times New Roman" w:eastAsiaTheme="minorEastAsia"/>
                <w:color w:val="auto"/>
                <w:u w:val="none" w:color="auto"/>
                <w:vertAlign w:val="subscript"/>
              </w:rPr>
              <w:t>3</w:t>
            </w:r>
            <w:r>
              <w:rPr>
                <w:rFonts w:hint="default" w:ascii="Times New Roman" w:hAnsi="Times New Roman" w:cs="Times New Roman" w:eastAsiaTheme="minorEastAsia"/>
                <w:color w:val="auto"/>
                <w:u w:val="none" w:color="auto"/>
                <w:vertAlign w:val="superscript"/>
              </w:rPr>
              <w:t>-</w:t>
            </w:r>
          </w:p>
        </w:tc>
      </w:tr>
      <w:tr w14:paraId="4FC1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01A012DE">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262190AA">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预测因子</w:t>
            </w:r>
          </w:p>
        </w:tc>
        <w:tc>
          <w:tcPr>
            <w:tcW w:w="3311" w:type="pct"/>
            <w:vAlign w:val="center"/>
          </w:tcPr>
          <w:p w14:paraId="2C81DA68">
            <w:pPr>
              <w:pStyle w:val="53"/>
              <w:bidi w:val="0"/>
              <w:rPr>
                <w:rFonts w:hint="default" w:ascii="Times New Roman" w:hAnsi="Times New Roman" w:cs="Times New Roman" w:eastAsiaTheme="minorEastAsia"/>
                <w:color w:val="auto"/>
                <w:highlight w:val="none"/>
                <w:u w:val="none" w:color="auto"/>
                <w:vertAlign w:val="baseline"/>
                <w:lang w:val="en-US" w:eastAsia="zh-CN"/>
              </w:rPr>
            </w:pPr>
            <w:r>
              <w:rPr>
                <w:rFonts w:hint="eastAsia" w:cs="Times New Roman" w:eastAsiaTheme="minorEastAsia"/>
                <w:color w:val="auto"/>
                <w:highlight w:val="none"/>
                <w:u w:val="none" w:color="auto"/>
                <w:lang w:val="en-US" w:eastAsia="zh-CN"/>
              </w:rPr>
              <w:t>COD</w:t>
            </w:r>
            <w:r>
              <w:rPr>
                <w:rFonts w:hint="eastAsia" w:cs="Times New Roman" w:eastAsiaTheme="minorEastAsia"/>
                <w:color w:val="auto"/>
                <w:highlight w:val="none"/>
                <w:u w:val="none" w:color="auto"/>
                <w:vertAlign w:val="subscript"/>
                <w:lang w:val="en-US" w:eastAsia="zh-CN"/>
              </w:rPr>
              <w:t>Mn</w:t>
            </w:r>
            <w:r>
              <w:rPr>
                <w:rFonts w:hint="eastAsia" w:cs="Times New Roman" w:eastAsiaTheme="minorEastAsia"/>
                <w:color w:val="auto"/>
                <w:highlight w:val="none"/>
                <w:u w:val="none" w:color="auto"/>
                <w:vertAlign w:val="baseline"/>
                <w:lang w:val="en-US" w:eastAsia="zh-CN"/>
              </w:rPr>
              <w:t>（耗氧量）</w:t>
            </w:r>
          </w:p>
        </w:tc>
      </w:tr>
      <w:tr w14:paraId="15DB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restart"/>
            <w:vAlign w:val="center"/>
          </w:tcPr>
          <w:p w14:paraId="644ABA6B">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大气</w:t>
            </w:r>
          </w:p>
        </w:tc>
        <w:tc>
          <w:tcPr>
            <w:tcW w:w="1065" w:type="pct"/>
            <w:vAlign w:val="center"/>
          </w:tcPr>
          <w:p w14:paraId="730C243E">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污染源评价因子</w:t>
            </w:r>
          </w:p>
        </w:tc>
        <w:tc>
          <w:tcPr>
            <w:tcW w:w="3311" w:type="pct"/>
            <w:vAlign w:val="center"/>
          </w:tcPr>
          <w:p w14:paraId="70379035">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ascii="Times New Roman" w:hAnsi="Times New Roman" w:cs="Times New Roman" w:eastAsiaTheme="minorEastAsia"/>
                <w:color w:val="auto"/>
                <w:highlight w:val="none"/>
                <w:u w:val="single" w:color="auto"/>
                <w:lang w:val="en-US" w:eastAsia="zh-CN"/>
              </w:rPr>
              <w:t>VOCs</w:t>
            </w:r>
            <w:r>
              <w:rPr>
                <w:rFonts w:hint="default" w:ascii="Times New Roman" w:hAnsi="Times New Roman" w:cs="Times New Roman" w:eastAsiaTheme="minorEastAsia"/>
                <w:color w:val="auto"/>
                <w:highlight w:val="none"/>
                <w:u w:val="single" w:color="auto"/>
                <w:lang w:val="en-US" w:eastAsia="zh-CN"/>
              </w:rPr>
              <w:t>、颗粒物、</w:t>
            </w:r>
            <w:r>
              <w:rPr>
                <w:rFonts w:hint="eastAsia" w:cs="Times New Roman" w:eastAsiaTheme="minorEastAsia"/>
                <w:color w:val="auto"/>
                <w:highlight w:val="none"/>
                <w:u w:val="single" w:color="auto"/>
                <w:lang w:val="en-US" w:eastAsia="zh-CN"/>
              </w:rPr>
              <w:t>二甲苯</w:t>
            </w:r>
          </w:p>
        </w:tc>
      </w:tr>
      <w:tr w14:paraId="3D15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25E82D66">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6833E3F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现状评价因子</w:t>
            </w:r>
          </w:p>
        </w:tc>
        <w:tc>
          <w:tcPr>
            <w:tcW w:w="3311" w:type="pct"/>
            <w:vAlign w:val="center"/>
          </w:tcPr>
          <w:p w14:paraId="2CBA2C04">
            <w:pPr>
              <w:pStyle w:val="53"/>
              <w:bidi w:val="0"/>
              <w:rPr>
                <w:rFonts w:hint="default" w:ascii="Times New Roman" w:hAnsi="Times New Roman" w:cs="Times New Roman" w:eastAsiaTheme="minorEastAsia"/>
                <w:color w:val="auto"/>
                <w:highlight w:val="none"/>
                <w:u w:val="single" w:color="auto"/>
                <w:lang w:val="en-US"/>
              </w:rPr>
            </w:pPr>
            <w:r>
              <w:rPr>
                <w:rFonts w:hint="default" w:ascii="Times New Roman" w:hAnsi="Times New Roman" w:cs="Times New Roman" w:eastAsiaTheme="minorEastAsia"/>
                <w:color w:val="auto"/>
                <w:highlight w:val="none"/>
                <w:u w:val="single" w:color="auto"/>
                <w:lang w:val="en-US" w:eastAsia="zh-CN"/>
              </w:rPr>
              <w:t>非甲烷总烃、</w:t>
            </w:r>
            <w:r>
              <w:rPr>
                <w:rFonts w:hint="eastAsia" w:cs="Times New Roman" w:eastAsiaTheme="minorEastAsia"/>
                <w:color w:val="auto"/>
                <w:highlight w:val="none"/>
                <w:u w:val="single" w:color="auto"/>
                <w:lang w:val="en-US" w:eastAsia="zh-CN"/>
              </w:rPr>
              <w:t>TSP、TVOC、二甲苯、</w:t>
            </w:r>
            <w:r>
              <w:rPr>
                <w:bCs/>
                <w:color w:val="auto"/>
                <w:sz w:val="24"/>
                <w:u w:val="single" w:color="auto"/>
              </w:rPr>
              <w:t>PM</w:t>
            </w:r>
            <w:r>
              <w:rPr>
                <w:bCs/>
                <w:color w:val="auto"/>
                <w:sz w:val="24"/>
                <w:u w:val="single" w:color="auto"/>
                <w:vertAlign w:val="subscript"/>
              </w:rPr>
              <w:t>2.5</w:t>
            </w:r>
            <w:r>
              <w:rPr>
                <w:color w:val="auto"/>
                <w:sz w:val="24"/>
                <w:u w:val="single" w:color="auto"/>
              </w:rPr>
              <w:t>、</w:t>
            </w:r>
            <w:r>
              <w:rPr>
                <w:bCs/>
                <w:color w:val="auto"/>
                <w:sz w:val="24"/>
                <w:u w:val="single" w:color="auto"/>
              </w:rPr>
              <w:t>PM</w:t>
            </w:r>
            <w:r>
              <w:rPr>
                <w:bCs/>
                <w:color w:val="auto"/>
                <w:sz w:val="24"/>
                <w:u w:val="single" w:color="auto"/>
                <w:vertAlign w:val="subscript"/>
              </w:rPr>
              <w:t>10</w:t>
            </w:r>
            <w:r>
              <w:rPr>
                <w:color w:val="auto"/>
                <w:sz w:val="24"/>
                <w:u w:val="single" w:color="auto"/>
              </w:rPr>
              <w:t>、</w:t>
            </w:r>
            <w:r>
              <w:rPr>
                <w:bCs/>
                <w:color w:val="auto"/>
                <w:sz w:val="24"/>
                <w:u w:val="single" w:color="auto"/>
              </w:rPr>
              <w:t>SO</w:t>
            </w:r>
            <w:r>
              <w:rPr>
                <w:bCs/>
                <w:color w:val="auto"/>
                <w:sz w:val="24"/>
                <w:u w:val="single" w:color="auto"/>
                <w:vertAlign w:val="subscript"/>
              </w:rPr>
              <w:t>2</w:t>
            </w:r>
            <w:r>
              <w:rPr>
                <w:color w:val="auto"/>
                <w:sz w:val="24"/>
                <w:u w:val="single" w:color="auto"/>
              </w:rPr>
              <w:t>、</w:t>
            </w:r>
            <w:r>
              <w:rPr>
                <w:bCs/>
                <w:color w:val="auto"/>
                <w:sz w:val="24"/>
                <w:u w:val="single" w:color="auto"/>
              </w:rPr>
              <w:t>NO</w:t>
            </w:r>
            <w:r>
              <w:rPr>
                <w:bCs/>
                <w:color w:val="auto"/>
                <w:sz w:val="24"/>
                <w:u w:val="single" w:color="auto"/>
                <w:vertAlign w:val="subscript"/>
              </w:rPr>
              <w:t>2</w:t>
            </w:r>
            <w:r>
              <w:rPr>
                <w:color w:val="auto"/>
                <w:sz w:val="24"/>
                <w:u w:val="single" w:color="auto"/>
              </w:rPr>
              <w:t>、</w:t>
            </w:r>
            <w:r>
              <w:rPr>
                <w:bCs/>
                <w:color w:val="auto"/>
                <w:sz w:val="24"/>
                <w:u w:val="single" w:color="auto"/>
              </w:rPr>
              <w:t>O</w:t>
            </w:r>
            <w:r>
              <w:rPr>
                <w:bCs/>
                <w:color w:val="auto"/>
                <w:sz w:val="24"/>
                <w:u w:val="single" w:color="auto"/>
                <w:vertAlign w:val="subscript"/>
              </w:rPr>
              <w:t>3</w:t>
            </w:r>
            <w:r>
              <w:rPr>
                <w:color w:val="auto"/>
                <w:sz w:val="24"/>
                <w:u w:val="single" w:color="auto"/>
              </w:rPr>
              <w:t>、</w:t>
            </w:r>
            <w:r>
              <w:rPr>
                <w:bCs/>
                <w:color w:val="auto"/>
                <w:sz w:val="24"/>
                <w:u w:val="single" w:color="auto"/>
              </w:rPr>
              <w:t>CO</w:t>
            </w:r>
          </w:p>
        </w:tc>
      </w:tr>
      <w:tr w14:paraId="0E57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50A11A65">
            <w:pPr>
              <w:pStyle w:val="53"/>
              <w:bidi w:val="0"/>
              <w:rPr>
                <w:rFonts w:hint="default" w:ascii="Times New Roman" w:hAnsi="Times New Roman" w:cs="Times New Roman" w:eastAsiaTheme="minorEastAsia"/>
                <w:color w:val="auto"/>
                <w:highlight w:val="none"/>
                <w:u w:val="none" w:color="auto"/>
              </w:rPr>
            </w:pPr>
          </w:p>
        </w:tc>
        <w:tc>
          <w:tcPr>
            <w:tcW w:w="1065" w:type="pct"/>
            <w:vAlign w:val="center"/>
          </w:tcPr>
          <w:p w14:paraId="6FD8F226">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预测因子</w:t>
            </w:r>
          </w:p>
        </w:tc>
        <w:tc>
          <w:tcPr>
            <w:tcW w:w="3311" w:type="pct"/>
            <w:vAlign w:val="center"/>
          </w:tcPr>
          <w:p w14:paraId="5BADB0C4">
            <w:pPr>
              <w:pStyle w:val="53"/>
              <w:bidi w:val="0"/>
              <w:rPr>
                <w:rFonts w:hint="default" w:ascii="Times New Roman" w:hAnsi="Times New Roman" w:cs="Times New Roman" w:eastAsiaTheme="minorEastAsia"/>
                <w:color w:val="auto"/>
                <w:highlight w:val="none"/>
                <w:u w:val="none" w:color="auto"/>
                <w:lang w:val="en-US" w:eastAsia="zh-CN"/>
              </w:rPr>
            </w:pPr>
            <w:r>
              <w:rPr>
                <w:rFonts w:hint="default" w:ascii="Times New Roman" w:hAnsi="Times New Roman" w:cs="Times New Roman" w:eastAsiaTheme="minorEastAsia"/>
                <w:color w:val="auto"/>
                <w:highlight w:val="none"/>
                <w:u w:val="none" w:color="auto"/>
                <w:lang w:val="en-US" w:eastAsia="zh-CN"/>
              </w:rPr>
              <w:t>/</w:t>
            </w:r>
          </w:p>
        </w:tc>
      </w:tr>
      <w:tr w14:paraId="6843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restart"/>
            <w:vAlign w:val="center"/>
          </w:tcPr>
          <w:p w14:paraId="2266AC87">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声</w:t>
            </w:r>
          </w:p>
        </w:tc>
        <w:tc>
          <w:tcPr>
            <w:tcW w:w="1065" w:type="pct"/>
            <w:shd w:val="clear" w:color="auto" w:fill="auto"/>
            <w:vAlign w:val="center"/>
          </w:tcPr>
          <w:p w14:paraId="2412E6AA">
            <w:pPr>
              <w:pStyle w:val="53"/>
              <w:bidi w:val="0"/>
              <w:rPr>
                <w:rFonts w:hint="default" w:ascii="Times New Roman" w:hAnsi="Times New Roman" w:cs="Times New Roman" w:eastAsiaTheme="minorEastAsia"/>
                <w:color w:val="auto"/>
                <w:highlight w:val="none"/>
                <w:u w:val="none" w:color="auto"/>
                <w:lang w:val="en-US" w:eastAsia="zh-CN"/>
              </w:rPr>
            </w:pPr>
            <w:r>
              <w:rPr>
                <w:rFonts w:hint="default" w:ascii="Times New Roman" w:hAnsi="Times New Roman" w:cs="Times New Roman" w:eastAsiaTheme="minorEastAsia"/>
                <w:color w:val="auto"/>
                <w:highlight w:val="none"/>
                <w:u w:val="none" w:color="auto"/>
              </w:rPr>
              <w:t>污染源评价因子</w:t>
            </w:r>
          </w:p>
        </w:tc>
        <w:tc>
          <w:tcPr>
            <w:tcW w:w="3311" w:type="pct"/>
            <w:vAlign w:val="center"/>
          </w:tcPr>
          <w:p w14:paraId="5E797768">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等效声级LeqA</w:t>
            </w:r>
          </w:p>
        </w:tc>
      </w:tr>
      <w:tr w14:paraId="1372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682F41F3">
            <w:pPr>
              <w:pStyle w:val="53"/>
              <w:bidi w:val="0"/>
              <w:rPr>
                <w:rFonts w:hint="default" w:ascii="Times New Roman" w:hAnsi="Times New Roman" w:cs="Times New Roman" w:eastAsiaTheme="minorEastAsia"/>
                <w:color w:val="auto"/>
                <w:highlight w:val="none"/>
                <w:u w:val="none" w:color="auto"/>
              </w:rPr>
            </w:pPr>
          </w:p>
        </w:tc>
        <w:tc>
          <w:tcPr>
            <w:tcW w:w="1065" w:type="pct"/>
            <w:shd w:val="clear" w:color="auto" w:fill="auto"/>
            <w:vAlign w:val="center"/>
          </w:tcPr>
          <w:p w14:paraId="06BF20E5">
            <w:pPr>
              <w:pStyle w:val="53"/>
              <w:bidi w:val="0"/>
              <w:rPr>
                <w:rFonts w:hint="default" w:ascii="Times New Roman" w:hAnsi="Times New Roman" w:cs="Times New Roman" w:eastAsiaTheme="minorEastAsia"/>
                <w:color w:val="auto"/>
                <w:highlight w:val="none"/>
                <w:u w:val="none" w:color="auto"/>
                <w:lang w:val="en-US" w:eastAsia="zh-CN"/>
              </w:rPr>
            </w:pPr>
            <w:r>
              <w:rPr>
                <w:rFonts w:hint="default" w:ascii="Times New Roman" w:hAnsi="Times New Roman" w:cs="Times New Roman" w:eastAsiaTheme="minorEastAsia"/>
                <w:color w:val="auto"/>
                <w:highlight w:val="none"/>
                <w:u w:val="none" w:color="auto"/>
              </w:rPr>
              <w:t>现状评价因子</w:t>
            </w:r>
          </w:p>
        </w:tc>
        <w:tc>
          <w:tcPr>
            <w:tcW w:w="3311" w:type="pct"/>
            <w:vAlign w:val="center"/>
          </w:tcPr>
          <w:p w14:paraId="0471018A">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等效声级LeqA</w:t>
            </w:r>
          </w:p>
        </w:tc>
      </w:tr>
      <w:tr w14:paraId="7065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31753BB8">
            <w:pPr>
              <w:pStyle w:val="53"/>
              <w:bidi w:val="0"/>
              <w:rPr>
                <w:rFonts w:hint="default" w:ascii="Times New Roman" w:hAnsi="Times New Roman" w:cs="Times New Roman" w:eastAsiaTheme="minorEastAsia"/>
                <w:color w:val="auto"/>
                <w:highlight w:val="none"/>
                <w:u w:val="none" w:color="auto"/>
              </w:rPr>
            </w:pPr>
          </w:p>
        </w:tc>
        <w:tc>
          <w:tcPr>
            <w:tcW w:w="1065" w:type="pct"/>
            <w:shd w:val="clear" w:color="auto" w:fill="auto"/>
            <w:vAlign w:val="center"/>
          </w:tcPr>
          <w:p w14:paraId="62B3998B">
            <w:pPr>
              <w:pStyle w:val="53"/>
              <w:bidi w:val="0"/>
              <w:rPr>
                <w:rFonts w:hint="default" w:ascii="Times New Roman" w:hAnsi="Times New Roman" w:cs="Times New Roman" w:eastAsiaTheme="minorEastAsia"/>
                <w:color w:val="auto"/>
                <w:highlight w:val="none"/>
                <w:u w:val="none" w:color="auto"/>
                <w:lang w:val="en-US" w:eastAsia="zh-CN"/>
              </w:rPr>
            </w:pPr>
            <w:r>
              <w:rPr>
                <w:rFonts w:hint="default" w:ascii="Times New Roman" w:hAnsi="Times New Roman" w:cs="Times New Roman" w:eastAsiaTheme="minorEastAsia"/>
                <w:color w:val="auto"/>
                <w:highlight w:val="none"/>
                <w:u w:val="none" w:color="auto"/>
              </w:rPr>
              <w:t>预测因子</w:t>
            </w:r>
          </w:p>
        </w:tc>
        <w:tc>
          <w:tcPr>
            <w:tcW w:w="3311" w:type="pct"/>
            <w:vAlign w:val="center"/>
          </w:tcPr>
          <w:p w14:paraId="36357A7C">
            <w:pPr>
              <w:pStyle w:val="53"/>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等效声级LeqA</w:t>
            </w:r>
          </w:p>
        </w:tc>
      </w:tr>
      <w:tr w14:paraId="6DA0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restart"/>
            <w:vAlign w:val="center"/>
          </w:tcPr>
          <w:p w14:paraId="476EB21E">
            <w:pPr>
              <w:pStyle w:val="53"/>
              <w:bidi w:val="0"/>
              <w:rPr>
                <w:rFonts w:hint="eastAsia" w:ascii="Times New Roman" w:hAnsi="Times New Roman"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土壤</w:t>
            </w:r>
          </w:p>
        </w:tc>
        <w:tc>
          <w:tcPr>
            <w:tcW w:w="1065" w:type="pct"/>
            <w:shd w:val="clear" w:color="auto" w:fill="auto"/>
            <w:vAlign w:val="center"/>
          </w:tcPr>
          <w:p w14:paraId="7025E41D">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default" w:ascii="Times New Roman" w:hAnsi="Times New Roman" w:cs="Times New Roman" w:eastAsiaTheme="minorEastAsia"/>
                <w:color w:val="auto"/>
                <w:highlight w:val="none"/>
                <w:u w:val="none" w:color="auto"/>
              </w:rPr>
              <w:t>污染源评价因子</w:t>
            </w:r>
          </w:p>
        </w:tc>
        <w:tc>
          <w:tcPr>
            <w:tcW w:w="3311" w:type="pct"/>
            <w:shd w:val="clear" w:color="auto" w:fill="auto"/>
            <w:vAlign w:val="center"/>
          </w:tcPr>
          <w:p w14:paraId="2B552568">
            <w:pPr>
              <w:jc w:val="center"/>
              <w:rPr>
                <w:rFonts w:hint="default" w:ascii="Times New Roman" w:hAnsi="Times New Roman" w:eastAsia="宋体" w:cs="Times New Roman"/>
                <w:color w:val="auto"/>
                <w:kern w:val="2"/>
                <w:sz w:val="22"/>
                <w:szCs w:val="24"/>
                <w:u w:val="none" w:color="auto"/>
                <w:lang w:val="en-US" w:eastAsia="zh-CN" w:bidi="ar-SA"/>
              </w:rPr>
            </w:pPr>
            <w:r>
              <w:rPr>
                <w:rFonts w:hint="eastAsia" w:ascii="Times New Roman" w:hAnsi="Times New Roman" w:eastAsia="宋体" w:cs="Times New Roman"/>
                <w:color w:val="auto"/>
                <w:kern w:val="2"/>
                <w:sz w:val="22"/>
                <w:szCs w:val="24"/>
                <w:u w:val="none" w:color="auto"/>
                <w:lang w:val="en-US" w:eastAsia="zh-CN" w:bidi="ar-SA"/>
              </w:rPr>
              <w:t>/</w:t>
            </w:r>
          </w:p>
        </w:tc>
      </w:tr>
      <w:tr w14:paraId="4991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2D896B1F">
            <w:pPr>
              <w:pStyle w:val="53"/>
              <w:bidi w:val="0"/>
              <w:rPr>
                <w:rFonts w:hint="default" w:ascii="Times New Roman" w:hAnsi="Times New Roman" w:cs="Times New Roman" w:eastAsiaTheme="minorEastAsia"/>
                <w:color w:val="auto"/>
                <w:highlight w:val="none"/>
                <w:u w:val="none" w:color="auto"/>
              </w:rPr>
            </w:pPr>
          </w:p>
        </w:tc>
        <w:tc>
          <w:tcPr>
            <w:tcW w:w="1065" w:type="pct"/>
            <w:shd w:val="clear" w:color="auto" w:fill="auto"/>
            <w:vAlign w:val="center"/>
          </w:tcPr>
          <w:p w14:paraId="3F6BFF6F">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default" w:ascii="Times New Roman" w:hAnsi="Times New Roman" w:cs="Times New Roman" w:eastAsiaTheme="minorEastAsia"/>
                <w:color w:val="auto"/>
                <w:highlight w:val="none"/>
                <w:u w:val="none" w:color="auto"/>
              </w:rPr>
              <w:t>现状评价因子</w:t>
            </w:r>
          </w:p>
        </w:tc>
        <w:tc>
          <w:tcPr>
            <w:tcW w:w="3311" w:type="pct"/>
            <w:vAlign w:val="center"/>
          </w:tcPr>
          <w:p w14:paraId="4AC0EDCC">
            <w:pPr>
              <w:pStyle w:val="53"/>
              <w:bidi w:val="0"/>
              <w:rPr>
                <w:rFonts w:hint="default" w:ascii="Times New Roman" w:hAnsi="Times New Roman" w:cs="Times New Roman" w:eastAsiaTheme="minorEastAsia"/>
                <w:color w:val="auto"/>
                <w:highlight w:val="none"/>
                <w:u w:val="none" w:color="auto"/>
              </w:rPr>
            </w:pPr>
            <w:r>
              <w:rPr>
                <w:rFonts w:hint="eastAsia" w:ascii="Times New Roman" w:hAnsi="Times New Roman" w:eastAsia="宋体" w:cs="Times New Roman"/>
                <w:b w:val="0"/>
                <w:bCs w:val="0"/>
                <w:color w:val="auto"/>
                <w:sz w:val="22"/>
                <w:szCs w:val="24"/>
                <w:u w:val="none" w:color="auto"/>
              </w:rPr>
              <w:t>砷</w:t>
            </w:r>
            <w:r>
              <w:rPr>
                <w:rFonts w:hint="eastAsia" w:ascii="Times New Roman" w:hAnsi="Times New Roman" w:eastAsia="宋体" w:cs="Times New Roman"/>
                <w:b w:val="0"/>
                <w:bCs w:val="0"/>
                <w:color w:val="auto"/>
                <w:sz w:val="22"/>
                <w:szCs w:val="24"/>
                <w:u w:val="none" w:color="auto"/>
                <w:lang w:eastAsia="zh-CN"/>
              </w:rPr>
              <w:t>、</w:t>
            </w:r>
            <w:r>
              <w:rPr>
                <w:rFonts w:hint="eastAsia" w:ascii="Times New Roman" w:hAnsi="Times New Roman" w:eastAsia="宋体" w:cs="Times New Roman"/>
                <w:b w:val="0"/>
                <w:bCs w:val="0"/>
                <w:color w:val="auto"/>
                <w:sz w:val="22"/>
                <w:szCs w:val="24"/>
                <w:u w:val="none" w:color="auto"/>
              </w:rPr>
              <w:t>镉</w:t>
            </w:r>
            <w:r>
              <w:rPr>
                <w:rFonts w:hint="eastAsia" w:ascii="Times New Roman" w:hAnsi="Times New Roman" w:eastAsia="宋体" w:cs="Times New Roman"/>
                <w:b w:val="0"/>
                <w:bCs w:val="0"/>
                <w:color w:val="auto"/>
                <w:sz w:val="22"/>
                <w:szCs w:val="24"/>
                <w:u w:val="none" w:color="auto"/>
                <w:lang w:eastAsia="zh-CN"/>
              </w:rPr>
              <w:t>、</w:t>
            </w:r>
            <w:r>
              <w:rPr>
                <w:rFonts w:hint="eastAsia" w:ascii="Times New Roman" w:hAnsi="Times New Roman" w:eastAsia="宋体" w:cs="Times New Roman"/>
                <w:b w:val="0"/>
                <w:bCs w:val="0"/>
                <w:color w:val="auto"/>
                <w:sz w:val="22"/>
                <w:szCs w:val="24"/>
                <w:u w:val="none" w:color="auto"/>
              </w:rPr>
              <w:t>铬(六价)</w:t>
            </w:r>
            <w:r>
              <w:rPr>
                <w:rFonts w:hint="eastAsia" w:ascii="Times New Roman" w:hAnsi="Times New Roman" w:eastAsia="宋体" w:cs="Times New Roman"/>
                <w:b w:val="0"/>
                <w:bCs w:val="0"/>
                <w:color w:val="auto"/>
                <w:sz w:val="22"/>
                <w:szCs w:val="24"/>
                <w:u w:val="none" w:color="auto"/>
                <w:lang w:eastAsia="zh-CN"/>
              </w:rPr>
              <w:t>、</w:t>
            </w:r>
            <w:r>
              <w:rPr>
                <w:rFonts w:hint="eastAsia" w:ascii="Times New Roman" w:hAnsi="Times New Roman" w:eastAsia="宋体" w:cs="Times New Roman"/>
                <w:color w:val="auto"/>
                <w:sz w:val="22"/>
                <w:szCs w:val="24"/>
                <w:u w:val="none" w:color="auto"/>
              </w:rPr>
              <w:t>铜</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铅</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汞</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镍</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四氯化碳</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氯仿</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氯甲烷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1,1-二氯乙烷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1,2-二氯乙烷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1,1-二氯乙烯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顺-1,2-二氯乙烯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反-1,2-二氯乙烯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二氯甲烷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1,2-二氯丙烷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1,1,1,2-四氯乙烷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1,1,2,2-四氯乙烷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四氯乙烯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1,1,1三氯乙烷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1,1,2-三氯乙烷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三氯乙烯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1,2,3-三氯丙烷</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氯苯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1,2-二氯苯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1,4-二氯苯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乙苯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苯乙烯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甲苯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间二甲苯+对二甲苯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邻二甲苯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硝基苯</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苯胺</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2-氯酚</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苯并[a]蒽</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并[a]芘</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苯并[b]荧蒽</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苯并[k]荧蒽</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䓛</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二苯并[a,h]蒽</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茚并[1,2,3-cd]芘</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萘</w:t>
            </w:r>
            <w:r>
              <w:rPr>
                <w:rFonts w:hint="eastAsia" w:ascii="Times New Roman" w:hAnsi="Times New Roman" w:eastAsia="宋体" w:cs="Times New Roman"/>
                <w:color w:val="auto"/>
                <w:sz w:val="22"/>
                <w:szCs w:val="24"/>
                <w:u w:val="none" w:color="auto"/>
                <w:lang w:eastAsia="zh-CN"/>
              </w:rPr>
              <w:t>、</w:t>
            </w:r>
            <w:r>
              <w:rPr>
                <w:rFonts w:hint="eastAsia" w:ascii="Times New Roman" w:hAnsi="Times New Roman" w:eastAsia="宋体" w:cs="Times New Roman"/>
                <w:color w:val="auto"/>
                <w:sz w:val="22"/>
                <w:szCs w:val="24"/>
                <w:u w:val="none" w:color="auto"/>
              </w:rPr>
              <w:t>石油烃（C10-C40）</w:t>
            </w:r>
          </w:p>
        </w:tc>
      </w:tr>
      <w:tr w14:paraId="45E7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vMerge w:val="continue"/>
            <w:vAlign w:val="center"/>
          </w:tcPr>
          <w:p w14:paraId="27760EB6">
            <w:pPr>
              <w:pStyle w:val="53"/>
              <w:bidi w:val="0"/>
              <w:rPr>
                <w:rFonts w:hint="default" w:ascii="Times New Roman" w:hAnsi="Times New Roman" w:cs="Times New Roman" w:eastAsiaTheme="minorEastAsia"/>
                <w:color w:val="auto"/>
                <w:highlight w:val="none"/>
                <w:u w:val="none" w:color="auto"/>
              </w:rPr>
            </w:pPr>
          </w:p>
        </w:tc>
        <w:tc>
          <w:tcPr>
            <w:tcW w:w="1065" w:type="pct"/>
            <w:shd w:val="clear" w:color="auto" w:fill="auto"/>
            <w:vAlign w:val="center"/>
          </w:tcPr>
          <w:p w14:paraId="731B8F1D">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rPr>
              <w:t>预测因子</w:t>
            </w:r>
          </w:p>
        </w:tc>
        <w:tc>
          <w:tcPr>
            <w:tcW w:w="3311" w:type="pct"/>
            <w:vAlign w:val="center"/>
          </w:tcPr>
          <w:p w14:paraId="13644ED8">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二甲苯</w:t>
            </w:r>
          </w:p>
        </w:tc>
      </w:tr>
    </w:tbl>
    <w:p w14:paraId="310D2100">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2.4.2评价标准</w:t>
      </w:r>
    </w:p>
    <w:p w14:paraId="5FB7C2FB">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2.4.2.1环境质量标准</w:t>
      </w:r>
    </w:p>
    <w:p w14:paraId="27C00A0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1、环境空气</w:t>
      </w:r>
    </w:p>
    <w:p w14:paraId="0D4E59A9">
      <w:pPr>
        <w:spacing w:line="360" w:lineRule="auto"/>
        <w:ind w:firstLine="480" w:firstLineChars="200"/>
        <w:rPr>
          <w:rFonts w:hint="default" w:ascii="Times New Roman" w:hAnsi="Times New Roman" w:cs="Times New Roman" w:eastAsiaTheme="minorEastAsia"/>
          <w:color w:val="auto"/>
          <w:sz w:val="24"/>
          <w:szCs w:val="24"/>
          <w:u w:val="none" w:color="auto"/>
        </w:rPr>
      </w:pPr>
      <w:bookmarkStart w:id="128" w:name="OLE_LINK207"/>
      <w:r>
        <w:rPr>
          <w:sz w:val="24"/>
          <w:u w:val="none"/>
        </w:rPr>
        <w:t>项目位于环境空气功能区的二类区，</w:t>
      </w:r>
      <w:r>
        <w:rPr>
          <w:bCs/>
          <w:color w:val="auto"/>
          <w:sz w:val="24"/>
          <w:u w:val="none"/>
        </w:rPr>
        <w:t>PM</w:t>
      </w:r>
      <w:r>
        <w:rPr>
          <w:bCs/>
          <w:color w:val="auto"/>
          <w:sz w:val="24"/>
          <w:u w:val="none"/>
          <w:vertAlign w:val="subscript"/>
        </w:rPr>
        <w:t>2.5</w:t>
      </w:r>
      <w:r>
        <w:rPr>
          <w:color w:val="auto"/>
          <w:sz w:val="24"/>
          <w:u w:val="none"/>
        </w:rPr>
        <w:t>、</w:t>
      </w:r>
      <w:r>
        <w:rPr>
          <w:bCs/>
          <w:color w:val="auto"/>
          <w:sz w:val="24"/>
          <w:u w:val="none"/>
        </w:rPr>
        <w:t>PM</w:t>
      </w:r>
      <w:r>
        <w:rPr>
          <w:bCs/>
          <w:color w:val="auto"/>
          <w:sz w:val="24"/>
          <w:u w:val="none"/>
          <w:vertAlign w:val="subscript"/>
        </w:rPr>
        <w:t>10</w:t>
      </w:r>
      <w:r>
        <w:rPr>
          <w:color w:val="auto"/>
          <w:sz w:val="24"/>
          <w:u w:val="none"/>
        </w:rPr>
        <w:t>、</w:t>
      </w:r>
      <w:r>
        <w:rPr>
          <w:bCs/>
          <w:color w:val="auto"/>
          <w:sz w:val="24"/>
          <w:u w:val="none"/>
        </w:rPr>
        <w:t>SO</w:t>
      </w:r>
      <w:r>
        <w:rPr>
          <w:bCs/>
          <w:color w:val="auto"/>
          <w:sz w:val="24"/>
          <w:u w:val="none"/>
          <w:vertAlign w:val="subscript"/>
        </w:rPr>
        <w:t>2</w:t>
      </w:r>
      <w:r>
        <w:rPr>
          <w:color w:val="auto"/>
          <w:sz w:val="24"/>
          <w:u w:val="none"/>
        </w:rPr>
        <w:t>、</w:t>
      </w:r>
      <w:r>
        <w:rPr>
          <w:bCs/>
          <w:color w:val="auto"/>
          <w:sz w:val="24"/>
          <w:u w:val="none"/>
        </w:rPr>
        <w:t>NO</w:t>
      </w:r>
      <w:r>
        <w:rPr>
          <w:bCs/>
          <w:color w:val="auto"/>
          <w:sz w:val="24"/>
          <w:u w:val="none"/>
          <w:vertAlign w:val="subscript"/>
        </w:rPr>
        <w:t>2</w:t>
      </w:r>
      <w:r>
        <w:rPr>
          <w:color w:val="auto"/>
          <w:sz w:val="24"/>
          <w:u w:val="none"/>
        </w:rPr>
        <w:t>、</w:t>
      </w:r>
      <w:r>
        <w:rPr>
          <w:bCs/>
          <w:color w:val="auto"/>
          <w:sz w:val="24"/>
          <w:u w:val="none"/>
        </w:rPr>
        <w:t>O</w:t>
      </w:r>
      <w:r>
        <w:rPr>
          <w:bCs/>
          <w:color w:val="auto"/>
          <w:sz w:val="24"/>
          <w:u w:val="none"/>
          <w:vertAlign w:val="subscript"/>
        </w:rPr>
        <w:t>3</w:t>
      </w:r>
      <w:r>
        <w:rPr>
          <w:color w:val="auto"/>
          <w:sz w:val="24"/>
          <w:u w:val="none"/>
        </w:rPr>
        <w:t>、</w:t>
      </w:r>
      <w:r>
        <w:rPr>
          <w:bCs/>
          <w:color w:val="auto"/>
          <w:sz w:val="24"/>
          <w:u w:val="none"/>
        </w:rPr>
        <w:t>CO</w:t>
      </w:r>
      <w:r>
        <w:rPr>
          <w:color w:val="auto"/>
          <w:sz w:val="24"/>
          <w:u w:val="none"/>
        </w:rPr>
        <w:t>、执行《环境空气质量标准》（</w:t>
      </w:r>
      <w:r>
        <w:rPr>
          <w:color w:val="auto"/>
          <w:sz w:val="24"/>
          <w:highlight w:val="none"/>
          <w:u w:val="none"/>
        </w:rPr>
        <w:t>GB3095-20</w:t>
      </w:r>
      <w:r>
        <w:rPr>
          <w:rFonts w:hint="eastAsia"/>
          <w:color w:val="auto"/>
          <w:sz w:val="24"/>
          <w:highlight w:val="none"/>
          <w:u w:val="none"/>
          <w:lang w:val="en-US" w:eastAsia="zh-CN"/>
        </w:rPr>
        <w:t>26</w:t>
      </w:r>
      <w:r>
        <w:rPr>
          <w:color w:val="auto"/>
          <w:sz w:val="24"/>
          <w:u w:val="none"/>
        </w:rPr>
        <w:t>）</w:t>
      </w:r>
      <w:r>
        <w:rPr>
          <w:rFonts w:hint="eastAsia"/>
          <w:color w:val="auto"/>
          <w:sz w:val="24"/>
          <w:u w:val="none"/>
          <w:lang w:val="en-US" w:eastAsia="zh-CN"/>
        </w:rPr>
        <w:t>表1中过渡阶段浓度限值</w:t>
      </w:r>
      <w:r>
        <w:rPr>
          <w:color w:val="auto"/>
          <w:sz w:val="24"/>
          <w:highlight w:val="none"/>
          <w:u w:val="none"/>
        </w:rPr>
        <w:t>二级标准</w:t>
      </w:r>
      <w:r>
        <w:rPr>
          <w:rFonts w:hint="eastAsia"/>
          <w:color w:val="auto"/>
          <w:sz w:val="24"/>
          <w:highlight w:val="none"/>
          <w:u w:val="none"/>
          <w:lang w:eastAsia="zh-CN"/>
        </w:rPr>
        <w:t>；</w:t>
      </w:r>
      <w:r>
        <w:rPr>
          <w:rFonts w:hint="eastAsia"/>
          <w:color w:val="auto"/>
          <w:sz w:val="24"/>
          <w:u w:val="none"/>
          <w:lang w:val="en-US" w:eastAsia="zh-CN"/>
        </w:rPr>
        <w:t>TSP</w:t>
      </w:r>
      <w:r>
        <w:rPr>
          <w:color w:val="auto"/>
          <w:sz w:val="24"/>
          <w:u w:val="none"/>
        </w:rPr>
        <w:t>执行《环境空气质量标准》（</w:t>
      </w:r>
      <w:r>
        <w:rPr>
          <w:color w:val="auto"/>
          <w:sz w:val="24"/>
          <w:highlight w:val="none"/>
          <w:u w:val="none"/>
        </w:rPr>
        <w:t>GB3095-20</w:t>
      </w:r>
      <w:r>
        <w:rPr>
          <w:rFonts w:hint="eastAsia"/>
          <w:color w:val="auto"/>
          <w:sz w:val="24"/>
          <w:highlight w:val="none"/>
          <w:u w:val="none"/>
          <w:lang w:val="en-US" w:eastAsia="zh-CN"/>
        </w:rPr>
        <w:t>26</w:t>
      </w:r>
      <w:r>
        <w:rPr>
          <w:color w:val="auto"/>
          <w:sz w:val="24"/>
          <w:u w:val="none"/>
        </w:rPr>
        <w:t>）</w:t>
      </w:r>
      <w:r>
        <w:rPr>
          <w:rFonts w:hint="eastAsia"/>
          <w:color w:val="auto"/>
          <w:sz w:val="24"/>
          <w:u w:val="none"/>
          <w:lang w:val="en-US" w:eastAsia="zh-CN"/>
        </w:rPr>
        <w:t>表2中浓度限值</w:t>
      </w:r>
      <w:r>
        <w:rPr>
          <w:color w:val="auto"/>
          <w:sz w:val="24"/>
          <w:highlight w:val="none"/>
          <w:u w:val="none"/>
        </w:rPr>
        <w:t>二级标准</w:t>
      </w:r>
      <w:r>
        <w:rPr>
          <w:rFonts w:hint="eastAsia" w:ascii="Times New Roman" w:hAnsi="Times New Roman" w:eastAsia="宋体" w:cs="Times New Roman"/>
          <w:color w:val="auto"/>
          <w:kern w:val="0"/>
          <w:sz w:val="24"/>
          <w:lang w:eastAsia="zh-CN" w:bidi="ar"/>
        </w:rPr>
        <w:t>；</w:t>
      </w:r>
      <w:r>
        <w:rPr>
          <w:rFonts w:hint="eastAsia" w:ascii="Times New Roman" w:hAnsi="Times New Roman" w:eastAsia="宋体" w:cs="Times New Roman"/>
          <w:color w:val="auto"/>
          <w:kern w:val="0"/>
          <w:sz w:val="24"/>
          <w:lang w:bidi="ar"/>
        </w:rPr>
        <w:t>非甲烷总烃执行《大气污染物综合排放标准详解》中标准限值</w:t>
      </w:r>
      <w:r>
        <w:rPr>
          <w:rFonts w:hint="eastAsia" w:ascii="Times New Roman" w:hAnsi="Times New Roman" w:eastAsia="宋体" w:cs="Times New Roman"/>
          <w:color w:val="auto"/>
          <w:kern w:val="0"/>
          <w:sz w:val="24"/>
          <w:lang w:eastAsia="zh-CN" w:bidi="ar"/>
        </w:rPr>
        <w:t>；</w:t>
      </w:r>
      <w:r>
        <w:rPr>
          <w:rFonts w:hint="eastAsia" w:ascii="Times New Roman" w:hAnsi="Times New Roman" w:eastAsia="宋体" w:cs="Times New Roman"/>
          <w:color w:val="auto"/>
          <w:kern w:val="0"/>
          <w:sz w:val="24"/>
          <w:lang w:val="en-US" w:eastAsia="zh-CN" w:bidi="ar"/>
        </w:rPr>
        <w:t>TVOC</w:t>
      </w:r>
      <w:r>
        <w:rPr>
          <w:rFonts w:hint="eastAsia" w:cs="Times New Roman"/>
          <w:color w:val="auto"/>
          <w:kern w:val="0"/>
          <w:sz w:val="24"/>
          <w:lang w:val="en-US" w:eastAsia="zh-CN" w:bidi="ar"/>
        </w:rPr>
        <w:t>、二甲苯</w:t>
      </w:r>
      <w:r>
        <w:rPr>
          <w:rFonts w:hint="eastAsia" w:ascii="Times New Roman" w:hAnsi="Times New Roman" w:eastAsia="宋体" w:cs="Times New Roman"/>
          <w:color w:val="auto"/>
          <w:kern w:val="0"/>
          <w:sz w:val="24"/>
          <w:lang w:val="en-US" w:eastAsia="zh-CN" w:bidi="ar"/>
        </w:rPr>
        <w:t>执行</w:t>
      </w:r>
      <w:r>
        <w:rPr>
          <w:rFonts w:hint="default"/>
          <w:color w:val="auto"/>
        </w:rPr>
        <w:t>《环境影响评价技术导则 大气环境》</w:t>
      </w:r>
      <w:r>
        <w:rPr>
          <w:rFonts w:hint="eastAsia"/>
          <w:color w:val="auto"/>
          <w:lang w:eastAsia="zh-CN"/>
        </w:rPr>
        <w:t>（</w:t>
      </w:r>
      <w:r>
        <w:rPr>
          <w:rFonts w:hint="default"/>
          <w:color w:val="auto"/>
        </w:rPr>
        <w:t>HJ2.2-2018</w:t>
      </w:r>
      <w:r>
        <w:rPr>
          <w:rFonts w:hint="eastAsia"/>
          <w:color w:val="auto"/>
          <w:lang w:eastAsia="zh-CN"/>
        </w:rPr>
        <w:t>）</w:t>
      </w:r>
      <w:r>
        <w:rPr>
          <w:rFonts w:hint="default"/>
          <w:color w:val="auto"/>
        </w:rPr>
        <w:t>附录D</w:t>
      </w:r>
      <w:r>
        <w:rPr>
          <w:rFonts w:ascii="Times New Roman" w:hAnsi="Times New Roman" w:eastAsia="宋体" w:cs="Times New Roman"/>
          <w:color w:val="auto"/>
          <w:kern w:val="0"/>
          <w:sz w:val="24"/>
          <w:lang w:bidi="ar"/>
        </w:rPr>
        <w:t>。</w:t>
      </w:r>
      <w:bookmarkEnd w:id="128"/>
      <w:r>
        <w:rPr>
          <w:color w:val="auto"/>
          <w:sz w:val="24"/>
        </w:rPr>
        <w:t>具体标准值见</w:t>
      </w:r>
      <w:r>
        <w:rPr>
          <w:rFonts w:hint="eastAsia"/>
          <w:color w:val="auto"/>
          <w:sz w:val="24"/>
        </w:rPr>
        <w:t>下</w:t>
      </w:r>
      <w:r>
        <w:rPr>
          <w:color w:val="auto"/>
          <w:sz w:val="24"/>
        </w:rPr>
        <w:t>表</w:t>
      </w:r>
      <w:r>
        <w:rPr>
          <w:rFonts w:hint="default" w:ascii="Times New Roman" w:hAnsi="Times New Roman" w:cs="Times New Roman" w:eastAsiaTheme="minorEastAsia"/>
          <w:color w:val="auto"/>
          <w:sz w:val="24"/>
          <w:szCs w:val="24"/>
          <w:u w:val="none" w:color="auto"/>
        </w:rPr>
        <w:t>。</w:t>
      </w:r>
    </w:p>
    <w:p w14:paraId="11D26012">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表2.4.2</w:t>
      </w:r>
      <w:r>
        <w:rPr>
          <w:rFonts w:hint="default"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-1    环境空气质量标准</w:t>
      </w:r>
    </w:p>
    <w:tbl>
      <w:tblPr>
        <w:tblStyle w:val="42"/>
        <w:tblW w:w="53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456"/>
        <w:gridCol w:w="1974"/>
        <w:gridCol w:w="1471"/>
        <w:gridCol w:w="3049"/>
      </w:tblGrid>
      <w:tr w14:paraId="1697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4EBC4471">
            <w:pPr>
              <w:pStyle w:val="53"/>
              <w:bidi w:val="0"/>
              <w:rPr>
                <w:rFonts w:hint="default"/>
                <w:color w:val="auto"/>
              </w:rPr>
            </w:pPr>
            <w:r>
              <w:rPr>
                <w:rFonts w:hint="default"/>
                <w:color w:val="auto"/>
              </w:rPr>
              <w:t>污染物名称</w:t>
            </w:r>
          </w:p>
        </w:tc>
        <w:tc>
          <w:tcPr>
            <w:tcW w:w="823" w:type="pct"/>
            <w:vMerge w:val="restart"/>
            <w:vAlign w:val="center"/>
          </w:tcPr>
          <w:p w14:paraId="3BAB2030">
            <w:pPr>
              <w:pStyle w:val="53"/>
              <w:bidi w:val="0"/>
              <w:rPr>
                <w:rFonts w:hint="default"/>
                <w:color w:val="auto"/>
                <w:lang w:val="en-US" w:eastAsia="zh-CN"/>
              </w:rPr>
            </w:pPr>
            <w:r>
              <w:rPr>
                <w:rFonts w:hint="eastAsia"/>
                <w:color w:val="auto"/>
                <w:lang w:val="en-US" w:eastAsia="zh-CN"/>
              </w:rPr>
              <w:t>平均时间</w:t>
            </w:r>
          </w:p>
        </w:tc>
        <w:tc>
          <w:tcPr>
            <w:tcW w:w="1116" w:type="pct"/>
            <w:vAlign w:val="center"/>
          </w:tcPr>
          <w:p w14:paraId="07F191BC">
            <w:pPr>
              <w:pStyle w:val="53"/>
              <w:bidi w:val="0"/>
              <w:rPr>
                <w:rFonts w:hint="eastAsia"/>
                <w:color w:val="auto"/>
                <w:lang w:val="en-US" w:eastAsia="zh-CN"/>
              </w:rPr>
            </w:pPr>
            <w:r>
              <w:rPr>
                <w:rFonts w:hint="eastAsia"/>
                <w:color w:val="auto"/>
                <w:lang w:val="en-US" w:eastAsia="zh-CN"/>
              </w:rPr>
              <w:t>过渡阶段浓度限值</w:t>
            </w:r>
          </w:p>
        </w:tc>
        <w:tc>
          <w:tcPr>
            <w:tcW w:w="832" w:type="pct"/>
            <w:vAlign w:val="center"/>
          </w:tcPr>
          <w:p w14:paraId="415681CF">
            <w:pPr>
              <w:pStyle w:val="53"/>
              <w:bidi w:val="0"/>
              <w:rPr>
                <w:rFonts w:hint="default"/>
                <w:color w:val="auto"/>
                <w:lang w:val="en-US" w:eastAsia="zh-CN"/>
              </w:rPr>
            </w:pPr>
            <w:r>
              <w:rPr>
                <w:rFonts w:hint="eastAsia"/>
                <w:color w:val="auto"/>
                <w:lang w:val="en-US" w:eastAsia="zh-CN"/>
              </w:rPr>
              <w:t>标准限制</w:t>
            </w:r>
          </w:p>
        </w:tc>
        <w:tc>
          <w:tcPr>
            <w:tcW w:w="1724" w:type="pct"/>
            <w:vMerge w:val="restart"/>
            <w:vAlign w:val="center"/>
          </w:tcPr>
          <w:p w14:paraId="6C8DCA4F">
            <w:pPr>
              <w:pStyle w:val="53"/>
              <w:bidi w:val="0"/>
              <w:rPr>
                <w:rFonts w:hint="default"/>
                <w:color w:val="auto"/>
              </w:rPr>
            </w:pPr>
            <w:r>
              <w:rPr>
                <w:rFonts w:hint="default"/>
                <w:color w:val="auto"/>
              </w:rPr>
              <w:t>选用标准</w:t>
            </w:r>
          </w:p>
        </w:tc>
      </w:tr>
      <w:tr w14:paraId="2A29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3F83694A">
            <w:pPr>
              <w:pStyle w:val="53"/>
              <w:bidi w:val="0"/>
              <w:rPr>
                <w:rFonts w:hint="default"/>
                <w:color w:val="auto"/>
              </w:rPr>
            </w:pPr>
          </w:p>
        </w:tc>
        <w:tc>
          <w:tcPr>
            <w:tcW w:w="823" w:type="pct"/>
            <w:vMerge w:val="continue"/>
            <w:vAlign w:val="center"/>
          </w:tcPr>
          <w:p w14:paraId="2F6B198B">
            <w:pPr>
              <w:pStyle w:val="53"/>
              <w:bidi w:val="0"/>
              <w:rPr>
                <w:rFonts w:hint="default"/>
                <w:color w:val="auto"/>
                <w:lang w:val="en-US" w:eastAsia="zh-CN"/>
              </w:rPr>
            </w:pPr>
          </w:p>
        </w:tc>
        <w:tc>
          <w:tcPr>
            <w:tcW w:w="1116" w:type="pct"/>
            <w:vAlign w:val="center"/>
          </w:tcPr>
          <w:p w14:paraId="3ABFC549">
            <w:pPr>
              <w:pStyle w:val="53"/>
              <w:bidi w:val="0"/>
              <w:rPr>
                <w:rFonts w:hint="default"/>
                <w:color w:val="auto"/>
              </w:rPr>
            </w:pPr>
            <w:r>
              <w:rPr>
                <w:rFonts w:hint="eastAsia"/>
                <w:color w:val="auto"/>
                <w:lang w:val="en-US" w:eastAsia="zh-CN"/>
              </w:rPr>
              <w:t>二</w:t>
            </w:r>
            <w:r>
              <w:rPr>
                <w:rFonts w:hint="default"/>
                <w:color w:val="auto"/>
              </w:rPr>
              <w:t>级</w:t>
            </w:r>
          </w:p>
        </w:tc>
        <w:tc>
          <w:tcPr>
            <w:tcW w:w="832" w:type="pct"/>
            <w:vAlign w:val="center"/>
          </w:tcPr>
          <w:p w14:paraId="6A00488D">
            <w:pPr>
              <w:pStyle w:val="53"/>
              <w:bidi w:val="0"/>
              <w:rPr>
                <w:rFonts w:hint="default"/>
                <w:color w:val="auto"/>
              </w:rPr>
            </w:pPr>
            <w:r>
              <w:rPr>
                <w:rFonts w:hint="default"/>
                <w:color w:val="auto"/>
              </w:rPr>
              <w:t>二级</w:t>
            </w:r>
          </w:p>
        </w:tc>
        <w:tc>
          <w:tcPr>
            <w:tcW w:w="1724" w:type="pct"/>
            <w:vMerge w:val="continue"/>
            <w:vAlign w:val="center"/>
          </w:tcPr>
          <w:p w14:paraId="27EC2A8E">
            <w:pPr>
              <w:pStyle w:val="53"/>
              <w:bidi w:val="0"/>
              <w:rPr>
                <w:rFonts w:hint="default"/>
                <w:color w:val="auto"/>
              </w:rPr>
            </w:pPr>
          </w:p>
        </w:tc>
      </w:tr>
      <w:tr w14:paraId="6940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10904182">
            <w:pPr>
              <w:pStyle w:val="53"/>
              <w:bidi w:val="0"/>
              <w:rPr>
                <w:rFonts w:hint="default"/>
                <w:color w:val="auto"/>
              </w:rPr>
            </w:pPr>
            <w:r>
              <w:rPr>
                <w:rFonts w:hint="default"/>
                <w:color w:val="auto"/>
              </w:rPr>
              <w:t>SO</w:t>
            </w:r>
            <w:r>
              <w:rPr>
                <w:rFonts w:hint="default"/>
                <w:color w:val="auto"/>
                <w:vertAlign w:val="subscript"/>
              </w:rPr>
              <w:t>2</w:t>
            </w:r>
          </w:p>
        </w:tc>
        <w:tc>
          <w:tcPr>
            <w:tcW w:w="823" w:type="pct"/>
            <w:vAlign w:val="center"/>
          </w:tcPr>
          <w:p w14:paraId="092DBF31">
            <w:pPr>
              <w:pStyle w:val="53"/>
              <w:bidi w:val="0"/>
              <w:rPr>
                <w:rFonts w:hint="default"/>
                <w:color w:val="auto"/>
              </w:rPr>
            </w:pPr>
            <w:r>
              <w:rPr>
                <w:rFonts w:hint="default"/>
                <w:color w:val="auto"/>
              </w:rPr>
              <w:t>年平均</w:t>
            </w:r>
          </w:p>
        </w:tc>
        <w:tc>
          <w:tcPr>
            <w:tcW w:w="1116" w:type="pct"/>
            <w:vAlign w:val="center"/>
          </w:tcPr>
          <w:p w14:paraId="3B0C7FA9">
            <w:pPr>
              <w:pStyle w:val="53"/>
              <w:bidi w:val="0"/>
              <w:ind w:left="0" w:leftChars="0" w:firstLine="0" w:firstLineChars="0"/>
              <w:rPr>
                <w:rFonts w:hint="default"/>
                <w:color w:val="auto"/>
              </w:rPr>
            </w:pPr>
            <w:r>
              <w:rPr>
                <w:rFonts w:hint="default"/>
                <w:color w:val="auto"/>
              </w:rPr>
              <w:t>60（ug/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698A4D76">
            <w:pPr>
              <w:pStyle w:val="53"/>
              <w:bidi w:val="0"/>
              <w:rPr>
                <w:rFonts w:hint="default"/>
                <w:color w:val="auto"/>
              </w:rPr>
            </w:pPr>
            <w:r>
              <w:rPr>
                <w:rFonts w:hint="eastAsia"/>
                <w:color w:val="auto"/>
                <w:lang w:val="en-US" w:eastAsia="zh-CN"/>
              </w:rPr>
              <w:t>20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restart"/>
            <w:vAlign w:val="center"/>
          </w:tcPr>
          <w:p w14:paraId="79CA8440">
            <w:pPr>
              <w:pStyle w:val="53"/>
              <w:bidi w:val="0"/>
              <w:rPr>
                <w:rFonts w:hint="default"/>
                <w:color w:val="auto"/>
              </w:rPr>
            </w:pPr>
            <w:r>
              <w:rPr>
                <w:rFonts w:hint="default"/>
                <w:color w:val="auto"/>
              </w:rPr>
              <w:t>《环境空气质量标准》（GB 3095—2026）中表1过渡阶段浓度限值二级标准</w:t>
            </w:r>
          </w:p>
        </w:tc>
      </w:tr>
      <w:tr w14:paraId="2BC7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6BFC1544">
            <w:pPr>
              <w:pStyle w:val="53"/>
              <w:bidi w:val="0"/>
              <w:rPr>
                <w:rFonts w:hint="default"/>
                <w:color w:val="auto"/>
              </w:rPr>
            </w:pPr>
          </w:p>
        </w:tc>
        <w:tc>
          <w:tcPr>
            <w:tcW w:w="823" w:type="pct"/>
            <w:vAlign w:val="center"/>
          </w:tcPr>
          <w:p w14:paraId="40C8D308">
            <w:pPr>
              <w:pStyle w:val="53"/>
              <w:bidi w:val="0"/>
              <w:rPr>
                <w:rFonts w:hint="default"/>
                <w:color w:val="auto"/>
              </w:rPr>
            </w:pPr>
            <w:r>
              <w:rPr>
                <w:rFonts w:hint="default"/>
                <w:color w:val="auto"/>
              </w:rPr>
              <w:t>日平均</w:t>
            </w:r>
          </w:p>
        </w:tc>
        <w:tc>
          <w:tcPr>
            <w:tcW w:w="1116" w:type="pct"/>
            <w:vAlign w:val="center"/>
          </w:tcPr>
          <w:p w14:paraId="7354A129">
            <w:pPr>
              <w:pStyle w:val="53"/>
              <w:bidi w:val="0"/>
              <w:ind w:left="0" w:leftChars="0" w:firstLine="0" w:firstLineChars="0"/>
              <w:rPr>
                <w:rFonts w:hint="default"/>
                <w:color w:val="auto"/>
              </w:rPr>
            </w:pPr>
            <w:r>
              <w:rPr>
                <w:rFonts w:hint="default"/>
                <w:color w:val="auto"/>
              </w:rPr>
              <w:t>150（ug/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10B79822">
            <w:pPr>
              <w:pStyle w:val="53"/>
              <w:bidi w:val="0"/>
              <w:rPr>
                <w:rFonts w:hint="default"/>
                <w:color w:val="auto"/>
              </w:rPr>
            </w:pPr>
            <w:r>
              <w:rPr>
                <w:rFonts w:hint="eastAsia"/>
                <w:color w:val="auto"/>
                <w:lang w:val="en-US" w:eastAsia="zh-CN"/>
              </w:rPr>
              <w:t>50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6E541C1A">
            <w:pPr>
              <w:pStyle w:val="53"/>
              <w:bidi w:val="0"/>
              <w:rPr>
                <w:rFonts w:hint="default"/>
                <w:color w:val="auto"/>
              </w:rPr>
            </w:pPr>
          </w:p>
        </w:tc>
      </w:tr>
      <w:tr w14:paraId="42A6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0CE9170E">
            <w:pPr>
              <w:pStyle w:val="53"/>
              <w:bidi w:val="0"/>
              <w:rPr>
                <w:rFonts w:hint="default"/>
                <w:color w:val="auto"/>
              </w:rPr>
            </w:pPr>
          </w:p>
        </w:tc>
        <w:tc>
          <w:tcPr>
            <w:tcW w:w="823" w:type="pct"/>
            <w:vAlign w:val="center"/>
          </w:tcPr>
          <w:p w14:paraId="6526302D">
            <w:pPr>
              <w:pStyle w:val="53"/>
              <w:bidi w:val="0"/>
              <w:rPr>
                <w:rFonts w:hint="default"/>
                <w:color w:val="auto"/>
              </w:rPr>
            </w:pPr>
            <w:r>
              <w:rPr>
                <w:rFonts w:hint="default"/>
                <w:color w:val="auto"/>
              </w:rPr>
              <w:t>1小时平均</w:t>
            </w:r>
          </w:p>
        </w:tc>
        <w:tc>
          <w:tcPr>
            <w:tcW w:w="1116" w:type="pct"/>
            <w:vAlign w:val="center"/>
          </w:tcPr>
          <w:p w14:paraId="0513221E">
            <w:pPr>
              <w:pStyle w:val="53"/>
              <w:bidi w:val="0"/>
              <w:ind w:left="0" w:leftChars="0" w:firstLine="0" w:firstLineChars="0"/>
              <w:rPr>
                <w:rFonts w:hint="default"/>
                <w:color w:val="auto"/>
              </w:rPr>
            </w:pPr>
            <w:r>
              <w:rPr>
                <w:rFonts w:hint="default"/>
                <w:color w:val="auto"/>
              </w:rPr>
              <w:t>500（ug/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4A107E5D">
            <w:pPr>
              <w:pStyle w:val="53"/>
              <w:bidi w:val="0"/>
              <w:rPr>
                <w:rFonts w:hint="default"/>
                <w:color w:val="auto"/>
              </w:rPr>
            </w:pPr>
            <w:r>
              <w:rPr>
                <w:rFonts w:hint="eastAsia"/>
                <w:color w:val="auto"/>
                <w:lang w:val="en-US" w:eastAsia="zh-CN"/>
              </w:rPr>
              <w:t>150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75CC88BA">
            <w:pPr>
              <w:pStyle w:val="53"/>
              <w:bidi w:val="0"/>
              <w:rPr>
                <w:rFonts w:hint="default"/>
                <w:color w:val="auto"/>
              </w:rPr>
            </w:pPr>
          </w:p>
        </w:tc>
      </w:tr>
      <w:tr w14:paraId="4A6B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008C63B6">
            <w:pPr>
              <w:pStyle w:val="53"/>
              <w:bidi w:val="0"/>
              <w:rPr>
                <w:rFonts w:hint="default"/>
                <w:color w:val="auto"/>
              </w:rPr>
            </w:pPr>
            <w:r>
              <w:rPr>
                <w:rFonts w:hint="default"/>
                <w:color w:val="auto"/>
              </w:rPr>
              <w:t>NO</w:t>
            </w:r>
            <w:r>
              <w:rPr>
                <w:rFonts w:hint="default"/>
                <w:color w:val="auto"/>
                <w:vertAlign w:val="subscript"/>
              </w:rPr>
              <w:t>2</w:t>
            </w:r>
          </w:p>
        </w:tc>
        <w:tc>
          <w:tcPr>
            <w:tcW w:w="823" w:type="pct"/>
            <w:vAlign w:val="center"/>
          </w:tcPr>
          <w:p w14:paraId="24D9F6D0">
            <w:pPr>
              <w:pStyle w:val="53"/>
              <w:bidi w:val="0"/>
              <w:rPr>
                <w:rFonts w:hint="default"/>
                <w:color w:val="auto"/>
                <w:lang w:val="en-GB"/>
              </w:rPr>
            </w:pPr>
            <w:r>
              <w:rPr>
                <w:rFonts w:hint="default"/>
                <w:color w:val="auto"/>
              </w:rPr>
              <w:t>年平均</w:t>
            </w:r>
          </w:p>
        </w:tc>
        <w:tc>
          <w:tcPr>
            <w:tcW w:w="1116" w:type="pct"/>
            <w:vAlign w:val="center"/>
          </w:tcPr>
          <w:p w14:paraId="58DE5E28">
            <w:pPr>
              <w:pStyle w:val="53"/>
              <w:bidi w:val="0"/>
              <w:ind w:left="0" w:leftChars="0" w:firstLine="0" w:firstLineChars="0"/>
              <w:rPr>
                <w:rFonts w:hint="default"/>
                <w:color w:val="auto"/>
              </w:rPr>
            </w:pPr>
            <w:r>
              <w:rPr>
                <w:rFonts w:hint="default"/>
                <w:color w:val="auto"/>
              </w:rPr>
              <w:t>40（ug/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65CF0CA4">
            <w:pPr>
              <w:pStyle w:val="53"/>
              <w:bidi w:val="0"/>
              <w:rPr>
                <w:rFonts w:hint="default"/>
                <w:color w:val="auto"/>
              </w:rPr>
            </w:pPr>
            <w:r>
              <w:rPr>
                <w:rFonts w:hint="eastAsia"/>
                <w:color w:val="auto"/>
                <w:lang w:val="en-US" w:eastAsia="zh-CN"/>
              </w:rPr>
              <w:t>30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5324EB82">
            <w:pPr>
              <w:pStyle w:val="53"/>
              <w:bidi w:val="0"/>
              <w:rPr>
                <w:rFonts w:hint="default"/>
                <w:color w:val="auto"/>
              </w:rPr>
            </w:pPr>
          </w:p>
        </w:tc>
      </w:tr>
      <w:tr w14:paraId="4779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2365E524">
            <w:pPr>
              <w:pStyle w:val="53"/>
              <w:bidi w:val="0"/>
              <w:rPr>
                <w:rFonts w:hint="default"/>
                <w:color w:val="auto"/>
              </w:rPr>
            </w:pPr>
          </w:p>
        </w:tc>
        <w:tc>
          <w:tcPr>
            <w:tcW w:w="823" w:type="pct"/>
            <w:vAlign w:val="center"/>
          </w:tcPr>
          <w:p w14:paraId="17144EF4">
            <w:pPr>
              <w:pStyle w:val="53"/>
              <w:bidi w:val="0"/>
              <w:rPr>
                <w:rFonts w:hint="default"/>
                <w:color w:val="auto"/>
              </w:rPr>
            </w:pPr>
            <w:r>
              <w:rPr>
                <w:rFonts w:hint="default"/>
                <w:color w:val="auto"/>
                <w:lang w:val="en-GB"/>
              </w:rPr>
              <w:t>日平均</w:t>
            </w:r>
          </w:p>
        </w:tc>
        <w:tc>
          <w:tcPr>
            <w:tcW w:w="1116" w:type="pct"/>
            <w:vAlign w:val="center"/>
          </w:tcPr>
          <w:p w14:paraId="012594F3">
            <w:pPr>
              <w:pStyle w:val="53"/>
              <w:bidi w:val="0"/>
              <w:ind w:left="0" w:leftChars="0" w:firstLine="0" w:firstLineChars="0"/>
              <w:rPr>
                <w:rFonts w:hint="default"/>
                <w:color w:val="auto"/>
              </w:rPr>
            </w:pPr>
            <w:r>
              <w:rPr>
                <w:rFonts w:hint="default"/>
                <w:color w:val="auto"/>
              </w:rPr>
              <w:t>80（ug/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19CFEB7F">
            <w:pPr>
              <w:pStyle w:val="53"/>
              <w:bidi w:val="0"/>
              <w:rPr>
                <w:rFonts w:hint="default"/>
                <w:color w:val="auto"/>
              </w:rPr>
            </w:pPr>
            <w:r>
              <w:rPr>
                <w:rFonts w:hint="eastAsia"/>
                <w:color w:val="auto"/>
                <w:lang w:val="en-US" w:eastAsia="zh-CN"/>
              </w:rPr>
              <w:t>50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588A29F9">
            <w:pPr>
              <w:pStyle w:val="53"/>
              <w:bidi w:val="0"/>
              <w:rPr>
                <w:rFonts w:hint="default"/>
                <w:color w:val="auto"/>
              </w:rPr>
            </w:pPr>
          </w:p>
        </w:tc>
      </w:tr>
      <w:tr w14:paraId="3BAC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0C2862EB">
            <w:pPr>
              <w:pStyle w:val="53"/>
              <w:bidi w:val="0"/>
              <w:rPr>
                <w:rFonts w:hint="default"/>
                <w:color w:val="auto"/>
              </w:rPr>
            </w:pPr>
          </w:p>
        </w:tc>
        <w:tc>
          <w:tcPr>
            <w:tcW w:w="823" w:type="pct"/>
            <w:vAlign w:val="center"/>
          </w:tcPr>
          <w:p w14:paraId="04679064">
            <w:pPr>
              <w:pStyle w:val="53"/>
              <w:bidi w:val="0"/>
              <w:rPr>
                <w:rFonts w:hint="default"/>
                <w:color w:val="auto"/>
              </w:rPr>
            </w:pPr>
            <w:r>
              <w:rPr>
                <w:rFonts w:hint="default"/>
                <w:color w:val="auto"/>
              </w:rPr>
              <w:t>1小时平均</w:t>
            </w:r>
          </w:p>
        </w:tc>
        <w:tc>
          <w:tcPr>
            <w:tcW w:w="1116" w:type="pct"/>
            <w:vAlign w:val="center"/>
          </w:tcPr>
          <w:p w14:paraId="141AF697">
            <w:pPr>
              <w:pStyle w:val="53"/>
              <w:bidi w:val="0"/>
              <w:ind w:left="0" w:leftChars="0" w:firstLine="0" w:firstLineChars="0"/>
              <w:rPr>
                <w:rFonts w:hint="default"/>
                <w:color w:val="auto"/>
              </w:rPr>
            </w:pPr>
            <w:r>
              <w:rPr>
                <w:rFonts w:hint="default"/>
                <w:color w:val="auto"/>
              </w:rPr>
              <w:t>200（ug/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6972C36A">
            <w:pPr>
              <w:pStyle w:val="53"/>
              <w:bidi w:val="0"/>
              <w:rPr>
                <w:rFonts w:hint="default"/>
                <w:color w:val="auto"/>
              </w:rPr>
            </w:pPr>
            <w:r>
              <w:rPr>
                <w:rFonts w:hint="default"/>
                <w:color w:val="auto"/>
              </w:rPr>
              <w:t>200（ug/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72BF9B10">
            <w:pPr>
              <w:pStyle w:val="53"/>
              <w:bidi w:val="0"/>
              <w:rPr>
                <w:rFonts w:hint="default"/>
                <w:color w:val="auto"/>
              </w:rPr>
            </w:pPr>
          </w:p>
        </w:tc>
      </w:tr>
      <w:tr w14:paraId="4B5A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68C38D90">
            <w:pPr>
              <w:pStyle w:val="53"/>
              <w:bidi w:val="0"/>
              <w:rPr>
                <w:rFonts w:hint="default"/>
                <w:color w:val="auto"/>
              </w:rPr>
            </w:pPr>
            <w:r>
              <w:rPr>
                <w:rFonts w:hint="default"/>
                <w:color w:val="auto"/>
              </w:rPr>
              <w:t>PM</w:t>
            </w:r>
            <w:r>
              <w:rPr>
                <w:rFonts w:hint="default"/>
                <w:color w:val="auto"/>
                <w:vertAlign w:val="subscript"/>
              </w:rPr>
              <w:t>10</w:t>
            </w:r>
          </w:p>
        </w:tc>
        <w:tc>
          <w:tcPr>
            <w:tcW w:w="823" w:type="pct"/>
            <w:vAlign w:val="center"/>
          </w:tcPr>
          <w:p w14:paraId="311AC918">
            <w:pPr>
              <w:pStyle w:val="53"/>
              <w:bidi w:val="0"/>
              <w:rPr>
                <w:rFonts w:hint="default"/>
                <w:color w:val="auto"/>
              </w:rPr>
            </w:pPr>
            <w:r>
              <w:rPr>
                <w:rFonts w:hint="default"/>
                <w:color w:val="auto"/>
              </w:rPr>
              <w:t>年平均</w:t>
            </w:r>
          </w:p>
        </w:tc>
        <w:tc>
          <w:tcPr>
            <w:tcW w:w="1116" w:type="pct"/>
            <w:vAlign w:val="center"/>
          </w:tcPr>
          <w:p w14:paraId="6BA17A41">
            <w:pPr>
              <w:pStyle w:val="53"/>
              <w:bidi w:val="0"/>
              <w:ind w:left="0" w:leftChars="0" w:firstLine="0" w:firstLineChars="0"/>
              <w:rPr>
                <w:rFonts w:hint="default"/>
                <w:color w:val="auto"/>
              </w:rPr>
            </w:pPr>
            <w:r>
              <w:rPr>
                <w:rFonts w:hint="eastAsia"/>
                <w:color w:val="auto"/>
                <w:lang w:val="en-US" w:eastAsia="zh-CN"/>
              </w:rPr>
              <w:t>60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2CDBF5F8">
            <w:pPr>
              <w:pStyle w:val="53"/>
              <w:bidi w:val="0"/>
              <w:rPr>
                <w:rFonts w:hint="default"/>
                <w:color w:val="auto"/>
              </w:rPr>
            </w:pPr>
            <w:r>
              <w:rPr>
                <w:rFonts w:hint="eastAsia"/>
                <w:color w:val="auto"/>
                <w:lang w:val="en-US" w:eastAsia="zh-CN"/>
              </w:rPr>
              <w:t>50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0D77E35E">
            <w:pPr>
              <w:pStyle w:val="53"/>
              <w:bidi w:val="0"/>
              <w:rPr>
                <w:rFonts w:hint="default"/>
                <w:color w:val="auto"/>
              </w:rPr>
            </w:pPr>
          </w:p>
        </w:tc>
      </w:tr>
      <w:tr w14:paraId="615F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62CC9082">
            <w:pPr>
              <w:pStyle w:val="53"/>
              <w:bidi w:val="0"/>
              <w:rPr>
                <w:rFonts w:hint="default"/>
                <w:color w:val="auto"/>
              </w:rPr>
            </w:pPr>
          </w:p>
        </w:tc>
        <w:tc>
          <w:tcPr>
            <w:tcW w:w="823" w:type="pct"/>
            <w:vAlign w:val="center"/>
          </w:tcPr>
          <w:p w14:paraId="5CD0B16D">
            <w:pPr>
              <w:pStyle w:val="53"/>
              <w:bidi w:val="0"/>
              <w:rPr>
                <w:rFonts w:hint="default"/>
                <w:color w:val="auto"/>
              </w:rPr>
            </w:pPr>
            <w:r>
              <w:rPr>
                <w:rFonts w:hint="default"/>
                <w:color w:val="auto"/>
                <w:lang w:val="en-GB"/>
              </w:rPr>
              <w:t>日平均</w:t>
            </w:r>
          </w:p>
        </w:tc>
        <w:tc>
          <w:tcPr>
            <w:tcW w:w="1116" w:type="pct"/>
            <w:vAlign w:val="center"/>
          </w:tcPr>
          <w:p w14:paraId="4D339982">
            <w:pPr>
              <w:pStyle w:val="53"/>
              <w:bidi w:val="0"/>
              <w:ind w:left="0" w:leftChars="0" w:firstLine="0" w:firstLineChars="0"/>
              <w:rPr>
                <w:rFonts w:hint="default"/>
                <w:color w:val="auto"/>
              </w:rPr>
            </w:pPr>
            <w:r>
              <w:rPr>
                <w:rFonts w:hint="eastAsia"/>
                <w:color w:val="auto"/>
                <w:lang w:val="en-US" w:eastAsia="zh-CN"/>
              </w:rPr>
              <w:t>120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4F94F42E">
            <w:pPr>
              <w:pStyle w:val="53"/>
              <w:bidi w:val="0"/>
              <w:rPr>
                <w:rFonts w:hint="default"/>
                <w:color w:val="auto"/>
              </w:rPr>
            </w:pPr>
            <w:r>
              <w:rPr>
                <w:rFonts w:hint="eastAsia"/>
                <w:color w:val="auto"/>
                <w:lang w:val="en-US" w:eastAsia="zh-CN"/>
              </w:rPr>
              <w:t>100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20686E64">
            <w:pPr>
              <w:pStyle w:val="53"/>
              <w:bidi w:val="0"/>
              <w:rPr>
                <w:rFonts w:hint="default"/>
                <w:color w:val="auto"/>
              </w:rPr>
            </w:pPr>
          </w:p>
        </w:tc>
      </w:tr>
      <w:tr w14:paraId="6816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3034614F">
            <w:pPr>
              <w:pStyle w:val="53"/>
              <w:bidi w:val="0"/>
              <w:rPr>
                <w:rFonts w:hint="default"/>
                <w:color w:val="auto"/>
              </w:rPr>
            </w:pPr>
            <w:r>
              <w:rPr>
                <w:rFonts w:hint="default"/>
                <w:color w:val="auto"/>
              </w:rPr>
              <w:t>P</w:t>
            </w:r>
            <w:r>
              <w:rPr>
                <w:rFonts w:hint="eastAsia"/>
                <w:color w:val="auto"/>
                <w:lang w:val="en-US" w:eastAsia="zh-CN"/>
              </w:rPr>
              <w:t>M</w:t>
            </w:r>
            <w:r>
              <w:rPr>
                <w:rFonts w:hint="default"/>
                <w:color w:val="auto"/>
                <w:vertAlign w:val="subscript"/>
                <w:lang w:eastAsia="zh-CN"/>
              </w:rPr>
              <w:t>2</w:t>
            </w:r>
            <w:r>
              <w:rPr>
                <w:rFonts w:hint="default"/>
                <w:color w:val="auto"/>
                <w:vertAlign w:val="subscript"/>
              </w:rPr>
              <w:t>.5</w:t>
            </w:r>
          </w:p>
        </w:tc>
        <w:tc>
          <w:tcPr>
            <w:tcW w:w="823" w:type="pct"/>
            <w:vAlign w:val="center"/>
          </w:tcPr>
          <w:p w14:paraId="6485D064">
            <w:pPr>
              <w:pStyle w:val="53"/>
              <w:bidi w:val="0"/>
              <w:rPr>
                <w:rFonts w:hint="default"/>
                <w:color w:val="auto"/>
              </w:rPr>
            </w:pPr>
            <w:r>
              <w:rPr>
                <w:rFonts w:hint="default"/>
                <w:color w:val="auto"/>
              </w:rPr>
              <w:t>年</w:t>
            </w:r>
            <w:r>
              <w:rPr>
                <w:rFonts w:hint="default"/>
                <w:color w:val="auto"/>
                <w:lang w:val="en-GB"/>
              </w:rPr>
              <w:t>平均</w:t>
            </w:r>
          </w:p>
        </w:tc>
        <w:tc>
          <w:tcPr>
            <w:tcW w:w="1116" w:type="pct"/>
            <w:vAlign w:val="center"/>
          </w:tcPr>
          <w:p w14:paraId="7C986B1C">
            <w:pPr>
              <w:pStyle w:val="53"/>
              <w:bidi w:val="0"/>
              <w:ind w:left="0" w:leftChars="0" w:firstLine="0" w:firstLineChars="0"/>
              <w:rPr>
                <w:rFonts w:hint="default"/>
                <w:color w:val="auto"/>
              </w:rPr>
            </w:pPr>
            <w:r>
              <w:rPr>
                <w:rFonts w:hint="eastAsia"/>
                <w:color w:val="auto"/>
                <w:lang w:val="en-US" w:eastAsia="zh-CN"/>
              </w:rPr>
              <w:t>30</w:t>
            </w:r>
            <w:r>
              <w:rPr>
                <w:rFonts w:hint="default"/>
                <w:color w:val="auto"/>
              </w:rPr>
              <w:t>（ug/</w:t>
            </w:r>
            <w:r>
              <w:rPr>
                <w:rFonts w:hint="default"/>
                <w:color w:val="auto"/>
                <w:lang w:eastAsia="zh-CN"/>
              </w:rPr>
              <w:t>m</w:t>
            </w:r>
            <w:r>
              <w:rPr>
                <w:rFonts w:hint="default"/>
                <w:color w:val="auto"/>
                <w:vertAlign w:val="subscript"/>
                <w:lang w:eastAsia="zh-CN"/>
              </w:rPr>
              <w:t>3</w:t>
            </w:r>
            <w:r>
              <w:rPr>
                <w:rFonts w:hint="default"/>
                <w:color w:val="auto"/>
              </w:rPr>
              <w:t>）</w:t>
            </w:r>
          </w:p>
        </w:tc>
        <w:tc>
          <w:tcPr>
            <w:tcW w:w="832" w:type="pct"/>
            <w:vAlign w:val="center"/>
          </w:tcPr>
          <w:p w14:paraId="7E5208C1">
            <w:pPr>
              <w:pStyle w:val="53"/>
              <w:bidi w:val="0"/>
              <w:rPr>
                <w:rFonts w:hint="default"/>
                <w:color w:val="auto"/>
              </w:rPr>
            </w:pPr>
            <w:r>
              <w:rPr>
                <w:rFonts w:hint="eastAsia"/>
                <w:color w:val="auto"/>
                <w:lang w:val="en-US" w:eastAsia="zh-CN"/>
              </w:rPr>
              <w:t>25</w:t>
            </w:r>
            <w:r>
              <w:rPr>
                <w:rFonts w:hint="default"/>
                <w:color w:val="auto"/>
              </w:rPr>
              <w:t>（ug/</w:t>
            </w:r>
            <w:r>
              <w:rPr>
                <w:rFonts w:hint="default"/>
                <w:color w:val="auto"/>
                <w:lang w:eastAsia="zh-CN"/>
              </w:rPr>
              <w:t>m</w:t>
            </w:r>
            <w:r>
              <w:rPr>
                <w:rFonts w:hint="default"/>
                <w:color w:val="auto"/>
                <w:vertAlign w:val="subscript"/>
                <w:lang w:eastAsia="zh-CN"/>
              </w:rPr>
              <w:t>3</w:t>
            </w:r>
            <w:r>
              <w:rPr>
                <w:rFonts w:hint="default"/>
                <w:color w:val="auto"/>
              </w:rPr>
              <w:t>）</w:t>
            </w:r>
          </w:p>
        </w:tc>
        <w:tc>
          <w:tcPr>
            <w:tcW w:w="1724" w:type="pct"/>
            <w:vMerge w:val="continue"/>
            <w:vAlign w:val="center"/>
          </w:tcPr>
          <w:p w14:paraId="2C26D06C">
            <w:pPr>
              <w:pStyle w:val="53"/>
              <w:bidi w:val="0"/>
              <w:rPr>
                <w:rFonts w:hint="default"/>
                <w:color w:val="auto"/>
              </w:rPr>
            </w:pPr>
          </w:p>
        </w:tc>
      </w:tr>
      <w:tr w14:paraId="520A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42356B07">
            <w:pPr>
              <w:pStyle w:val="53"/>
              <w:bidi w:val="0"/>
              <w:rPr>
                <w:rFonts w:hint="default"/>
                <w:color w:val="auto"/>
              </w:rPr>
            </w:pPr>
          </w:p>
        </w:tc>
        <w:tc>
          <w:tcPr>
            <w:tcW w:w="823" w:type="pct"/>
            <w:vAlign w:val="center"/>
          </w:tcPr>
          <w:p w14:paraId="1657C888">
            <w:pPr>
              <w:pStyle w:val="53"/>
              <w:bidi w:val="0"/>
              <w:rPr>
                <w:rFonts w:hint="default"/>
                <w:color w:val="auto"/>
              </w:rPr>
            </w:pPr>
            <w:r>
              <w:rPr>
                <w:rFonts w:hint="default"/>
                <w:color w:val="auto"/>
                <w:lang w:val="en-GB"/>
              </w:rPr>
              <w:t>日平均</w:t>
            </w:r>
          </w:p>
        </w:tc>
        <w:tc>
          <w:tcPr>
            <w:tcW w:w="1116" w:type="pct"/>
            <w:vAlign w:val="center"/>
          </w:tcPr>
          <w:p w14:paraId="40B4CCD8">
            <w:pPr>
              <w:pStyle w:val="53"/>
              <w:bidi w:val="0"/>
              <w:ind w:left="0" w:leftChars="0" w:firstLine="0" w:firstLineChars="0"/>
              <w:rPr>
                <w:rFonts w:hint="default"/>
                <w:color w:val="auto"/>
              </w:rPr>
            </w:pPr>
            <w:r>
              <w:rPr>
                <w:rFonts w:hint="eastAsia"/>
                <w:color w:val="auto"/>
                <w:lang w:val="en-US" w:eastAsia="zh-CN"/>
              </w:rPr>
              <w:t>60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73234039">
            <w:pPr>
              <w:pStyle w:val="53"/>
              <w:bidi w:val="0"/>
              <w:rPr>
                <w:rFonts w:hint="default"/>
                <w:color w:val="auto"/>
              </w:rPr>
            </w:pPr>
            <w:r>
              <w:rPr>
                <w:rFonts w:hint="eastAsia"/>
                <w:color w:val="auto"/>
                <w:lang w:val="en-US" w:eastAsia="zh-CN"/>
              </w:rPr>
              <w:t>50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2A63CF08">
            <w:pPr>
              <w:pStyle w:val="53"/>
              <w:bidi w:val="0"/>
              <w:rPr>
                <w:rFonts w:hint="default"/>
                <w:color w:val="auto"/>
              </w:rPr>
            </w:pPr>
          </w:p>
        </w:tc>
      </w:tr>
      <w:tr w14:paraId="70CF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6324133F">
            <w:pPr>
              <w:pStyle w:val="53"/>
              <w:bidi w:val="0"/>
              <w:rPr>
                <w:rFonts w:hint="default"/>
                <w:color w:val="auto"/>
              </w:rPr>
            </w:pPr>
            <w:r>
              <w:rPr>
                <w:rFonts w:hint="default"/>
                <w:color w:val="auto"/>
              </w:rPr>
              <w:t>CO</w:t>
            </w:r>
          </w:p>
        </w:tc>
        <w:tc>
          <w:tcPr>
            <w:tcW w:w="823" w:type="pct"/>
            <w:vAlign w:val="center"/>
          </w:tcPr>
          <w:p w14:paraId="7A0352EA">
            <w:pPr>
              <w:pStyle w:val="53"/>
              <w:bidi w:val="0"/>
              <w:rPr>
                <w:rFonts w:hint="default"/>
                <w:color w:val="auto"/>
              </w:rPr>
            </w:pPr>
            <w:r>
              <w:rPr>
                <w:rFonts w:hint="default"/>
                <w:color w:val="auto"/>
                <w:lang w:val="en-GB"/>
              </w:rPr>
              <w:t>日平均</w:t>
            </w:r>
          </w:p>
        </w:tc>
        <w:tc>
          <w:tcPr>
            <w:tcW w:w="1116" w:type="pct"/>
            <w:vAlign w:val="center"/>
          </w:tcPr>
          <w:p w14:paraId="6C90E4F3">
            <w:pPr>
              <w:pStyle w:val="53"/>
              <w:bidi w:val="0"/>
              <w:ind w:left="0" w:leftChars="0" w:firstLine="0" w:firstLineChars="0"/>
              <w:rPr>
                <w:rFonts w:hint="default"/>
                <w:color w:val="auto"/>
              </w:rPr>
            </w:pPr>
            <w:r>
              <w:rPr>
                <w:rFonts w:hint="default"/>
                <w:color w:val="auto"/>
              </w:rPr>
              <w:t>4.0（mg/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0DAC278E">
            <w:pPr>
              <w:pStyle w:val="53"/>
              <w:bidi w:val="0"/>
              <w:rPr>
                <w:rFonts w:hint="default"/>
                <w:color w:val="auto"/>
              </w:rPr>
            </w:pPr>
            <w:r>
              <w:rPr>
                <w:rFonts w:hint="default"/>
                <w:color w:val="auto"/>
              </w:rPr>
              <w:t>4.0（mg/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20762E02">
            <w:pPr>
              <w:pStyle w:val="53"/>
              <w:bidi w:val="0"/>
              <w:rPr>
                <w:rFonts w:hint="default"/>
                <w:color w:val="auto"/>
              </w:rPr>
            </w:pPr>
          </w:p>
        </w:tc>
      </w:tr>
      <w:tr w14:paraId="2FCA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6BCA17D8">
            <w:pPr>
              <w:pStyle w:val="53"/>
              <w:bidi w:val="0"/>
              <w:rPr>
                <w:rFonts w:hint="default"/>
                <w:color w:val="auto"/>
              </w:rPr>
            </w:pPr>
          </w:p>
        </w:tc>
        <w:tc>
          <w:tcPr>
            <w:tcW w:w="823" w:type="pct"/>
            <w:vAlign w:val="center"/>
          </w:tcPr>
          <w:p w14:paraId="4301AF7B">
            <w:pPr>
              <w:pStyle w:val="53"/>
              <w:bidi w:val="0"/>
              <w:rPr>
                <w:rFonts w:hint="default"/>
                <w:color w:val="auto"/>
              </w:rPr>
            </w:pPr>
            <w:r>
              <w:rPr>
                <w:rFonts w:hint="default"/>
                <w:color w:val="auto"/>
              </w:rPr>
              <w:t>1小时平均</w:t>
            </w:r>
          </w:p>
        </w:tc>
        <w:tc>
          <w:tcPr>
            <w:tcW w:w="1116" w:type="pct"/>
            <w:vAlign w:val="center"/>
          </w:tcPr>
          <w:p w14:paraId="32B5DED2">
            <w:pPr>
              <w:pStyle w:val="53"/>
              <w:bidi w:val="0"/>
              <w:ind w:left="0" w:leftChars="0" w:firstLine="0" w:firstLineChars="0"/>
              <w:rPr>
                <w:rFonts w:hint="default"/>
                <w:color w:val="auto"/>
              </w:rPr>
            </w:pPr>
            <w:r>
              <w:rPr>
                <w:rFonts w:hint="default"/>
                <w:color w:val="auto"/>
              </w:rPr>
              <w:t>10（mg/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0631EFAA">
            <w:pPr>
              <w:pStyle w:val="53"/>
              <w:bidi w:val="0"/>
              <w:rPr>
                <w:rFonts w:hint="default"/>
                <w:color w:val="auto"/>
              </w:rPr>
            </w:pPr>
            <w:r>
              <w:rPr>
                <w:rFonts w:hint="default"/>
                <w:color w:val="auto"/>
              </w:rPr>
              <w:t>10（mg/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44C40A46">
            <w:pPr>
              <w:pStyle w:val="53"/>
              <w:bidi w:val="0"/>
              <w:rPr>
                <w:rFonts w:hint="default"/>
                <w:color w:val="auto"/>
              </w:rPr>
            </w:pPr>
          </w:p>
        </w:tc>
      </w:tr>
      <w:tr w14:paraId="7E4B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restart"/>
            <w:vAlign w:val="center"/>
          </w:tcPr>
          <w:p w14:paraId="19847556">
            <w:pPr>
              <w:pStyle w:val="53"/>
              <w:bidi w:val="0"/>
              <w:rPr>
                <w:rFonts w:hint="default"/>
                <w:color w:val="auto"/>
              </w:rPr>
            </w:pPr>
            <w:r>
              <w:rPr>
                <w:rFonts w:hint="default"/>
                <w:color w:val="auto"/>
              </w:rPr>
              <w:t>O</w:t>
            </w:r>
            <w:r>
              <w:rPr>
                <w:rFonts w:hint="default"/>
                <w:color w:val="auto"/>
                <w:vertAlign w:val="subscript"/>
              </w:rPr>
              <w:t>3</w:t>
            </w:r>
          </w:p>
        </w:tc>
        <w:tc>
          <w:tcPr>
            <w:tcW w:w="823" w:type="pct"/>
            <w:vAlign w:val="center"/>
          </w:tcPr>
          <w:p w14:paraId="099617F2">
            <w:pPr>
              <w:pStyle w:val="53"/>
              <w:bidi w:val="0"/>
              <w:rPr>
                <w:rFonts w:hint="default"/>
                <w:color w:val="auto"/>
                <w:lang w:val="en-US" w:eastAsia="zh-CN"/>
              </w:rPr>
            </w:pPr>
            <w:r>
              <w:rPr>
                <w:rFonts w:hint="eastAsia"/>
                <w:color w:val="auto"/>
                <w:lang w:val="en-US" w:eastAsia="zh-CN"/>
              </w:rPr>
              <w:t>日最大8小时平均</w:t>
            </w:r>
          </w:p>
        </w:tc>
        <w:tc>
          <w:tcPr>
            <w:tcW w:w="1116" w:type="pct"/>
            <w:vAlign w:val="center"/>
          </w:tcPr>
          <w:p w14:paraId="5E215F20">
            <w:pPr>
              <w:pStyle w:val="53"/>
              <w:bidi w:val="0"/>
              <w:ind w:left="0" w:leftChars="0" w:firstLine="0" w:firstLineChars="0"/>
              <w:rPr>
                <w:rFonts w:hint="default"/>
                <w:color w:val="auto"/>
              </w:rPr>
            </w:pPr>
            <w:r>
              <w:rPr>
                <w:rFonts w:hint="default"/>
                <w:color w:val="auto"/>
              </w:rPr>
              <w:t>160（ug/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414B4204">
            <w:pPr>
              <w:pStyle w:val="53"/>
              <w:bidi w:val="0"/>
              <w:rPr>
                <w:rFonts w:hint="default"/>
                <w:color w:val="auto"/>
              </w:rPr>
            </w:pPr>
            <w:r>
              <w:rPr>
                <w:rFonts w:hint="default"/>
                <w:color w:val="auto"/>
              </w:rPr>
              <w:t>160（ug/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7F3062CC">
            <w:pPr>
              <w:pStyle w:val="53"/>
              <w:bidi w:val="0"/>
              <w:rPr>
                <w:rFonts w:hint="default"/>
                <w:color w:val="auto"/>
              </w:rPr>
            </w:pPr>
          </w:p>
        </w:tc>
      </w:tr>
      <w:tr w14:paraId="4A8A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26FDD338">
            <w:pPr>
              <w:pStyle w:val="53"/>
              <w:bidi w:val="0"/>
              <w:rPr>
                <w:rFonts w:hint="default"/>
                <w:color w:val="auto"/>
              </w:rPr>
            </w:pPr>
          </w:p>
        </w:tc>
        <w:tc>
          <w:tcPr>
            <w:tcW w:w="823" w:type="pct"/>
            <w:vAlign w:val="center"/>
          </w:tcPr>
          <w:p w14:paraId="729CD97E">
            <w:pPr>
              <w:pStyle w:val="53"/>
              <w:bidi w:val="0"/>
              <w:rPr>
                <w:rFonts w:hint="default"/>
                <w:color w:val="auto"/>
                <w:lang w:val="en-GB"/>
              </w:rPr>
            </w:pPr>
            <w:r>
              <w:rPr>
                <w:rFonts w:hint="default"/>
                <w:color w:val="auto"/>
              </w:rPr>
              <w:t>1小时平均</w:t>
            </w:r>
          </w:p>
        </w:tc>
        <w:tc>
          <w:tcPr>
            <w:tcW w:w="1116" w:type="pct"/>
            <w:vAlign w:val="center"/>
          </w:tcPr>
          <w:p w14:paraId="0650A1ED">
            <w:pPr>
              <w:pStyle w:val="53"/>
              <w:bidi w:val="0"/>
              <w:ind w:left="0" w:leftChars="0" w:firstLine="0" w:firstLineChars="0"/>
              <w:rPr>
                <w:rFonts w:hint="default"/>
                <w:color w:val="auto"/>
              </w:rPr>
            </w:pPr>
            <w:r>
              <w:rPr>
                <w:rFonts w:hint="default"/>
                <w:color w:val="auto"/>
              </w:rPr>
              <w:t>200（ug/</w:t>
            </w:r>
            <w:r>
              <w:rPr>
                <w:rFonts w:hint="default"/>
                <w:color w:val="auto"/>
                <w:lang w:eastAsia="zh-CN"/>
              </w:rPr>
              <w:t>m</w:t>
            </w:r>
            <w:r>
              <w:rPr>
                <w:rFonts w:hint="default"/>
                <w:color w:val="auto"/>
                <w:vertAlign w:val="superscript"/>
                <w:lang w:eastAsia="zh-CN"/>
              </w:rPr>
              <w:t>3</w:t>
            </w:r>
            <w:r>
              <w:rPr>
                <w:rFonts w:hint="default"/>
                <w:color w:val="auto"/>
              </w:rPr>
              <w:t>）</w:t>
            </w:r>
          </w:p>
        </w:tc>
        <w:tc>
          <w:tcPr>
            <w:tcW w:w="832" w:type="pct"/>
            <w:vAlign w:val="center"/>
          </w:tcPr>
          <w:p w14:paraId="5E60AAFB">
            <w:pPr>
              <w:pStyle w:val="53"/>
              <w:bidi w:val="0"/>
              <w:rPr>
                <w:rFonts w:hint="default"/>
                <w:color w:val="auto"/>
              </w:rPr>
            </w:pPr>
            <w:r>
              <w:rPr>
                <w:rFonts w:hint="default"/>
                <w:color w:val="auto"/>
              </w:rPr>
              <w:t>200（ug/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3D8C4DA1">
            <w:pPr>
              <w:pStyle w:val="53"/>
              <w:bidi w:val="0"/>
              <w:rPr>
                <w:rFonts w:hint="default"/>
                <w:color w:val="auto"/>
              </w:rPr>
            </w:pPr>
          </w:p>
        </w:tc>
      </w:tr>
      <w:tr w14:paraId="790F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3" w:type="pct"/>
            <w:vMerge w:val="restart"/>
            <w:shd w:val="clear" w:color="auto" w:fill="auto"/>
            <w:vAlign w:val="center"/>
          </w:tcPr>
          <w:p w14:paraId="14FA476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TSP</w:t>
            </w:r>
          </w:p>
        </w:tc>
        <w:tc>
          <w:tcPr>
            <w:tcW w:w="823" w:type="pct"/>
            <w:shd w:val="clear" w:color="auto" w:fill="auto"/>
            <w:vAlign w:val="center"/>
          </w:tcPr>
          <w:p w14:paraId="54E1EDC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年</w:t>
            </w:r>
            <w:r>
              <w:rPr>
                <w:rFonts w:hint="default"/>
                <w:color w:val="auto"/>
                <w:lang w:val="en-GB"/>
              </w:rPr>
              <w:t>平均</w:t>
            </w:r>
          </w:p>
        </w:tc>
        <w:tc>
          <w:tcPr>
            <w:tcW w:w="1116" w:type="pct"/>
            <w:shd w:val="clear" w:color="auto" w:fill="auto"/>
            <w:vAlign w:val="center"/>
          </w:tcPr>
          <w:p w14:paraId="580B8EB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ascii="Times New Roman" w:hAnsi="Times New Roman" w:eastAsia="宋体" w:cs="Times New Roman"/>
                <w:color w:val="auto"/>
                <w:kern w:val="2"/>
                <w:sz w:val="21"/>
                <w:szCs w:val="28"/>
                <w:lang w:val="en-US" w:eastAsia="zh-CN" w:bidi="ar-SA"/>
              </w:rPr>
              <w:t>/</w:t>
            </w:r>
          </w:p>
        </w:tc>
        <w:tc>
          <w:tcPr>
            <w:tcW w:w="832" w:type="pct"/>
            <w:shd w:val="clear" w:color="auto" w:fill="auto"/>
            <w:vAlign w:val="center"/>
          </w:tcPr>
          <w:p w14:paraId="431BF0D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200（ug/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restart"/>
            <w:vAlign w:val="center"/>
          </w:tcPr>
          <w:p w14:paraId="7C091991">
            <w:pPr>
              <w:pStyle w:val="53"/>
              <w:bidi w:val="0"/>
              <w:rPr>
                <w:rFonts w:hint="default"/>
                <w:color w:val="auto"/>
              </w:rPr>
            </w:pPr>
            <w:r>
              <w:rPr>
                <w:rFonts w:ascii="Times New Roman" w:hAnsi="Times New Roman" w:eastAsia="宋体" w:cs="Times New Roman"/>
                <w:color w:val="auto"/>
                <w:sz w:val="21"/>
                <w:szCs w:val="21"/>
                <w:u w:val="none"/>
              </w:rPr>
              <w:t>《环境空气质量标准》GB3095-20</w:t>
            </w:r>
            <w:r>
              <w:rPr>
                <w:rFonts w:hint="eastAsia" w:ascii="Times New Roman" w:hAnsi="Times New Roman" w:eastAsia="宋体" w:cs="Times New Roman"/>
                <w:color w:val="auto"/>
                <w:sz w:val="21"/>
                <w:szCs w:val="21"/>
                <w:u w:val="none"/>
                <w:lang w:val="en-US" w:eastAsia="zh-CN"/>
              </w:rPr>
              <w:t>26表2中浓度限值</w:t>
            </w:r>
          </w:p>
        </w:tc>
      </w:tr>
      <w:tr w14:paraId="34A3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Merge w:val="continue"/>
            <w:vAlign w:val="center"/>
          </w:tcPr>
          <w:p w14:paraId="33D76B1E">
            <w:pPr>
              <w:pStyle w:val="53"/>
              <w:bidi w:val="0"/>
              <w:rPr>
                <w:rFonts w:hint="default"/>
                <w:color w:val="auto"/>
              </w:rPr>
            </w:pPr>
          </w:p>
        </w:tc>
        <w:tc>
          <w:tcPr>
            <w:tcW w:w="823" w:type="pct"/>
            <w:shd w:val="clear" w:color="auto" w:fill="auto"/>
            <w:vAlign w:val="center"/>
          </w:tcPr>
          <w:p w14:paraId="2F95EAE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lang w:val="en-GB"/>
              </w:rPr>
              <w:t>日平均</w:t>
            </w:r>
          </w:p>
        </w:tc>
        <w:tc>
          <w:tcPr>
            <w:tcW w:w="1116" w:type="pct"/>
            <w:shd w:val="clear" w:color="auto" w:fill="auto"/>
            <w:vAlign w:val="center"/>
          </w:tcPr>
          <w:p w14:paraId="4F3E8FD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ascii="Times New Roman" w:hAnsi="Times New Roman" w:eastAsia="宋体" w:cs="Times New Roman"/>
                <w:color w:val="auto"/>
                <w:kern w:val="2"/>
                <w:sz w:val="21"/>
                <w:szCs w:val="28"/>
                <w:lang w:val="en-US" w:eastAsia="zh-CN" w:bidi="ar-SA"/>
              </w:rPr>
              <w:t>/</w:t>
            </w:r>
          </w:p>
        </w:tc>
        <w:tc>
          <w:tcPr>
            <w:tcW w:w="832" w:type="pct"/>
            <w:shd w:val="clear" w:color="auto" w:fill="auto"/>
            <w:vAlign w:val="center"/>
          </w:tcPr>
          <w:p w14:paraId="7E286BE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300（ug/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2B984E4D">
            <w:pPr>
              <w:pStyle w:val="53"/>
              <w:bidi w:val="0"/>
              <w:rPr>
                <w:rFonts w:hint="default"/>
                <w:color w:val="auto"/>
              </w:rPr>
            </w:pPr>
          </w:p>
        </w:tc>
      </w:tr>
      <w:tr w14:paraId="2A40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Align w:val="center"/>
          </w:tcPr>
          <w:p w14:paraId="3995191F">
            <w:pPr>
              <w:pStyle w:val="53"/>
              <w:bidi w:val="0"/>
              <w:rPr>
                <w:rFonts w:hint="default" w:eastAsia="宋体"/>
                <w:color w:val="auto"/>
                <w:lang w:val="en-US" w:eastAsia="zh-CN"/>
              </w:rPr>
            </w:pPr>
            <w:r>
              <w:rPr>
                <w:rFonts w:hint="eastAsia"/>
                <w:color w:val="auto"/>
                <w:lang w:val="en-US" w:eastAsia="zh-CN"/>
              </w:rPr>
              <w:t>NMHC</w:t>
            </w:r>
          </w:p>
        </w:tc>
        <w:tc>
          <w:tcPr>
            <w:tcW w:w="823" w:type="pct"/>
            <w:vAlign w:val="center"/>
          </w:tcPr>
          <w:p w14:paraId="27F1972D">
            <w:pPr>
              <w:pStyle w:val="53"/>
              <w:bidi w:val="0"/>
              <w:rPr>
                <w:rFonts w:hint="default"/>
                <w:color w:val="auto"/>
              </w:rPr>
            </w:pPr>
            <w:r>
              <w:rPr>
                <w:rFonts w:hint="default"/>
                <w:color w:val="auto"/>
              </w:rPr>
              <w:t>1小时平均</w:t>
            </w:r>
          </w:p>
        </w:tc>
        <w:tc>
          <w:tcPr>
            <w:tcW w:w="1948" w:type="pct"/>
            <w:gridSpan w:val="2"/>
            <w:vAlign w:val="center"/>
          </w:tcPr>
          <w:p w14:paraId="7A4155D0">
            <w:pPr>
              <w:pStyle w:val="53"/>
              <w:bidi w:val="0"/>
              <w:rPr>
                <w:rFonts w:hint="default"/>
                <w:color w:val="auto"/>
              </w:rPr>
            </w:pPr>
            <w:r>
              <w:rPr>
                <w:rFonts w:hint="default"/>
                <w:color w:val="auto"/>
              </w:rPr>
              <w:t>2000（ug/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Align w:val="center"/>
          </w:tcPr>
          <w:p w14:paraId="3785FCCE">
            <w:pPr>
              <w:pStyle w:val="53"/>
              <w:bidi w:val="0"/>
              <w:rPr>
                <w:rFonts w:hint="default"/>
                <w:color w:val="auto"/>
              </w:rPr>
            </w:pPr>
            <w:r>
              <w:rPr>
                <w:rFonts w:hint="default"/>
                <w:color w:val="auto"/>
              </w:rPr>
              <w:t>大气污染物综合排放标准详解</w:t>
            </w:r>
          </w:p>
        </w:tc>
      </w:tr>
      <w:tr w14:paraId="430A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Align w:val="center"/>
          </w:tcPr>
          <w:p w14:paraId="0BD96056">
            <w:pPr>
              <w:pStyle w:val="53"/>
              <w:bidi w:val="0"/>
              <w:rPr>
                <w:rFonts w:hint="default" w:eastAsia="宋体"/>
                <w:color w:val="auto"/>
                <w:lang w:val="en-US" w:eastAsia="zh-CN"/>
              </w:rPr>
            </w:pPr>
            <w:r>
              <w:rPr>
                <w:rFonts w:hint="eastAsia"/>
                <w:color w:val="auto"/>
                <w:lang w:val="en-US" w:eastAsia="zh-CN"/>
              </w:rPr>
              <w:t>TVOC</w:t>
            </w:r>
          </w:p>
        </w:tc>
        <w:tc>
          <w:tcPr>
            <w:tcW w:w="823" w:type="pct"/>
            <w:vAlign w:val="center"/>
          </w:tcPr>
          <w:p w14:paraId="1A7C14C6">
            <w:pPr>
              <w:pStyle w:val="53"/>
              <w:bidi w:val="0"/>
              <w:rPr>
                <w:rFonts w:hint="default"/>
                <w:color w:val="auto"/>
              </w:rPr>
            </w:pPr>
            <w:r>
              <w:rPr>
                <w:rFonts w:hint="eastAsia"/>
                <w:color w:val="auto"/>
                <w:lang w:val="en-US" w:eastAsia="zh-CN"/>
              </w:rPr>
              <w:t>日最大8小时平均</w:t>
            </w:r>
          </w:p>
        </w:tc>
        <w:tc>
          <w:tcPr>
            <w:tcW w:w="1948" w:type="pct"/>
            <w:gridSpan w:val="2"/>
            <w:vAlign w:val="center"/>
          </w:tcPr>
          <w:p w14:paraId="03FBC10C">
            <w:pPr>
              <w:pStyle w:val="53"/>
              <w:bidi w:val="0"/>
              <w:rPr>
                <w:rFonts w:hint="default" w:eastAsia="宋体"/>
                <w:color w:val="auto"/>
                <w:lang w:val="en-US" w:eastAsia="zh-CN"/>
              </w:rPr>
            </w:pPr>
            <w:r>
              <w:rPr>
                <w:rFonts w:hint="eastAsia"/>
                <w:color w:val="auto"/>
                <w:lang w:val="en-US" w:eastAsia="zh-CN"/>
              </w:rPr>
              <w:t>600（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restart"/>
            <w:vAlign w:val="center"/>
          </w:tcPr>
          <w:p w14:paraId="570F4844">
            <w:pPr>
              <w:pStyle w:val="53"/>
              <w:bidi w:val="0"/>
              <w:rPr>
                <w:rFonts w:hint="default"/>
                <w:color w:val="auto"/>
              </w:rPr>
            </w:pPr>
            <w:r>
              <w:rPr>
                <w:rFonts w:hint="default"/>
                <w:color w:val="auto"/>
              </w:rPr>
              <w:t>《环境影响评价技术导则 大气环境》(HJ2.2-2018)附录D</w:t>
            </w:r>
          </w:p>
        </w:tc>
      </w:tr>
      <w:tr w14:paraId="6257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pct"/>
            <w:vAlign w:val="center"/>
          </w:tcPr>
          <w:p w14:paraId="370A0CD6">
            <w:pPr>
              <w:pStyle w:val="53"/>
              <w:bidi w:val="0"/>
              <w:rPr>
                <w:rFonts w:hint="default"/>
                <w:color w:val="auto"/>
                <w:lang w:val="en-US" w:eastAsia="zh-CN"/>
              </w:rPr>
            </w:pPr>
            <w:r>
              <w:rPr>
                <w:rFonts w:hint="eastAsia"/>
                <w:color w:val="auto"/>
                <w:lang w:val="en-US" w:eastAsia="zh-CN"/>
              </w:rPr>
              <w:t>二甲苯</w:t>
            </w:r>
          </w:p>
        </w:tc>
        <w:tc>
          <w:tcPr>
            <w:tcW w:w="823" w:type="pct"/>
            <w:vAlign w:val="center"/>
          </w:tcPr>
          <w:p w14:paraId="2BF3D394">
            <w:pPr>
              <w:pStyle w:val="53"/>
              <w:bidi w:val="0"/>
              <w:rPr>
                <w:rFonts w:hint="default"/>
                <w:color w:val="auto"/>
                <w:lang w:val="en-US" w:eastAsia="zh-CN"/>
              </w:rPr>
            </w:pPr>
            <w:r>
              <w:rPr>
                <w:rFonts w:hint="eastAsia"/>
                <w:color w:val="auto"/>
                <w:lang w:val="en-US" w:eastAsia="zh-CN"/>
              </w:rPr>
              <w:t>1小时平均</w:t>
            </w:r>
          </w:p>
        </w:tc>
        <w:tc>
          <w:tcPr>
            <w:tcW w:w="1948" w:type="pct"/>
            <w:gridSpan w:val="2"/>
            <w:vAlign w:val="center"/>
          </w:tcPr>
          <w:p w14:paraId="73AA81FD">
            <w:pPr>
              <w:pStyle w:val="53"/>
              <w:bidi w:val="0"/>
              <w:rPr>
                <w:rFonts w:hint="default"/>
                <w:color w:val="auto"/>
                <w:lang w:val="en-US" w:eastAsia="zh-CN"/>
              </w:rPr>
            </w:pPr>
            <w:r>
              <w:rPr>
                <w:rFonts w:hint="eastAsia"/>
                <w:color w:val="auto"/>
                <w:lang w:val="en-US" w:eastAsia="zh-CN"/>
              </w:rPr>
              <w:t>200（</w:t>
            </w:r>
            <w:r>
              <w:rPr>
                <w:rFonts w:hint="default"/>
                <w:color w:val="auto"/>
              </w:rPr>
              <w:t>ug/</w:t>
            </w:r>
            <w:r>
              <w:rPr>
                <w:rFonts w:hint="default"/>
                <w:color w:val="auto"/>
                <w:lang w:eastAsia="zh-CN"/>
              </w:rPr>
              <w:t>m</w:t>
            </w:r>
            <w:r>
              <w:rPr>
                <w:rFonts w:hint="default"/>
                <w:color w:val="auto"/>
                <w:vertAlign w:val="superscript"/>
                <w:lang w:eastAsia="zh-CN"/>
              </w:rPr>
              <w:t>3</w:t>
            </w:r>
            <w:r>
              <w:rPr>
                <w:rFonts w:hint="default"/>
                <w:color w:val="auto"/>
              </w:rPr>
              <w:t>）</w:t>
            </w:r>
          </w:p>
        </w:tc>
        <w:tc>
          <w:tcPr>
            <w:tcW w:w="1724" w:type="pct"/>
            <w:vMerge w:val="continue"/>
            <w:vAlign w:val="center"/>
          </w:tcPr>
          <w:p w14:paraId="6B901327">
            <w:pPr>
              <w:pStyle w:val="53"/>
              <w:bidi w:val="0"/>
              <w:rPr>
                <w:rFonts w:hint="default"/>
                <w:color w:val="auto"/>
              </w:rPr>
            </w:pPr>
          </w:p>
        </w:tc>
      </w:tr>
    </w:tbl>
    <w:p w14:paraId="7B037A3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2、地表水</w:t>
      </w:r>
    </w:p>
    <w:p w14:paraId="4F7594E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项目所在地为工业用地，不在集中式饮用水水源保护区范围内，周边区域主要地表水水体为新渐河。根据《常德市水功能区划》</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常政函</w:t>
      </w:r>
      <w:r>
        <w:rPr>
          <w:rFonts w:hint="default" w:ascii="Times New Roman" w:hAnsi="Times New Roman" w:eastAsia="宋体" w:cs="Times New Roman"/>
          <w:color w:val="auto"/>
          <w:sz w:val="24"/>
          <w:szCs w:val="24"/>
          <w:u w:val="none" w:color="auto"/>
        </w:rPr>
        <w:t>〔</w:t>
      </w:r>
      <w:r>
        <w:rPr>
          <w:rFonts w:hint="default" w:ascii="Times New Roman" w:hAnsi="Times New Roman" w:cs="Times New Roman" w:eastAsiaTheme="minorEastAsia"/>
          <w:color w:val="auto"/>
          <w:sz w:val="24"/>
          <w:szCs w:val="24"/>
          <w:u w:val="none" w:color="auto"/>
        </w:rPr>
        <w:t>2014</w:t>
      </w:r>
      <w:r>
        <w:rPr>
          <w:rFonts w:hint="default" w:ascii="Times New Roman" w:hAnsi="Times New Roman" w:eastAsia="宋体" w:cs="Times New Roman"/>
          <w:color w:val="auto"/>
          <w:sz w:val="24"/>
          <w:szCs w:val="24"/>
          <w:u w:val="none" w:color="auto"/>
        </w:rPr>
        <w:t>〕</w:t>
      </w:r>
      <w:r>
        <w:rPr>
          <w:rFonts w:hint="default" w:ascii="Times New Roman" w:hAnsi="Times New Roman" w:cs="Times New Roman" w:eastAsiaTheme="minorEastAsia"/>
          <w:color w:val="auto"/>
          <w:sz w:val="24"/>
          <w:szCs w:val="24"/>
          <w:u w:val="none" w:color="auto"/>
        </w:rPr>
        <w:t>24号</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，渐河鼎城-武陵开发利用区起于鼎城区蔡家岗镇灵泉寺，终于河状闸，为工农用水区，水质目标为</w:t>
      </w:r>
      <w:r>
        <w:rPr>
          <w:rFonts w:hint="default" w:ascii="Times New Roman" w:hAnsi="Times New Roman" w:eastAsia="宋体" w:cs="Times New Roman"/>
          <w:color w:val="auto"/>
          <w:sz w:val="24"/>
          <w:szCs w:val="24"/>
          <w:u w:val="none" w:color="auto"/>
        </w:rPr>
        <w:t>Ⅲ</w:t>
      </w:r>
      <w:r>
        <w:rPr>
          <w:rFonts w:hint="default" w:ascii="Times New Roman" w:hAnsi="Times New Roman" w:cs="Times New Roman" w:eastAsiaTheme="minorEastAsia"/>
          <w:color w:val="auto"/>
          <w:sz w:val="24"/>
          <w:szCs w:val="24"/>
          <w:u w:val="none" w:color="auto"/>
        </w:rPr>
        <w:t>类。依据《常德高新技术产业开发区规划环境影响报告书》，老渐河高新区污水处理厂排口至狗头岗机埠段未划分水功能区，实际主要功能为区域纳污水体，执行标准为《地表水环境质量标准》(GB3838-2002)</w:t>
      </w:r>
      <w:r>
        <w:rPr>
          <w:rFonts w:hint="default" w:ascii="Times New Roman" w:hAnsi="Times New Roman" w:eastAsia="宋体" w:cs="Times New Roman"/>
          <w:color w:val="auto"/>
          <w:sz w:val="24"/>
          <w:szCs w:val="24"/>
          <w:u w:val="none" w:color="auto"/>
        </w:rPr>
        <w:t>Ⅲ</w:t>
      </w:r>
      <w:r>
        <w:rPr>
          <w:rFonts w:hint="default" w:ascii="Times New Roman" w:hAnsi="Times New Roman" w:cs="Times New Roman" w:eastAsiaTheme="minorEastAsia"/>
          <w:color w:val="auto"/>
          <w:sz w:val="24"/>
          <w:szCs w:val="24"/>
          <w:u w:val="none" w:color="auto"/>
        </w:rPr>
        <w:t>类标准。</w:t>
      </w:r>
      <w:r>
        <w:rPr>
          <w:rFonts w:hint="default" w:ascii="Times New Roman" w:hAnsi="Times New Roman" w:cs="Times New Roman" w:eastAsiaTheme="minorEastAsia"/>
          <w:bCs/>
          <w:color w:val="auto"/>
          <w:sz w:val="24"/>
          <w:szCs w:val="24"/>
        </w:rPr>
        <w:t>具体标准限值见下表。</w:t>
      </w:r>
    </w:p>
    <w:p w14:paraId="6CDF6AC4">
      <w:pPr>
        <w:pStyle w:val="6"/>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表2.4.2</w:t>
      </w:r>
      <w:r>
        <w:rPr>
          <w:rFonts w:hint="default" w:ascii="Times New Roman" w:hAnsi="Times New Roman" w:cs="Times New Roman" w:eastAsiaTheme="minorEastAsia"/>
          <w:color w:val="auto"/>
          <w:highlight w:val="none"/>
          <w:u w:val="none" w:color="auto"/>
          <w:lang w:val="en-US" w:eastAsia="zh-CN"/>
        </w:rPr>
        <w:t>.1</w:t>
      </w:r>
      <w:r>
        <w:rPr>
          <w:rFonts w:hint="default" w:ascii="Times New Roman" w:hAnsi="Times New Roman" w:cs="Times New Roman" w:eastAsiaTheme="minorEastAsia"/>
          <w:color w:val="auto"/>
          <w:highlight w:val="none"/>
          <w:u w:val="none" w:color="auto"/>
        </w:rPr>
        <w:t xml:space="preserve">-2    地表水环境质量评价标准表一览表  </w:t>
      </w:r>
    </w:p>
    <w:tbl>
      <w:tblPr>
        <w:tblStyle w:val="42"/>
        <w:tblW w:w="497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813"/>
        <w:gridCol w:w="3425"/>
      </w:tblGrid>
      <w:tr w14:paraId="06652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70" w:hRule="atLeast"/>
          <w:jc w:val="center"/>
        </w:trPr>
        <w:tc>
          <w:tcPr>
            <w:tcW w:w="2921" w:type="pct"/>
            <w:tcBorders>
              <w:top w:val="single" w:color="auto" w:sz="4" w:space="0"/>
              <w:left w:val="single" w:color="auto" w:sz="4" w:space="0"/>
              <w:bottom w:val="single" w:color="auto" w:sz="4" w:space="0"/>
              <w:right w:val="single" w:color="auto" w:sz="4" w:space="0"/>
            </w:tcBorders>
            <w:vAlign w:val="center"/>
          </w:tcPr>
          <w:p w14:paraId="520FC827">
            <w:pPr>
              <w:pStyle w:val="53"/>
              <w:bidi w:val="0"/>
              <w:rPr>
                <w:rFonts w:hint="default"/>
                <w:color w:val="auto"/>
              </w:rPr>
            </w:pPr>
            <w:r>
              <w:rPr>
                <w:rFonts w:hint="default"/>
                <w:color w:val="auto"/>
              </w:rPr>
              <w:t>项目</w:t>
            </w:r>
          </w:p>
        </w:tc>
        <w:tc>
          <w:tcPr>
            <w:tcW w:w="2078" w:type="pct"/>
            <w:tcBorders>
              <w:top w:val="single" w:color="auto" w:sz="4" w:space="0"/>
              <w:left w:val="single" w:color="auto" w:sz="4" w:space="0"/>
              <w:bottom w:val="single" w:color="auto" w:sz="4" w:space="0"/>
              <w:right w:val="single" w:color="auto" w:sz="4" w:space="0"/>
            </w:tcBorders>
            <w:vAlign w:val="center"/>
          </w:tcPr>
          <w:p w14:paraId="427E7030">
            <w:pPr>
              <w:pStyle w:val="53"/>
              <w:bidi w:val="0"/>
              <w:rPr>
                <w:rFonts w:hint="default"/>
                <w:color w:val="auto"/>
              </w:rPr>
            </w:pPr>
            <w:r>
              <w:rPr>
                <w:rFonts w:hint="default"/>
                <w:color w:val="auto"/>
              </w:rPr>
              <w:t>标准限值（</w:t>
            </w:r>
            <w:r>
              <w:rPr>
                <w:rFonts w:hint="default"/>
                <w:color w:val="auto"/>
              </w:rPr>
              <w:fldChar w:fldCharType="begin"/>
            </w:r>
            <w:r>
              <w:rPr>
                <w:rFonts w:hint="default"/>
                <w:color w:val="auto"/>
              </w:rPr>
              <w:instrText xml:space="preserve"> = 3 \* ROMAN </w:instrText>
            </w:r>
            <w:r>
              <w:rPr>
                <w:rFonts w:hint="default"/>
                <w:color w:val="auto"/>
              </w:rPr>
              <w:fldChar w:fldCharType="separate"/>
            </w:r>
            <w:r>
              <w:rPr>
                <w:rFonts w:hint="default"/>
                <w:color w:val="auto"/>
              </w:rPr>
              <w:t>III</w:t>
            </w:r>
            <w:r>
              <w:rPr>
                <w:rFonts w:hint="default"/>
                <w:color w:val="auto"/>
              </w:rPr>
              <w:fldChar w:fldCharType="end"/>
            </w:r>
            <w:r>
              <w:rPr>
                <w:rFonts w:hint="default"/>
                <w:color w:val="auto"/>
              </w:rPr>
              <w:t>类）</w:t>
            </w:r>
          </w:p>
        </w:tc>
      </w:tr>
      <w:tr w14:paraId="7E5680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70D949A8">
            <w:pPr>
              <w:pStyle w:val="53"/>
              <w:bidi w:val="0"/>
              <w:ind w:left="0" w:leftChars="0" w:firstLine="0" w:firstLineChars="0"/>
              <w:jc w:val="center"/>
              <w:rPr>
                <w:rFonts w:hint="default"/>
                <w:color w:val="auto"/>
                <w:lang w:val="en-US" w:eastAsia="zh-CN"/>
              </w:rPr>
            </w:pPr>
            <w:r>
              <w:rPr>
                <w:rFonts w:hint="eastAsia"/>
                <w:lang w:val="en-US" w:eastAsia="zh-CN"/>
              </w:rPr>
              <w:t>pH（无量纲）</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5AEB9D8D">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6-9</w:t>
            </w:r>
          </w:p>
        </w:tc>
      </w:tr>
      <w:tr w14:paraId="6645AA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56C0F1FB">
            <w:pPr>
              <w:pStyle w:val="53"/>
              <w:bidi w:val="0"/>
              <w:ind w:left="0" w:leftChars="0" w:firstLine="0" w:firstLineChars="0"/>
              <w:jc w:val="center"/>
              <w:rPr>
                <w:rFonts w:hint="default"/>
                <w:color w:val="auto"/>
                <w:lang w:val="en-US" w:eastAsia="zh-CN"/>
              </w:rPr>
            </w:pPr>
            <w:r>
              <w:rPr>
                <w:rFonts w:hint="eastAsia"/>
                <w:lang w:val="en-US" w:eastAsia="zh-CN"/>
              </w:rPr>
              <w:t>溶解氧（mg/L）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43102032">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5</w:t>
            </w:r>
          </w:p>
        </w:tc>
      </w:tr>
      <w:tr w14:paraId="614086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19A9CBF6">
            <w:pPr>
              <w:pStyle w:val="53"/>
              <w:bidi w:val="0"/>
              <w:ind w:left="0" w:leftChars="0" w:firstLine="0" w:firstLineChars="0"/>
              <w:jc w:val="center"/>
              <w:rPr>
                <w:rFonts w:hint="default"/>
                <w:color w:val="auto"/>
                <w:lang w:val="en-US" w:eastAsia="zh-CN"/>
              </w:rPr>
            </w:pPr>
            <w:r>
              <w:rPr>
                <w:rFonts w:hint="eastAsia"/>
                <w:lang w:val="en-US" w:eastAsia="zh-CN"/>
              </w:rPr>
              <w:t>高锰酸盐指数（mg/L）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22025457">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6</w:t>
            </w:r>
          </w:p>
        </w:tc>
      </w:tr>
      <w:tr w14:paraId="53015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038456FD">
            <w:pPr>
              <w:pStyle w:val="53"/>
              <w:bidi w:val="0"/>
              <w:ind w:left="0" w:leftChars="0" w:firstLine="0" w:firstLineChars="0"/>
              <w:jc w:val="center"/>
              <w:rPr>
                <w:rFonts w:hint="default"/>
                <w:color w:val="auto"/>
                <w:lang w:val="en-US" w:eastAsia="zh-CN"/>
              </w:rPr>
            </w:pPr>
            <w:r>
              <w:rPr>
                <w:rFonts w:hint="eastAsia"/>
                <w:lang w:val="en-US" w:eastAsia="zh-CN"/>
              </w:rPr>
              <w:t>COD（mg/L）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0709E02F">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20</w:t>
            </w:r>
          </w:p>
        </w:tc>
      </w:tr>
      <w:tr w14:paraId="01ABC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7670E982">
            <w:pPr>
              <w:pStyle w:val="53"/>
              <w:bidi w:val="0"/>
              <w:ind w:left="0" w:leftChars="0" w:firstLine="0" w:firstLineChars="0"/>
              <w:jc w:val="center"/>
              <w:rPr>
                <w:rFonts w:hint="default"/>
                <w:color w:val="auto"/>
                <w:lang w:val="en-US" w:eastAsia="zh-CN"/>
              </w:rPr>
            </w:pPr>
            <w:r>
              <w:rPr>
                <w:rFonts w:hint="eastAsia"/>
                <w:lang w:val="en-US" w:eastAsia="zh-CN"/>
              </w:rPr>
              <w:t>BOD</w:t>
            </w:r>
            <w:r>
              <w:rPr>
                <w:rFonts w:hint="eastAsia"/>
                <w:vertAlign w:val="subscript"/>
                <w:lang w:val="en-US" w:eastAsia="zh-CN"/>
              </w:rPr>
              <w:t>5</w:t>
            </w:r>
            <w:r>
              <w:rPr>
                <w:rFonts w:hint="eastAsia"/>
                <w:lang w:val="en-US" w:eastAsia="zh-CN"/>
              </w:rPr>
              <w:t>（mg/L）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64BB1723">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4</w:t>
            </w:r>
          </w:p>
        </w:tc>
      </w:tr>
      <w:tr w14:paraId="41FCDB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37245EA6">
            <w:pPr>
              <w:pStyle w:val="53"/>
              <w:bidi w:val="0"/>
              <w:ind w:left="0" w:leftChars="0" w:firstLine="0" w:firstLineChars="0"/>
              <w:jc w:val="center"/>
              <w:rPr>
                <w:rFonts w:hint="default"/>
                <w:color w:val="auto"/>
                <w:lang w:val="en-US" w:eastAsia="zh-CN"/>
              </w:rPr>
            </w:pPr>
            <w:r>
              <w:rPr>
                <w:rFonts w:hint="eastAsia"/>
                <w:lang w:val="en-US" w:eastAsia="zh-CN"/>
              </w:rPr>
              <w:t>氨氮（mg/L）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094FC8B2">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w:t>
            </w:r>
          </w:p>
        </w:tc>
      </w:tr>
      <w:tr w14:paraId="403A47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1C7B714B">
            <w:pPr>
              <w:pStyle w:val="53"/>
              <w:bidi w:val="0"/>
              <w:ind w:left="0" w:leftChars="0" w:firstLine="0" w:firstLineChars="0"/>
              <w:jc w:val="center"/>
              <w:rPr>
                <w:rFonts w:hint="default"/>
                <w:color w:val="auto"/>
                <w:lang w:val="en-US" w:eastAsia="zh-CN"/>
              </w:rPr>
            </w:pPr>
            <w:r>
              <w:rPr>
                <w:rFonts w:hint="eastAsia"/>
                <w:lang w:val="en-US" w:eastAsia="zh-CN"/>
              </w:rPr>
              <w:t>总磷（mg/L）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46B60BA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0.2</w:t>
            </w:r>
          </w:p>
        </w:tc>
      </w:tr>
      <w:tr w14:paraId="6299C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6CB65456">
            <w:pPr>
              <w:pStyle w:val="53"/>
              <w:bidi w:val="0"/>
              <w:ind w:left="0" w:leftChars="0" w:firstLine="0" w:firstLineChars="0"/>
              <w:jc w:val="center"/>
              <w:rPr>
                <w:rFonts w:hint="default"/>
                <w:color w:val="auto"/>
              </w:rPr>
            </w:pPr>
            <w:r>
              <w:rPr>
                <w:rFonts w:hint="eastAsia"/>
                <w:lang w:val="en-US" w:eastAsia="zh-CN"/>
              </w:rPr>
              <w:t>铜（mg/L）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278E3F2A">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w:t>
            </w:r>
          </w:p>
        </w:tc>
      </w:tr>
      <w:tr w14:paraId="54E2C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top w:val="single" w:color="auto" w:sz="4" w:space="0"/>
              <w:left w:val="single" w:color="auto" w:sz="4" w:space="0"/>
              <w:bottom w:val="single" w:color="auto" w:sz="4" w:space="0"/>
              <w:right w:val="single" w:color="auto" w:sz="4" w:space="0"/>
            </w:tcBorders>
            <w:shd w:val="clear" w:color="auto" w:fill="auto"/>
            <w:vAlign w:val="center"/>
          </w:tcPr>
          <w:p w14:paraId="1CD57D05">
            <w:pPr>
              <w:pStyle w:val="53"/>
              <w:bidi w:val="0"/>
              <w:ind w:left="0" w:leftChars="0" w:firstLine="0" w:firstLineChars="0"/>
              <w:jc w:val="center"/>
              <w:rPr>
                <w:rFonts w:hint="default"/>
                <w:color w:val="auto"/>
              </w:rPr>
            </w:pPr>
            <w:r>
              <w:rPr>
                <w:rFonts w:hint="eastAsia"/>
                <w:lang w:val="en-US" w:eastAsia="zh-CN"/>
              </w:rPr>
              <w:t>锌（mg/L）</w:t>
            </w:r>
          </w:p>
        </w:tc>
        <w:tc>
          <w:tcPr>
            <w:tcW w:w="2078" w:type="pct"/>
            <w:tcBorders>
              <w:top w:val="single" w:color="auto" w:sz="4" w:space="0"/>
              <w:left w:val="single" w:color="auto" w:sz="4" w:space="0"/>
              <w:bottom w:val="single" w:color="auto" w:sz="4" w:space="0"/>
              <w:right w:val="single" w:color="auto" w:sz="4" w:space="0"/>
            </w:tcBorders>
            <w:shd w:val="clear" w:color="auto" w:fill="auto"/>
            <w:vAlign w:val="center"/>
          </w:tcPr>
          <w:p w14:paraId="16BE8BAB">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w:t>
            </w:r>
          </w:p>
        </w:tc>
      </w:tr>
      <w:tr w14:paraId="03B90A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60EAAAF7">
            <w:pPr>
              <w:pStyle w:val="53"/>
              <w:bidi w:val="0"/>
              <w:ind w:left="0" w:leftChars="0" w:firstLine="0" w:firstLineChars="0"/>
              <w:jc w:val="center"/>
              <w:rPr>
                <w:rFonts w:hint="default" w:ascii="Times New Roman" w:hAnsi="Times New Roman" w:cs="Times New Roman" w:eastAsiaTheme="minorEastAsia"/>
                <w:color w:val="auto"/>
                <w:kern w:val="2"/>
                <w:sz w:val="21"/>
                <w:szCs w:val="28"/>
                <w:lang w:val="en-US" w:eastAsia="zh-CN" w:bidi="ar-SA"/>
              </w:rPr>
            </w:pPr>
            <w:r>
              <w:rPr>
                <w:rFonts w:hint="eastAsia"/>
                <w:lang w:val="en-US" w:eastAsia="zh-CN"/>
              </w:rPr>
              <w:t>氟化物（mg/L）</w:t>
            </w:r>
          </w:p>
        </w:tc>
        <w:tc>
          <w:tcPr>
            <w:tcW w:w="2078" w:type="pct"/>
            <w:tcBorders>
              <w:right w:val="single" w:color="auto" w:sz="4" w:space="0"/>
            </w:tcBorders>
            <w:shd w:val="clear" w:color="auto" w:fill="auto"/>
            <w:vAlign w:val="center"/>
          </w:tcPr>
          <w:p w14:paraId="5CE90E98">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w:t>
            </w:r>
          </w:p>
        </w:tc>
      </w:tr>
      <w:tr w14:paraId="19AD44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44D3C99E">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铊（μg/L）</w:t>
            </w:r>
          </w:p>
        </w:tc>
        <w:tc>
          <w:tcPr>
            <w:tcW w:w="2078" w:type="pct"/>
            <w:tcBorders>
              <w:right w:val="single" w:color="auto" w:sz="4" w:space="0"/>
            </w:tcBorders>
            <w:shd w:val="clear" w:color="auto" w:fill="auto"/>
            <w:vAlign w:val="center"/>
          </w:tcPr>
          <w:p w14:paraId="4FB1192A">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0.1</w:t>
            </w:r>
          </w:p>
        </w:tc>
      </w:tr>
      <w:tr w14:paraId="21087C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56CF1B60">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砷（μg/L）</w:t>
            </w:r>
          </w:p>
        </w:tc>
        <w:tc>
          <w:tcPr>
            <w:tcW w:w="2078" w:type="pct"/>
            <w:tcBorders>
              <w:right w:val="single" w:color="auto" w:sz="4" w:space="0"/>
            </w:tcBorders>
            <w:shd w:val="clear" w:color="auto" w:fill="auto"/>
            <w:vAlign w:val="center"/>
          </w:tcPr>
          <w:p w14:paraId="5529147E">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50</w:t>
            </w:r>
          </w:p>
        </w:tc>
      </w:tr>
      <w:tr w14:paraId="4E218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0D09F7DC">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汞（μg/L）</w:t>
            </w:r>
          </w:p>
        </w:tc>
        <w:tc>
          <w:tcPr>
            <w:tcW w:w="2078" w:type="pct"/>
            <w:tcBorders>
              <w:right w:val="single" w:color="auto" w:sz="4" w:space="0"/>
            </w:tcBorders>
            <w:shd w:val="clear" w:color="auto" w:fill="auto"/>
            <w:vAlign w:val="center"/>
          </w:tcPr>
          <w:p w14:paraId="524A7C7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0.1</w:t>
            </w:r>
          </w:p>
        </w:tc>
      </w:tr>
      <w:tr w14:paraId="44C392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090D75CC">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镉（μg/L）</w:t>
            </w:r>
          </w:p>
        </w:tc>
        <w:tc>
          <w:tcPr>
            <w:tcW w:w="2078" w:type="pct"/>
            <w:tcBorders>
              <w:right w:val="single" w:color="auto" w:sz="4" w:space="0"/>
            </w:tcBorders>
            <w:shd w:val="clear" w:color="auto" w:fill="auto"/>
            <w:vAlign w:val="center"/>
          </w:tcPr>
          <w:p w14:paraId="2FF1801B">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5</w:t>
            </w:r>
          </w:p>
        </w:tc>
      </w:tr>
      <w:tr w14:paraId="4D0CD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1FE645E0">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六价铬（mg/L）</w:t>
            </w:r>
          </w:p>
        </w:tc>
        <w:tc>
          <w:tcPr>
            <w:tcW w:w="2078" w:type="pct"/>
            <w:tcBorders>
              <w:right w:val="single" w:color="auto" w:sz="4" w:space="0"/>
            </w:tcBorders>
            <w:shd w:val="clear" w:color="auto" w:fill="auto"/>
            <w:vAlign w:val="center"/>
          </w:tcPr>
          <w:p w14:paraId="51B64785">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w:t>
            </w:r>
          </w:p>
        </w:tc>
      </w:tr>
      <w:tr w14:paraId="40C6C0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2916276D">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铅（μg/L）</w:t>
            </w:r>
          </w:p>
        </w:tc>
        <w:tc>
          <w:tcPr>
            <w:tcW w:w="2078" w:type="pct"/>
            <w:tcBorders>
              <w:right w:val="single" w:color="auto" w:sz="4" w:space="0"/>
            </w:tcBorders>
            <w:shd w:val="clear" w:color="auto" w:fill="auto"/>
            <w:vAlign w:val="center"/>
          </w:tcPr>
          <w:p w14:paraId="388F195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50</w:t>
            </w:r>
          </w:p>
        </w:tc>
      </w:tr>
      <w:tr w14:paraId="6A171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481619A4">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氰化物（mg/L）</w:t>
            </w:r>
          </w:p>
        </w:tc>
        <w:tc>
          <w:tcPr>
            <w:tcW w:w="2078" w:type="pct"/>
            <w:tcBorders>
              <w:right w:val="single" w:color="auto" w:sz="4" w:space="0"/>
            </w:tcBorders>
            <w:shd w:val="clear" w:color="auto" w:fill="auto"/>
            <w:vAlign w:val="center"/>
          </w:tcPr>
          <w:p w14:paraId="66CF0D7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0.2</w:t>
            </w:r>
          </w:p>
        </w:tc>
      </w:tr>
      <w:tr w14:paraId="730357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5396E7BC">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挥发酚（mg/L）</w:t>
            </w:r>
          </w:p>
        </w:tc>
        <w:tc>
          <w:tcPr>
            <w:tcW w:w="2078" w:type="pct"/>
            <w:tcBorders>
              <w:right w:val="single" w:color="auto" w:sz="4" w:space="0"/>
            </w:tcBorders>
            <w:shd w:val="clear" w:color="auto" w:fill="auto"/>
            <w:vAlign w:val="center"/>
          </w:tcPr>
          <w:p w14:paraId="10F8FB63">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0.005</w:t>
            </w:r>
          </w:p>
        </w:tc>
      </w:tr>
      <w:tr w14:paraId="3B8A6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797A9E39">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石油类（mg/L）</w:t>
            </w:r>
          </w:p>
        </w:tc>
        <w:tc>
          <w:tcPr>
            <w:tcW w:w="2078" w:type="pct"/>
            <w:tcBorders>
              <w:right w:val="single" w:color="auto" w:sz="4" w:space="0"/>
            </w:tcBorders>
            <w:shd w:val="clear" w:color="auto" w:fill="auto"/>
            <w:vAlign w:val="center"/>
          </w:tcPr>
          <w:p w14:paraId="77B8B7D5">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w:t>
            </w:r>
          </w:p>
        </w:tc>
      </w:tr>
      <w:tr w14:paraId="092CB0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4A4145A6">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阴离子表面活性剂（mg/L）</w:t>
            </w:r>
          </w:p>
        </w:tc>
        <w:tc>
          <w:tcPr>
            <w:tcW w:w="2078" w:type="pct"/>
            <w:tcBorders>
              <w:right w:val="single" w:color="auto" w:sz="4" w:space="0"/>
            </w:tcBorders>
            <w:shd w:val="clear" w:color="auto" w:fill="auto"/>
            <w:vAlign w:val="center"/>
          </w:tcPr>
          <w:p w14:paraId="35B62246">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0.2</w:t>
            </w:r>
          </w:p>
        </w:tc>
      </w:tr>
      <w:tr w14:paraId="4EDC12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tcBorders>
            <w:shd w:val="clear" w:color="auto" w:fill="auto"/>
            <w:vAlign w:val="center"/>
          </w:tcPr>
          <w:p w14:paraId="3DB5A13D">
            <w:pPr>
              <w:pStyle w:val="53"/>
              <w:bidi w:val="0"/>
              <w:ind w:left="0" w:leftChars="0" w:firstLine="0" w:firstLineChars="0"/>
              <w:jc w:val="center"/>
              <w:rPr>
                <w:rFonts w:hint="eastAsia" w:cs="Times New Roman" w:eastAsiaTheme="minorEastAsia"/>
                <w:color w:val="auto"/>
                <w:lang w:val="en-US" w:eastAsia="zh-CN"/>
              </w:rPr>
            </w:pPr>
            <w:r>
              <w:rPr>
                <w:rFonts w:hint="eastAsia"/>
                <w:lang w:val="en-US" w:eastAsia="zh-CN"/>
              </w:rPr>
              <w:t>硫化物（mg/L）</w:t>
            </w:r>
          </w:p>
        </w:tc>
        <w:tc>
          <w:tcPr>
            <w:tcW w:w="2078" w:type="pct"/>
            <w:tcBorders>
              <w:right w:val="single" w:color="auto" w:sz="4" w:space="0"/>
            </w:tcBorders>
            <w:shd w:val="clear" w:color="auto" w:fill="auto"/>
            <w:vAlign w:val="center"/>
          </w:tcPr>
          <w:p w14:paraId="30390E98">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0.2</w:t>
            </w:r>
          </w:p>
        </w:tc>
      </w:tr>
      <w:tr w14:paraId="288E0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921" w:type="pct"/>
            <w:tcBorders>
              <w:left w:val="single" w:color="auto" w:sz="4" w:space="0"/>
              <w:bottom w:val="single" w:color="auto" w:sz="4" w:space="0"/>
            </w:tcBorders>
            <w:shd w:val="clear" w:color="auto" w:fill="auto"/>
            <w:vAlign w:val="center"/>
          </w:tcPr>
          <w:p w14:paraId="47125253">
            <w:pPr>
              <w:pStyle w:val="53"/>
              <w:bidi w:val="0"/>
              <w:ind w:left="0" w:leftChars="0" w:firstLine="0" w:firstLineChars="0"/>
              <w:jc w:val="center"/>
              <w:rPr>
                <w:rFonts w:hint="eastAsia"/>
                <w:lang w:val="en-US" w:eastAsia="zh-CN"/>
              </w:rPr>
            </w:pPr>
            <w:r>
              <w:rPr>
                <w:rFonts w:hint="eastAsia"/>
                <w:lang w:val="en-US" w:eastAsia="zh-CN"/>
              </w:rPr>
              <w:t>粪大肠菌群（mg/L）</w:t>
            </w:r>
          </w:p>
        </w:tc>
        <w:tc>
          <w:tcPr>
            <w:tcW w:w="2078" w:type="pct"/>
            <w:tcBorders>
              <w:bottom w:val="single" w:color="auto" w:sz="4" w:space="0"/>
              <w:right w:val="single" w:color="auto" w:sz="4" w:space="0"/>
            </w:tcBorders>
            <w:shd w:val="clear" w:color="auto" w:fill="auto"/>
            <w:vAlign w:val="center"/>
          </w:tcPr>
          <w:p w14:paraId="148C3E71">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10000</w:t>
            </w:r>
          </w:p>
        </w:tc>
      </w:tr>
    </w:tbl>
    <w:p w14:paraId="556AF1A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3、地下水</w:t>
      </w:r>
    </w:p>
    <w:p w14:paraId="02C64109">
      <w:pPr>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地下水执行《地下水质量标准》（GB/T14848-2017）中Ⅲ类标准。</w:t>
      </w:r>
    </w:p>
    <w:p w14:paraId="0AB998D1">
      <w:pPr>
        <w:pStyle w:val="6"/>
        <w:bidi w:val="0"/>
        <w:rPr>
          <w:rFonts w:hint="default" w:ascii="Times New Roman" w:hAnsi="Times New Roman" w:cs="Times New Roman" w:eastAsiaTheme="minorEastAsia"/>
          <w:color w:val="auto"/>
          <w:highlight w:val="none"/>
          <w:u w:val="none" w:color="auto"/>
        </w:rPr>
      </w:pPr>
      <w:r>
        <w:rPr>
          <w:rFonts w:hint="default" w:ascii="Times New Roman" w:hAnsi="Times New Roman" w:cs="Times New Roman" w:eastAsiaTheme="minorEastAsia"/>
          <w:color w:val="auto"/>
          <w:highlight w:val="none"/>
          <w:u w:val="none" w:color="auto"/>
        </w:rPr>
        <w:t>表2.4.2</w:t>
      </w:r>
      <w:r>
        <w:rPr>
          <w:rFonts w:hint="default" w:ascii="Times New Roman" w:hAnsi="Times New Roman" w:cs="Times New Roman" w:eastAsiaTheme="minorEastAsia"/>
          <w:color w:val="auto"/>
          <w:highlight w:val="none"/>
          <w:u w:val="none" w:color="auto"/>
          <w:lang w:val="en-US" w:eastAsia="zh-CN"/>
        </w:rPr>
        <w:t>.1</w:t>
      </w:r>
      <w:r>
        <w:rPr>
          <w:rFonts w:hint="default" w:ascii="Times New Roman" w:hAnsi="Times New Roman" w:cs="Times New Roman" w:eastAsiaTheme="minorEastAsia"/>
          <w:color w:val="auto"/>
          <w:highlight w:val="none"/>
          <w:u w:val="none" w:color="auto"/>
        </w:rPr>
        <w:t>-3    地下水质量标准    单位：mg/L（pH无量纲）</w:t>
      </w:r>
    </w:p>
    <w:tbl>
      <w:tblPr>
        <w:tblStyle w:val="42"/>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812"/>
        <w:gridCol w:w="1639"/>
        <w:gridCol w:w="750"/>
        <w:gridCol w:w="1324"/>
        <w:gridCol w:w="1033"/>
      </w:tblGrid>
      <w:tr w14:paraId="333B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02" w:type="pct"/>
            <w:vAlign w:val="center"/>
          </w:tcPr>
          <w:p w14:paraId="0D28334B">
            <w:pPr>
              <w:pStyle w:val="53"/>
              <w:bidi w:val="0"/>
              <w:rPr>
                <w:rFonts w:hint="default"/>
                <w:color w:val="auto"/>
                <w:lang w:eastAsia="zh-TW"/>
              </w:rPr>
            </w:pPr>
            <w:r>
              <w:rPr>
                <w:rFonts w:hint="default"/>
                <w:color w:val="auto"/>
                <w:lang w:eastAsia="zh-TW"/>
              </w:rPr>
              <w:t>序号</w:t>
            </w:r>
          </w:p>
        </w:tc>
        <w:tc>
          <w:tcPr>
            <w:tcW w:w="1710" w:type="pct"/>
            <w:vAlign w:val="center"/>
          </w:tcPr>
          <w:p w14:paraId="5A44728B">
            <w:pPr>
              <w:pStyle w:val="53"/>
              <w:bidi w:val="0"/>
              <w:rPr>
                <w:rFonts w:hint="default"/>
                <w:color w:val="auto"/>
                <w:lang w:eastAsia="zh-TW"/>
              </w:rPr>
            </w:pPr>
            <w:r>
              <w:rPr>
                <w:rFonts w:hint="default"/>
                <w:color w:val="auto"/>
                <w:lang w:eastAsia="zh-TW"/>
              </w:rPr>
              <w:t>项目</w:t>
            </w:r>
          </w:p>
        </w:tc>
        <w:tc>
          <w:tcPr>
            <w:tcW w:w="997" w:type="pct"/>
            <w:vAlign w:val="center"/>
          </w:tcPr>
          <w:p w14:paraId="0EEB12D2">
            <w:pPr>
              <w:pStyle w:val="53"/>
              <w:bidi w:val="0"/>
              <w:rPr>
                <w:rFonts w:hint="default"/>
                <w:color w:val="auto"/>
                <w:lang w:eastAsia="zh-TW"/>
              </w:rPr>
            </w:pPr>
            <w:r>
              <w:rPr>
                <w:rFonts w:hint="default"/>
                <w:color w:val="auto"/>
                <w:lang w:eastAsia="zh-TW"/>
              </w:rPr>
              <w:t>标准值</w:t>
            </w:r>
          </w:p>
        </w:tc>
        <w:tc>
          <w:tcPr>
            <w:tcW w:w="456" w:type="pct"/>
            <w:vAlign w:val="center"/>
          </w:tcPr>
          <w:p w14:paraId="6B3DCA71">
            <w:pPr>
              <w:pStyle w:val="53"/>
              <w:bidi w:val="0"/>
              <w:rPr>
                <w:rFonts w:hint="default"/>
                <w:color w:val="auto"/>
                <w:lang w:eastAsia="zh-TW"/>
              </w:rPr>
            </w:pPr>
            <w:r>
              <w:rPr>
                <w:rFonts w:hint="default"/>
                <w:color w:val="auto"/>
                <w:lang w:eastAsia="zh-TW"/>
              </w:rPr>
              <w:t>序号</w:t>
            </w:r>
          </w:p>
        </w:tc>
        <w:tc>
          <w:tcPr>
            <w:tcW w:w="805" w:type="pct"/>
            <w:vAlign w:val="center"/>
          </w:tcPr>
          <w:p w14:paraId="3C8C4E2E">
            <w:pPr>
              <w:pStyle w:val="53"/>
              <w:bidi w:val="0"/>
              <w:rPr>
                <w:rFonts w:hint="default"/>
                <w:color w:val="auto"/>
                <w:lang w:eastAsia="zh-TW"/>
              </w:rPr>
            </w:pPr>
            <w:r>
              <w:rPr>
                <w:rFonts w:hint="default"/>
                <w:color w:val="auto"/>
                <w:lang w:eastAsia="zh-TW"/>
              </w:rPr>
              <w:t>项目</w:t>
            </w:r>
          </w:p>
        </w:tc>
        <w:tc>
          <w:tcPr>
            <w:tcW w:w="628" w:type="pct"/>
            <w:vAlign w:val="center"/>
          </w:tcPr>
          <w:p w14:paraId="6DA021BC">
            <w:pPr>
              <w:pStyle w:val="53"/>
              <w:bidi w:val="0"/>
              <w:rPr>
                <w:rFonts w:hint="default"/>
                <w:color w:val="auto"/>
                <w:lang w:eastAsia="zh-TW"/>
              </w:rPr>
            </w:pPr>
            <w:r>
              <w:rPr>
                <w:rFonts w:hint="default"/>
                <w:color w:val="auto"/>
                <w:lang w:eastAsia="zh-TW"/>
              </w:rPr>
              <w:t>标准值</w:t>
            </w:r>
          </w:p>
        </w:tc>
      </w:tr>
      <w:tr w14:paraId="6C5F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2" w:type="pct"/>
            <w:vAlign w:val="center"/>
          </w:tcPr>
          <w:p w14:paraId="7E4C957C">
            <w:pPr>
              <w:pStyle w:val="53"/>
              <w:bidi w:val="0"/>
              <w:rPr>
                <w:rFonts w:hint="eastAsia" w:eastAsia="宋体"/>
                <w:color w:val="auto"/>
                <w:lang w:val="en-US" w:eastAsia="zh-CN"/>
              </w:rPr>
            </w:pPr>
            <w:r>
              <w:rPr>
                <w:rFonts w:hint="eastAsia"/>
                <w:color w:val="auto"/>
                <w:lang w:val="en-US" w:eastAsia="zh-CN"/>
              </w:rPr>
              <w:t>1</w:t>
            </w:r>
          </w:p>
        </w:tc>
        <w:tc>
          <w:tcPr>
            <w:tcW w:w="1710" w:type="pct"/>
            <w:shd w:val="clear" w:color="auto" w:fill="auto"/>
            <w:vAlign w:val="center"/>
          </w:tcPr>
          <w:p w14:paraId="5B0FADC8">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pH值</w:t>
            </w:r>
          </w:p>
        </w:tc>
        <w:tc>
          <w:tcPr>
            <w:tcW w:w="997" w:type="pct"/>
            <w:shd w:val="clear" w:color="auto" w:fill="auto"/>
            <w:vAlign w:val="center"/>
          </w:tcPr>
          <w:p w14:paraId="038AB5B1">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6.5-8.5</w:t>
            </w:r>
          </w:p>
        </w:tc>
        <w:tc>
          <w:tcPr>
            <w:tcW w:w="456" w:type="pct"/>
            <w:vAlign w:val="center"/>
          </w:tcPr>
          <w:p w14:paraId="7B68E738">
            <w:pPr>
              <w:pStyle w:val="53"/>
              <w:bidi w:val="0"/>
              <w:rPr>
                <w:rFonts w:hint="default"/>
                <w:color w:val="auto"/>
                <w:lang w:val="en-US" w:eastAsia="zh-CN"/>
              </w:rPr>
            </w:pPr>
            <w:r>
              <w:rPr>
                <w:rFonts w:hint="eastAsia"/>
                <w:color w:val="auto"/>
                <w:lang w:val="en-US" w:eastAsia="zh-CN"/>
              </w:rPr>
              <w:t>15</w:t>
            </w:r>
          </w:p>
        </w:tc>
        <w:tc>
          <w:tcPr>
            <w:tcW w:w="805" w:type="pct"/>
            <w:shd w:val="clear" w:color="auto" w:fill="auto"/>
            <w:vAlign w:val="center"/>
          </w:tcPr>
          <w:p w14:paraId="027B37B9">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硫酸盐</w:t>
            </w:r>
          </w:p>
        </w:tc>
        <w:tc>
          <w:tcPr>
            <w:tcW w:w="628" w:type="pct"/>
            <w:shd w:val="clear" w:color="auto" w:fill="auto"/>
            <w:vAlign w:val="center"/>
          </w:tcPr>
          <w:p w14:paraId="4C1568B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250</w:t>
            </w:r>
          </w:p>
        </w:tc>
      </w:tr>
      <w:tr w14:paraId="2E83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4B28D68F">
            <w:pPr>
              <w:pStyle w:val="53"/>
              <w:bidi w:val="0"/>
              <w:rPr>
                <w:rFonts w:hint="eastAsia" w:eastAsia="宋体"/>
                <w:color w:val="auto"/>
                <w:lang w:val="en-US" w:eastAsia="zh-CN"/>
              </w:rPr>
            </w:pPr>
            <w:r>
              <w:rPr>
                <w:rFonts w:hint="eastAsia"/>
                <w:color w:val="auto"/>
                <w:lang w:val="en-US" w:eastAsia="zh-CN"/>
              </w:rPr>
              <w:t>2</w:t>
            </w:r>
          </w:p>
        </w:tc>
        <w:tc>
          <w:tcPr>
            <w:tcW w:w="1710" w:type="pct"/>
            <w:shd w:val="clear" w:color="auto" w:fill="auto"/>
            <w:vAlign w:val="center"/>
          </w:tcPr>
          <w:p w14:paraId="78BC0E54">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溶解性总固体</w:t>
            </w:r>
          </w:p>
        </w:tc>
        <w:tc>
          <w:tcPr>
            <w:tcW w:w="997" w:type="pct"/>
            <w:shd w:val="clear" w:color="auto" w:fill="auto"/>
            <w:vAlign w:val="center"/>
          </w:tcPr>
          <w:p w14:paraId="617E994F">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1000</w:t>
            </w:r>
          </w:p>
        </w:tc>
        <w:tc>
          <w:tcPr>
            <w:tcW w:w="456" w:type="pct"/>
            <w:vAlign w:val="center"/>
          </w:tcPr>
          <w:p w14:paraId="50CC6203">
            <w:pPr>
              <w:pStyle w:val="53"/>
              <w:bidi w:val="0"/>
              <w:rPr>
                <w:rFonts w:hint="default"/>
                <w:color w:val="auto"/>
                <w:lang w:val="en-US" w:eastAsia="zh-CN"/>
              </w:rPr>
            </w:pPr>
            <w:r>
              <w:rPr>
                <w:rFonts w:hint="eastAsia"/>
                <w:color w:val="auto"/>
                <w:lang w:val="en-US" w:eastAsia="zh-CN"/>
              </w:rPr>
              <w:t>16</w:t>
            </w:r>
          </w:p>
        </w:tc>
        <w:tc>
          <w:tcPr>
            <w:tcW w:w="805" w:type="pct"/>
            <w:shd w:val="clear" w:color="auto" w:fill="auto"/>
            <w:vAlign w:val="center"/>
          </w:tcPr>
          <w:p w14:paraId="4BD8DFA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硝酸盐</w:t>
            </w:r>
          </w:p>
        </w:tc>
        <w:tc>
          <w:tcPr>
            <w:tcW w:w="628" w:type="pct"/>
            <w:shd w:val="clear" w:color="auto" w:fill="auto"/>
            <w:vAlign w:val="center"/>
          </w:tcPr>
          <w:p w14:paraId="5A0936A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20.0</w:t>
            </w:r>
          </w:p>
        </w:tc>
      </w:tr>
      <w:tr w14:paraId="09E2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04134A96">
            <w:pPr>
              <w:pStyle w:val="53"/>
              <w:bidi w:val="0"/>
              <w:rPr>
                <w:rFonts w:hint="eastAsia" w:eastAsia="宋体"/>
                <w:color w:val="auto"/>
                <w:lang w:val="en-US" w:eastAsia="zh-CN"/>
              </w:rPr>
            </w:pPr>
            <w:r>
              <w:rPr>
                <w:rFonts w:hint="eastAsia"/>
                <w:color w:val="auto"/>
                <w:lang w:val="en-US" w:eastAsia="zh-CN"/>
              </w:rPr>
              <w:t>3</w:t>
            </w:r>
          </w:p>
        </w:tc>
        <w:tc>
          <w:tcPr>
            <w:tcW w:w="1710" w:type="pct"/>
            <w:shd w:val="clear" w:color="auto" w:fill="auto"/>
            <w:vAlign w:val="center"/>
          </w:tcPr>
          <w:p w14:paraId="7320FE35">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总硬度</w:t>
            </w:r>
          </w:p>
        </w:tc>
        <w:tc>
          <w:tcPr>
            <w:tcW w:w="997" w:type="pct"/>
            <w:shd w:val="clear" w:color="auto" w:fill="auto"/>
            <w:vAlign w:val="center"/>
          </w:tcPr>
          <w:p w14:paraId="53C52D6A">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450</w:t>
            </w:r>
          </w:p>
        </w:tc>
        <w:tc>
          <w:tcPr>
            <w:tcW w:w="456" w:type="pct"/>
            <w:vAlign w:val="center"/>
          </w:tcPr>
          <w:p w14:paraId="4E6C2694">
            <w:pPr>
              <w:pStyle w:val="53"/>
              <w:bidi w:val="0"/>
              <w:rPr>
                <w:rFonts w:hint="default"/>
                <w:color w:val="auto"/>
                <w:lang w:val="en-US" w:eastAsia="zh-CN"/>
              </w:rPr>
            </w:pPr>
            <w:r>
              <w:rPr>
                <w:rFonts w:hint="eastAsia"/>
                <w:color w:val="auto"/>
                <w:lang w:val="en-US" w:eastAsia="zh-CN"/>
              </w:rPr>
              <w:t>17</w:t>
            </w:r>
          </w:p>
        </w:tc>
        <w:tc>
          <w:tcPr>
            <w:tcW w:w="805" w:type="pct"/>
            <w:shd w:val="clear" w:color="auto" w:fill="auto"/>
            <w:vAlign w:val="center"/>
          </w:tcPr>
          <w:p w14:paraId="2610EB43">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亚硝酸盐</w:t>
            </w:r>
          </w:p>
        </w:tc>
        <w:tc>
          <w:tcPr>
            <w:tcW w:w="628" w:type="pct"/>
            <w:shd w:val="clear" w:color="auto" w:fill="auto"/>
            <w:vAlign w:val="center"/>
          </w:tcPr>
          <w:p w14:paraId="721E279A">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1.00</w:t>
            </w:r>
          </w:p>
        </w:tc>
      </w:tr>
      <w:tr w14:paraId="1CAB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474A0A60">
            <w:pPr>
              <w:pStyle w:val="53"/>
              <w:bidi w:val="0"/>
              <w:rPr>
                <w:rFonts w:hint="eastAsia" w:eastAsia="宋体"/>
                <w:color w:val="auto"/>
                <w:lang w:val="en-US" w:eastAsia="zh-CN"/>
              </w:rPr>
            </w:pPr>
            <w:r>
              <w:rPr>
                <w:rFonts w:hint="eastAsia"/>
                <w:color w:val="auto"/>
                <w:lang w:val="en-US" w:eastAsia="zh-CN"/>
              </w:rPr>
              <w:t>4</w:t>
            </w:r>
          </w:p>
        </w:tc>
        <w:tc>
          <w:tcPr>
            <w:tcW w:w="1710" w:type="pct"/>
            <w:shd w:val="clear" w:color="auto" w:fill="auto"/>
            <w:vAlign w:val="center"/>
          </w:tcPr>
          <w:p w14:paraId="7E7CF09E">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耗氧量</w:t>
            </w:r>
          </w:p>
        </w:tc>
        <w:tc>
          <w:tcPr>
            <w:tcW w:w="997" w:type="pct"/>
            <w:shd w:val="clear" w:color="auto" w:fill="auto"/>
            <w:vAlign w:val="center"/>
          </w:tcPr>
          <w:p w14:paraId="1A27E53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3.2</w:t>
            </w:r>
          </w:p>
        </w:tc>
        <w:tc>
          <w:tcPr>
            <w:tcW w:w="456" w:type="pct"/>
            <w:vAlign w:val="center"/>
          </w:tcPr>
          <w:p w14:paraId="07926181">
            <w:pPr>
              <w:pStyle w:val="53"/>
              <w:bidi w:val="0"/>
              <w:rPr>
                <w:rFonts w:hint="default"/>
                <w:color w:val="auto"/>
                <w:lang w:val="en-US" w:eastAsia="zh-CN"/>
              </w:rPr>
            </w:pPr>
            <w:r>
              <w:rPr>
                <w:rFonts w:hint="eastAsia"/>
                <w:color w:val="auto"/>
                <w:lang w:val="en-US" w:eastAsia="zh-CN"/>
              </w:rPr>
              <w:t>18</w:t>
            </w:r>
          </w:p>
        </w:tc>
        <w:tc>
          <w:tcPr>
            <w:tcW w:w="805" w:type="pct"/>
            <w:shd w:val="clear" w:color="auto" w:fill="auto"/>
            <w:vAlign w:val="center"/>
          </w:tcPr>
          <w:p w14:paraId="15B34D82">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default"/>
                <w:color w:val="auto"/>
              </w:rPr>
              <w:t>氟化物</w:t>
            </w:r>
          </w:p>
        </w:tc>
        <w:tc>
          <w:tcPr>
            <w:tcW w:w="628" w:type="pct"/>
            <w:shd w:val="clear" w:color="auto" w:fill="auto"/>
            <w:vAlign w:val="center"/>
          </w:tcPr>
          <w:p w14:paraId="1AB13E2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1.0</w:t>
            </w:r>
          </w:p>
        </w:tc>
      </w:tr>
      <w:tr w14:paraId="5765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730CB466">
            <w:pPr>
              <w:pStyle w:val="53"/>
              <w:bidi w:val="0"/>
              <w:rPr>
                <w:rFonts w:hint="eastAsia" w:eastAsia="宋体"/>
                <w:color w:val="auto"/>
                <w:lang w:val="en-US" w:eastAsia="zh-CN"/>
              </w:rPr>
            </w:pPr>
            <w:r>
              <w:rPr>
                <w:rFonts w:hint="eastAsia"/>
                <w:color w:val="auto"/>
                <w:lang w:val="en-US" w:eastAsia="zh-CN"/>
              </w:rPr>
              <w:t>5</w:t>
            </w:r>
          </w:p>
        </w:tc>
        <w:tc>
          <w:tcPr>
            <w:tcW w:w="1710" w:type="pct"/>
            <w:shd w:val="clear" w:color="auto" w:fill="auto"/>
            <w:vAlign w:val="center"/>
          </w:tcPr>
          <w:p w14:paraId="49719EF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氨氮</w:t>
            </w:r>
          </w:p>
        </w:tc>
        <w:tc>
          <w:tcPr>
            <w:tcW w:w="997" w:type="pct"/>
            <w:shd w:val="clear" w:color="auto" w:fill="auto"/>
            <w:vAlign w:val="center"/>
          </w:tcPr>
          <w:p w14:paraId="26EB875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0.5</w:t>
            </w:r>
          </w:p>
        </w:tc>
        <w:tc>
          <w:tcPr>
            <w:tcW w:w="456" w:type="pct"/>
            <w:vAlign w:val="center"/>
          </w:tcPr>
          <w:p w14:paraId="34B44E94">
            <w:pPr>
              <w:pStyle w:val="53"/>
              <w:bidi w:val="0"/>
              <w:rPr>
                <w:rFonts w:hint="default"/>
                <w:color w:val="auto"/>
                <w:lang w:val="en-US" w:eastAsia="zh-CN"/>
              </w:rPr>
            </w:pPr>
            <w:r>
              <w:rPr>
                <w:rFonts w:hint="eastAsia"/>
                <w:color w:val="auto"/>
                <w:lang w:val="en-US" w:eastAsia="zh-CN"/>
              </w:rPr>
              <w:t>19</w:t>
            </w:r>
          </w:p>
        </w:tc>
        <w:tc>
          <w:tcPr>
            <w:tcW w:w="805" w:type="pct"/>
            <w:shd w:val="clear" w:color="auto" w:fill="auto"/>
            <w:vAlign w:val="center"/>
          </w:tcPr>
          <w:p w14:paraId="0437572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二甲苯</w:t>
            </w:r>
          </w:p>
        </w:tc>
        <w:tc>
          <w:tcPr>
            <w:tcW w:w="628" w:type="pct"/>
            <w:shd w:val="clear" w:color="auto" w:fill="auto"/>
            <w:vAlign w:val="center"/>
          </w:tcPr>
          <w:p w14:paraId="5A17A01A">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0.5</w:t>
            </w:r>
          </w:p>
        </w:tc>
      </w:tr>
      <w:tr w14:paraId="546E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7B813630">
            <w:pPr>
              <w:pStyle w:val="53"/>
              <w:bidi w:val="0"/>
              <w:rPr>
                <w:rFonts w:hint="eastAsia" w:eastAsia="宋体"/>
                <w:color w:val="auto"/>
                <w:lang w:val="en-US" w:eastAsia="zh-CN"/>
              </w:rPr>
            </w:pPr>
            <w:r>
              <w:rPr>
                <w:rFonts w:hint="eastAsia"/>
                <w:color w:val="auto"/>
                <w:lang w:val="en-US" w:eastAsia="zh-CN"/>
              </w:rPr>
              <w:t>6</w:t>
            </w:r>
          </w:p>
        </w:tc>
        <w:tc>
          <w:tcPr>
            <w:tcW w:w="1710" w:type="pct"/>
            <w:shd w:val="clear" w:color="auto" w:fill="auto"/>
            <w:vAlign w:val="center"/>
          </w:tcPr>
          <w:p w14:paraId="2708BD8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氰化物</w:t>
            </w:r>
          </w:p>
        </w:tc>
        <w:tc>
          <w:tcPr>
            <w:tcW w:w="997" w:type="pct"/>
            <w:shd w:val="clear" w:color="auto" w:fill="auto"/>
            <w:vAlign w:val="center"/>
          </w:tcPr>
          <w:p w14:paraId="155AF7A0">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0.05</w:t>
            </w:r>
          </w:p>
        </w:tc>
        <w:tc>
          <w:tcPr>
            <w:tcW w:w="456" w:type="pct"/>
            <w:vAlign w:val="center"/>
          </w:tcPr>
          <w:p w14:paraId="5DDA6EF8">
            <w:pPr>
              <w:pStyle w:val="53"/>
              <w:bidi w:val="0"/>
              <w:rPr>
                <w:rFonts w:hint="default"/>
                <w:color w:val="auto"/>
                <w:lang w:val="en-US" w:eastAsia="zh-CN"/>
              </w:rPr>
            </w:pPr>
            <w:r>
              <w:rPr>
                <w:rFonts w:hint="eastAsia"/>
                <w:color w:val="auto"/>
                <w:lang w:val="en-US" w:eastAsia="zh-CN"/>
              </w:rPr>
              <w:t>20</w:t>
            </w:r>
          </w:p>
        </w:tc>
        <w:tc>
          <w:tcPr>
            <w:tcW w:w="805" w:type="pct"/>
            <w:shd w:val="clear" w:color="auto" w:fill="auto"/>
            <w:vAlign w:val="center"/>
          </w:tcPr>
          <w:p w14:paraId="1FE002A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汞</w:t>
            </w:r>
          </w:p>
        </w:tc>
        <w:tc>
          <w:tcPr>
            <w:tcW w:w="628" w:type="pct"/>
            <w:shd w:val="clear" w:color="auto" w:fill="auto"/>
            <w:vAlign w:val="center"/>
          </w:tcPr>
          <w:p w14:paraId="6FD1887E">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0.001</w:t>
            </w:r>
          </w:p>
        </w:tc>
      </w:tr>
      <w:tr w14:paraId="5D13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23612CDE">
            <w:pPr>
              <w:pStyle w:val="53"/>
              <w:bidi w:val="0"/>
              <w:rPr>
                <w:rFonts w:hint="eastAsia" w:eastAsia="宋体"/>
                <w:color w:val="auto"/>
                <w:lang w:val="en-US" w:eastAsia="zh-CN"/>
              </w:rPr>
            </w:pPr>
            <w:r>
              <w:rPr>
                <w:rFonts w:hint="eastAsia"/>
                <w:color w:val="auto"/>
                <w:lang w:val="en-US" w:eastAsia="zh-CN"/>
              </w:rPr>
              <w:t>7</w:t>
            </w:r>
          </w:p>
        </w:tc>
        <w:tc>
          <w:tcPr>
            <w:tcW w:w="1710" w:type="pct"/>
            <w:shd w:val="clear" w:color="auto" w:fill="auto"/>
            <w:vAlign w:val="center"/>
          </w:tcPr>
          <w:p w14:paraId="6202FA7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六价铬</w:t>
            </w:r>
          </w:p>
        </w:tc>
        <w:tc>
          <w:tcPr>
            <w:tcW w:w="997" w:type="pct"/>
            <w:shd w:val="clear" w:color="auto" w:fill="auto"/>
            <w:vAlign w:val="center"/>
          </w:tcPr>
          <w:p w14:paraId="2750964E">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0.05</w:t>
            </w:r>
          </w:p>
        </w:tc>
        <w:tc>
          <w:tcPr>
            <w:tcW w:w="456" w:type="pct"/>
            <w:vAlign w:val="center"/>
          </w:tcPr>
          <w:p w14:paraId="59A302B4">
            <w:pPr>
              <w:pStyle w:val="53"/>
              <w:bidi w:val="0"/>
              <w:rPr>
                <w:rFonts w:hint="default"/>
                <w:color w:val="auto"/>
                <w:lang w:val="en-US" w:eastAsia="zh-CN"/>
              </w:rPr>
            </w:pPr>
            <w:r>
              <w:rPr>
                <w:rFonts w:hint="eastAsia"/>
                <w:color w:val="auto"/>
                <w:lang w:val="en-US" w:eastAsia="zh-CN"/>
              </w:rPr>
              <w:t>21</w:t>
            </w:r>
          </w:p>
        </w:tc>
        <w:tc>
          <w:tcPr>
            <w:tcW w:w="805" w:type="pct"/>
            <w:shd w:val="clear" w:color="auto" w:fill="auto"/>
            <w:vAlign w:val="center"/>
          </w:tcPr>
          <w:p w14:paraId="5DABA17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砷</w:t>
            </w:r>
          </w:p>
        </w:tc>
        <w:tc>
          <w:tcPr>
            <w:tcW w:w="628" w:type="pct"/>
            <w:shd w:val="clear" w:color="auto" w:fill="auto"/>
            <w:vAlign w:val="center"/>
          </w:tcPr>
          <w:p w14:paraId="1C5DFF31">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0.01</w:t>
            </w:r>
          </w:p>
        </w:tc>
      </w:tr>
      <w:tr w14:paraId="3957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56FAAC80">
            <w:pPr>
              <w:pStyle w:val="53"/>
              <w:bidi w:val="0"/>
              <w:rPr>
                <w:rFonts w:hint="eastAsia" w:eastAsia="宋体"/>
                <w:color w:val="auto"/>
                <w:lang w:val="en-US" w:eastAsia="zh-CN"/>
              </w:rPr>
            </w:pPr>
            <w:r>
              <w:rPr>
                <w:rFonts w:hint="eastAsia"/>
                <w:color w:val="auto"/>
                <w:lang w:val="en-US" w:eastAsia="zh-CN"/>
              </w:rPr>
              <w:t>8</w:t>
            </w:r>
          </w:p>
        </w:tc>
        <w:tc>
          <w:tcPr>
            <w:tcW w:w="1710" w:type="pct"/>
            <w:shd w:val="clear" w:color="auto" w:fill="auto"/>
            <w:vAlign w:val="center"/>
          </w:tcPr>
          <w:p w14:paraId="69B87E7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阴离子表面活性剂</w:t>
            </w:r>
          </w:p>
        </w:tc>
        <w:tc>
          <w:tcPr>
            <w:tcW w:w="997" w:type="pct"/>
            <w:shd w:val="clear" w:color="auto" w:fill="auto"/>
            <w:vAlign w:val="center"/>
          </w:tcPr>
          <w:p w14:paraId="65D9995D">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0.3</w:t>
            </w:r>
          </w:p>
        </w:tc>
        <w:tc>
          <w:tcPr>
            <w:tcW w:w="456" w:type="pct"/>
            <w:vAlign w:val="center"/>
          </w:tcPr>
          <w:p w14:paraId="67DD6CB5">
            <w:pPr>
              <w:pStyle w:val="53"/>
              <w:bidi w:val="0"/>
              <w:rPr>
                <w:rFonts w:hint="default"/>
                <w:color w:val="auto"/>
                <w:lang w:val="en-US" w:eastAsia="zh-CN"/>
              </w:rPr>
            </w:pPr>
            <w:r>
              <w:rPr>
                <w:rFonts w:hint="eastAsia"/>
                <w:color w:val="auto"/>
                <w:lang w:val="en-US" w:eastAsia="zh-CN"/>
              </w:rPr>
              <w:t>22</w:t>
            </w:r>
          </w:p>
        </w:tc>
        <w:tc>
          <w:tcPr>
            <w:tcW w:w="805" w:type="pct"/>
            <w:shd w:val="clear" w:color="auto" w:fill="auto"/>
            <w:vAlign w:val="center"/>
          </w:tcPr>
          <w:p w14:paraId="34A0597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硒</w:t>
            </w:r>
          </w:p>
        </w:tc>
        <w:tc>
          <w:tcPr>
            <w:tcW w:w="628" w:type="pct"/>
            <w:shd w:val="clear" w:color="auto" w:fill="auto"/>
            <w:vAlign w:val="center"/>
          </w:tcPr>
          <w:p w14:paraId="0695BBF3">
            <w:pPr>
              <w:pStyle w:val="53"/>
              <w:bidi w:val="0"/>
              <w:ind w:left="0" w:leftChars="0" w:firstLine="0" w:firstLineChars="0"/>
              <w:rPr>
                <w:rFonts w:hint="default" w:ascii="Times New Roman" w:hAnsi="Times New Roman" w:eastAsia="宋体" w:cs="Times New Roman"/>
                <w:color w:val="auto"/>
                <w:kern w:val="2"/>
                <w:sz w:val="21"/>
                <w:szCs w:val="28"/>
                <w:lang w:val="en-US" w:eastAsia="zh-TW" w:bidi="ar-SA"/>
              </w:rPr>
            </w:pPr>
            <w:r>
              <w:rPr>
                <w:rFonts w:hint="eastAsia"/>
                <w:color w:val="auto"/>
                <w:lang w:val="en-US" w:eastAsia="zh-CN"/>
              </w:rPr>
              <w:t>0.01</w:t>
            </w:r>
          </w:p>
        </w:tc>
      </w:tr>
      <w:tr w14:paraId="0608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3D0D499E">
            <w:pPr>
              <w:pStyle w:val="53"/>
              <w:bidi w:val="0"/>
              <w:rPr>
                <w:rFonts w:hint="default" w:eastAsia="宋体"/>
                <w:color w:val="auto"/>
                <w:lang w:val="en-US" w:eastAsia="zh-CN"/>
              </w:rPr>
            </w:pPr>
            <w:r>
              <w:rPr>
                <w:rFonts w:hint="eastAsia"/>
                <w:color w:val="auto"/>
                <w:lang w:val="en-US" w:eastAsia="zh-CN"/>
              </w:rPr>
              <w:t>9</w:t>
            </w:r>
          </w:p>
        </w:tc>
        <w:tc>
          <w:tcPr>
            <w:tcW w:w="1710" w:type="pct"/>
            <w:shd w:val="clear" w:color="auto" w:fill="auto"/>
            <w:vAlign w:val="center"/>
          </w:tcPr>
          <w:p w14:paraId="23B7E5E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挥发酚类</w:t>
            </w:r>
          </w:p>
        </w:tc>
        <w:tc>
          <w:tcPr>
            <w:tcW w:w="997" w:type="pct"/>
            <w:shd w:val="clear" w:color="auto" w:fill="auto"/>
            <w:vAlign w:val="center"/>
          </w:tcPr>
          <w:p w14:paraId="36574C9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0.002</w:t>
            </w:r>
          </w:p>
        </w:tc>
        <w:tc>
          <w:tcPr>
            <w:tcW w:w="456" w:type="pct"/>
            <w:vAlign w:val="center"/>
          </w:tcPr>
          <w:p w14:paraId="4741F5BC">
            <w:pPr>
              <w:pStyle w:val="53"/>
              <w:bidi w:val="0"/>
              <w:rPr>
                <w:rFonts w:hint="default"/>
                <w:color w:val="auto"/>
                <w:lang w:val="en-US" w:eastAsia="zh-CN"/>
              </w:rPr>
            </w:pPr>
            <w:r>
              <w:rPr>
                <w:rFonts w:hint="eastAsia"/>
                <w:color w:val="auto"/>
                <w:lang w:val="en-US" w:eastAsia="zh-CN"/>
              </w:rPr>
              <w:t>23</w:t>
            </w:r>
          </w:p>
        </w:tc>
        <w:tc>
          <w:tcPr>
            <w:tcW w:w="805" w:type="pct"/>
            <w:shd w:val="clear" w:color="auto" w:fill="auto"/>
            <w:vAlign w:val="center"/>
          </w:tcPr>
          <w:p w14:paraId="440B201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铅</w:t>
            </w:r>
          </w:p>
        </w:tc>
        <w:tc>
          <w:tcPr>
            <w:tcW w:w="628" w:type="pct"/>
            <w:shd w:val="clear" w:color="auto" w:fill="auto"/>
            <w:vAlign w:val="center"/>
          </w:tcPr>
          <w:p w14:paraId="1A46C05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0.01</w:t>
            </w:r>
          </w:p>
        </w:tc>
      </w:tr>
      <w:tr w14:paraId="1D99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3717855B">
            <w:pPr>
              <w:pStyle w:val="53"/>
              <w:bidi w:val="0"/>
              <w:rPr>
                <w:rFonts w:hint="default" w:eastAsia="宋体"/>
                <w:color w:val="auto"/>
                <w:lang w:val="en-US" w:eastAsia="zh-CN"/>
              </w:rPr>
            </w:pPr>
            <w:r>
              <w:rPr>
                <w:rFonts w:hint="eastAsia"/>
                <w:color w:val="auto"/>
                <w:lang w:val="en-US" w:eastAsia="zh-CN"/>
              </w:rPr>
              <w:t>10</w:t>
            </w:r>
          </w:p>
        </w:tc>
        <w:tc>
          <w:tcPr>
            <w:tcW w:w="1710" w:type="pct"/>
            <w:shd w:val="clear" w:color="auto" w:fill="auto"/>
            <w:vAlign w:val="center"/>
          </w:tcPr>
          <w:p w14:paraId="3A2CC42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铝</w:t>
            </w:r>
          </w:p>
        </w:tc>
        <w:tc>
          <w:tcPr>
            <w:tcW w:w="997" w:type="pct"/>
            <w:shd w:val="clear" w:color="auto" w:fill="auto"/>
            <w:vAlign w:val="center"/>
          </w:tcPr>
          <w:p w14:paraId="5ACAFE7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0.20</w:t>
            </w:r>
          </w:p>
        </w:tc>
        <w:tc>
          <w:tcPr>
            <w:tcW w:w="456" w:type="pct"/>
            <w:vAlign w:val="center"/>
          </w:tcPr>
          <w:p w14:paraId="41348AC9">
            <w:pPr>
              <w:pStyle w:val="53"/>
              <w:bidi w:val="0"/>
              <w:rPr>
                <w:rFonts w:hint="default"/>
                <w:color w:val="auto"/>
                <w:lang w:val="en-US" w:eastAsia="zh-CN"/>
              </w:rPr>
            </w:pPr>
            <w:r>
              <w:rPr>
                <w:rFonts w:hint="eastAsia"/>
                <w:color w:val="auto"/>
                <w:lang w:val="en-US" w:eastAsia="zh-CN"/>
              </w:rPr>
              <w:t>24</w:t>
            </w:r>
          </w:p>
        </w:tc>
        <w:tc>
          <w:tcPr>
            <w:tcW w:w="805" w:type="pct"/>
            <w:shd w:val="clear" w:color="auto" w:fill="auto"/>
            <w:vAlign w:val="center"/>
          </w:tcPr>
          <w:p w14:paraId="1CCA097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镉</w:t>
            </w:r>
          </w:p>
        </w:tc>
        <w:tc>
          <w:tcPr>
            <w:tcW w:w="628" w:type="pct"/>
            <w:shd w:val="clear" w:color="auto" w:fill="auto"/>
            <w:vAlign w:val="center"/>
          </w:tcPr>
          <w:p w14:paraId="53AF0F9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0.005</w:t>
            </w:r>
          </w:p>
        </w:tc>
      </w:tr>
      <w:tr w14:paraId="5DDB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70E60EB0">
            <w:pPr>
              <w:pStyle w:val="53"/>
              <w:bidi w:val="0"/>
              <w:rPr>
                <w:rFonts w:hint="default" w:eastAsia="宋体"/>
                <w:color w:val="auto"/>
                <w:lang w:val="en-US" w:eastAsia="zh-CN"/>
              </w:rPr>
            </w:pPr>
            <w:r>
              <w:rPr>
                <w:rFonts w:hint="eastAsia"/>
                <w:color w:val="auto"/>
                <w:lang w:val="en-US" w:eastAsia="zh-CN"/>
              </w:rPr>
              <w:t>11</w:t>
            </w:r>
          </w:p>
        </w:tc>
        <w:tc>
          <w:tcPr>
            <w:tcW w:w="1710" w:type="pct"/>
            <w:shd w:val="clear" w:color="auto" w:fill="auto"/>
            <w:vAlign w:val="center"/>
          </w:tcPr>
          <w:p w14:paraId="544DF90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总大肠菌群</w:t>
            </w:r>
            <w:r>
              <w:rPr>
                <w:rFonts w:hint="eastAsia"/>
                <w:color w:val="auto"/>
                <w:lang w:eastAsia="zh-CN"/>
              </w:rPr>
              <w:t>（</w:t>
            </w:r>
            <w:r>
              <w:rPr>
                <w:rFonts w:hint="eastAsia"/>
                <w:color w:val="auto"/>
                <w:lang w:val="en-US" w:eastAsia="zh-CN"/>
              </w:rPr>
              <w:t>MPN/ml</w:t>
            </w:r>
            <w:r>
              <w:rPr>
                <w:rFonts w:hint="eastAsia"/>
                <w:color w:val="auto"/>
                <w:lang w:eastAsia="zh-CN"/>
              </w:rPr>
              <w:t>）</w:t>
            </w:r>
          </w:p>
        </w:tc>
        <w:tc>
          <w:tcPr>
            <w:tcW w:w="997" w:type="pct"/>
            <w:shd w:val="clear" w:color="auto" w:fill="auto"/>
            <w:vAlign w:val="center"/>
          </w:tcPr>
          <w:p w14:paraId="64557D1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30</w:t>
            </w:r>
          </w:p>
        </w:tc>
        <w:tc>
          <w:tcPr>
            <w:tcW w:w="456" w:type="pct"/>
            <w:vAlign w:val="center"/>
          </w:tcPr>
          <w:p w14:paraId="50F613B0">
            <w:pPr>
              <w:pStyle w:val="53"/>
              <w:bidi w:val="0"/>
              <w:rPr>
                <w:rFonts w:hint="default"/>
                <w:color w:val="auto"/>
                <w:lang w:val="en-US" w:eastAsia="zh-CN"/>
              </w:rPr>
            </w:pPr>
            <w:r>
              <w:rPr>
                <w:rFonts w:hint="eastAsia"/>
                <w:color w:val="auto"/>
                <w:lang w:val="en-US" w:eastAsia="zh-CN"/>
              </w:rPr>
              <w:t>25</w:t>
            </w:r>
          </w:p>
        </w:tc>
        <w:tc>
          <w:tcPr>
            <w:tcW w:w="805" w:type="pct"/>
            <w:shd w:val="clear" w:color="auto" w:fill="auto"/>
            <w:vAlign w:val="center"/>
          </w:tcPr>
          <w:p w14:paraId="1315B16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铁</w:t>
            </w:r>
          </w:p>
        </w:tc>
        <w:tc>
          <w:tcPr>
            <w:tcW w:w="628" w:type="pct"/>
            <w:shd w:val="clear" w:color="auto" w:fill="auto"/>
            <w:vAlign w:val="center"/>
          </w:tcPr>
          <w:p w14:paraId="5BAFFFE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0.3</w:t>
            </w:r>
          </w:p>
        </w:tc>
      </w:tr>
      <w:tr w14:paraId="790D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7D307F75">
            <w:pPr>
              <w:pStyle w:val="53"/>
              <w:bidi w:val="0"/>
              <w:rPr>
                <w:rFonts w:hint="default" w:eastAsia="宋体"/>
                <w:color w:val="auto"/>
                <w:lang w:val="en-US" w:eastAsia="zh-CN"/>
              </w:rPr>
            </w:pPr>
            <w:r>
              <w:rPr>
                <w:rFonts w:hint="eastAsia"/>
                <w:color w:val="auto"/>
                <w:lang w:val="en-US" w:eastAsia="zh-CN"/>
              </w:rPr>
              <w:t>12</w:t>
            </w:r>
          </w:p>
        </w:tc>
        <w:tc>
          <w:tcPr>
            <w:tcW w:w="1710" w:type="pct"/>
            <w:shd w:val="clear" w:color="auto" w:fill="auto"/>
            <w:vAlign w:val="center"/>
          </w:tcPr>
          <w:p w14:paraId="2751C8B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菌落总数</w:t>
            </w:r>
            <w:r>
              <w:rPr>
                <w:rFonts w:hint="eastAsia"/>
                <w:color w:val="auto"/>
                <w:lang w:eastAsia="zh-CN"/>
              </w:rPr>
              <w:t>（</w:t>
            </w:r>
            <w:r>
              <w:rPr>
                <w:rFonts w:hint="eastAsia"/>
                <w:color w:val="auto"/>
                <w:lang w:val="en-US" w:eastAsia="zh-CN"/>
              </w:rPr>
              <w:t>CFU/ml</w:t>
            </w:r>
            <w:r>
              <w:rPr>
                <w:rFonts w:hint="eastAsia"/>
                <w:color w:val="auto"/>
                <w:lang w:eastAsia="zh-CN"/>
              </w:rPr>
              <w:t>）</w:t>
            </w:r>
          </w:p>
        </w:tc>
        <w:tc>
          <w:tcPr>
            <w:tcW w:w="997" w:type="pct"/>
            <w:shd w:val="clear" w:color="auto" w:fill="auto"/>
            <w:vAlign w:val="center"/>
          </w:tcPr>
          <w:p w14:paraId="501EE67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100</w:t>
            </w:r>
          </w:p>
        </w:tc>
        <w:tc>
          <w:tcPr>
            <w:tcW w:w="456" w:type="pct"/>
            <w:vAlign w:val="center"/>
          </w:tcPr>
          <w:p w14:paraId="6C7D7228">
            <w:pPr>
              <w:pStyle w:val="53"/>
              <w:bidi w:val="0"/>
              <w:rPr>
                <w:rFonts w:hint="default"/>
                <w:color w:val="auto"/>
                <w:lang w:val="en-US" w:eastAsia="zh-CN"/>
              </w:rPr>
            </w:pPr>
            <w:r>
              <w:rPr>
                <w:rFonts w:hint="eastAsia"/>
                <w:color w:val="auto"/>
                <w:lang w:val="en-US" w:eastAsia="zh-CN"/>
              </w:rPr>
              <w:t>26</w:t>
            </w:r>
          </w:p>
        </w:tc>
        <w:tc>
          <w:tcPr>
            <w:tcW w:w="805" w:type="pct"/>
            <w:shd w:val="clear" w:color="auto" w:fill="auto"/>
            <w:vAlign w:val="center"/>
          </w:tcPr>
          <w:p w14:paraId="51D0025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锰</w:t>
            </w:r>
          </w:p>
        </w:tc>
        <w:tc>
          <w:tcPr>
            <w:tcW w:w="628" w:type="pct"/>
            <w:shd w:val="clear" w:color="auto" w:fill="auto"/>
            <w:vAlign w:val="center"/>
          </w:tcPr>
          <w:p w14:paraId="0177787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0.1</w:t>
            </w:r>
          </w:p>
        </w:tc>
      </w:tr>
      <w:tr w14:paraId="7AF9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4F1B2E0E">
            <w:pPr>
              <w:pStyle w:val="53"/>
              <w:bidi w:val="0"/>
              <w:rPr>
                <w:rFonts w:hint="default" w:eastAsia="宋体"/>
                <w:color w:val="auto"/>
                <w:lang w:val="en-US" w:eastAsia="zh-CN"/>
              </w:rPr>
            </w:pPr>
            <w:r>
              <w:rPr>
                <w:rFonts w:hint="eastAsia"/>
                <w:color w:val="auto"/>
                <w:lang w:val="en-US" w:eastAsia="zh-CN"/>
              </w:rPr>
              <w:t>13</w:t>
            </w:r>
          </w:p>
        </w:tc>
        <w:tc>
          <w:tcPr>
            <w:tcW w:w="1710" w:type="pct"/>
            <w:shd w:val="clear" w:color="auto" w:fill="auto"/>
            <w:vAlign w:val="center"/>
          </w:tcPr>
          <w:p w14:paraId="48592D7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Na</w:t>
            </w:r>
            <w:r>
              <w:rPr>
                <w:rFonts w:hint="default"/>
                <w:color w:val="auto"/>
                <w:vertAlign w:val="superscript"/>
              </w:rPr>
              <w:t>+</w:t>
            </w:r>
          </w:p>
        </w:tc>
        <w:tc>
          <w:tcPr>
            <w:tcW w:w="997" w:type="pct"/>
            <w:shd w:val="clear" w:color="auto" w:fill="auto"/>
            <w:vAlign w:val="center"/>
          </w:tcPr>
          <w:p w14:paraId="35A33F7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200</w:t>
            </w:r>
          </w:p>
        </w:tc>
        <w:tc>
          <w:tcPr>
            <w:tcW w:w="456" w:type="pct"/>
            <w:vAlign w:val="center"/>
          </w:tcPr>
          <w:p w14:paraId="135FCE09">
            <w:pPr>
              <w:pStyle w:val="53"/>
              <w:bidi w:val="0"/>
              <w:rPr>
                <w:rFonts w:hint="default"/>
                <w:color w:val="auto"/>
                <w:lang w:val="en-US" w:eastAsia="zh-CN"/>
              </w:rPr>
            </w:pPr>
            <w:r>
              <w:rPr>
                <w:rFonts w:hint="eastAsia"/>
                <w:color w:val="auto"/>
                <w:lang w:val="en-US" w:eastAsia="zh-CN"/>
              </w:rPr>
              <w:t>27</w:t>
            </w:r>
          </w:p>
        </w:tc>
        <w:tc>
          <w:tcPr>
            <w:tcW w:w="805" w:type="pct"/>
            <w:shd w:val="clear" w:color="auto" w:fill="auto"/>
            <w:vAlign w:val="center"/>
          </w:tcPr>
          <w:p w14:paraId="7793E59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镍</w:t>
            </w:r>
          </w:p>
        </w:tc>
        <w:tc>
          <w:tcPr>
            <w:tcW w:w="628" w:type="pct"/>
            <w:shd w:val="clear" w:color="auto" w:fill="auto"/>
            <w:vAlign w:val="center"/>
          </w:tcPr>
          <w:p w14:paraId="624C2E8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0.02</w:t>
            </w:r>
          </w:p>
        </w:tc>
      </w:tr>
      <w:tr w14:paraId="0E49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Align w:val="center"/>
          </w:tcPr>
          <w:p w14:paraId="4B797FE8">
            <w:pPr>
              <w:pStyle w:val="53"/>
              <w:bidi w:val="0"/>
              <w:rPr>
                <w:rFonts w:hint="default" w:eastAsia="宋体"/>
                <w:color w:val="auto"/>
                <w:lang w:val="en-US" w:eastAsia="zh-CN"/>
              </w:rPr>
            </w:pPr>
            <w:r>
              <w:rPr>
                <w:rFonts w:hint="eastAsia"/>
                <w:color w:val="auto"/>
                <w:lang w:val="en-US" w:eastAsia="zh-CN"/>
              </w:rPr>
              <w:t>14</w:t>
            </w:r>
          </w:p>
        </w:tc>
        <w:tc>
          <w:tcPr>
            <w:tcW w:w="1710" w:type="pct"/>
            <w:shd w:val="clear" w:color="auto" w:fill="auto"/>
            <w:vAlign w:val="center"/>
          </w:tcPr>
          <w:p w14:paraId="34EAF72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氯化物</w:t>
            </w:r>
          </w:p>
        </w:tc>
        <w:tc>
          <w:tcPr>
            <w:tcW w:w="997" w:type="pct"/>
            <w:shd w:val="clear" w:color="auto" w:fill="auto"/>
            <w:vAlign w:val="center"/>
          </w:tcPr>
          <w:p w14:paraId="4F587AD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250</w:t>
            </w:r>
          </w:p>
        </w:tc>
        <w:tc>
          <w:tcPr>
            <w:tcW w:w="456" w:type="pct"/>
            <w:vAlign w:val="center"/>
          </w:tcPr>
          <w:p w14:paraId="43A9A387">
            <w:pPr>
              <w:pStyle w:val="53"/>
              <w:bidi w:val="0"/>
              <w:rPr>
                <w:rFonts w:hint="default"/>
                <w:color w:val="auto"/>
                <w:lang w:val="en-US" w:eastAsia="zh-CN"/>
              </w:rPr>
            </w:pPr>
            <w:r>
              <w:rPr>
                <w:rFonts w:hint="eastAsia"/>
                <w:color w:val="auto"/>
                <w:lang w:val="en-US" w:eastAsia="zh-CN"/>
              </w:rPr>
              <w:t>28</w:t>
            </w:r>
          </w:p>
        </w:tc>
        <w:tc>
          <w:tcPr>
            <w:tcW w:w="805" w:type="pct"/>
            <w:shd w:val="clear" w:color="auto" w:fill="auto"/>
            <w:vAlign w:val="center"/>
          </w:tcPr>
          <w:p w14:paraId="30DAFA9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铜</w:t>
            </w:r>
          </w:p>
        </w:tc>
        <w:tc>
          <w:tcPr>
            <w:tcW w:w="628" w:type="pct"/>
            <w:shd w:val="clear" w:color="auto" w:fill="auto"/>
            <w:vAlign w:val="center"/>
          </w:tcPr>
          <w:p w14:paraId="064563B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1.00</w:t>
            </w:r>
          </w:p>
        </w:tc>
      </w:tr>
    </w:tbl>
    <w:p w14:paraId="69589DE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4、声环境</w:t>
      </w:r>
    </w:p>
    <w:p w14:paraId="07AFC1C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本项目位于渐安路以西、塔铁路以北，与塔铁路之间有工业企业相隔，</w:t>
      </w:r>
      <w:r>
        <w:rPr>
          <w:rFonts w:hint="eastAsia" w:ascii="Times New Roman" w:hAnsi="Times New Roman" w:cs="Times New Roman" w:eastAsiaTheme="minorEastAsia"/>
          <w:color w:val="auto"/>
          <w:sz w:val="24"/>
          <w:szCs w:val="24"/>
          <w:u w:val="none" w:color="auto"/>
          <w:lang w:val="en-US" w:eastAsia="zh-CN"/>
        </w:rPr>
        <w:t>位</w:t>
      </w:r>
      <w:r>
        <w:rPr>
          <w:rFonts w:hint="default" w:ascii="Times New Roman" w:hAnsi="Times New Roman" w:cs="Times New Roman" w:eastAsiaTheme="minorEastAsia"/>
          <w:color w:val="auto"/>
          <w:sz w:val="24"/>
          <w:szCs w:val="24"/>
          <w:u w:val="none" w:color="auto"/>
        </w:rPr>
        <w:t>于工业园区，塔铁路为主干路</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渐安路为支路</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因此本</w:t>
      </w:r>
      <w:r>
        <w:rPr>
          <w:rFonts w:hint="default" w:ascii="Times New Roman" w:hAnsi="Times New Roman" w:cs="Times New Roman" w:eastAsiaTheme="minorEastAsia"/>
          <w:color w:val="auto"/>
          <w:sz w:val="24"/>
          <w:szCs w:val="24"/>
          <w:u w:val="none" w:color="auto"/>
        </w:rPr>
        <w:t>项目厂界执行《声环境质量标准》（GB3096-2008）3类标准</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项目所在地附近居民点执行</w:t>
      </w:r>
      <w:r>
        <w:rPr>
          <w:rFonts w:hint="default" w:ascii="Times New Roman" w:hAnsi="Times New Roman" w:cs="Times New Roman" w:eastAsiaTheme="minorEastAsia"/>
          <w:color w:val="auto"/>
          <w:sz w:val="24"/>
          <w:szCs w:val="24"/>
          <w:u w:val="none" w:color="auto"/>
        </w:rPr>
        <w:t>《声环境质量标准》（GB3096-2008）</w:t>
      </w: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类标准</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lang w:val="en-US" w:eastAsia="zh-CN"/>
        </w:rPr>
        <w:t>具体限值见下表</w:t>
      </w:r>
      <w:r>
        <w:rPr>
          <w:rFonts w:hint="default" w:ascii="Times New Roman" w:hAnsi="Times New Roman" w:cs="Times New Roman" w:eastAsiaTheme="minorEastAsia"/>
          <w:color w:val="auto"/>
          <w:sz w:val="24"/>
          <w:szCs w:val="24"/>
          <w:u w:val="none" w:color="auto"/>
        </w:rPr>
        <w:t>。</w:t>
      </w:r>
    </w:p>
    <w:p w14:paraId="7CA8BA1D">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表2.4.</w:t>
      </w:r>
      <w:r>
        <w:rPr>
          <w:rFonts w:hint="default" w:ascii="Times New Roman" w:hAnsi="Times New Roman" w:cs="Times New Roman" w:eastAsiaTheme="minorEastAsia"/>
          <w:color w:val="auto"/>
          <w:u w:val="none" w:color="auto"/>
          <w:lang w:val="en-US" w:eastAsia="zh-CN"/>
        </w:rPr>
        <w:t>2.1</w:t>
      </w:r>
      <w:r>
        <w:rPr>
          <w:rFonts w:hint="default" w:ascii="Times New Roman" w:hAnsi="Times New Roman" w:cs="Times New Roman" w:eastAsiaTheme="minorEastAsia"/>
          <w:color w:val="auto"/>
          <w:u w:val="none" w:color="auto"/>
        </w:rPr>
        <w:t>-4    声环境质量标准表   单位：dB(A)</w:t>
      </w:r>
    </w:p>
    <w:tbl>
      <w:tblPr>
        <w:tblStyle w:val="42"/>
        <w:tblW w:w="4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2292"/>
        <w:gridCol w:w="1906"/>
        <w:gridCol w:w="1676"/>
      </w:tblGrid>
      <w:tr w14:paraId="5217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1" w:type="pct"/>
            <w:vAlign w:val="center"/>
          </w:tcPr>
          <w:p w14:paraId="6FF8E2C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标准名称及代号</w:t>
            </w:r>
          </w:p>
        </w:tc>
        <w:tc>
          <w:tcPr>
            <w:tcW w:w="1419" w:type="pct"/>
            <w:vAlign w:val="center"/>
          </w:tcPr>
          <w:p w14:paraId="3A21741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适用区域</w:t>
            </w:r>
          </w:p>
        </w:tc>
        <w:tc>
          <w:tcPr>
            <w:tcW w:w="1180" w:type="pct"/>
            <w:vAlign w:val="center"/>
          </w:tcPr>
          <w:p w14:paraId="30706BC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昼间</w:t>
            </w:r>
          </w:p>
        </w:tc>
        <w:tc>
          <w:tcPr>
            <w:tcW w:w="1038" w:type="pct"/>
            <w:vAlign w:val="center"/>
          </w:tcPr>
          <w:p w14:paraId="63E48D8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夜间</w:t>
            </w:r>
          </w:p>
        </w:tc>
      </w:tr>
      <w:tr w14:paraId="5798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1" w:type="pct"/>
            <w:vAlign w:val="center"/>
          </w:tcPr>
          <w:p w14:paraId="6C3B857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GB3096-2008</w:t>
            </w:r>
          </w:p>
        </w:tc>
        <w:tc>
          <w:tcPr>
            <w:tcW w:w="1419" w:type="pct"/>
            <w:vAlign w:val="center"/>
          </w:tcPr>
          <w:p w14:paraId="427C0E9B">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lang w:val="en-US" w:eastAsia="zh-CN"/>
              </w:rPr>
              <w:t>类</w:t>
            </w:r>
          </w:p>
        </w:tc>
        <w:tc>
          <w:tcPr>
            <w:tcW w:w="1180" w:type="pct"/>
            <w:vAlign w:val="center"/>
          </w:tcPr>
          <w:p w14:paraId="2C492B33">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65</w:t>
            </w:r>
          </w:p>
        </w:tc>
        <w:tc>
          <w:tcPr>
            <w:tcW w:w="1038" w:type="pct"/>
            <w:vAlign w:val="center"/>
          </w:tcPr>
          <w:p w14:paraId="0E0B03AB">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55</w:t>
            </w:r>
          </w:p>
        </w:tc>
      </w:tr>
      <w:tr w14:paraId="1DFE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1" w:type="pct"/>
            <w:vAlign w:val="center"/>
          </w:tcPr>
          <w:p w14:paraId="5229ABB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GB3096-2008</w:t>
            </w:r>
          </w:p>
        </w:tc>
        <w:tc>
          <w:tcPr>
            <w:tcW w:w="1419" w:type="pct"/>
            <w:vAlign w:val="center"/>
          </w:tcPr>
          <w:p w14:paraId="250DC0D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2类</w:t>
            </w:r>
          </w:p>
        </w:tc>
        <w:tc>
          <w:tcPr>
            <w:tcW w:w="1180" w:type="pct"/>
            <w:vAlign w:val="center"/>
          </w:tcPr>
          <w:p w14:paraId="076427C7">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60</w:t>
            </w:r>
          </w:p>
        </w:tc>
        <w:tc>
          <w:tcPr>
            <w:tcW w:w="1038" w:type="pct"/>
            <w:vAlign w:val="center"/>
          </w:tcPr>
          <w:p w14:paraId="223BB46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50</w:t>
            </w:r>
          </w:p>
        </w:tc>
      </w:tr>
    </w:tbl>
    <w:p w14:paraId="6440595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5、土壤环境</w:t>
      </w:r>
    </w:p>
    <w:p w14:paraId="16511EA1">
      <w:pPr>
        <w:spacing w:line="360" w:lineRule="auto"/>
        <w:ind w:firstLine="480" w:firstLineChars="200"/>
        <w:rPr>
          <w:rFonts w:hint="default" w:ascii="Times New Roman" w:hAnsi="Times New Roman" w:cs="Times New Roman" w:eastAsiaTheme="minorEastAsia"/>
          <w:color w:val="auto"/>
          <w:sz w:val="24"/>
          <w:szCs w:val="24"/>
          <w:u w:val="none" w:color="auto"/>
        </w:rPr>
      </w:pPr>
      <w:bookmarkStart w:id="129" w:name="OLE_LINK211"/>
      <w:r>
        <w:rPr>
          <w:rFonts w:hint="default" w:ascii="Times New Roman" w:hAnsi="Times New Roman" w:cs="Times New Roman" w:eastAsiaTheme="minorEastAsia"/>
          <w:color w:val="auto"/>
          <w:sz w:val="24"/>
          <w:szCs w:val="24"/>
          <w:u w:val="none" w:color="auto"/>
        </w:rPr>
        <w:t>项目所在地区域土壤环境质量执行</w:t>
      </w:r>
      <w:r>
        <w:rPr>
          <w:rFonts w:hint="default" w:ascii="Times New Roman" w:hAnsi="Times New Roman" w:cs="Times New Roman" w:eastAsiaTheme="minorEastAsia"/>
          <w:color w:val="auto"/>
          <w:sz w:val="24"/>
          <w:szCs w:val="24"/>
          <w:u w:val="none" w:color="auto"/>
        </w:rPr>
        <w:fldChar w:fldCharType="begin"/>
      </w:r>
      <w:r>
        <w:rPr>
          <w:rFonts w:hint="default" w:ascii="Times New Roman" w:hAnsi="Times New Roman" w:cs="Times New Roman" w:eastAsiaTheme="minorEastAsia"/>
          <w:color w:val="auto"/>
          <w:sz w:val="24"/>
          <w:szCs w:val="24"/>
          <w:u w:val="none" w:color="auto"/>
        </w:rPr>
        <w:instrText xml:space="preserve"> HYPERLINK "http://kjs.mep.gov.cn/hjbhbz/bzwb/trhj/trhjzlbz/201807/t20180703_446027.shtml" </w:instrText>
      </w:r>
      <w:r>
        <w:rPr>
          <w:rFonts w:hint="default" w:ascii="Times New Roman" w:hAnsi="Times New Roman" w:cs="Times New Roman" w:eastAsiaTheme="minorEastAsia"/>
          <w:color w:val="auto"/>
          <w:sz w:val="24"/>
          <w:szCs w:val="24"/>
          <w:u w:val="none" w:color="auto"/>
        </w:rPr>
        <w:fldChar w:fldCharType="separate"/>
      </w:r>
      <w:r>
        <w:rPr>
          <w:rFonts w:hint="default" w:ascii="Times New Roman" w:hAnsi="Times New Roman" w:cs="Times New Roman" w:eastAsiaTheme="minorEastAsia"/>
          <w:color w:val="auto"/>
          <w:sz w:val="24"/>
          <w:szCs w:val="24"/>
          <w:u w:val="none" w:color="auto"/>
        </w:rPr>
        <w:t>《土壤环境质量-建设用地土壤污染风险管控标准（试行）》（GB36600-2018）</w:t>
      </w:r>
      <w:r>
        <w:rPr>
          <w:rFonts w:hint="default" w:ascii="Times New Roman" w:hAnsi="Times New Roman" w:cs="Times New Roman" w:eastAsiaTheme="minorEastAsia"/>
          <w:color w:val="auto"/>
          <w:sz w:val="24"/>
          <w:szCs w:val="24"/>
          <w:u w:val="none" w:color="auto"/>
        </w:rPr>
        <w:fldChar w:fldCharType="end"/>
      </w:r>
      <w:r>
        <w:rPr>
          <w:rFonts w:hint="default" w:ascii="Times New Roman" w:hAnsi="Times New Roman" w:cs="Times New Roman" w:eastAsiaTheme="minorEastAsia"/>
          <w:color w:val="auto"/>
          <w:sz w:val="24"/>
          <w:szCs w:val="24"/>
          <w:u w:val="none" w:color="auto"/>
        </w:rPr>
        <w:t>中第二类用地</w:t>
      </w:r>
      <w:r>
        <w:rPr>
          <w:rFonts w:hint="eastAsia" w:ascii="Times New Roman" w:hAnsi="Times New Roman" w:cs="Times New Roman" w:eastAsiaTheme="minorEastAsia"/>
          <w:color w:val="auto"/>
          <w:sz w:val="24"/>
          <w:szCs w:val="24"/>
          <w:u w:val="none" w:color="auto"/>
          <w:lang w:val="en-US" w:eastAsia="zh-CN"/>
        </w:rPr>
        <w:t>筛选值</w:t>
      </w:r>
      <w:r>
        <w:rPr>
          <w:rFonts w:hint="default" w:ascii="Times New Roman" w:hAnsi="Times New Roman" w:cs="Times New Roman" w:eastAsiaTheme="minorEastAsia"/>
          <w:color w:val="auto"/>
          <w:sz w:val="24"/>
          <w:szCs w:val="24"/>
          <w:u w:val="none" w:color="auto"/>
        </w:rPr>
        <w:t>。</w:t>
      </w:r>
      <w:bookmarkEnd w:id="129"/>
      <w:r>
        <w:rPr>
          <w:rFonts w:hint="default" w:ascii="Times New Roman" w:hAnsi="Times New Roman" w:cs="Times New Roman" w:eastAsiaTheme="minorEastAsia"/>
          <w:color w:val="auto"/>
          <w:sz w:val="24"/>
          <w:szCs w:val="24"/>
          <w:u w:val="none" w:color="auto"/>
        </w:rPr>
        <w:t>具体标准值见</w:t>
      </w:r>
      <w:r>
        <w:rPr>
          <w:rFonts w:hint="default"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37C9884A">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default" w:ascii="Times New Roman" w:hAnsi="Times New Roman" w:cs="Times New Roman" w:eastAsiaTheme="minorEastAsia"/>
          <w:color w:val="auto"/>
          <w:u w:val="none" w:color="auto"/>
          <w:lang w:val="en-US" w:eastAsia="zh-CN"/>
        </w:rPr>
        <w:t>2.4.2.1-5</w:t>
      </w:r>
      <w:r>
        <w:rPr>
          <w:rFonts w:hint="eastAsia" w:ascii="Times New Roman" w:hAnsi="Times New Roman" w:cs="Times New Roman" w:eastAsiaTheme="minorEastAsia"/>
          <w:color w:val="auto"/>
          <w:u w:val="none" w:color="auto"/>
          <w:lang w:val="en-US" w:eastAsia="zh-CN"/>
        </w:rPr>
        <w:t xml:space="preserve">    </w:t>
      </w:r>
      <w:r>
        <w:rPr>
          <w:rFonts w:hint="default" w:ascii="Times New Roman" w:hAnsi="Times New Roman" w:cs="Times New Roman" w:eastAsiaTheme="minorEastAsia"/>
          <w:color w:val="auto"/>
          <w:u w:val="none" w:color="auto"/>
        </w:rPr>
        <w:t>建设用地土壤污染风险筛选值（基本项目）</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3523"/>
        <w:gridCol w:w="3590"/>
      </w:tblGrid>
      <w:tr w14:paraId="6B5E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12" w:type="pct"/>
            <w:vMerge w:val="restart"/>
            <w:vAlign w:val="center"/>
          </w:tcPr>
          <w:p w14:paraId="1AEC781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2123" w:type="pct"/>
            <w:vMerge w:val="restart"/>
            <w:vAlign w:val="center"/>
          </w:tcPr>
          <w:p w14:paraId="7CC8CD2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污染物项目</w:t>
            </w:r>
          </w:p>
        </w:tc>
        <w:tc>
          <w:tcPr>
            <w:tcW w:w="2163" w:type="pct"/>
            <w:vAlign w:val="center"/>
          </w:tcPr>
          <w:p w14:paraId="3E72F1C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筛选值</w:t>
            </w:r>
          </w:p>
        </w:tc>
      </w:tr>
      <w:tr w14:paraId="5241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12" w:type="pct"/>
            <w:vMerge w:val="continue"/>
            <w:vAlign w:val="center"/>
          </w:tcPr>
          <w:p w14:paraId="2933B19E">
            <w:pPr>
              <w:pStyle w:val="53"/>
              <w:bidi w:val="0"/>
              <w:rPr>
                <w:rFonts w:hint="default" w:ascii="Times New Roman" w:hAnsi="Times New Roman" w:cs="Times New Roman" w:eastAsiaTheme="minorEastAsia"/>
                <w:color w:val="auto"/>
                <w:u w:val="none" w:color="auto"/>
              </w:rPr>
            </w:pPr>
          </w:p>
        </w:tc>
        <w:tc>
          <w:tcPr>
            <w:tcW w:w="2123" w:type="pct"/>
            <w:vMerge w:val="continue"/>
            <w:vAlign w:val="center"/>
          </w:tcPr>
          <w:p w14:paraId="3F31CBB2">
            <w:pPr>
              <w:pStyle w:val="53"/>
              <w:bidi w:val="0"/>
              <w:rPr>
                <w:rFonts w:hint="default" w:ascii="Times New Roman" w:hAnsi="Times New Roman" w:cs="Times New Roman" w:eastAsiaTheme="minorEastAsia"/>
                <w:color w:val="auto"/>
                <w:u w:val="none" w:color="auto"/>
              </w:rPr>
            </w:pPr>
          </w:p>
        </w:tc>
        <w:tc>
          <w:tcPr>
            <w:tcW w:w="2163" w:type="pct"/>
            <w:vAlign w:val="center"/>
          </w:tcPr>
          <w:p w14:paraId="7460489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第二类用地</w:t>
            </w:r>
          </w:p>
        </w:tc>
      </w:tr>
      <w:tr w14:paraId="52B1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2EEA174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w:t>
            </w:r>
          </w:p>
        </w:tc>
        <w:tc>
          <w:tcPr>
            <w:tcW w:w="2123" w:type="pct"/>
            <w:vAlign w:val="center"/>
          </w:tcPr>
          <w:p w14:paraId="658CDC0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砷</w:t>
            </w:r>
          </w:p>
        </w:tc>
        <w:tc>
          <w:tcPr>
            <w:tcW w:w="2163" w:type="pct"/>
            <w:vAlign w:val="center"/>
          </w:tcPr>
          <w:p w14:paraId="67E210C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60</w:t>
            </w:r>
          </w:p>
        </w:tc>
      </w:tr>
      <w:tr w14:paraId="3064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0409E06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w:t>
            </w:r>
          </w:p>
        </w:tc>
        <w:tc>
          <w:tcPr>
            <w:tcW w:w="2123" w:type="pct"/>
            <w:vAlign w:val="center"/>
          </w:tcPr>
          <w:p w14:paraId="09F3491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镉</w:t>
            </w:r>
          </w:p>
        </w:tc>
        <w:tc>
          <w:tcPr>
            <w:tcW w:w="2163" w:type="pct"/>
            <w:vAlign w:val="center"/>
          </w:tcPr>
          <w:p w14:paraId="554766C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65</w:t>
            </w:r>
          </w:p>
        </w:tc>
      </w:tr>
      <w:tr w14:paraId="426F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4EC81A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w:t>
            </w:r>
          </w:p>
        </w:tc>
        <w:tc>
          <w:tcPr>
            <w:tcW w:w="2123" w:type="pct"/>
            <w:vAlign w:val="center"/>
          </w:tcPr>
          <w:p w14:paraId="5036968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铬（六价）</w:t>
            </w:r>
          </w:p>
        </w:tc>
        <w:tc>
          <w:tcPr>
            <w:tcW w:w="2163" w:type="pct"/>
            <w:vAlign w:val="center"/>
          </w:tcPr>
          <w:p w14:paraId="593A392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5.7</w:t>
            </w:r>
          </w:p>
        </w:tc>
      </w:tr>
      <w:tr w14:paraId="33DC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4DCEDBF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w:t>
            </w:r>
          </w:p>
        </w:tc>
        <w:tc>
          <w:tcPr>
            <w:tcW w:w="2123" w:type="pct"/>
            <w:vAlign w:val="center"/>
          </w:tcPr>
          <w:p w14:paraId="13D8F70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铜</w:t>
            </w:r>
          </w:p>
        </w:tc>
        <w:tc>
          <w:tcPr>
            <w:tcW w:w="2163" w:type="pct"/>
            <w:vAlign w:val="center"/>
          </w:tcPr>
          <w:p w14:paraId="0588D9A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18000</w:t>
            </w:r>
          </w:p>
        </w:tc>
      </w:tr>
      <w:tr w14:paraId="7F69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3AFCB60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p>
        </w:tc>
        <w:tc>
          <w:tcPr>
            <w:tcW w:w="2123" w:type="pct"/>
            <w:vAlign w:val="center"/>
          </w:tcPr>
          <w:p w14:paraId="0BDF7FD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铅</w:t>
            </w:r>
          </w:p>
        </w:tc>
        <w:tc>
          <w:tcPr>
            <w:tcW w:w="2163" w:type="pct"/>
            <w:vAlign w:val="center"/>
          </w:tcPr>
          <w:p w14:paraId="1837FA0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800</w:t>
            </w:r>
          </w:p>
        </w:tc>
      </w:tr>
      <w:tr w14:paraId="7A60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3CB14F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w:t>
            </w:r>
          </w:p>
        </w:tc>
        <w:tc>
          <w:tcPr>
            <w:tcW w:w="2123" w:type="pct"/>
            <w:vAlign w:val="center"/>
          </w:tcPr>
          <w:p w14:paraId="70EFA66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汞</w:t>
            </w:r>
          </w:p>
        </w:tc>
        <w:tc>
          <w:tcPr>
            <w:tcW w:w="2163" w:type="pct"/>
            <w:vAlign w:val="center"/>
          </w:tcPr>
          <w:p w14:paraId="34CF045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38</w:t>
            </w:r>
          </w:p>
        </w:tc>
      </w:tr>
      <w:tr w14:paraId="7007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8C736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w:t>
            </w:r>
          </w:p>
        </w:tc>
        <w:tc>
          <w:tcPr>
            <w:tcW w:w="2123" w:type="pct"/>
            <w:vAlign w:val="center"/>
          </w:tcPr>
          <w:p w14:paraId="3D71377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镍</w:t>
            </w:r>
          </w:p>
        </w:tc>
        <w:tc>
          <w:tcPr>
            <w:tcW w:w="2163" w:type="pct"/>
            <w:vAlign w:val="center"/>
          </w:tcPr>
          <w:p w14:paraId="3B69802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900</w:t>
            </w:r>
          </w:p>
        </w:tc>
      </w:tr>
      <w:tr w14:paraId="5C28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D4E7C9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8</w:t>
            </w:r>
          </w:p>
        </w:tc>
        <w:tc>
          <w:tcPr>
            <w:tcW w:w="2123" w:type="pct"/>
            <w:vAlign w:val="center"/>
          </w:tcPr>
          <w:p w14:paraId="270F1E3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四氯化碳</w:t>
            </w:r>
          </w:p>
        </w:tc>
        <w:tc>
          <w:tcPr>
            <w:tcW w:w="2163" w:type="pct"/>
            <w:vAlign w:val="center"/>
          </w:tcPr>
          <w:p w14:paraId="0A0666D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2.8</w:t>
            </w:r>
          </w:p>
        </w:tc>
      </w:tr>
      <w:tr w14:paraId="0F74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506F82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9</w:t>
            </w:r>
          </w:p>
        </w:tc>
        <w:tc>
          <w:tcPr>
            <w:tcW w:w="2123" w:type="pct"/>
            <w:vAlign w:val="center"/>
          </w:tcPr>
          <w:p w14:paraId="4769D49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氯仿</w:t>
            </w:r>
          </w:p>
        </w:tc>
        <w:tc>
          <w:tcPr>
            <w:tcW w:w="2163" w:type="pct"/>
            <w:vAlign w:val="center"/>
          </w:tcPr>
          <w:p w14:paraId="420E87F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0.9</w:t>
            </w:r>
          </w:p>
        </w:tc>
      </w:tr>
      <w:tr w14:paraId="3EE7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0B66D2E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10</w:t>
            </w:r>
          </w:p>
        </w:tc>
        <w:tc>
          <w:tcPr>
            <w:tcW w:w="2123" w:type="pct"/>
            <w:vAlign w:val="center"/>
          </w:tcPr>
          <w:p w14:paraId="02B4824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氯甲烷</w:t>
            </w:r>
          </w:p>
        </w:tc>
        <w:tc>
          <w:tcPr>
            <w:tcW w:w="2163" w:type="pct"/>
            <w:vAlign w:val="center"/>
          </w:tcPr>
          <w:p w14:paraId="61F6289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37</w:t>
            </w:r>
          </w:p>
        </w:tc>
      </w:tr>
      <w:tr w14:paraId="5F95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D5BC6F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w:t>
            </w:r>
          </w:p>
        </w:tc>
        <w:tc>
          <w:tcPr>
            <w:tcW w:w="2123" w:type="pct"/>
            <w:vAlign w:val="center"/>
          </w:tcPr>
          <w:p w14:paraId="24ED60F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1，1-二氯乙烷</w:t>
            </w:r>
          </w:p>
        </w:tc>
        <w:tc>
          <w:tcPr>
            <w:tcW w:w="2163" w:type="pct"/>
            <w:vAlign w:val="center"/>
          </w:tcPr>
          <w:p w14:paraId="41AE2FD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9</w:t>
            </w:r>
          </w:p>
        </w:tc>
      </w:tr>
      <w:tr w14:paraId="2A11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79BC4A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w:t>
            </w:r>
          </w:p>
        </w:tc>
        <w:tc>
          <w:tcPr>
            <w:tcW w:w="2123" w:type="pct"/>
            <w:vAlign w:val="center"/>
          </w:tcPr>
          <w:p w14:paraId="4DD4C69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1，2-二氯乙烷</w:t>
            </w:r>
          </w:p>
        </w:tc>
        <w:tc>
          <w:tcPr>
            <w:tcW w:w="2163" w:type="pct"/>
            <w:vAlign w:val="center"/>
          </w:tcPr>
          <w:p w14:paraId="76D43D7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p>
        </w:tc>
      </w:tr>
      <w:tr w14:paraId="7849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0B6ED6A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13</w:t>
            </w:r>
          </w:p>
        </w:tc>
        <w:tc>
          <w:tcPr>
            <w:tcW w:w="2123" w:type="pct"/>
            <w:vAlign w:val="center"/>
          </w:tcPr>
          <w:p w14:paraId="362E79C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1，1-二氯乙烯</w:t>
            </w:r>
          </w:p>
        </w:tc>
        <w:tc>
          <w:tcPr>
            <w:tcW w:w="2163" w:type="pct"/>
            <w:vAlign w:val="center"/>
          </w:tcPr>
          <w:p w14:paraId="3001787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66</w:t>
            </w:r>
          </w:p>
        </w:tc>
      </w:tr>
      <w:tr w14:paraId="50C1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39F69E8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w:t>
            </w:r>
          </w:p>
        </w:tc>
        <w:tc>
          <w:tcPr>
            <w:tcW w:w="2123" w:type="pct"/>
            <w:vAlign w:val="center"/>
          </w:tcPr>
          <w:p w14:paraId="452BE3A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顺-1，2-二氯乙烯</w:t>
            </w:r>
          </w:p>
        </w:tc>
        <w:tc>
          <w:tcPr>
            <w:tcW w:w="2163" w:type="pct"/>
            <w:vAlign w:val="center"/>
          </w:tcPr>
          <w:p w14:paraId="3FCA46C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596</w:t>
            </w:r>
          </w:p>
        </w:tc>
      </w:tr>
      <w:tr w14:paraId="00F9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3C73D89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c>
          <w:tcPr>
            <w:tcW w:w="2123" w:type="pct"/>
            <w:vAlign w:val="center"/>
          </w:tcPr>
          <w:p w14:paraId="4348470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反-1，2-二氯乙烯</w:t>
            </w:r>
          </w:p>
        </w:tc>
        <w:tc>
          <w:tcPr>
            <w:tcW w:w="2163" w:type="pct"/>
            <w:vAlign w:val="center"/>
          </w:tcPr>
          <w:p w14:paraId="46D9F09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54</w:t>
            </w:r>
          </w:p>
        </w:tc>
      </w:tr>
      <w:tr w14:paraId="76DC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660ADA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16</w:t>
            </w:r>
          </w:p>
        </w:tc>
        <w:tc>
          <w:tcPr>
            <w:tcW w:w="2123" w:type="pct"/>
            <w:vAlign w:val="center"/>
          </w:tcPr>
          <w:p w14:paraId="75F2992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二氯甲烷</w:t>
            </w:r>
          </w:p>
        </w:tc>
        <w:tc>
          <w:tcPr>
            <w:tcW w:w="2163" w:type="pct"/>
            <w:vAlign w:val="center"/>
          </w:tcPr>
          <w:p w14:paraId="76E9C56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616</w:t>
            </w:r>
          </w:p>
        </w:tc>
      </w:tr>
      <w:tr w14:paraId="27CC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373799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17</w:t>
            </w:r>
          </w:p>
        </w:tc>
        <w:tc>
          <w:tcPr>
            <w:tcW w:w="2123" w:type="pct"/>
            <w:vAlign w:val="center"/>
          </w:tcPr>
          <w:p w14:paraId="300D6E9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1，2-二氯丙烷</w:t>
            </w:r>
          </w:p>
        </w:tc>
        <w:tc>
          <w:tcPr>
            <w:tcW w:w="2163" w:type="pct"/>
            <w:vAlign w:val="center"/>
          </w:tcPr>
          <w:p w14:paraId="0E58D97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p>
        </w:tc>
      </w:tr>
      <w:tr w14:paraId="743E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3667A8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18</w:t>
            </w:r>
          </w:p>
        </w:tc>
        <w:tc>
          <w:tcPr>
            <w:tcW w:w="2123" w:type="pct"/>
            <w:vAlign w:val="center"/>
          </w:tcPr>
          <w:p w14:paraId="3D78176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1，1，1，2-四氯乙烷</w:t>
            </w:r>
          </w:p>
        </w:tc>
        <w:tc>
          <w:tcPr>
            <w:tcW w:w="2163" w:type="pct"/>
            <w:vAlign w:val="center"/>
          </w:tcPr>
          <w:p w14:paraId="43259D4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10</w:t>
            </w:r>
          </w:p>
        </w:tc>
      </w:tr>
      <w:tr w14:paraId="597D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854592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19</w:t>
            </w:r>
          </w:p>
        </w:tc>
        <w:tc>
          <w:tcPr>
            <w:tcW w:w="2123" w:type="pct"/>
            <w:vAlign w:val="center"/>
          </w:tcPr>
          <w:p w14:paraId="76EE0D8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1，1，2，2-四氯乙烷</w:t>
            </w:r>
          </w:p>
        </w:tc>
        <w:tc>
          <w:tcPr>
            <w:tcW w:w="2163" w:type="pct"/>
            <w:vAlign w:val="center"/>
          </w:tcPr>
          <w:p w14:paraId="258AE43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6.8</w:t>
            </w:r>
          </w:p>
        </w:tc>
      </w:tr>
      <w:tr w14:paraId="526A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3CF9861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20</w:t>
            </w:r>
          </w:p>
        </w:tc>
        <w:tc>
          <w:tcPr>
            <w:tcW w:w="2123" w:type="pct"/>
            <w:vAlign w:val="center"/>
          </w:tcPr>
          <w:p w14:paraId="4B99526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四氯乙烯</w:t>
            </w:r>
          </w:p>
        </w:tc>
        <w:tc>
          <w:tcPr>
            <w:tcW w:w="2163" w:type="pct"/>
            <w:vAlign w:val="center"/>
          </w:tcPr>
          <w:p w14:paraId="53FC236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53</w:t>
            </w:r>
          </w:p>
        </w:tc>
      </w:tr>
      <w:tr w14:paraId="59E5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3380C5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21</w:t>
            </w:r>
          </w:p>
        </w:tc>
        <w:tc>
          <w:tcPr>
            <w:tcW w:w="2123" w:type="pct"/>
            <w:vAlign w:val="center"/>
          </w:tcPr>
          <w:p w14:paraId="783E21C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1，1，1-三氯乙烷</w:t>
            </w:r>
          </w:p>
        </w:tc>
        <w:tc>
          <w:tcPr>
            <w:tcW w:w="2163" w:type="pct"/>
            <w:vAlign w:val="center"/>
          </w:tcPr>
          <w:p w14:paraId="02A27D4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840</w:t>
            </w:r>
          </w:p>
        </w:tc>
      </w:tr>
      <w:tr w14:paraId="28B3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49ACBD6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22</w:t>
            </w:r>
          </w:p>
        </w:tc>
        <w:tc>
          <w:tcPr>
            <w:tcW w:w="2123" w:type="pct"/>
            <w:vAlign w:val="center"/>
          </w:tcPr>
          <w:p w14:paraId="02EC034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1，1，2-三氯乙烷</w:t>
            </w:r>
          </w:p>
        </w:tc>
        <w:tc>
          <w:tcPr>
            <w:tcW w:w="2163" w:type="pct"/>
            <w:vAlign w:val="center"/>
          </w:tcPr>
          <w:p w14:paraId="3347486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2.8</w:t>
            </w:r>
          </w:p>
        </w:tc>
      </w:tr>
      <w:tr w14:paraId="4266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FC8C17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23</w:t>
            </w:r>
          </w:p>
        </w:tc>
        <w:tc>
          <w:tcPr>
            <w:tcW w:w="2123" w:type="pct"/>
            <w:vAlign w:val="center"/>
          </w:tcPr>
          <w:p w14:paraId="53B40F9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三氯乙烯</w:t>
            </w:r>
          </w:p>
        </w:tc>
        <w:tc>
          <w:tcPr>
            <w:tcW w:w="2163" w:type="pct"/>
            <w:vAlign w:val="center"/>
          </w:tcPr>
          <w:p w14:paraId="3DC7B1D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2.8</w:t>
            </w:r>
          </w:p>
        </w:tc>
      </w:tr>
      <w:tr w14:paraId="3630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0E522E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24</w:t>
            </w:r>
          </w:p>
        </w:tc>
        <w:tc>
          <w:tcPr>
            <w:tcW w:w="2123" w:type="pct"/>
            <w:vAlign w:val="center"/>
          </w:tcPr>
          <w:p w14:paraId="2179770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1，2，3-三氯乙烷</w:t>
            </w:r>
          </w:p>
        </w:tc>
        <w:tc>
          <w:tcPr>
            <w:tcW w:w="2163" w:type="pct"/>
            <w:vAlign w:val="center"/>
          </w:tcPr>
          <w:p w14:paraId="4BD8F3E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0.5</w:t>
            </w:r>
          </w:p>
        </w:tc>
      </w:tr>
      <w:tr w14:paraId="004E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AE8CC4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25</w:t>
            </w:r>
          </w:p>
        </w:tc>
        <w:tc>
          <w:tcPr>
            <w:tcW w:w="2123" w:type="pct"/>
            <w:vAlign w:val="center"/>
          </w:tcPr>
          <w:p w14:paraId="4FF2009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氯乙烯</w:t>
            </w:r>
          </w:p>
        </w:tc>
        <w:tc>
          <w:tcPr>
            <w:tcW w:w="2163" w:type="pct"/>
            <w:vAlign w:val="center"/>
          </w:tcPr>
          <w:p w14:paraId="120D3BE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0.43</w:t>
            </w:r>
          </w:p>
        </w:tc>
      </w:tr>
      <w:tr w14:paraId="5867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533272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26</w:t>
            </w:r>
          </w:p>
        </w:tc>
        <w:tc>
          <w:tcPr>
            <w:tcW w:w="2123" w:type="pct"/>
            <w:vAlign w:val="center"/>
          </w:tcPr>
          <w:p w14:paraId="767218C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w:t>
            </w:r>
          </w:p>
        </w:tc>
        <w:tc>
          <w:tcPr>
            <w:tcW w:w="2163" w:type="pct"/>
            <w:vAlign w:val="center"/>
          </w:tcPr>
          <w:p w14:paraId="122E4E9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w:t>
            </w:r>
          </w:p>
        </w:tc>
      </w:tr>
      <w:tr w14:paraId="4F28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7110AB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27</w:t>
            </w:r>
          </w:p>
        </w:tc>
        <w:tc>
          <w:tcPr>
            <w:tcW w:w="2123" w:type="pct"/>
            <w:vAlign w:val="center"/>
          </w:tcPr>
          <w:p w14:paraId="03D51E0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氯苯</w:t>
            </w:r>
          </w:p>
        </w:tc>
        <w:tc>
          <w:tcPr>
            <w:tcW w:w="2163" w:type="pct"/>
            <w:vAlign w:val="center"/>
          </w:tcPr>
          <w:p w14:paraId="21EE66B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270</w:t>
            </w:r>
          </w:p>
        </w:tc>
      </w:tr>
      <w:tr w14:paraId="69A7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E5A2B3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28</w:t>
            </w:r>
          </w:p>
        </w:tc>
        <w:tc>
          <w:tcPr>
            <w:tcW w:w="2123" w:type="pct"/>
            <w:vAlign w:val="center"/>
          </w:tcPr>
          <w:p w14:paraId="4438A4D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1，2-二氯苯</w:t>
            </w:r>
          </w:p>
        </w:tc>
        <w:tc>
          <w:tcPr>
            <w:tcW w:w="2163" w:type="pct"/>
            <w:vAlign w:val="center"/>
          </w:tcPr>
          <w:p w14:paraId="4C18870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560</w:t>
            </w:r>
          </w:p>
        </w:tc>
      </w:tr>
      <w:tr w14:paraId="55E1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0A6259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29</w:t>
            </w:r>
          </w:p>
        </w:tc>
        <w:tc>
          <w:tcPr>
            <w:tcW w:w="2123" w:type="pct"/>
            <w:vAlign w:val="center"/>
          </w:tcPr>
          <w:p w14:paraId="60FCB3D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1，4-二氯苯</w:t>
            </w:r>
          </w:p>
        </w:tc>
        <w:tc>
          <w:tcPr>
            <w:tcW w:w="2163" w:type="pct"/>
            <w:vAlign w:val="center"/>
          </w:tcPr>
          <w:p w14:paraId="598D5DA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20</w:t>
            </w:r>
          </w:p>
        </w:tc>
      </w:tr>
      <w:tr w14:paraId="6C82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46D2971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30</w:t>
            </w:r>
          </w:p>
        </w:tc>
        <w:tc>
          <w:tcPr>
            <w:tcW w:w="2123" w:type="pct"/>
            <w:vAlign w:val="center"/>
          </w:tcPr>
          <w:p w14:paraId="17FC2B8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乙苯</w:t>
            </w:r>
          </w:p>
        </w:tc>
        <w:tc>
          <w:tcPr>
            <w:tcW w:w="2163" w:type="pct"/>
            <w:vAlign w:val="center"/>
          </w:tcPr>
          <w:p w14:paraId="401D798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28</w:t>
            </w:r>
          </w:p>
        </w:tc>
      </w:tr>
      <w:tr w14:paraId="3A65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30F0C6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31</w:t>
            </w:r>
          </w:p>
        </w:tc>
        <w:tc>
          <w:tcPr>
            <w:tcW w:w="2123" w:type="pct"/>
            <w:vAlign w:val="center"/>
          </w:tcPr>
          <w:p w14:paraId="535BE75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苯乙烯</w:t>
            </w:r>
          </w:p>
        </w:tc>
        <w:tc>
          <w:tcPr>
            <w:tcW w:w="2163" w:type="pct"/>
            <w:vAlign w:val="center"/>
          </w:tcPr>
          <w:p w14:paraId="07C6F49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1290</w:t>
            </w:r>
          </w:p>
        </w:tc>
      </w:tr>
      <w:tr w14:paraId="1D60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D09CB2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32</w:t>
            </w:r>
          </w:p>
        </w:tc>
        <w:tc>
          <w:tcPr>
            <w:tcW w:w="2123" w:type="pct"/>
            <w:vAlign w:val="center"/>
          </w:tcPr>
          <w:p w14:paraId="5BC4AE5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甲苯</w:t>
            </w:r>
          </w:p>
        </w:tc>
        <w:tc>
          <w:tcPr>
            <w:tcW w:w="2163" w:type="pct"/>
            <w:vAlign w:val="center"/>
          </w:tcPr>
          <w:p w14:paraId="2360A7B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1200</w:t>
            </w:r>
          </w:p>
        </w:tc>
      </w:tr>
      <w:tr w14:paraId="1BCE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2566370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33</w:t>
            </w:r>
          </w:p>
        </w:tc>
        <w:tc>
          <w:tcPr>
            <w:tcW w:w="2123" w:type="pct"/>
            <w:vAlign w:val="center"/>
          </w:tcPr>
          <w:p w14:paraId="5D59E0A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间二甲苯+对二甲苯</w:t>
            </w:r>
          </w:p>
        </w:tc>
        <w:tc>
          <w:tcPr>
            <w:tcW w:w="2163" w:type="pct"/>
            <w:vAlign w:val="center"/>
          </w:tcPr>
          <w:p w14:paraId="5C0B7F9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570</w:t>
            </w:r>
          </w:p>
        </w:tc>
      </w:tr>
      <w:tr w14:paraId="3F2D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4B5B540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34</w:t>
            </w:r>
          </w:p>
        </w:tc>
        <w:tc>
          <w:tcPr>
            <w:tcW w:w="2123" w:type="pct"/>
            <w:vAlign w:val="center"/>
          </w:tcPr>
          <w:p w14:paraId="09B2F7A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邻二甲苯</w:t>
            </w:r>
          </w:p>
        </w:tc>
        <w:tc>
          <w:tcPr>
            <w:tcW w:w="2163" w:type="pct"/>
            <w:vAlign w:val="center"/>
          </w:tcPr>
          <w:p w14:paraId="31D4294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640</w:t>
            </w:r>
          </w:p>
        </w:tc>
      </w:tr>
      <w:tr w14:paraId="1023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44F394C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35</w:t>
            </w:r>
          </w:p>
        </w:tc>
        <w:tc>
          <w:tcPr>
            <w:tcW w:w="2123" w:type="pct"/>
            <w:vAlign w:val="center"/>
          </w:tcPr>
          <w:p w14:paraId="4F9F47F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硝基苯</w:t>
            </w:r>
          </w:p>
        </w:tc>
        <w:tc>
          <w:tcPr>
            <w:tcW w:w="2163" w:type="pct"/>
            <w:vAlign w:val="center"/>
          </w:tcPr>
          <w:p w14:paraId="2C98DF5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76</w:t>
            </w:r>
          </w:p>
        </w:tc>
      </w:tr>
      <w:tr w14:paraId="1F40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2C199AA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36</w:t>
            </w:r>
          </w:p>
        </w:tc>
        <w:tc>
          <w:tcPr>
            <w:tcW w:w="2123" w:type="pct"/>
            <w:vAlign w:val="center"/>
          </w:tcPr>
          <w:p w14:paraId="6D4FA6A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苯胺</w:t>
            </w:r>
          </w:p>
        </w:tc>
        <w:tc>
          <w:tcPr>
            <w:tcW w:w="2163" w:type="pct"/>
            <w:vAlign w:val="center"/>
          </w:tcPr>
          <w:p w14:paraId="23B848C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260</w:t>
            </w:r>
          </w:p>
        </w:tc>
      </w:tr>
      <w:tr w14:paraId="01D2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094905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37</w:t>
            </w:r>
          </w:p>
        </w:tc>
        <w:tc>
          <w:tcPr>
            <w:tcW w:w="2123" w:type="pct"/>
            <w:vAlign w:val="center"/>
          </w:tcPr>
          <w:p w14:paraId="2E7283B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2-氯酚</w:t>
            </w:r>
          </w:p>
        </w:tc>
        <w:tc>
          <w:tcPr>
            <w:tcW w:w="2163" w:type="pct"/>
            <w:vAlign w:val="center"/>
          </w:tcPr>
          <w:p w14:paraId="7A33039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2256</w:t>
            </w:r>
          </w:p>
        </w:tc>
      </w:tr>
      <w:tr w14:paraId="5AFD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06830F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38</w:t>
            </w:r>
          </w:p>
        </w:tc>
        <w:tc>
          <w:tcPr>
            <w:tcW w:w="2123" w:type="pct"/>
            <w:vAlign w:val="center"/>
          </w:tcPr>
          <w:p w14:paraId="082B365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苯并[a]蒽</w:t>
            </w:r>
          </w:p>
        </w:tc>
        <w:tc>
          <w:tcPr>
            <w:tcW w:w="2163" w:type="pct"/>
            <w:vAlign w:val="center"/>
          </w:tcPr>
          <w:p w14:paraId="7CD0AAC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r>
      <w:tr w14:paraId="5B37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0E9829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39</w:t>
            </w:r>
          </w:p>
        </w:tc>
        <w:tc>
          <w:tcPr>
            <w:tcW w:w="2123" w:type="pct"/>
            <w:vAlign w:val="center"/>
          </w:tcPr>
          <w:p w14:paraId="2942F21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苯并[a]芘</w:t>
            </w:r>
          </w:p>
        </w:tc>
        <w:tc>
          <w:tcPr>
            <w:tcW w:w="2163" w:type="pct"/>
            <w:vAlign w:val="center"/>
          </w:tcPr>
          <w:p w14:paraId="084ED23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r>
      <w:tr w14:paraId="29D6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FE5A0B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40</w:t>
            </w:r>
          </w:p>
        </w:tc>
        <w:tc>
          <w:tcPr>
            <w:tcW w:w="2123" w:type="pct"/>
            <w:vAlign w:val="center"/>
          </w:tcPr>
          <w:p w14:paraId="575439C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苯并[b]荧蒽</w:t>
            </w:r>
          </w:p>
        </w:tc>
        <w:tc>
          <w:tcPr>
            <w:tcW w:w="2163" w:type="pct"/>
            <w:vAlign w:val="center"/>
          </w:tcPr>
          <w:p w14:paraId="5538FC9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r>
      <w:tr w14:paraId="1372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3128412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41</w:t>
            </w:r>
          </w:p>
        </w:tc>
        <w:tc>
          <w:tcPr>
            <w:tcW w:w="2123" w:type="pct"/>
            <w:vAlign w:val="center"/>
          </w:tcPr>
          <w:p w14:paraId="7058484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苯并[k]荧蒽</w:t>
            </w:r>
          </w:p>
        </w:tc>
        <w:tc>
          <w:tcPr>
            <w:tcW w:w="2163" w:type="pct"/>
            <w:vAlign w:val="center"/>
          </w:tcPr>
          <w:p w14:paraId="05D91D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151</w:t>
            </w:r>
          </w:p>
        </w:tc>
      </w:tr>
      <w:tr w14:paraId="4A8B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1CEAE64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42</w:t>
            </w:r>
          </w:p>
        </w:tc>
        <w:tc>
          <w:tcPr>
            <w:tcW w:w="2123" w:type="pct"/>
            <w:vAlign w:val="center"/>
          </w:tcPr>
          <w:p w14:paraId="7A90CC0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䓛</w:t>
            </w:r>
          </w:p>
        </w:tc>
        <w:tc>
          <w:tcPr>
            <w:tcW w:w="2163" w:type="pct"/>
            <w:vAlign w:val="center"/>
          </w:tcPr>
          <w:p w14:paraId="1FEFA55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1293</w:t>
            </w:r>
          </w:p>
        </w:tc>
      </w:tr>
      <w:tr w14:paraId="19F1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7489259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43</w:t>
            </w:r>
          </w:p>
        </w:tc>
        <w:tc>
          <w:tcPr>
            <w:tcW w:w="2123" w:type="pct"/>
            <w:vAlign w:val="center"/>
          </w:tcPr>
          <w:p w14:paraId="4C731E9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二苯并[a，h]蒽</w:t>
            </w:r>
          </w:p>
        </w:tc>
        <w:tc>
          <w:tcPr>
            <w:tcW w:w="2163" w:type="pct"/>
            <w:vAlign w:val="center"/>
          </w:tcPr>
          <w:p w14:paraId="776A5F7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r>
      <w:tr w14:paraId="7E69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570C203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44</w:t>
            </w:r>
          </w:p>
        </w:tc>
        <w:tc>
          <w:tcPr>
            <w:tcW w:w="2123" w:type="pct"/>
            <w:vAlign w:val="center"/>
          </w:tcPr>
          <w:p w14:paraId="073D106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茚并[1，2，3-cd]芘</w:t>
            </w:r>
          </w:p>
        </w:tc>
        <w:tc>
          <w:tcPr>
            <w:tcW w:w="2163" w:type="pct"/>
            <w:vAlign w:val="center"/>
          </w:tcPr>
          <w:p w14:paraId="4CAA6C1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15</w:t>
            </w:r>
          </w:p>
        </w:tc>
      </w:tr>
      <w:tr w14:paraId="0C8E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24BE454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45</w:t>
            </w:r>
          </w:p>
        </w:tc>
        <w:tc>
          <w:tcPr>
            <w:tcW w:w="2123" w:type="pct"/>
            <w:vAlign w:val="center"/>
          </w:tcPr>
          <w:p w14:paraId="327545E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萘</w:t>
            </w:r>
          </w:p>
        </w:tc>
        <w:tc>
          <w:tcPr>
            <w:tcW w:w="2163" w:type="pct"/>
            <w:vAlign w:val="center"/>
          </w:tcPr>
          <w:p w14:paraId="5807B23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70</w:t>
            </w:r>
          </w:p>
        </w:tc>
      </w:tr>
      <w:tr w14:paraId="7D9E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pct"/>
            <w:vAlign w:val="center"/>
          </w:tcPr>
          <w:p w14:paraId="60E9B78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46</w:t>
            </w:r>
          </w:p>
        </w:tc>
        <w:tc>
          <w:tcPr>
            <w:tcW w:w="2123" w:type="pct"/>
            <w:vAlign w:val="center"/>
          </w:tcPr>
          <w:p w14:paraId="01323E2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石油烃</w:t>
            </w:r>
          </w:p>
        </w:tc>
        <w:tc>
          <w:tcPr>
            <w:tcW w:w="2163" w:type="pct"/>
            <w:vAlign w:val="center"/>
          </w:tcPr>
          <w:p w14:paraId="7F868FD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4500</w:t>
            </w:r>
          </w:p>
        </w:tc>
      </w:tr>
    </w:tbl>
    <w:p w14:paraId="520488B7">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2.4.2.2污染物排放标准</w:t>
      </w:r>
    </w:p>
    <w:p w14:paraId="12FDB19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1、废气</w:t>
      </w:r>
    </w:p>
    <w:p w14:paraId="07763D28">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1</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施工期</w:t>
      </w:r>
    </w:p>
    <w:p w14:paraId="09A96087">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施工期废气执行《大气污染物综合排放标准》（GB16297-1996）表2中无组织排放监控浓度限值标准。</w:t>
      </w:r>
    </w:p>
    <w:p w14:paraId="241F1D14">
      <w:pPr>
        <w:pStyle w:val="6"/>
        <w:bidi w:val="0"/>
        <w:rPr>
          <w:rFonts w:hint="eastAsia"/>
          <w:lang w:val="en-US" w:eastAsia="zh-CN"/>
        </w:rPr>
      </w:pPr>
      <w:r>
        <w:rPr>
          <w:rFonts w:hint="eastAsia"/>
          <w:lang w:val="en-US" w:eastAsia="zh-CN"/>
        </w:rPr>
        <w:t>表2.4.2.2-1 施工期大气污染物排放限值一览表</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110"/>
        <w:gridCol w:w="1855"/>
        <w:gridCol w:w="4342"/>
      </w:tblGrid>
      <w:tr w14:paraId="1153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6195B70">
            <w:pPr>
              <w:pStyle w:val="53"/>
              <w:bidi w:val="0"/>
              <w:jc w:val="center"/>
              <w:rPr>
                <w:rFonts w:hint="default"/>
                <w:lang w:val="en-US" w:eastAsia="zh-CN"/>
              </w:rPr>
            </w:pPr>
            <w:r>
              <w:rPr>
                <w:rFonts w:hint="eastAsia"/>
                <w:lang w:val="en-US" w:eastAsia="zh-CN"/>
              </w:rPr>
              <w:t>污染物</w:t>
            </w:r>
          </w:p>
        </w:tc>
        <w:tc>
          <w:tcPr>
            <w:tcW w:w="669" w:type="pct"/>
            <w:vAlign w:val="center"/>
          </w:tcPr>
          <w:p w14:paraId="7865EED4">
            <w:pPr>
              <w:pStyle w:val="53"/>
              <w:bidi w:val="0"/>
              <w:jc w:val="center"/>
              <w:rPr>
                <w:rFonts w:hint="default"/>
                <w:lang w:val="en-US" w:eastAsia="zh-CN"/>
              </w:rPr>
            </w:pPr>
            <w:r>
              <w:rPr>
                <w:rFonts w:hint="eastAsia"/>
                <w:lang w:val="en-US" w:eastAsia="zh-CN"/>
              </w:rPr>
              <w:t>标准限值</w:t>
            </w:r>
          </w:p>
        </w:tc>
        <w:tc>
          <w:tcPr>
            <w:tcW w:w="1118" w:type="pct"/>
            <w:vAlign w:val="center"/>
          </w:tcPr>
          <w:p w14:paraId="4A140055">
            <w:pPr>
              <w:pStyle w:val="53"/>
              <w:bidi w:val="0"/>
              <w:jc w:val="center"/>
              <w:rPr>
                <w:rFonts w:hint="default"/>
                <w:lang w:val="en-US" w:eastAsia="zh-CN"/>
              </w:rPr>
            </w:pPr>
            <w:r>
              <w:rPr>
                <w:rFonts w:hint="eastAsia"/>
                <w:lang w:val="en-US" w:eastAsia="zh-CN"/>
              </w:rPr>
              <w:t>监控点</w:t>
            </w:r>
          </w:p>
        </w:tc>
        <w:tc>
          <w:tcPr>
            <w:tcW w:w="2616" w:type="pct"/>
            <w:vAlign w:val="center"/>
          </w:tcPr>
          <w:p w14:paraId="28745806">
            <w:pPr>
              <w:pStyle w:val="53"/>
              <w:bidi w:val="0"/>
              <w:jc w:val="center"/>
              <w:rPr>
                <w:rFonts w:hint="default"/>
                <w:lang w:val="en-US" w:eastAsia="zh-CN"/>
              </w:rPr>
            </w:pPr>
            <w:r>
              <w:rPr>
                <w:rFonts w:hint="eastAsia"/>
                <w:lang w:val="en-US" w:eastAsia="zh-CN"/>
              </w:rPr>
              <w:t>标准来源</w:t>
            </w:r>
          </w:p>
        </w:tc>
      </w:tr>
      <w:tr w14:paraId="2207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586B915C">
            <w:pPr>
              <w:pStyle w:val="53"/>
              <w:bidi w:val="0"/>
              <w:jc w:val="center"/>
              <w:rPr>
                <w:rFonts w:hint="default"/>
                <w:lang w:val="en-US" w:eastAsia="zh-CN"/>
              </w:rPr>
            </w:pPr>
            <w:r>
              <w:rPr>
                <w:rFonts w:hint="eastAsia"/>
                <w:lang w:val="en-US" w:eastAsia="zh-CN"/>
              </w:rPr>
              <w:t>颗粒物</w:t>
            </w:r>
          </w:p>
        </w:tc>
        <w:tc>
          <w:tcPr>
            <w:tcW w:w="669" w:type="pct"/>
            <w:vAlign w:val="center"/>
          </w:tcPr>
          <w:p w14:paraId="4504353B">
            <w:pPr>
              <w:pStyle w:val="53"/>
              <w:bidi w:val="0"/>
              <w:jc w:val="center"/>
              <w:rPr>
                <w:rFonts w:hint="default"/>
                <w:lang w:val="en-US" w:eastAsia="zh-CN"/>
              </w:rPr>
            </w:pPr>
            <w:r>
              <w:rPr>
                <w:rFonts w:hint="eastAsia"/>
                <w:lang w:val="en-US" w:eastAsia="zh-CN"/>
              </w:rPr>
              <w:t>1mg/m</w:t>
            </w:r>
            <w:r>
              <w:rPr>
                <w:rFonts w:hint="eastAsia"/>
                <w:vertAlign w:val="superscript"/>
                <w:lang w:val="en-US" w:eastAsia="zh-CN"/>
              </w:rPr>
              <w:t>3</w:t>
            </w:r>
          </w:p>
        </w:tc>
        <w:tc>
          <w:tcPr>
            <w:tcW w:w="1118" w:type="pct"/>
            <w:vAlign w:val="center"/>
          </w:tcPr>
          <w:p w14:paraId="68055BF3">
            <w:pPr>
              <w:pStyle w:val="53"/>
              <w:bidi w:val="0"/>
              <w:jc w:val="center"/>
              <w:rPr>
                <w:rFonts w:hint="default"/>
                <w:lang w:val="en-US" w:eastAsia="zh-CN"/>
              </w:rPr>
            </w:pPr>
            <w:r>
              <w:rPr>
                <w:rFonts w:hint="eastAsia"/>
                <w:lang w:val="en-US" w:eastAsia="zh-CN"/>
              </w:rPr>
              <w:t>周界外浓度最高点</w:t>
            </w:r>
          </w:p>
        </w:tc>
        <w:tc>
          <w:tcPr>
            <w:tcW w:w="2616" w:type="pct"/>
            <w:vAlign w:val="center"/>
          </w:tcPr>
          <w:p w14:paraId="39F724C4">
            <w:pPr>
              <w:pStyle w:val="53"/>
              <w:bidi w:val="0"/>
              <w:jc w:val="center"/>
              <w:rPr>
                <w:rFonts w:hint="default"/>
                <w:lang w:val="en-US" w:eastAsia="zh-CN"/>
              </w:rPr>
            </w:pPr>
            <w:r>
              <w:rPr>
                <w:rFonts w:hint="default"/>
                <w:lang w:val="en-US" w:eastAsia="zh-CN"/>
              </w:rPr>
              <w:t>《大气污染物综合排放标准》（GB16297-1996）</w:t>
            </w:r>
          </w:p>
        </w:tc>
      </w:tr>
    </w:tbl>
    <w:p w14:paraId="1AEB7D97">
      <w:pPr>
        <w:spacing w:line="360" w:lineRule="auto"/>
        <w:ind w:firstLine="480" w:firstLineChars="200"/>
        <w:rPr>
          <w:rFonts w:hint="default" w:eastAsia="宋体"/>
          <w:color w:val="auto"/>
          <w:sz w:val="24"/>
          <w:lang w:val="en-US" w:eastAsia="zh-CN"/>
        </w:rPr>
      </w:pPr>
      <w:r>
        <w:rPr>
          <w:rFonts w:hint="eastAsia"/>
          <w:color w:val="auto"/>
          <w:sz w:val="24"/>
          <w:lang w:eastAsia="zh-CN"/>
        </w:rPr>
        <w:t>（</w:t>
      </w:r>
      <w:r>
        <w:rPr>
          <w:rFonts w:hint="eastAsia"/>
          <w:color w:val="auto"/>
          <w:sz w:val="24"/>
          <w:lang w:val="en-US" w:eastAsia="zh-CN"/>
        </w:rPr>
        <w:t>2</w:t>
      </w:r>
      <w:r>
        <w:rPr>
          <w:rFonts w:hint="eastAsia"/>
          <w:color w:val="auto"/>
          <w:sz w:val="24"/>
          <w:lang w:eastAsia="zh-CN"/>
        </w:rPr>
        <w:t>）</w:t>
      </w:r>
      <w:r>
        <w:rPr>
          <w:rFonts w:hint="eastAsia"/>
          <w:color w:val="auto"/>
          <w:sz w:val="24"/>
          <w:lang w:val="en-US" w:eastAsia="zh-CN"/>
        </w:rPr>
        <w:t>营运期</w:t>
      </w:r>
    </w:p>
    <w:p w14:paraId="25FD2873">
      <w:pPr>
        <w:spacing w:line="360" w:lineRule="auto"/>
        <w:ind w:firstLine="480" w:firstLineChars="200"/>
        <w:rPr>
          <w:rFonts w:hint="default" w:ascii="Times New Roman" w:hAnsi="Times New Roman" w:eastAsia="宋体" w:cs="Times New Roman"/>
          <w:color w:val="auto"/>
          <w:sz w:val="24"/>
          <w:szCs w:val="24"/>
          <w:u w:val="single" w:color="auto"/>
          <w:lang w:val="en-US" w:eastAsia="zh-CN"/>
        </w:rPr>
      </w:pPr>
      <w:r>
        <w:rPr>
          <w:rFonts w:hint="eastAsia"/>
          <w:color w:val="auto"/>
          <w:sz w:val="24"/>
          <w:u w:val="single" w:color="auto"/>
        </w:rPr>
        <w:t>本项目</w:t>
      </w:r>
      <w:r>
        <w:rPr>
          <w:rFonts w:hint="eastAsia"/>
          <w:color w:val="auto"/>
          <w:sz w:val="24"/>
          <w:u w:val="single" w:color="auto"/>
          <w:lang w:eastAsia="zh-CN"/>
        </w:rPr>
        <w:t>属于</w:t>
      </w:r>
      <w:r>
        <w:rPr>
          <w:rFonts w:hint="eastAsia"/>
          <w:color w:val="auto"/>
          <w:sz w:val="24"/>
          <w:u w:val="single" w:color="auto"/>
        </w:rPr>
        <w:t>非晶硅太阳</w:t>
      </w:r>
      <w:r>
        <w:rPr>
          <w:rFonts w:hint="default" w:ascii="Times New Roman" w:hAnsi="Times New Roman" w:cs="Times New Roman"/>
          <w:color w:val="auto"/>
          <w:sz w:val="24"/>
          <w:u w:val="single" w:color="auto"/>
        </w:rPr>
        <w:t>能电池生产，</w:t>
      </w:r>
      <w:r>
        <w:rPr>
          <w:rFonts w:hint="eastAsia" w:ascii="Times New Roman" w:hAnsi="Times New Roman" w:cs="Times New Roman"/>
          <w:color w:val="auto"/>
          <w:sz w:val="24"/>
          <w:u w:val="single" w:color="auto"/>
          <w:lang w:val="en-US" w:eastAsia="zh-CN"/>
        </w:rPr>
        <w:t>为</w:t>
      </w:r>
      <w:r>
        <w:rPr>
          <w:rFonts w:hint="eastAsia" w:ascii="Times New Roman" w:hAnsi="Times New Roman" w:cs="Times New Roman" w:eastAsiaTheme="minorEastAsia"/>
          <w:color w:val="auto"/>
          <w:sz w:val="24"/>
          <w:szCs w:val="24"/>
          <w:u w:val="single" w:color="auto"/>
          <w:lang w:val="en-US" w:eastAsia="zh-CN"/>
        </w:rPr>
        <w:t>C3825光伏设备及元器件制造（包括太阳能电池），</w:t>
      </w:r>
      <w:r>
        <w:rPr>
          <w:rFonts w:hint="default" w:ascii="Times New Roman" w:hAnsi="Times New Roman" w:cs="Times New Roman"/>
          <w:color w:val="auto"/>
          <w:sz w:val="24"/>
          <w:u w:val="single" w:color="auto"/>
        </w:rPr>
        <w:t>颗粒物排放执行《电池工业污染物排放标准》（GB30484-2013）表5排放限值（太阳电池）；非甲烷总烃</w:t>
      </w:r>
      <w:r>
        <w:rPr>
          <w:rFonts w:hint="eastAsia" w:cs="Times New Roman"/>
          <w:color w:val="auto"/>
          <w:sz w:val="24"/>
          <w:u w:val="single" w:color="auto"/>
          <w:lang w:eastAsia="zh-CN"/>
        </w:rPr>
        <w:t>、</w:t>
      </w:r>
      <w:r>
        <w:rPr>
          <w:rFonts w:hint="eastAsia" w:cs="Times New Roman"/>
          <w:color w:val="auto"/>
          <w:sz w:val="24"/>
          <w:u w:val="single" w:color="auto"/>
          <w:lang w:val="en-US" w:eastAsia="zh-CN"/>
        </w:rPr>
        <w:t>苯系物执行湖南省地方标准</w:t>
      </w:r>
      <w:r>
        <w:rPr>
          <w:rFonts w:hint="eastAsia"/>
          <w:u w:val="single" w:color="auto"/>
          <w:lang w:val="en-US" w:eastAsia="zh-CN"/>
        </w:rPr>
        <w:t>《工业企业挥发性有机物排放标准》（DB43/3550-2026）；</w:t>
      </w:r>
      <w:r>
        <w:rPr>
          <w:rFonts w:hint="default" w:ascii="Times New Roman" w:hAnsi="Times New Roman" w:cs="Times New Roman"/>
          <w:color w:val="auto"/>
          <w:sz w:val="24"/>
          <w:u w:val="single" w:color="auto"/>
        </w:rPr>
        <w:t>颗粒物、非甲烷总烃无组织排放</w:t>
      </w:r>
      <w:r>
        <w:rPr>
          <w:rFonts w:hint="eastAsia" w:cs="Times New Roman"/>
          <w:color w:val="auto"/>
          <w:sz w:val="24"/>
          <w:u w:val="single" w:color="auto"/>
          <w:lang w:val="en-US" w:eastAsia="zh-CN"/>
        </w:rPr>
        <w:t>厂界</w:t>
      </w:r>
      <w:r>
        <w:rPr>
          <w:rFonts w:hint="default" w:ascii="Times New Roman" w:hAnsi="Times New Roman" w:cs="Times New Roman"/>
          <w:color w:val="auto"/>
          <w:sz w:val="24"/>
          <w:u w:val="single" w:color="auto"/>
        </w:rPr>
        <w:t>执行《电池工业污染物排放标准》（GB30484-2013）表6浓度限值。</w:t>
      </w:r>
    </w:p>
    <w:p w14:paraId="7C057C1F">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废气执行标准如下：</w:t>
      </w:r>
    </w:p>
    <w:p w14:paraId="7977A1E0">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表2.4.2</w:t>
      </w:r>
      <w:r>
        <w:rPr>
          <w:rFonts w:hint="default" w:ascii="Times New Roman" w:hAnsi="Times New Roman"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rPr>
        <w:t>-</w:t>
      </w:r>
      <w:r>
        <w:rPr>
          <w:rFonts w:hint="eastAsia" w:ascii="Times New Roman" w:hAnsi="Times New Roman"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rPr>
        <w:t xml:space="preserve">    大气污染物排放标准表</w:t>
      </w:r>
    </w:p>
    <w:tbl>
      <w:tblPr>
        <w:tblStyle w:val="42"/>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1"/>
        <w:gridCol w:w="1243"/>
        <w:gridCol w:w="2969"/>
        <w:gridCol w:w="1675"/>
        <w:gridCol w:w="1200"/>
      </w:tblGrid>
      <w:tr w14:paraId="5864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8" w:type="pct"/>
            <w:vAlign w:val="center"/>
          </w:tcPr>
          <w:p w14:paraId="346994FF">
            <w:pPr>
              <w:pStyle w:val="53"/>
              <w:bidi w:val="0"/>
              <w:rPr>
                <w:rFonts w:hint="default"/>
                <w:u w:val="single" w:color="auto"/>
                <w:lang w:val="en-US" w:eastAsia="zh-CN"/>
              </w:rPr>
            </w:pPr>
            <w:r>
              <w:rPr>
                <w:rFonts w:hint="default"/>
                <w:u w:val="single" w:color="auto"/>
                <w:lang w:val="en-US" w:eastAsia="zh-CN"/>
              </w:rPr>
              <w:t>排放源</w:t>
            </w:r>
          </w:p>
        </w:tc>
        <w:tc>
          <w:tcPr>
            <w:tcW w:w="754" w:type="pct"/>
            <w:vAlign w:val="center"/>
          </w:tcPr>
          <w:p w14:paraId="5185CA96">
            <w:pPr>
              <w:pStyle w:val="53"/>
              <w:bidi w:val="0"/>
              <w:rPr>
                <w:rFonts w:hint="default"/>
                <w:u w:val="single" w:color="auto"/>
              </w:rPr>
            </w:pPr>
            <w:r>
              <w:rPr>
                <w:rFonts w:hint="default"/>
                <w:u w:val="single" w:color="auto"/>
              </w:rPr>
              <w:t>污染物</w:t>
            </w:r>
          </w:p>
        </w:tc>
        <w:tc>
          <w:tcPr>
            <w:tcW w:w="1801" w:type="pct"/>
            <w:vAlign w:val="center"/>
          </w:tcPr>
          <w:p w14:paraId="14B9AF11">
            <w:pPr>
              <w:pStyle w:val="53"/>
              <w:bidi w:val="0"/>
              <w:rPr>
                <w:rFonts w:hint="default"/>
                <w:u w:val="single" w:color="auto"/>
              </w:rPr>
            </w:pPr>
            <w:r>
              <w:rPr>
                <w:rFonts w:hint="default"/>
                <w:u w:val="single" w:color="auto"/>
              </w:rPr>
              <w:t>执行标准</w:t>
            </w:r>
          </w:p>
        </w:tc>
        <w:tc>
          <w:tcPr>
            <w:tcW w:w="1016" w:type="pct"/>
            <w:vAlign w:val="center"/>
          </w:tcPr>
          <w:p w14:paraId="327DD919">
            <w:pPr>
              <w:pStyle w:val="53"/>
              <w:bidi w:val="0"/>
              <w:rPr>
                <w:rFonts w:hint="default"/>
                <w:u w:val="single" w:color="auto"/>
              </w:rPr>
            </w:pPr>
            <w:r>
              <w:rPr>
                <w:rFonts w:hint="default"/>
                <w:u w:val="single" w:color="auto"/>
              </w:rPr>
              <w:t>标准限值</w:t>
            </w:r>
          </w:p>
        </w:tc>
        <w:tc>
          <w:tcPr>
            <w:tcW w:w="728" w:type="pct"/>
            <w:vAlign w:val="center"/>
          </w:tcPr>
          <w:p w14:paraId="20FE5738">
            <w:pPr>
              <w:pStyle w:val="53"/>
              <w:bidi w:val="0"/>
              <w:rPr>
                <w:rFonts w:hint="default"/>
                <w:u w:val="single" w:color="auto"/>
              </w:rPr>
            </w:pPr>
            <w:r>
              <w:rPr>
                <w:rFonts w:hint="default"/>
                <w:u w:val="single" w:color="auto"/>
              </w:rPr>
              <w:t>排气筒高度</w:t>
            </w:r>
          </w:p>
        </w:tc>
      </w:tr>
      <w:tr w14:paraId="1D6A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698" w:type="pct"/>
            <w:vMerge w:val="restart"/>
            <w:vAlign w:val="center"/>
          </w:tcPr>
          <w:p w14:paraId="0CA1F209">
            <w:pPr>
              <w:pStyle w:val="53"/>
              <w:bidi w:val="0"/>
              <w:rPr>
                <w:rFonts w:hint="default"/>
                <w:u w:val="single" w:color="auto"/>
                <w:lang w:val="en-US" w:eastAsia="zh-CN"/>
              </w:rPr>
            </w:pPr>
            <w:r>
              <w:rPr>
                <w:rFonts w:hint="eastAsia"/>
                <w:u w:val="single" w:color="auto"/>
                <w:lang w:val="en-US" w:eastAsia="zh-CN"/>
              </w:rPr>
              <w:t>DA001</w:t>
            </w:r>
          </w:p>
        </w:tc>
        <w:tc>
          <w:tcPr>
            <w:tcW w:w="754" w:type="pct"/>
            <w:shd w:val="clear" w:color="auto" w:fill="auto"/>
            <w:vAlign w:val="center"/>
          </w:tcPr>
          <w:p w14:paraId="6C4EEA69">
            <w:pPr>
              <w:pStyle w:val="53"/>
              <w:bidi w:val="0"/>
              <w:rPr>
                <w:rFonts w:hint="default"/>
                <w:u w:val="single" w:color="auto"/>
                <w:lang w:val="en-US" w:eastAsia="zh-CN"/>
              </w:rPr>
            </w:pPr>
            <w:r>
              <w:rPr>
                <w:rFonts w:hint="default"/>
                <w:u w:val="single" w:color="auto"/>
                <w:lang w:val="en-US" w:eastAsia="zh-CN"/>
              </w:rPr>
              <w:t>非甲烷总烃</w:t>
            </w:r>
          </w:p>
        </w:tc>
        <w:tc>
          <w:tcPr>
            <w:tcW w:w="1801" w:type="pct"/>
            <w:vMerge w:val="restart"/>
            <w:shd w:val="clear" w:color="auto" w:fill="auto"/>
            <w:vAlign w:val="center"/>
          </w:tcPr>
          <w:p w14:paraId="25C3C7F5">
            <w:pPr>
              <w:pStyle w:val="53"/>
              <w:bidi w:val="0"/>
              <w:rPr>
                <w:rFonts w:hint="default"/>
                <w:u w:val="single" w:color="auto"/>
                <w:lang w:val="en-US" w:eastAsia="zh-CN"/>
              </w:rPr>
            </w:pPr>
            <w:r>
              <w:rPr>
                <w:rFonts w:hint="eastAsia"/>
                <w:u w:val="single" w:color="auto"/>
                <w:lang w:val="en-US" w:eastAsia="zh-CN"/>
              </w:rPr>
              <w:t>《工业企业挥发性有机物排放标准》（DB43/ 3550-2026）</w:t>
            </w:r>
          </w:p>
        </w:tc>
        <w:tc>
          <w:tcPr>
            <w:tcW w:w="1016" w:type="pct"/>
            <w:shd w:val="clear" w:color="auto" w:fill="auto"/>
            <w:vAlign w:val="center"/>
          </w:tcPr>
          <w:p w14:paraId="77A0EC92">
            <w:pPr>
              <w:pStyle w:val="53"/>
              <w:bidi w:val="0"/>
              <w:rPr>
                <w:rFonts w:hint="default"/>
                <w:u w:val="single" w:color="auto"/>
                <w:lang w:val="en-US" w:eastAsia="zh-CN"/>
              </w:rPr>
            </w:pPr>
            <w:r>
              <w:rPr>
                <w:rFonts w:hint="eastAsia"/>
                <w:u w:val="single" w:color="auto"/>
                <w:lang w:val="en-US" w:eastAsia="zh-CN"/>
              </w:rPr>
              <w:t>80</w:t>
            </w:r>
            <w:r>
              <w:rPr>
                <w:rFonts w:hint="default"/>
                <w:u w:val="single" w:color="auto"/>
                <w:lang w:val="en-US" w:eastAsia="zh-CN"/>
              </w:rPr>
              <w:t>mg/m³</w:t>
            </w:r>
          </w:p>
        </w:tc>
        <w:tc>
          <w:tcPr>
            <w:tcW w:w="728" w:type="pct"/>
            <w:vMerge w:val="restart"/>
            <w:vAlign w:val="center"/>
          </w:tcPr>
          <w:p w14:paraId="2FFBEF2C">
            <w:pPr>
              <w:pStyle w:val="53"/>
              <w:bidi w:val="0"/>
              <w:rPr>
                <w:rFonts w:hint="default"/>
                <w:u w:val="single" w:color="auto"/>
                <w:lang w:val="en-US" w:eastAsia="zh-CN"/>
              </w:rPr>
            </w:pPr>
            <w:r>
              <w:rPr>
                <w:rFonts w:hint="eastAsia"/>
                <w:u w:val="single" w:color="auto"/>
                <w:lang w:val="en-US" w:eastAsia="zh-CN"/>
              </w:rPr>
              <w:t>20</w:t>
            </w:r>
            <w:r>
              <w:rPr>
                <w:rFonts w:hint="default"/>
                <w:u w:val="single" w:color="auto"/>
                <w:lang w:val="en-US" w:eastAsia="zh-CN"/>
              </w:rPr>
              <w:t>m</w:t>
            </w:r>
          </w:p>
        </w:tc>
      </w:tr>
      <w:tr w14:paraId="2BD3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698" w:type="pct"/>
            <w:vMerge w:val="continue"/>
            <w:vAlign w:val="center"/>
          </w:tcPr>
          <w:p w14:paraId="3B26E6C2">
            <w:pPr>
              <w:pStyle w:val="53"/>
              <w:bidi w:val="0"/>
              <w:rPr>
                <w:rFonts w:hint="default"/>
                <w:u w:val="single" w:color="auto"/>
                <w:lang w:val="en-US" w:eastAsia="zh-CN"/>
              </w:rPr>
            </w:pPr>
          </w:p>
        </w:tc>
        <w:tc>
          <w:tcPr>
            <w:tcW w:w="754" w:type="pct"/>
            <w:shd w:val="clear" w:color="auto" w:fill="auto"/>
            <w:vAlign w:val="center"/>
          </w:tcPr>
          <w:p w14:paraId="762CF0B5">
            <w:pPr>
              <w:pStyle w:val="53"/>
              <w:bidi w:val="0"/>
              <w:rPr>
                <w:rFonts w:hint="default"/>
                <w:u w:val="single" w:color="auto"/>
                <w:lang w:val="en-US" w:eastAsia="zh-CN"/>
              </w:rPr>
            </w:pPr>
            <w:r>
              <w:rPr>
                <w:rFonts w:hint="eastAsia"/>
                <w:u w:val="single" w:color="auto"/>
                <w:lang w:val="en-US" w:eastAsia="zh-CN"/>
              </w:rPr>
              <w:t>苯系物</w:t>
            </w:r>
          </w:p>
        </w:tc>
        <w:tc>
          <w:tcPr>
            <w:tcW w:w="1801" w:type="pct"/>
            <w:vMerge w:val="continue"/>
            <w:shd w:val="clear" w:color="auto" w:fill="auto"/>
            <w:vAlign w:val="center"/>
          </w:tcPr>
          <w:p w14:paraId="3E10DC13">
            <w:pPr>
              <w:pStyle w:val="53"/>
              <w:bidi w:val="0"/>
              <w:rPr>
                <w:rFonts w:hint="eastAsia"/>
                <w:u w:val="single" w:color="auto"/>
                <w:lang w:val="en-US" w:eastAsia="zh-CN"/>
              </w:rPr>
            </w:pPr>
          </w:p>
        </w:tc>
        <w:tc>
          <w:tcPr>
            <w:tcW w:w="1016" w:type="pct"/>
            <w:shd w:val="clear" w:color="auto" w:fill="auto"/>
            <w:vAlign w:val="center"/>
          </w:tcPr>
          <w:p w14:paraId="46D77778">
            <w:pPr>
              <w:pStyle w:val="53"/>
              <w:bidi w:val="0"/>
              <w:rPr>
                <w:rFonts w:hint="default"/>
                <w:u w:val="single" w:color="auto"/>
                <w:lang w:val="en-US" w:eastAsia="zh-CN"/>
              </w:rPr>
            </w:pPr>
            <w:r>
              <w:rPr>
                <w:rFonts w:hint="eastAsia"/>
                <w:u w:val="single" w:color="auto"/>
                <w:lang w:val="en-US" w:eastAsia="zh-CN"/>
              </w:rPr>
              <w:t>50</w:t>
            </w:r>
            <w:r>
              <w:rPr>
                <w:rFonts w:hint="default"/>
                <w:u w:val="single" w:color="auto"/>
                <w:lang w:val="en-US" w:eastAsia="zh-CN"/>
              </w:rPr>
              <w:t>mg/m³</w:t>
            </w:r>
          </w:p>
        </w:tc>
        <w:tc>
          <w:tcPr>
            <w:tcW w:w="728" w:type="pct"/>
            <w:vMerge w:val="continue"/>
            <w:vAlign w:val="center"/>
          </w:tcPr>
          <w:p w14:paraId="013E534B">
            <w:pPr>
              <w:pStyle w:val="53"/>
              <w:bidi w:val="0"/>
              <w:rPr>
                <w:rFonts w:hint="eastAsia"/>
                <w:u w:val="single" w:color="auto"/>
                <w:lang w:val="en-US" w:eastAsia="zh-CN"/>
              </w:rPr>
            </w:pPr>
          </w:p>
        </w:tc>
      </w:tr>
      <w:tr w14:paraId="1869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698" w:type="pct"/>
            <w:vMerge w:val="restart"/>
            <w:shd w:val="clear" w:color="auto" w:fill="auto"/>
            <w:vAlign w:val="center"/>
          </w:tcPr>
          <w:p w14:paraId="18A83191">
            <w:pPr>
              <w:pStyle w:val="53"/>
              <w:bidi w:val="0"/>
              <w:ind w:left="0" w:leftChars="0" w:firstLine="0" w:firstLineChars="0"/>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DA00</w:t>
            </w:r>
            <w:r>
              <w:rPr>
                <w:rFonts w:hint="default"/>
                <w:u w:val="single" w:color="auto"/>
                <w:lang w:val="en-US" w:eastAsia="zh-CN"/>
              </w:rPr>
              <w:t>2</w:t>
            </w:r>
          </w:p>
        </w:tc>
        <w:tc>
          <w:tcPr>
            <w:tcW w:w="754" w:type="pct"/>
            <w:shd w:val="clear" w:color="auto" w:fill="auto"/>
            <w:vAlign w:val="center"/>
          </w:tcPr>
          <w:p w14:paraId="3FEE0DFF">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default"/>
                <w:u w:val="single" w:color="auto"/>
                <w:lang w:val="en-US" w:eastAsia="zh-CN"/>
              </w:rPr>
              <w:t>非甲烷总烃</w:t>
            </w:r>
          </w:p>
        </w:tc>
        <w:tc>
          <w:tcPr>
            <w:tcW w:w="1801" w:type="pct"/>
            <w:vMerge w:val="continue"/>
            <w:shd w:val="clear" w:color="auto" w:fill="auto"/>
            <w:vAlign w:val="center"/>
          </w:tcPr>
          <w:p w14:paraId="6D77A96B">
            <w:pPr>
              <w:pStyle w:val="53"/>
              <w:bidi w:val="0"/>
              <w:rPr>
                <w:rFonts w:hint="eastAsia"/>
                <w:u w:val="single" w:color="auto"/>
                <w:lang w:val="en-US" w:eastAsia="zh-CN"/>
              </w:rPr>
            </w:pPr>
          </w:p>
        </w:tc>
        <w:tc>
          <w:tcPr>
            <w:tcW w:w="1016" w:type="pct"/>
            <w:shd w:val="clear" w:color="auto" w:fill="auto"/>
            <w:vAlign w:val="center"/>
          </w:tcPr>
          <w:p w14:paraId="14A6D2BD">
            <w:pPr>
              <w:pStyle w:val="53"/>
              <w:bidi w:val="0"/>
              <w:rPr>
                <w:rFonts w:hint="eastAsia"/>
                <w:u w:val="single" w:color="auto"/>
                <w:lang w:val="en-US" w:eastAsia="zh-CN"/>
              </w:rPr>
            </w:pPr>
            <w:r>
              <w:rPr>
                <w:rFonts w:hint="eastAsia"/>
                <w:u w:val="single" w:color="auto"/>
                <w:lang w:val="en-US" w:eastAsia="zh-CN"/>
              </w:rPr>
              <w:t>80</w:t>
            </w:r>
            <w:r>
              <w:rPr>
                <w:rFonts w:hint="default"/>
                <w:u w:val="single" w:color="auto"/>
                <w:lang w:val="en-US" w:eastAsia="zh-CN"/>
              </w:rPr>
              <w:t>mg/m³</w:t>
            </w:r>
          </w:p>
        </w:tc>
        <w:tc>
          <w:tcPr>
            <w:tcW w:w="728" w:type="pct"/>
            <w:vMerge w:val="continue"/>
            <w:vAlign w:val="center"/>
          </w:tcPr>
          <w:p w14:paraId="3E81BDAA">
            <w:pPr>
              <w:pStyle w:val="53"/>
              <w:bidi w:val="0"/>
              <w:rPr>
                <w:rFonts w:hint="eastAsia"/>
                <w:u w:val="single" w:color="auto"/>
                <w:lang w:val="en-US" w:eastAsia="zh-CN"/>
              </w:rPr>
            </w:pPr>
          </w:p>
        </w:tc>
      </w:tr>
      <w:tr w14:paraId="51F4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698" w:type="pct"/>
            <w:vMerge w:val="continue"/>
            <w:vAlign w:val="center"/>
          </w:tcPr>
          <w:p w14:paraId="770829BB">
            <w:pPr>
              <w:pStyle w:val="53"/>
              <w:bidi w:val="0"/>
              <w:rPr>
                <w:rFonts w:hint="default"/>
                <w:u w:val="single" w:color="auto"/>
                <w:lang w:val="en-US" w:eastAsia="zh-CN"/>
              </w:rPr>
            </w:pPr>
          </w:p>
        </w:tc>
        <w:tc>
          <w:tcPr>
            <w:tcW w:w="754" w:type="pct"/>
            <w:shd w:val="clear" w:color="auto" w:fill="auto"/>
            <w:vAlign w:val="center"/>
          </w:tcPr>
          <w:p w14:paraId="19A828C7">
            <w:pPr>
              <w:pStyle w:val="53"/>
              <w:bidi w:val="0"/>
              <w:rPr>
                <w:rFonts w:hint="default"/>
                <w:u w:val="single" w:color="auto"/>
                <w:lang w:val="en-US" w:eastAsia="zh-CN"/>
              </w:rPr>
            </w:pPr>
            <w:r>
              <w:rPr>
                <w:rFonts w:hint="eastAsia"/>
                <w:u w:val="single" w:color="auto"/>
                <w:lang w:val="en-US" w:eastAsia="zh-CN"/>
              </w:rPr>
              <w:t>苯系物</w:t>
            </w:r>
          </w:p>
        </w:tc>
        <w:tc>
          <w:tcPr>
            <w:tcW w:w="1801" w:type="pct"/>
            <w:vMerge w:val="continue"/>
            <w:shd w:val="clear" w:color="auto" w:fill="auto"/>
            <w:vAlign w:val="center"/>
          </w:tcPr>
          <w:p w14:paraId="7EA7DB46">
            <w:pPr>
              <w:pStyle w:val="53"/>
              <w:bidi w:val="0"/>
              <w:rPr>
                <w:rFonts w:hint="default"/>
                <w:u w:val="single" w:color="auto"/>
                <w:lang w:val="en-US" w:eastAsia="zh-CN"/>
              </w:rPr>
            </w:pPr>
          </w:p>
        </w:tc>
        <w:tc>
          <w:tcPr>
            <w:tcW w:w="1016" w:type="pct"/>
            <w:shd w:val="clear" w:color="auto" w:fill="auto"/>
            <w:vAlign w:val="center"/>
          </w:tcPr>
          <w:p w14:paraId="24D0EA56">
            <w:pPr>
              <w:pStyle w:val="53"/>
              <w:bidi w:val="0"/>
              <w:rPr>
                <w:rFonts w:hint="default"/>
                <w:u w:val="single" w:color="auto"/>
                <w:lang w:val="en-US" w:eastAsia="zh-CN"/>
              </w:rPr>
            </w:pPr>
            <w:r>
              <w:rPr>
                <w:rFonts w:hint="eastAsia"/>
                <w:u w:val="single" w:color="auto"/>
                <w:lang w:val="en-US" w:eastAsia="zh-CN"/>
              </w:rPr>
              <w:t>50</w:t>
            </w:r>
            <w:r>
              <w:rPr>
                <w:rFonts w:hint="default"/>
                <w:u w:val="single" w:color="auto"/>
                <w:lang w:val="en-US" w:eastAsia="zh-CN"/>
              </w:rPr>
              <w:t>mg/m³</w:t>
            </w:r>
          </w:p>
        </w:tc>
        <w:tc>
          <w:tcPr>
            <w:tcW w:w="728" w:type="pct"/>
            <w:vMerge w:val="continue"/>
            <w:vAlign w:val="center"/>
          </w:tcPr>
          <w:p w14:paraId="45C8EDFF">
            <w:pPr>
              <w:pStyle w:val="53"/>
              <w:bidi w:val="0"/>
              <w:rPr>
                <w:rFonts w:hint="default"/>
                <w:u w:val="single" w:color="auto"/>
                <w:lang w:val="en-US" w:eastAsia="zh-CN"/>
              </w:rPr>
            </w:pPr>
          </w:p>
        </w:tc>
      </w:tr>
      <w:tr w14:paraId="50C0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698" w:type="pct"/>
            <w:vAlign w:val="center"/>
          </w:tcPr>
          <w:p w14:paraId="4E3F54BB">
            <w:pPr>
              <w:pStyle w:val="53"/>
              <w:bidi w:val="0"/>
              <w:rPr>
                <w:rFonts w:hint="default"/>
                <w:u w:val="single" w:color="auto"/>
                <w:lang w:val="en-US" w:eastAsia="zh-CN"/>
              </w:rPr>
            </w:pPr>
            <w:r>
              <w:rPr>
                <w:rFonts w:hint="eastAsia"/>
                <w:u w:val="single" w:color="auto"/>
                <w:lang w:val="en-US" w:eastAsia="zh-CN"/>
              </w:rPr>
              <w:t>DA003</w:t>
            </w:r>
          </w:p>
        </w:tc>
        <w:tc>
          <w:tcPr>
            <w:tcW w:w="754" w:type="pct"/>
            <w:shd w:val="clear" w:color="auto" w:fill="auto"/>
            <w:vAlign w:val="center"/>
          </w:tcPr>
          <w:p w14:paraId="38F33C64">
            <w:pPr>
              <w:pStyle w:val="53"/>
              <w:bidi w:val="0"/>
              <w:rPr>
                <w:rFonts w:hint="default"/>
                <w:u w:val="single" w:color="auto"/>
                <w:lang w:val="en-US" w:eastAsia="zh-CN"/>
              </w:rPr>
            </w:pPr>
            <w:r>
              <w:rPr>
                <w:rFonts w:hint="default"/>
                <w:u w:val="single" w:color="auto"/>
                <w:lang w:val="en-US" w:eastAsia="zh-CN"/>
              </w:rPr>
              <w:t>颗粒物</w:t>
            </w:r>
          </w:p>
        </w:tc>
        <w:tc>
          <w:tcPr>
            <w:tcW w:w="1801" w:type="pct"/>
            <w:vMerge w:val="restart"/>
            <w:shd w:val="clear" w:color="auto" w:fill="auto"/>
            <w:vAlign w:val="center"/>
          </w:tcPr>
          <w:p w14:paraId="4810C819">
            <w:pPr>
              <w:pStyle w:val="53"/>
              <w:bidi w:val="0"/>
              <w:rPr>
                <w:rFonts w:hint="default"/>
                <w:u w:val="single" w:color="auto"/>
                <w:lang w:val="en-US" w:eastAsia="zh-CN"/>
              </w:rPr>
            </w:pPr>
            <w:r>
              <w:rPr>
                <w:rFonts w:hint="default"/>
                <w:u w:val="single" w:color="auto"/>
                <w:lang w:val="en-US" w:eastAsia="zh-CN"/>
              </w:rPr>
              <w:t>《电池工业污染物排放标准》（GB30484-2013）表5</w:t>
            </w:r>
          </w:p>
        </w:tc>
        <w:tc>
          <w:tcPr>
            <w:tcW w:w="1016" w:type="pct"/>
            <w:shd w:val="clear" w:color="auto" w:fill="auto"/>
            <w:vAlign w:val="center"/>
          </w:tcPr>
          <w:p w14:paraId="09F8BC95">
            <w:pPr>
              <w:pStyle w:val="53"/>
              <w:bidi w:val="0"/>
              <w:rPr>
                <w:rFonts w:hint="default"/>
                <w:u w:val="single" w:color="auto"/>
                <w:lang w:val="en-US" w:eastAsia="zh-CN"/>
              </w:rPr>
            </w:pPr>
            <w:r>
              <w:rPr>
                <w:rFonts w:hint="default"/>
                <w:u w:val="single" w:color="auto"/>
                <w:lang w:val="en-US" w:eastAsia="zh-CN"/>
              </w:rPr>
              <w:t>30</w:t>
            </w:r>
            <w:r>
              <w:rPr>
                <w:rFonts w:hint="default"/>
                <w:u w:val="single" w:color="auto"/>
              </w:rPr>
              <w:t>mg/m³</w:t>
            </w:r>
          </w:p>
        </w:tc>
        <w:tc>
          <w:tcPr>
            <w:tcW w:w="728" w:type="pct"/>
            <w:vMerge w:val="continue"/>
            <w:vAlign w:val="center"/>
          </w:tcPr>
          <w:p w14:paraId="5582F4C0">
            <w:pPr>
              <w:pStyle w:val="53"/>
              <w:bidi w:val="0"/>
              <w:rPr>
                <w:rFonts w:hint="default"/>
                <w:u w:val="single" w:color="auto"/>
                <w:lang w:val="en-US" w:eastAsia="zh-CN"/>
              </w:rPr>
            </w:pPr>
          </w:p>
        </w:tc>
      </w:tr>
      <w:tr w14:paraId="308C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8" w:type="pct"/>
            <w:vAlign w:val="center"/>
          </w:tcPr>
          <w:p w14:paraId="521D969D">
            <w:pPr>
              <w:pStyle w:val="53"/>
              <w:bidi w:val="0"/>
              <w:rPr>
                <w:rFonts w:hint="default"/>
                <w:u w:val="single" w:color="auto"/>
                <w:lang w:val="en-US"/>
              </w:rPr>
            </w:pPr>
            <w:r>
              <w:rPr>
                <w:rFonts w:hint="eastAsia"/>
                <w:u w:val="single" w:color="auto"/>
                <w:lang w:val="en-US" w:eastAsia="zh-CN"/>
              </w:rPr>
              <w:t>DA004</w:t>
            </w:r>
          </w:p>
        </w:tc>
        <w:tc>
          <w:tcPr>
            <w:tcW w:w="754" w:type="pct"/>
            <w:shd w:val="clear" w:color="auto" w:fill="auto"/>
            <w:vAlign w:val="center"/>
          </w:tcPr>
          <w:p w14:paraId="7DECB56B">
            <w:pPr>
              <w:pStyle w:val="53"/>
              <w:bidi w:val="0"/>
              <w:rPr>
                <w:rFonts w:hint="default"/>
                <w:u w:val="single" w:color="auto"/>
                <w:lang w:val="en-US" w:eastAsia="zh-CN"/>
              </w:rPr>
            </w:pPr>
            <w:r>
              <w:rPr>
                <w:rFonts w:hint="default"/>
                <w:u w:val="single" w:color="auto"/>
                <w:lang w:val="en-US" w:eastAsia="zh-CN"/>
              </w:rPr>
              <w:t>颗粒物</w:t>
            </w:r>
          </w:p>
        </w:tc>
        <w:tc>
          <w:tcPr>
            <w:tcW w:w="1801" w:type="pct"/>
            <w:vMerge w:val="continue"/>
            <w:vAlign w:val="center"/>
          </w:tcPr>
          <w:p w14:paraId="3A7192EE">
            <w:pPr>
              <w:pStyle w:val="53"/>
              <w:bidi w:val="0"/>
              <w:rPr>
                <w:rFonts w:hint="default"/>
                <w:u w:val="single" w:color="auto"/>
              </w:rPr>
            </w:pPr>
          </w:p>
        </w:tc>
        <w:tc>
          <w:tcPr>
            <w:tcW w:w="1016" w:type="pct"/>
            <w:shd w:val="clear" w:color="auto" w:fill="auto"/>
            <w:vAlign w:val="center"/>
          </w:tcPr>
          <w:p w14:paraId="7846D03E">
            <w:pPr>
              <w:pStyle w:val="53"/>
              <w:bidi w:val="0"/>
              <w:rPr>
                <w:rFonts w:hint="default"/>
                <w:u w:val="single" w:color="auto"/>
                <w:lang w:val="en-US" w:eastAsia="zh-CN"/>
              </w:rPr>
            </w:pPr>
            <w:r>
              <w:rPr>
                <w:rFonts w:hint="default"/>
                <w:u w:val="single" w:color="auto"/>
                <w:lang w:val="en-US" w:eastAsia="zh-CN"/>
              </w:rPr>
              <w:t>30</w:t>
            </w:r>
            <w:r>
              <w:rPr>
                <w:rFonts w:hint="default"/>
                <w:u w:val="single" w:color="auto"/>
              </w:rPr>
              <w:t>mg/m³</w:t>
            </w:r>
          </w:p>
        </w:tc>
        <w:tc>
          <w:tcPr>
            <w:tcW w:w="728" w:type="pct"/>
            <w:vMerge w:val="continue"/>
            <w:vAlign w:val="center"/>
          </w:tcPr>
          <w:p w14:paraId="4CBA061B">
            <w:pPr>
              <w:pStyle w:val="53"/>
              <w:bidi w:val="0"/>
              <w:rPr>
                <w:rFonts w:hint="default"/>
                <w:u w:val="single" w:color="auto"/>
              </w:rPr>
            </w:pPr>
          </w:p>
        </w:tc>
      </w:tr>
      <w:tr w14:paraId="162E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8" w:type="pct"/>
            <w:vAlign w:val="center"/>
          </w:tcPr>
          <w:p w14:paraId="4AB63E4E">
            <w:pPr>
              <w:pStyle w:val="53"/>
              <w:bidi w:val="0"/>
              <w:rPr>
                <w:rFonts w:hint="default"/>
                <w:u w:val="single" w:color="auto"/>
                <w:lang w:val="en-US" w:eastAsia="zh-CN"/>
              </w:rPr>
            </w:pPr>
            <w:r>
              <w:rPr>
                <w:rFonts w:hint="eastAsia"/>
                <w:u w:val="single" w:color="auto"/>
                <w:lang w:val="en-US" w:eastAsia="zh-CN"/>
              </w:rPr>
              <w:t>厂区内</w:t>
            </w:r>
          </w:p>
        </w:tc>
        <w:tc>
          <w:tcPr>
            <w:tcW w:w="754" w:type="pct"/>
            <w:vAlign w:val="center"/>
          </w:tcPr>
          <w:p w14:paraId="2706308B">
            <w:pPr>
              <w:pStyle w:val="53"/>
              <w:bidi w:val="0"/>
              <w:rPr>
                <w:rFonts w:hint="default"/>
                <w:u w:val="single" w:color="auto"/>
                <w:lang w:val="en-US" w:eastAsia="zh-CN"/>
              </w:rPr>
            </w:pPr>
            <w:r>
              <w:rPr>
                <w:rFonts w:hint="default"/>
                <w:u w:val="single" w:color="auto"/>
                <w:lang w:val="en-US" w:eastAsia="zh-CN"/>
              </w:rPr>
              <w:t>非甲烷总烃</w:t>
            </w:r>
          </w:p>
        </w:tc>
        <w:tc>
          <w:tcPr>
            <w:tcW w:w="1801" w:type="pct"/>
            <w:vAlign w:val="center"/>
          </w:tcPr>
          <w:p w14:paraId="2B6CBB01">
            <w:pPr>
              <w:pStyle w:val="53"/>
              <w:bidi w:val="0"/>
              <w:rPr>
                <w:rFonts w:hint="default"/>
                <w:u w:val="single" w:color="auto"/>
                <w:lang w:val="en-US" w:eastAsia="zh-CN"/>
              </w:rPr>
            </w:pPr>
            <w:r>
              <w:rPr>
                <w:rFonts w:hint="eastAsia"/>
                <w:u w:val="single" w:color="auto"/>
                <w:lang w:val="en-US" w:eastAsia="zh-CN"/>
              </w:rPr>
              <w:t>《工业企业挥发性有机物排放标准》（DB43/ 3550-2026）</w:t>
            </w:r>
          </w:p>
        </w:tc>
        <w:tc>
          <w:tcPr>
            <w:tcW w:w="1016" w:type="pct"/>
            <w:vAlign w:val="center"/>
          </w:tcPr>
          <w:p w14:paraId="141A6DDF">
            <w:pPr>
              <w:pStyle w:val="53"/>
              <w:bidi w:val="0"/>
              <w:rPr>
                <w:rFonts w:hint="default"/>
                <w:u w:val="single" w:color="auto"/>
                <w:lang w:val="en-US" w:eastAsia="zh-CN"/>
              </w:rPr>
            </w:pPr>
            <w:r>
              <w:rPr>
                <w:rFonts w:hint="eastAsia"/>
                <w:u w:val="single" w:color="auto"/>
                <w:lang w:val="en-US" w:eastAsia="zh-CN"/>
              </w:rPr>
              <w:t>6</w:t>
            </w:r>
            <w:r>
              <w:rPr>
                <w:rFonts w:hint="default"/>
                <w:u w:val="single" w:color="auto"/>
              </w:rPr>
              <w:t>mg/m³</w:t>
            </w:r>
          </w:p>
        </w:tc>
        <w:tc>
          <w:tcPr>
            <w:tcW w:w="728" w:type="pct"/>
            <w:vAlign w:val="center"/>
          </w:tcPr>
          <w:p w14:paraId="038CBE44">
            <w:pPr>
              <w:pStyle w:val="53"/>
              <w:bidi w:val="0"/>
              <w:rPr>
                <w:rFonts w:hint="default"/>
                <w:u w:val="single" w:color="auto"/>
                <w:lang w:val="en-US" w:eastAsia="zh-CN"/>
              </w:rPr>
            </w:pPr>
            <w:r>
              <w:rPr>
                <w:rFonts w:hint="eastAsia"/>
                <w:u w:val="single" w:color="auto"/>
                <w:lang w:val="en-US" w:eastAsia="zh-CN"/>
              </w:rPr>
              <w:t>/</w:t>
            </w:r>
          </w:p>
        </w:tc>
      </w:tr>
      <w:tr w14:paraId="5A37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8" w:type="pct"/>
            <w:vMerge w:val="restart"/>
            <w:vAlign w:val="center"/>
          </w:tcPr>
          <w:p w14:paraId="0710A473">
            <w:pPr>
              <w:pStyle w:val="53"/>
              <w:bidi w:val="0"/>
              <w:rPr>
                <w:rFonts w:hint="default"/>
                <w:u w:val="single" w:color="auto"/>
                <w:lang w:val="en-US" w:eastAsia="zh-CN"/>
              </w:rPr>
            </w:pPr>
            <w:r>
              <w:rPr>
                <w:rFonts w:hint="default"/>
                <w:u w:val="single" w:color="auto"/>
                <w:lang w:val="en-US" w:eastAsia="zh-CN"/>
              </w:rPr>
              <w:t>厂界</w:t>
            </w:r>
          </w:p>
        </w:tc>
        <w:tc>
          <w:tcPr>
            <w:tcW w:w="754" w:type="pct"/>
            <w:vAlign w:val="center"/>
          </w:tcPr>
          <w:p w14:paraId="248190D1">
            <w:pPr>
              <w:pStyle w:val="53"/>
              <w:bidi w:val="0"/>
              <w:rPr>
                <w:rFonts w:hint="default"/>
                <w:u w:val="single" w:color="auto"/>
                <w:lang w:val="en-US" w:eastAsia="zh-CN"/>
              </w:rPr>
            </w:pPr>
            <w:r>
              <w:rPr>
                <w:rFonts w:hint="default"/>
                <w:u w:val="single" w:color="auto"/>
                <w:lang w:val="en-US" w:eastAsia="zh-CN"/>
              </w:rPr>
              <w:t>非甲烷总烃</w:t>
            </w:r>
          </w:p>
        </w:tc>
        <w:tc>
          <w:tcPr>
            <w:tcW w:w="1801" w:type="pct"/>
            <w:vMerge w:val="restart"/>
            <w:vAlign w:val="center"/>
          </w:tcPr>
          <w:p w14:paraId="199D6EE1">
            <w:pPr>
              <w:pStyle w:val="53"/>
              <w:bidi w:val="0"/>
              <w:rPr>
                <w:rFonts w:hint="default"/>
                <w:u w:val="single" w:color="auto"/>
                <w:lang w:val="en-US" w:eastAsia="zh-CN"/>
              </w:rPr>
            </w:pPr>
            <w:r>
              <w:rPr>
                <w:rFonts w:hint="default"/>
                <w:u w:val="single" w:color="auto"/>
                <w:lang w:val="en-US" w:eastAsia="zh-CN"/>
              </w:rPr>
              <w:t>《电池工业污染物排放标准》（GB30484-2013）表6</w:t>
            </w:r>
          </w:p>
        </w:tc>
        <w:tc>
          <w:tcPr>
            <w:tcW w:w="1016" w:type="pct"/>
            <w:vAlign w:val="center"/>
          </w:tcPr>
          <w:p w14:paraId="47B3761E">
            <w:pPr>
              <w:pStyle w:val="53"/>
              <w:bidi w:val="0"/>
              <w:rPr>
                <w:rFonts w:hint="default"/>
                <w:u w:val="single" w:color="auto"/>
                <w:lang w:val="en-US" w:eastAsia="zh-CN"/>
              </w:rPr>
            </w:pPr>
            <w:r>
              <w:rPr>
                <w:rFonts w:hint="default"/>
                <w:u w:val="single" w:color="auto"/>
                <w:lang w:val="en-US" w:eastAsia="zh-CN"/>
              </w:rPr>
              <w:t>2.0</w:t>
            </w:r>
            <w:r>
              <w:rPr>
                <w:rFonts w:hint="default"/>
                <w:u w:val="single" w:color="auto"/>
              </w:rPr>
              <w:t>mg/m³</w:t>
            </w:r>
          </w:p>
        </w:tc>
        <w:tc>
          <w:tcPr>
            <w:tcW w:w="728" w:type="pct"/>
            <w:vMerge w:val="restart"/>
            <w:vAlign w:val="center"/>
          </w:tcPr>
          <w:p w14:paraId="375E2B44">
            <w:pPr>
              <w:pStyle w:val="53"/>
              <w:bidi w:val="0"/>
              <w:rPr>
                <w:rFonts w:hint="default"/>
                <w:u w:val="single" w:color="auto"/>
                <w:lang w:val="en-US" w:eastAsia="zh-CN"/>
              </w:rPr>
            </w:pPr>
            <w:r>
              <w:rPr>
                <w:rFonts w:hint="default"/>
                <w:u w:val="single" w:color="auto"/>
                <w:lang w:val="en-US" w:eastAsia="zh-CN"/>
              </w:rPr>
              <w:t>/</w:t>
            </w:r>
          </w:p>
        </w:tc>
      </w:tr>
      <w:tr w14:paraId="0E29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8" w:type="pct"/>
            <w:vMerge w:val="continue"/>
            <w:vAlign w:val="center"/>
          </w:tcPr>
          <w:p w14:paraId="798E858C">
            <w:pPr>
              <w:pStyle w:val="53"/>
              <w:bidi w:val="0"/>
              <w:rPr>
                <w:rFonts w:hint="default"/>
                <w:u w:val="single" w:color="auto"/>
              </w:rPr>
            </w:pPr>
          </w:p>
        </w:tc>
        <w:tc>
          <w:tcPr>
            <w:tcW w:w="754" w:type="pct"/>
            <w:vAlign w:val="center"/>
          </w:tcPr>
          <w:p w14:paraId="6BA643D1">
            <w:pPr>
              <w:pStyle w:val="53"/>
              <w:bidi w:val="0"/>
              <w:rPr>
                <w:rFonts w:hint="default"/>
                <w:u w:val="single" w:color="auto"/>
                <w:lang w:val="en-US" w:eastAsia="zh-CN"/>
              </w:rPr>
            </w:pPr>
            <w:r>
              <w:rPr>
                <w:rFonts w:hint="default"/>
                <w:u w:val="single" w:color="auto"/>
                <w:lang w:val="en-US" w:eastAsia="zh-CN"/>
              </w:rPr>
              <w:t>颗粒物</w:t>
            </w:r>
          </w:p>
        </w:tc>
        <w:tc>
          <w:tcPr>
            <w:tcW w:w="1801" w:type="pct"/>
            <w:vMerge w:val="continue"/>
            <w:vAlign w:val="center"/>
          </w:tcPr>
          <w:p w14:paraId="6484A1C9">
            <w:pPr>
              <w:pStyle w:val="53"/>
              <w:bidi w:val="0"/>
              <w:rPr>
                <w:rFonts w:hint="default"/>
                <w:u w:val="single" w:color="auto"/>
              </w:rPr>
            </w:pPr>
          </w:p>
        </w:tc>
        <w:tc>
          <w:tcPr>
            <w:tcW w:w="1016" w:type="pct"/>
            <w:vAlign w:val="center"/>
          </w:tcPr>
          <w:p w14:paraId="4F3F7569">
            <w:pPr>
              <w:pStyle w:val="53"/>
              <w:bidi w:val="0"/>
              <w:rPr>
                <w:rFonts w:hint="default"/>
                <w:u w:val="single" w:color="auto"/>
                <w:lang w:val="en-US" w:eastAsia="zh-CN"/>
              </w:rPr>
            </w:pPr>
            <w:r>
              <w:rPr>
                <w:rFonts w:hint="default"/>
                <w:u w:val="single" w:color="auto"/>
                <w:lang w:val="en-US" w:eastAsia="zh-CN"/>
              </w:rPr>
              <w:t>0.3</w:t>
            </w:r>
            <w:r>
              <w:rPr>
                <w:rFonts w:hint="default"/>
                <w:u w:val="single" w:color="auto"/>
              </w:rPr>
              <w:t>mg/m³</w:t>
            </w:r>
          </w:p>
        </w:tc>
        <w:tc>
          <w:tcPr>
            <w:tcW w:w="728" w:type="pct"/>
            <w:vMerge w:val="continue"/>
            <w:vAlign w:val="center"/>
          </w:tcPr>
          <w:p w14:paraId="50880B5E">
            <w:pPr>
              <w:pStyle w:val="53"/>
              <w:bidi w:val="0"/>
              <w:rPr>
                <w:rFonts w:hint="default"/>
                <w:u w:val="single" w:color="auto"/>
              </w:rPr>
            </w:pPr>
          </w:p>
        </w:tc>
      </w:tr>
    </w:tbl>
    <w:p w14:paraId="7513EFC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2、废水</w:t>
      </w:r>
    </w:p>
    <w:p w14:paraId="18E1E1DC">
      <w:pPr>
        <w:spacing w:line="360" w:lineRule="auto"/>
        <w:ind w:firstLine="480" w:firstLineChars="200"/>
        <w:rPr>
          <w:rFonts w:hint="default" w:ascii="Times New Roman" w:hAnsi="Times New Roman" w:cs="Times New Roman" w:eastAsiaTheme="minorEastAsia"/>
          <w:color w:val="auto"/>
          <w:sz w:val="24"/>
          <w:szCs w:val="24"/>
          <w:u w:val="none" w:color="auto"/>
          <w:lang w:val="zh-CN"/>
        </w:rPr>
      </w:pPr>
      <w:r>
        <w:rPr>
          <w:rFonts w:hint="default" w:ascii="Times New Roman" w:hAnsi="Times New Roman" w:cs="Times New Roman" w:eastAsiaTheme="minorEastAsia"/>
          <w:color w:val="auto"/>
          <w:sz w:val="24"/>
          <w:szCs w:val="24"/>
          <w:u w:val="none" w:color="auto"/>
          <w:lang w:val="en-US" w:eastAsia="zh-CN"/>
        </w:rPr>
        <w:t>本项目</w:t>
      </w:r>
      <w:r>
        <w:rPr>
          <w:rFonts w:hint="eastAsia" w:ascii="Times New Roman" w:hAnsi="Times New Roman" w:cs="Times New Roman" w:eastAsiaTheme="minorEastAsia"/>
          <w:color w:val="auto"/>
          <w:sz w:val="24"/>
          <w:szCs w:val="24"/>
          <w:u w:val="none" w:color="auto"/>
          <w:lang w:val="en-US" w:eastAsia="zh-CN"/>
        </w:rPr>
        <w:t>生产废水及生活废水经预处理后通过总排口接入市政污水管网，进入常德高新区污水处理厂处理，</w:t>
      </w:r>
      <w:r>
        <w:rPr>
          <w:rFonts w:hint="default" w:ascii="Times New Roman" w:hAnsi="Times New Roman" w:cs="Times New Roman" w:eastAsiaTheme="minorEastAsia"/>
          <w:color w:val="auto"/>
          <w:sz w:val="24"/>
          <w:szCs w:val="24"/>
          <w:u w:val="none" w:color="auto"/>
          <w:lang w:val="en-US" w:eastAsia="zh-CN"/>
        </w:rPr>
        <w:t>本项目</w:t>
      </w:r>
      <w:r>
        <w:rPr>
          <w:rFonts w:hint="eastAsia" w:ascii="Times New Roman" w:hAnsi="Times New Roman" w:cs="Times New Roman" w:eastAsiaTheme="minorEastAsia"/>
          <w:color w:val="auto"/>
          <w:sz w:val="24"/>
          <w:szCs w:val="24"/>
          <w:u w:val="none" w:color="auto"/>
          <w:lang w:val="en-US" w:eastAsia="zh-CN"/>
        </w:rPr>
        <w:t>总排口</w:t>
      </w:r>
      <w:r>
        <w:rPr>
          <w:rFonts w:hint="default" w:ascii="Times New Roman" w:hAnsi="Times New Roman" w:cs="Times New Roman" w:eastAsiaTheme="minorEastAsia"/>
          <w:color w:val="auto"/>
          <w:sz w:val="24"/>
          <w:szCs w:val="24"/>
          <w:u w:val="none" w:color="auto"/>
          <w:lang w:val="en-US" w:eastAsia="zh-CN"/>
        </w:rPr>
        <w:t>废水排放标准</w:t>
      </w:r>
      <w:r>
        <w:rPr>
          <w:rFonts w:hint="eastAsia" w:ascii="Times New Roman" w:hAnsi="Times New Roman" w:cs="Times New Roman" w:eastAsiaTheme="minorEastAsia"/>
          <w:color w:val="auto"/>
          <w:sz w:val="24"/>
          <w:szCs w:val="24"/>
          <w:u w:val="none" w:color="auto"/>
          <w:lang w:val="en-US" w:eastAsia="zh-CN"/>
        </w:rPr>
        <w:t>执行《电池工业污染物排放标准》</w:t>
      </w:r>
      <w:r>
        <w:rPr>
          <w:rFonts w:hint="eastAsia"/>
          <w:color w:val="auto"/>
          <w:sz w:val="24"/>
        </w:rPr>
        <w:t>（GB30484-2013）</w:t>
      </w:r>
      <w:r>
        <w:rPr>
          <w:rFonts w:hint="eastAsia"/>
          <w:color w:val="auto"/>
          <w:sz w:val="24"/>
          <w:lang w:val="en-US" w:eastAsia="zh-CN"/>
        </w:rPr>
        <w:t>表2水污染物间接排放限值、常德高新区污水处理厂的接管标准中较严标准限值，具体标准如下表所示</w:t>
      </w:r>
      <w:r>
        <w:rPr>
          <w:rFonts w:hint="default" w:ascii="Times New Roman" w:hAnsi="Times New Roman" w:cs="Times New Roman" w:eastAsiaTheme="minorEastAsia"/>
          <w:color w:val="auto"/>
          <w:sz w:val="24"/>
          <w:szCs w:val="24"/>
          <w:u w:val="none" w:color="auto"/>
          <w:lang w:val="zh-CN"/>
        </w:rPr>
        <w:t>。</w:t>
      </w:r>
    </w:p>
    <w:p w14:paraId="2CA27C7B">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表2.4.2</w:t>
      </w:r>
      <w:r>
        <w:rPr>
          <w:rFonts w:hint="default"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 xml:space="preserve">    本项目废水排放标准  单位：mg/L，pH无量纲</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55"/>
        <w:gridCol w:w="2246"/>
        <w:gridCol w:w="3155"/>
        <w:gridCol w:w="1440"/>
      </w:tblGrid>
      <w:tr w14:paraId="2910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708E401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污染物</w:t>
            </w:r>
          </w:p>
        </w:tc>
        <w:tc>
          <w:tcPr>
            <w:tcW w:w="2246" w:type="dxa"/>
            <w:vAlign w:val="center"/>
          </w:tcPr>
          <w:p w14:paraId="0E3B68FC">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常德高新区污水处理厂进水水质要求</w:t>
            </w:r>
          </w:p>
        </w:tc>
        <w:tc>
          <w:tcPr>
            <w:tcW w:w="3155" w:type="dxa"/>
            <w:vAlign w:val="center"/>
          </w:tcPr>
          <w:p w14:paraId="486CE145">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《电池工业污染物排放标准》（GB30484-2013）表2</w:t>
            </w:r>
          </w:p>
        </w:tc>
        <w:tc>
          <w:tcPr>
            <w:tcW w:w="0" w:type="auto"/>
            <w:vAlign w:val="center"/>
          </w:tcPr>
          <w:p w14:paraId="5EDEEC02">
            <w:pPr>
              <w:pStyle w:val="53"/>
              <w:bidi w:val="0"/>
              <w:rPr>
                <w:rFonts w:hint="default" w:ascii="Times New Roman" w:hAnsi="Times New Roman" w:cs="Times New Roman" w:eastAsiaTheme="minorEastAsia"/>
                <w:color w:val="auto"/>
                <w:u w:val="none" w:color="auto"/>
                <w:lang w:val="en-US"/>
              </w:rPr>
            </w:pPr>
            <w:r>
              <w:rPr>
                <w:rFonts w:hint="default" w:ascii="Times New Roman" w:hAnsi="Times New Roman" w:cs="Times New Roman" w:eastAsiaTheme="minorEastAsia"/>
                <w:color w:val="auto"/>
                <w:u w:val="none" w:color="auto"/>
              </w:rPr>
              <w:t>本</w:t>
            </w:r>
            <w:r>
              <w:rPr>
                <w:rFonts w:hint="default" w:ascii="Times New Roman" w:hAnsi="Times New Roman" w:cs="Times New Roman" w:eastAsiaTheme="minorEastAsia"/>
                <w:color w:val="auto"/>
                <w:u w:val="none" w:color="auto"/>
                <w:lang w:val="en-US" w:eastAsia="zh-CN"/>
              </w:rPr>
              <w:t>项目</w:t>
            </w:r>
            <w:r>
              <w:rPr>
                <w:rFonts w:hint="default" w:ascii="Times New Roman" w:hAnsi="Times New Roman" w:cs="Times New Roman" w:eastAsiaTheme="minorEastAsia"/>
                <w:color w:val="auto"/>
                <w:u w:val="none" w:color="auto"/>
              </w:rPr>
              <w:t>废水</w:t>
            </w:r>
            <w:r>
              <w:rPr>
                <w:rFonts w:hint="eastAsia" w:cs="Times New Roman" w:eastAsiaTheme="minorEastAsia"/>
                <w:color w:val="auto"/>
                <w:u w:val="none" w:color="auto"/>
                <w:lang w:val="en-US" w:eastAsia="zh-CN"/>
              </w:rPr>
              <w:t>总排口限值</w:t>
            </w:r>
          </w:p>
        </w:tc>
      </w:tr>
      <w:tr w14:paraId="7761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55" w:type="dxa"/>
            <w:vAlign w:val="center"/>
          </w:tcPr>
          <w:p w14:paraId="0909F84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pH</w:t>
            </w:r>
          </w:p>
        </w:tc>
        <w:tc>
          <w:tcPr>
            <w:tcW w:w="2246" w:type="dxa"/>
            <w:vAlign w:val="center"/>
          </w:tcPr>
          <w:p w14:paraId="0BA0324B">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6~9</w:t>
            </w:r>
          </w:p>
        </w:tc>
        <w:tc>
          <w:tcPr>
            <w:tcW w:w="3155" w:type="dxa"/>
            <w:vAlign w:val="center"/>
          </w:tcPr>
          <w:p w14:paraId="424EB98B">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6~9</w:t>
            </w:r>
          </w:p>
        </w:tc>
        <w:tc>
          <w:tcPr>
            <w:tcW w:w="0" w:type="auto"/>
            <w:shd w:val="clear" w:color="auto" w:fill="auto"/>
            <w:vAlign w:val="center"/>
          </w:tcPr>
          <w:p w14:paraId="45841689">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6~9</w:t>
            </w:r>
          </w:p>
        </w:tc>
      </w:tr>
      <w:tr w14:paraId="2213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6B78AE0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COD</w:t>
            </w:r>
            <w:r>
              <w:rPr>
                <w:rFonts w:hint="default" w:ascii="Times New Roman" w:hAnsi="Times New Roman" w:cs="Times New Roman" w:eastAsiaTheme="minorEastAsia"/>
                <w:color w:val="auto"/>
                <w:u w:val="none" w:color="auto"/>
                <w:vertAlign w:val="subscript"/>
              </w:rPr>
              <w:t>Cr</w:t>
            </w:r>
          </w:p>
        </w:tc>
        <w:tc>
          <w:tcPr>
            <w:tcW w:w="2246" w:type="dxa"/>
            <w:vAlign w:val="center"/>
          </w:tcPr>
          <w:p w14:paraId="64BF945F">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500</w:t>
            </w:r>
          </w:p>
        </w:tc>
        <w:tc>
          <w:tcPr>
            <w:tcW w:w="3155" w:type="dxa"/>
            <w:vAlign w:val="center"/>
          </w:tcPr>
          <w:p w14:paraId="5A9BAD9C">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150</w:t>
            </w:r>
          </w:p>
        </w:tc>
        <w:tc>
          <w:tcPr>
            <w:tcW w:w="0" w:type="auto"/>
            <w:shd w:val="clear" w:color="auto" w:fill="auto"/>
            <w:vAlign w:val="center"/>
          </w:tcPr>
          <w:p w14:paraId="656D02DD">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150</w:t>
            </w:r>
          </w:p>
        </w:tc>
      </w:tr>
      <w:tr w14:paraId="625B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6A06D76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BOD</w:t>
            </w:r>
            <w:r>
              <w:rPr>
                <w:rFonts w:hint="default" w:ascii="Times New Roman" w:hAnsi="Times New Roman" w:cs="Times New Roman" w:eastAsiaTheme="minorEastAsia"/>
                <w:color w:val="auto"/>
                <w:u w:val="none" w:color="auto"/>
                <w:vertAlign w:val="subscript"/>
              </w:rPr>
              <w:t>5</w:t>
            </w:r>
          </w:p>
        </w:tc>
        <w:tc>
          <w:tcPr>
            <w:tcW w:w="2246" w:type="dxa"/>
            <w:vAlign w:val="center"/>
          </w:tcPr>
          <w:p w14:paraId="0A2168D3">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200</w:t>
            </w:r>
          </w:p>
        </w:tc>
        <w:tc>
          <w:tcPr>
            <w:tcW w:w="3155" w:type="dxa"/>
            <w:vAlign w:val="center"/>
          </w:tcPr>
          <w:p w14:paraId="3888268A">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0" w:type="auto"/>
            <w:shd w:val="clear" w:color="auto" w:fill="auto"/>
            <w:vAlign w:val="center"/>
          </w:tcPr>
          <w:p w14:paraId="49C33F2A">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200</w:t>
            </w:r>
          </w:p>
        </w:tc>
      </w:tr>
      <w:tr w14:paraId="7C7B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5B49821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氨氮</w:t>
            </w:r>
          </w:p>
        </w:tc>
        <w:tc>
          <w:tcPr>
            <w:tcW w:w="2246" w:type="dxa"/>
            <w:vAlign w:val="center"/>
          </w:tcPr>
          <w:p w14:paraId="4A5E6D86">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30</w:t>
            </w:r>
          </w:p>
        </w:tc>
        <w:tc>
          <w:tcPr>
            <w:tcW w:w="3155" w:type="dxa"/>
            <w:vAlign w:val="center"/>
          </w:tcPr>
          <w:p w14:paraId="510B2E29">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30</w:t>
            </w:r>
          </w:p>
        </w:tc>
        <w:tc>
          <w:tcPr>
            <w:tcW w:w="0" w:type="auto"/>
            <w:shd w:val="clear" w:color="auto" w:fill="auto"/>
            <w:vAlign w:val="center"/>
          </w:tcPr>
          <w:p w14:paraId="7A0DBF92">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30</w:t>
            </w:r>
          </w:p>
        </w:tc>
      </w:tr>
      <w:tr w14:paraId="0C31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1D7A8CE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TN</w:t>
            </w:r>
          </w:p>
        </w:tc>
        <w:tc>
          <w:tcPr>
            <w:tcW w:w="2246" w:type="dxa"/>
            <w:vAlign w:val="center"/>
          </w:tcPr>
          <w:p w14:paraId="6BC2F0B3">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50</w:t>
            </w:r>
          </w:p>
        </w:tc>
        <w:tc>
          <w:tcPr>
            <w:tcW w:w="3155" w:type="dxa"/>
            <w:vAlign w:val="center"/>
          </w:tcPr>
          <w:p w14:paraId="7433B23E">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40</w:t>
            </w:r>
          </w:p>
        </w:tc>
        <w:tc>
          <w:tcPr>
            <w:tcW w:w="0" w:type="auto"/>
            <w:shd w:val="clear" w:color="auto" w:fill="auto"/>
            <w:vAlign w:val="center"/>
          </w:tcPr>
          <w:p w14:paraId="3CAE77A7">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40</w:t>
            </w:r>
          </w:p>
        </w:tc>
      </w:tr>
      <w:tr w14:paraId="7650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5201F27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SS</w:t>
            </w:r>
          </w:p>
        </w:tc>
        <w:tc>
          <w:tcPr>
            <w:tcW w:w="2246" w:type="dxa"/>
            <w:vAlign w:val="center"/>
          </w:tcPr>
          <w:p w14:paraId="21E6497F">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300</w:t>
            </w:r>
          </w:p>
        </w:tc>
        <w:tc>
          <w:tcPr>
            <w:tcW w:w="3155" w:type="dxa"/>
            <w:vAlign w:val="center"/>
          </w:tcPr>
          <w:p w14:paraId="675453AA">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140</w:t>
            </w:r>
          </w:p>
        </w:tc>
        <w:tc>
          <w:tcPr>
            <w:tcW w:w="0" w:type="auto"/>
            <w:shd w:val="clear" w:color="auto" w:fill="auto"/>
            <w:vAlign w:val="center"/>
          </w:tcPr>
          <w:p w14:paraId="0138ACFA">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140</w:t>
            </w:r>
          </w:p>
        </w:tc>
      </w:tr>
      <w:tr w14:paraId="4820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0F2821D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TP</w:t>
            </w:r>
          </w:p>
        </w:tc>
        <w:tc>
          <w:tcPr>
            <w:tcW w:w="2246" w:type="dxa"/>
            <w:vAlign w:val="center"/>
          </w:tcPr>
          <w:p w14:paraId="0B46FABC">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4.5</w:t>
            </w:r>
          </w:p>
        </w:tc>
        <w:tc>
          <w:tcPr>
            <w:tcW w:w="3155" w:type="dxa"/>
            <w:vAlign w:val="center"/>
          </w:tcPr>
          <w:p w14:paraId="3CD65B26">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2.0</w:t>
            </w:r>
          </w:p>
        </w:tc>
        <w:tc>
          <w:tcPr>
            <w:tcW w:w="0" w:type="auto"/>
            <w:shd w:val="clear" w:color="auto" w:fill="auto"/>
            <w:vAlign w:val="center"/>
          </w:tcPr>
          <w:p w14:paraId="6E54D944">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2.0</w:t>
            </w:r>
          </w:p>
        </w:tc>
      </w:tr>
      <w:tr w14:paraId="2387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455" w:type="dxa"/>
            <w:vAlign w:val="center"/>
          </w:tcPr>
          <w:p w14:paraId="632F47B7">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单位产品基准排水量</w:t>
            </w:r>
          </w:p>
        </w:tc>
        <w:tc>
          <w:tcPr>
            <w:tcW w:w="2246" w:type="dxa"/>
            <w:vAlign w:val="center"/>
          </w:tcPr>
          <w:p w14:paraId="02C45232">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3155" w:type="dxa"/>
            <w:vAlign w:val="center"/>
          </w:tcPr>
          <w:p w14:paraId="62BD713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0.2m</w:t>
            </w:r>
            <w:r>
              <w:rPr>
                <w:rFonts w:hint="eastAsia" w:cs="Times New Roman" w:eastAsiaTheme="minorEastAsia"/>
                <w:color w:val="auto"/>
                <w:u w:val="none" w:color="auto"/>
                <w:vertAlign w:val="superscript"/>
                <w:lang w:val="en-US" w:eastAsia="zh-CN"/>
              </w:rPr>
              <w:t>3</w:t>
            </w:r>
            <w:r>
              <w:rPr>
                <w:rFonts w:hint="eastAsia" w:cs="Times New Roman" w:eastAsiaTheme="minorEastAsia"/>
                <w:color w:val="auto"/>
                <w:u w:val="none" w:color="auto"/>
                <w:lang w:val="en-US" w:eastAsia="zh-CN"/>
              </w:rPr>
              <w:t>/kW</w:t>
            </w:r>
          </w:p>
        </w:tc>
        <w:tc>
          <w:tcPr>
            <w:tcW w:w="0" w:type="auto"/>
            <w:shd w:val="clear" w:color="auto" w:fill="auto"/>
            <w:vAlign w:val="center"/>
          </w:tcPr>
          <w:p w14:paraId="52752EF9">
            <w:pPr>
              <w:pStyle w:val="53"/>
              <w:bidi w:val="0"/>
              <w:ind w:left="0" w:leftChars="0" w:firstLine="0" w:firstLineChars="0"/>
              <w:rPr>
                <w:rFonts w:hint="eastAsia"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0.2m</w:t>
            </w:r>
            <w:r>
              <w:rPr>
                <w:rFonts w:hint="eastAsia" w:cs="Times New Roman" w:eastAsiaTheme="minorEastAsia"/>
                <w:color w:val="auto"/>
                <w:u w:val="none" w:color="auto"/>
                <w:vertAlign w:val="superscript"/>
                <w:lang w:val="en-US" w:eastAsia="zh-CN"/>
              </w:rPr>
              <w:t>3</w:t>
            </w:r>
            <w:r>
              <w:rPr>
                <w:rFonts w:hint="eastAsia" w:cs="Times New Roman" w:eastAsiaTheme="minorEastAsia"/>
                <w:color w:val="auto"/>
                <w:u w:val="none" w:color="auto"/>
                <w:lang w:val="en-US" w:eastAsia="zh-CN"/>
              </w:rPr>
              <w:t>/kW</w:t>
            </w:r>
          </w:p>
        </w:tc>
      </w:tr>
    </w:tbl>
    <w:p w14:paraId="64BD103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3、噪声</w:t>
      </w:r>
    </w:p>
    <w:p w14:paraId="1FAFB843">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1</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施工期</w:t>
      </w:r>
    </w:p>
    <w:p w14:paraId="6195804C">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厂界噪声执行《建筑施工噪声排放标准》（GB12523-2025）环境噪声排放限值。</w:t>
      </w:r>
    </w:p>
    <w:p w14:paraId="32882823">
      <w:pPr>
        <w:pStyle w:val="6"/>
        <w:bidi w:val="0"/>
        <w:rPr>
          <w:rFonts w:hint="default"/>
        </w:rPr>
      </w:pPr>
      <w:r>
        <w:rPr>
          <w:rFonts w:hint="eastAsia"/>
          <w:lang w:val="en-US" w:eastAsia="zh-CN"/>
        </w:rPr>
        <w:t xml:space="preserve">表2.3.2.2-4   施工期厂界环境噪声排放标准 </w:t>
      </w:r>
      <w:r>
        <w:rPr>
          <w:rFonts w:hint="default"/>
        </w:rPr>
        <w:t>单位：dB（A）</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2264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vAlign w:val="center"/>
          </w:tcPr>
          <w:p w14:paraId="33095221">
            <w:pPr>
              <w:pStyle w:val="53"/>
              <w:bidi w:val="0"/>
              <w:jc w:val="center"/>
              <w:rPr>
                <w:rFonts w:hint="default"/>
                <w:lang w:val="en-US" w:eastAsia="zh-CN"/>
              </w:rPr>
            </w:pPr>
            <w:r>
              <w:rPr>
                <w:rFonts w:hint="eastAsia"/>
                <w:lang w:val="en-US" w:eastAsia="zh-CN"/>
              </w:rPr>
              <w:t>昼间</w:t>
            </w:r>
          </w:p>
        </w:tc>
        <w:tc>
          <w:tcPr>
            <w:tcW w:w="4153" w:type="dxa"/>
            <w:vAlign w:val="center"/>
          </w:tcPr>
          <w:p w14:paraId="391BCA1A">
            <w:pPr>
              <w:pStyle w:val="53"/>
              <w:bidi w:val="0"/>
              <w:jc w:val="center"/>
              <w:rPr>
                <w:rFonts w:hint="default"/>
                <w:lang w:val="en-US" w:eastAsia="zh-CN"/>
              </w:rPr>
            </w:pPr>
            <w:r>
              <w:rPr>
                <w:rFonts w:hint="eastAsia"/>
                <w:lang w:val="en-US" w:eastAsia="zh-CN"/>
              </w:rPr>
              <w:t>夜间</w:t>
            </w:r>
          </w:p>
        </w:tc>
      </w:tr>
      <w:tr w14:paraId="66AC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vAlign w:val="center"/>
          </w:tcPr>
          <w:p w14:paraId="2BB5F2E0">
            <w:pPr>
              <w:pStyle w:val="53"/>
              <w:bidi w:val="0"/>
              <w:jc w:val="center"/>
              <w:rPr>
                <w:rFonts w:hint="default"/>
                <w:lang w:val="en-US" w:eastAsia="zh-CN"/>
              </w:rPr>
            </w:pPr>
            <w:r>
              <w:rPr>
                <w:rFonts w:hint="eastAsia"/>
                <w:lang w:val="en-US" w:eastAsia="zh-CN"/>
              </w:rPr>
              <w:t>70</w:t>
            </w:r>
          </w:p>
        </w:tc>
        <w:tc>
          <w:tcPr>
            <w:tcW w:w="4153" w:type="dxa"/>
            <w:vAlign w:val="center"/>
          </w:tcPr>
          <w:p w14:paraId="4A65B30C">
            <w:pPr>
              <w:pStyle w:val="53"/>
              <w:bidi w:val="0"/>
              <w:jc w:val="center"/>
              <w:rPr>
                <w:rFonts w:hint="default"/>
                <w:lang w:val="en-US" w:eastAsia="zh-CN"/>
              </w:rPr>
            </w:pPr>
            <w:r>
              <w:rPr>
                <w:rFonts w:hint="eastAsia"/>
                <w:lang w:val="en-US" w:eastAsia="zh-CN"/>
              </w:rPr>
              <w:t>55</w:t>
            </w:r>
          </w:p>
        </w:tc>
      </w:tr>
    </w:tbl>
    <w:p w14:paraId="5C972057">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2</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营运期</w:t>
      </w:r>
    </w:p>
    <w:p w14:paraId="4423C0D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本项目营运期厂界噪声执行《工业企业厂界环境噪声排放标准》(GB12348-2008)中3类标准。</w:t>
      </w:r>
    </w:p>
    <w:p w14:paraId="3D876256">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表2.4.2</w:t>
      </w:r>
      <w:r>
        <w:rPr>
          <w:rFonts w:hint="default"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5</w:t>
      </w:r>
      <w:r>
        <w:rPr>
          <w:rFonts w:hint="default" w:ascii="Times New Roman" w:hAnsi="Times New Roman" w:cs="Times New Roman" w:eastAsiaTheme="minorEastAsia"/>
          <w:color w:val="auto"/>
          <w:u w:val="none" w:color="auto"/>
        </w:rPr>
        <w:t xml:space="preserve">    工业企业厂界环境噪声排放标准  单位：dB（A）</w:t>
      </w:r>
    </w:p>
    <w:tbl>
      <w:tblPr>
        <w:tblStyle w:val="42"/>
        <w:tblW w:w="4865"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2089"/>
        <w:gridCol w:w="2088"/>
        <w:gridCol w:w="1713"/>
        <w:gridCol w:w="2182"/>
      </w:tblGrid>
      <w:tr w14:paraId="57283E4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1294" w:type="pct"/>
            <w:vAlign w:val="center"/>
          </w:tcPr>
          <w:p w14:paraId="0DD441A8">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时段</w:t>
            </w:r>
          </w:p>
        </w:tc>
        <w:tc>
          <w:tcPr>
            <w:tcW w:w="1293" w:type="pct"/>
            <w:vAlign w:val="center"/>
          </w:tcPr>
          <w:p w14:paraId="22E7774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昼间</w:t>
            </w:r>
          </w:p>
        </w:tc>
        <w:tc>
          <w:tcPr>
            <w:tcW w:w="1061" w:type="pct"/>
            <w:tcBorders>
              <w:right w:val="single" w:color="auto" w:sz="2" w:space="0"/>
            </w:tcBorders>
            <w:vAlign w:val="center"/>
          </w:tcPr>
          <w:p w14:paraId="24D820A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夜间</w:t>
            </w:r>
          </w:p>
        </w:tc>
        <w:tc>
          <w:tcPr>
            <w:tcW w:w="1351" w:type="pct"/>
            <w:tcBorders>
              <w:left w:val="single" w:color="auto" w:sz="2" w:space="0"/>
            </w:tcBorders>
            <w:vAlign w:val="center"/>
          </w:tcPr>
          <w:p w14:paraId="1268BD0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备注</w:t>
            </w:r>
          </w:p>
        </w:tc>
      </w:tr>
      <w:tr w14:paraId="5AE9986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94" w:type="pct"/>
            <w:vAlign w:val="center"/>
          </w:tcPr>
          <w:p w14:paraId="1E1651A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营运期</w:t>
            </w:r>
          </w:p>
        </w:tc>
        <w:tc>
          <w:tcPr>
            <w:tcW w:w="1293" w:type="pct"/>
            <w:vAlign w:val="center"/>
          </w:tcPr>
          <w:p w14:paraId="62C9C139">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65</w:t>
            </w:r>
          </w:p>
        </w:tc>
        <w:tc>
          <w:tcPr>
            <w:tcW w:w="1061" w:type="pct"/>
            <w:tcBorders>
              <w:right w:val="single" w:color="auto" w:sz="2" w:space="0"/>
            </w:tcBorders>
            <w:vAlign w:val="center"/>
          </w:tcPr>
          <w:p w14:paraId="580E3A86">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55</w:t>
            </w:r>
          </w:p>
        </w:tc>
        <w:tc>
          <w:tcPr>
            <w:tcW w:w="1351" w:type="pct"/>
            <w:tcBorders>
              <w:left w:val="single" w:color="auto" w:sz="2" w:space="0"/>
            </w:tcBorders>
            <w:vAlign w:val="center"/>
          </w:tcPr>
          <w:p w14:paraId="43E5372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r>
    </w:tbl>
    <w:p w14:paraId="67B78D3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4、固体废物</w:t>
      </w:r>
    </w:p>
    <w:p w14:paraId="07B1A6EA">
      <w:pPr>
        <w:spacing w:line="360" w:lineRule="auto"/>
        <w:ind w:firstLine="480" w:firstLineChars="200"/>
        <w:rPr>
          <w:rFonts w:hint="default" w:ascii="Times New Roman" w:hAnsi="Times New Roman" w:cs="Times New Roman" w:eastAsiaTheme="minorEastAsia"/>
          <w:color w:val="auto"/>
          <w:sz w:val="24"/>
          <w:szCs w:val="24"/>
          <w:u w:val="none" w:color="auto"/>
          <w:lang w:val="zh-CN"/>
        </w:rPr>
      </w:pPr>
      <w:bookmarkStart w:id="130" w:name="_Toc5128307"/>
      <w:bookmarkStart w:id="131" w:name="_Toc512320157"/>
      <w:bookmarkStart w:id="132" w:name="_Toc535150316"/>
      <w:bookmarkStart w:id="133" w:name="_Toc517849901"/>
      <w:bookmarkStart w:id="134" w:name="_Toc535149917"/>
      <w:bookmarkStart w:id="135" w:name="_Toc146781124"/>
      <w:r>
        <w:rPr>
          <w:rFonts w:hint="default" w:ascii="Times New Roman" w:hAnsi="Times New Roman" w:cs="Times New Roman" w:eastAsiaTheme="minorEastAsia"/>
          <w:color w:val="auto"/>
          <w:sz w:val="24"/>
          <w:szCs w:val="24"/>
          <w:u w:val="none" w:color="auto"/>
        </w:rPr>
        <w:t>一般固废执行《一般工业固体废物贮存和填埋污染控制标准》（GB18599-2020）</w:t>
      </w:r>
      <w:r>
        <w:rPr>
          <w:rFonts w:hint="default" w:ascii="Times New Roman" w:hAnsi="Times New Roman" w:cs="Times New Roman" w:eastAsiaTheme="minorEastAsia"/>
          <w:color w:val="auto"/>
          <w:sz w:val="24"/>
          <w:szCs w:val="24"/>
          <w:u w:val="none" w:color="auto"/>
          <w:lang w:val="zh-CN"/>
        </w:rPr>
        <w:t>；危险废物执行《危险废物贮存污染控制标准》（GB18597—2023）。</w:t>
      </w:r>
    </w:p>
    <w:p w14:paraId="455D255E">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highlight w:val="none"/>
          <w:u w:val="none" w:color="auto"/>
        </w:rPr>
      </w:pPr>
      <w:bookmarkStart w:id="136" w:name="_Toc16071"/>
      <w:bookmarkStart w:id="137" w:name="_Toc14626"/>
      <w:r>
        <w:rPr>
          <w:rFonts w:hint="default" w:ascii="Times New Roman" w:hAnsi="Times New Roman" w:cs="Times New Roman" w:eastAsiaTheme="minorEastAsia"/>
          <w:b/>
          <w:bCs/>
          <w:color w:val="auto"/>
          <w:kern w:val="0"/>
          <w:sz w:val="28"/>
          <w:szCs w:val="28"/>
          <w:highlight w:val="none"/>
          <w:u w:val="none" w:color="auto"/>
        </w:rPr>
        <w:t>2.5评价等级以及评价范围</w:t>
      </w:r>
      <w:bookmarkEnd w:id="130"/>
      <w:bookmarkEnd w:id="131"/>
      <w:bookmarkEnd w:id="132"/>
      <w:bookmarkEnd w:id="133"/>
      <w:bookmarkEnd w:id="134"/>
      <w:bookmarkEnd w:id="135"/>
      <w:bookmarkEnd w:id="136"/>
      <w:bookmarkEnd w:id="137"/>
    </w:p>
    <w:p w14:paraId="216F5021">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highlight w:val="none"/>
          <w:u w:val="none" w:color="auto"/>
        </w:rPr>
      </w:pPr>
      <w:r>
        <w:rPr>
          <w:rFonts w:hint="default" w:ascii="Times New Roman" w:hAnsi="Times New Roman" w:cs="Times New Roman" w:eastAsiaTheme="minorEastAsia"/>
          <w:b/>
          <w:color w:val="auto"/>
          <w:kern w:val="0"/>
          <w:sz w:val="24"/>
          <w:szCs w:val="24"/>
          <w:highlight w:val="none"/>
          <w:u w:val="none" w:color="auto"/>
        </w:rPr>
        <w:t>2.5.1大气环境影响评价工作等级和范围</w:t>
      </w:r>
    </w:p>
    <w:p w14:paraId="4661D8AE">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本项目排放污染物主要为</w:t>
      </w:r>
      <w:r>
        <w:rPr>
          <w:rFonts w:hint="eastAsia" w:ascii="Times New Roman" w:hAnsi="Times New Roman" w:cs="Times New Roman" w:eastAsiaTheme="minorEastAsia"/>
          <w:color w:val="auto"/>
          <w:sz w:val="24"/>
          <w:szCs w:val="24"/>
          <w:highlight w:val="none"/>
          <w:u w:val="single" w:color="auto"/>
          <w:lang w:val="en-US" w:eastAsia="zh-CN"/>
        </w:rPr>
        <w:t>VOCs</w:t>
      </w:r>
      <w:r>
        <w:rPr>
          <w:rFonts w:hint="default" w:ascii="Times New Roman" w:hAnsi="Times New Roman" w:cs="Times New Roman" w:eastAsiaTheme="minorEastAsia"/>
          <w:color w:val="auto"/>
          <w:sz w:val="24"/>
          <w:szCs w:val="24"/>
          <w:highlight w:val="none"/>
          <w:u w:val="single" w:color="auto"/>
          <w:lang w:val="en-US" w:eastAsia="zh-CN"/>
        </w:rPr>
        <w:t>、颗粒物</w:t>
      </w:r>
      <w:r>
        <w:rPr>
          <w:rFonts w:hint="default" w:ascii="Times New Roman" w:hAnsi="Times New Roman" w:cs="Times New Roman" w:eastAsiaTheme="minorEastAsia"/>
          <w:color w:val="auto"/>
          <w:sz w:val="24"/>
          <w:szCs w:val="24"/>
          <w:highlight w:val="none"/>
          <w:u w:val="single" w:color="auto"/>
        </w:rPr>
        <w:t>。根据《环境影响评价技术导则-大气环境》(HJ2.2-2018)中5.3节工作等级的确定方法，结合项目工程分析结果，选择正常排放的主要污染物及排放参数，采用附录A推荐模型中的AERSCREEN模式计算项目污染源的最大环境影响，然后按评价工作分级判据进行分级。</w:t>
      </w:r>
    </w:p>
    <w:p w14:paraId="32C26B1F">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1、Pmax及D</w:t>
      </w:r>
      <w:r>
        <w:rPr>
          <w:rFonts w:hint="default" w:ascii="Times New Roman" w:hAnsi="Times New Roman" w:cs="Times New Roman" w:eastAsiaTheme="minorEastAsia"/>
          <w:color w:val="auto"/>
          <w:sz w:val="24"/>
          <w:szCs w:val="24"/>
          <w:highlight w:val="none"/>
          <w:u w:val="single" w:color="auto"/>
          <w:vertAlign w:val="subscript"/>
        </w:rPr>
        <w:t>10%</w:t>
      </w:r>
      <w:r>
        <w:rPr>
          <w:rFonts w:hint="default" w:ascii="Times New Roman" w:hAnsi="Times New Roman" w:cs="Times New Roman" w:eastAsiaTheme="minorEastAsia"/>
          <w:color w:val="auto"/>
          <w:sz w:val="24"/>
          <w:szCs w:val="24"/>
          <w:highlight w:val="none"/>
          <w:u w:val="single" w:color="auto"/>
        </w:rPr>
        <w:t>的确定</w:t>
      </w:r>
    </w:p>
    <w:p w14:paraId="67944AEB">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vertAlign w:val="subscript"/>
        </w:rPr>
        <w:drawing>
          <wp:anchor distT="0" distB="0" distL="0" distR="0" simplePos="0" relativeHeight="251665408" behindDoc="0" locked="0" layoutInCell="1" allowOverlap="1">
            <wp:simplePos x="0" y="0"/>
            <wp:positionH relativeFrom="column">
              <wp:posOffset>2400935</wp:posOffset>
            </wp:positionH>
            <wp:positionV relativeFrom="paragraph">
              <wp:posOffset>544195</wp:posOffset>
            </wp:positionV>
            <wp:extent cx="552450" cy="457200"/>
            <wp:effectExtent l="0" t="0" r="0" b="0"/>
            <wp:wrapNone/>
            <wp:docPr id="826845043"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45043" name="图片 9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52450" cy="457200"/>
                    </a:xfrm>
                    <a:prstGeom prst="rect">
                      <a:avLst/>
                    </a:prstGeom>
                    <a:noFill/>
                    <a:ln>
                      <a:noFill/>
                    </a:ln>
                  </pic:spPr>
                </pic:pic>
              </a:graphicData>
            </a:graphic>
          </wp:anchor>
        </w:drawing>
      </w:r>
      <w:r>
        <w:rPr>
          <w:rFonts w:hint="default" w:ascii="Times New Roman" w:hAnsi="Times New Roman" w:cs="Times New Roman" w:eastAsiaTheme="minorEastAsia"/>
          <w:color w:val="auto"/>
          <w:sz w:val="24"/>
          <w:szCs w:val="24"/>
          <w:highlight w:val="none"/>
          <w:u w:val="single" w:color="auto"/>
        </w:rPr>
        <w:t>按《环境影响评价技术导则―大气环境》(HJ2.2-2018)中最大地面浓度占标率Pi定义如下：</w:t>
      </w:r>
    </w:p>
    <w:p w14:paraId="64414A00">
      <w:pPr>
        <w:spacing w:line="360" w:lineRule="auto"/>
        <w:ind w:firstLine="480" w:firstLineChars="200"/>
        <w:jc w:val="center"/>
        <w:rPr>
          <w:rFonts w:hint="default" w:ascii="Times New Roman" w:hAnsi="Times New Roman" w:cs="Times New Roman" w:eastAsiaTheme="minorEastAsia"/>
          <w:color w:val="auto"/>
          <w:sz w:val="24"/>
          <w:szCs w:val="24"/>
          <w:highlight w:val="none"/>
          <w:u w:val="single" w:color="auto"/>
          <w:lang w:val="en-US"/>
        </w:rPr>
      </w:pPr>
      <w:r>
        <w:rPr>
          <w:rFonts w:hint="default" w:ascii="Times New Roman" w:hAnsi="Times New Roman" w:cs="Times New Roman" w:eastAsiaTheme="minorEastAsia"/>
          <w:color w:val="auto"/>
          <w:sz w:val="24"/>
          <w:szCs w:val="24"/>
          <w:highlight w:val="none"/>
          <w:u w:val="single" w:color="auto"/>
          <w:lang w:val="en-US" w:eastAsia="zh-CN"/>
        </w:rPr>
        <w:t xml:space="preserve">          </w:t>
      </w:r>
      <w:r>
        <w:rPr>
          <w:rFonts w:hint="default" w:ascii="Times New Roman" w:hAnsi="Times New Roman" w:cs="Times New Roman" w:eastAsiaTheme="minorEastAsia"/>
          <w:color w:val="auto"/>
          <w:sz w:val="24"/>
          <w:highlight w:val="none"/>
          <w:u w:val="single" w:color="auto"/>
        </w:rPr>
        <w:t>×100%</w:t>
      </w:r>
      <w:r>
        <w:rPr>
          <w:rFonts w:hint="default" w:ascii="Times New Roman" w:hAnsi="Times New Roman" w:cs="Times New Roman" w:eastAsiaTheme="minorEastAsia"/>
          <w:color w:val="auto"/>
          <w:sz w:val="24"/>
          <w:szCs w:val="24"/>
          <w:highlight w:val="none"/>
          <w:u w:val="single" w:color="auto"/>
          <w:lang w:val="en-US" w:eastAsia="zh-CN"/>
        </w:rPr>
        <w:t xml:space="preserve"> </w:t>
      </w:r>
    </w:p>
    <w:p w14:paraId="3F0AFE3A">
      <w:pPr>
        <w:spacing w:line="360" w:lineRule="auto"/>
        <w:ind w:firstLine="480" w:firstLineChars="200"/>
        <w:jc w:val="center"/>
        <w:rPr>
          <w:rFonts w:hint="default" w:ascii="Times New Roman" w:hAnsi="Times New Roman" w:cs="Times New Roman" w:eastAsiaTheme="minorEastAsia"/>
          <w:color w:val="auto"/>
          <w:sz w:val="24"/>
          <w:szCs w:val="24"/>
          <w:highlight w:val="none"/>
          <w:u w:val="single" w:color="auto"/>
        </w:rPr>
      </w:pPr>
    </w:p>
    <w:p w14:paraId="23C7BD48">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式中：P</w:t>
      </w:r>
      <w:r>
        <w:rPr>
          <w:rFonts w:hint="default" w:ascii="Times New Roman" w:hAnsi="Times New Roman" w:cs="Times New Roman" w:eastAsiaTheme="minorEastAsia"/>
          <w:color w:val="auto"/>
          <w:sz w:val="24"/>
          <w:szCs w:val="24"/>
          <w:highlight w:val="none"/>
          <w:u w:val="single" w:color="auto"/>
          <w:vertAlign w:val="subscript"/>
        </w:rPr>
        <w:t>i</w:t>
      </w:r>
      <w:r>
        <w:rPr>
          <w:rFonts w:hint="default" w:ascii="Times New Roman" w:hAnsi="Times New Roman" w:cs="Times New Roman" w:eastAsiaTheme="minorEastAsia"/>
          <w:color w:val="auto"/>
          <w:sz w:val="24"/>
          <w:szCs w:val="24"/>
          <w:highlight w:val="none"/>
          <w:u w:val="single" w:color="auto"/>
        </w:rPr>
        <w:t>——第i个污染物的最大地面空气质量浓度占标率，100%；</w:t>
      </w:r>
    </w:p>
    <w:p w14:paraId="40B52E33">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Ci——采用估算模式计算出的第i个污染物的最大1h地面空气质量浓度，μg/</w:t>
      </w:r>
      <w:r>
        <w:rPr>
          <w:rFonts w:hint="default" w:ascii="Times New Roman" w:hAnsi="Times New Roman" w:cs="Times New Roman" w:eastAsiaTheme="minorEastAsia"/>
          <w:color w:val="auto"/>
          <w:sz w:val="24"/>
          <w:szCs w:val="24"/>
          <w:highlight w:val="none"/>
          <w:u w:val="single" w:color="auto"/>
          <w:lang w:eastAsia="zh-CN"/>
        </w:rPr>
        <w:t>m</w:t>
      </w:r>
      <w:r>
        <w:rPr>
          <w:rFonts w:hint="default" w:ascii="Times New Roman" w:hAnsi="Times New Roman" w:cs="Times New Roman" w:eastAsiaTheme="minorEastAsia"/>
          <w:color w:val="auto"/>
          <w:sz w:val="24"/>
          <w:szCs w:val="24"/>
          <w:highlight w:val="none"/>
          <w:u w:val="single" w:color="auto"/>
          <w:vertAlign w:val="superscript"/>
          <w:lang w:eastAsia="zh-CN"/>
        </w:rPr>
        <w:t>3</w:t>
      </w:r>
      <w:r>
        <w:rPr>
          <w:rFonts w:hint="default" w:ascii="Times New Roman" w:hAnsi="Times New Roman" w:cs="Times New Roman" w:eastAsiaTheme="minorEastAsia"/>
          <w:color w:val="auto"/>
          <w:sz w:val="24"/>
          <w:szCs w:val="24"/>
          <w:highlight w:val="none"/>
          <w:u w:val="single" w:color="auto"/>
        </w:rPr>
        <w:t>；</w:t>
      </w:r>
    </w:p>
    <w:p w14:paraId="01BA3977">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C</w:t>
      </w:r>
      <w:r>
        <w:rPr>
          <w:rFonts w:hint="default" w:ascii="Times New Roman" w:hAnsi="Times New Roman" w:cs="Times New Roman" w:eastAsiaTheme="minorEastAsia"/>
          <w:color w:val="auto"/>
          <w:sz w:val="24"/>
          <w:szCs w:val="24"/>
          <w:highlight w:val="none"/>
          <w:u w:val="single" w:color="auto"/>
          <w:vertAlign w:val="subscript"/>
        </w:rPr>
        <w:t>oi</w:t>
      </w:r>
      <w:r>
        <w:rPr>
          <w:rFonts w:hint="default" w:ascii="Times New Roman" w:hAnsi="Times New Roman" w:cs="Times New Roman" w:eastAsiaTheme="minorEastAsia"/>
          <w:color w:val="auto"/>
          <w:sz w:val="24"/>
          <w:szCs w:val="24"/>
          <w:highlight w:val="none"/>
          <w:u w:val="single" w:color="auto"/>
        </w:rPr>
        <w:t>——第i个污染物的环境空气质量标准，μg/</w:t>
      </w:r>
      <w:r>
        <w:rPr>
          <w:rFonts w:hint="default" w:ascii="Times New Roman" w:hAnsi="Times New Roman" w:cs="Times New Roman" w:eastAsiaTheme="minorEastAsia"/>
          <w:color w:val="auto"/>
          <w:sz w:val="24"/>
          <w:szCs w:val="24"/>
          <w:highlight w:val="none"/>
          <w:u w:val="single" w:color="auto"/>
          <w:lang w:eastAsia="zh-CN"/>
        </w:rPr>
        <w:t>m</w:t>
      </w:r>
      <w:r>
        <w:rPr>
          <w:rFonts w:hint="default" w:ascii="Times New Roman" w:hAnsi="Times New Roman" w:cs="Times New Roman" w:eastAsiaTheme="minorEastAsia"/>
          <w:color w:val="auto"/>
          <w:sz w:val="24"/>
          <w:szCs w:val="24"/>
          <w:highlight w:val="none"/>
          <w:u w:val="single" w:color="auto"/>
          <w:vertAlign w:val="superscript"/>
          <w:lang w:eastAsia="zh-CN"/>
        </w:rPr>
        <w:t>3</w:t>
      </w:r>
      <w:r>
        <w:rPr>
          <w:rFonts w:hint="default" w:ascii="Times New Roman" w:hAnsi="Times New Roman" w:cs="Times New Roman" w:eastAsiaTheme="minorEastAsia"/>
          <w:color w:val="auto"/>
          <w:sz w:val="24"/>
          <w:szCs w:val="24"/>
          <w:highlight w:val="none"/>
          <w:u w:val="single" w:color="auto"/>
        </w:rPr>
        <w:t>。一般选用GB3095中1h平均质量浓度的二级浓度限值；对该标准中未包含的污染物，使用5.2确定的各评价因子1h平均质量浓度限值。对仅有8h平均质量浓度限值、日平均质量浓度限值或年平均质量浓度限值的，可分别按2倍、3倍、6倍折算1h平均质量浓度限值。</w:t>
      </w:r>
    </w:p>
    <w:p w14:paraId="603B4306">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2、评价等级判别表</w:t>
      </w:r>
    </w:p>
    <w:p w14:paraId="5C87313F">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环境空气评价工作等级判断标准见下表。</w:t>
      </w:r>
    </w:p>
    <w:p w14:paraId="4979163A">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表2.5.1-1    环境空气评价工作等级判据一览表</w:t>
      </w:r>
    </w:p>
    <w:tbl>
      <w:tblPr>
        <w:tblStyle w:val="42"/>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8"/>
        <w:gridCol w:w="5968"/>
      </w:tblGrid>
      <w:tr w14:paraId="646B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8" w:type="dxa"/>
          </w:tcPr>
          <w:p w14:paraId="45568ED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评价工作等级</w:t>
            </w:r>
          </w:p>
        </w:tc>
        <w:tc>
          <w:tcPr>
            <w:tcW w:w="5968" w:type="dxa"/>
          </w:tcPr>
          <w:p w14:paraId="24B23A1A">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评价工作分级判据</w:t>
            </w:r>
          </w:p>
        </w:tc>
      </w:tr>
      <w:tr w14:paraId="29F0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8" w:type="dxa"/>
          </w:tcPr>
          <w:p w14:paraId="146BB02C">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一级</w:t>
            </w:r>
          </w:p>
        </w:tc>
        <w:tc>
          <w:tcPr>
            <w:tcW w:w="5968" w:type="dxa"/>
          </w:tcPr>
          <w:p w14:paraId="02524A13">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Pmax≥10%</w:t>
            </w:r>
          </w:p>
        </w:tc>
      </w:tr>
      <w:tr w14:paraId="6519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8" w:type="dxa"/>
          </w:tcPr>
          <w:p w14:paraId="08F8033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二级</w:t>
            </w:r>
          </w:p>
        </w:tc>
        <w:tc>
          <w:tcPr>
            <w:tcW w:w="5968" w:type="dxa"/>
          </w:tcPr>
          <w:p w14:paraId="2D9FC373">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1%≤Pmax＜10%</w:t>
            </w:r>
          </w:p>
        </w:tc>
      </w:tr>
      <w:tr w14:paraId="2BDB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8" w:type="dxa"/>
          </w:tcPr>
          <w:p w14:paraId="2BB19C70">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三级</w:t>
            </w:r>
          </w:p>
        </w:tc>
        <w:tc>
          <w:tcPr>
            <w:tcW w:w="5968" w:type="dxa"/>
          </w:tcPr>
          <w:p w14:paraId="57CB4323">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Pmax＜1%</w:t>
            </w:r>
          </w:p>
        </w:tc>
      </w:tr>
    </w:tbl>
    <w:p w14:paraId="7A749D6A">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3、污染物评价标准</w:t>
      </w:r>
    </w:p>
    <w:p w14:paraId="66C7DBD3">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本项目污染物估算模式评价标准按照《环境影响评价技术导则――大气环境）》（HJ2.2-2018）要求，选取GB3095中1h平均质量浓度的二级浓度限值，对于仅有8h平均质量浓度限值、日平均质量浓度限值或年平均质量浓度限值的，可分别按2倍、3倍、6倍折算1h平均质量浓度限值，具体估算标准值见</w:t>
      </w:r>
      <w:r>
        <w:rPr>
          <w:rFonts w:hint="eastAsia" w:ascii="Times New Roman" w:hAnsi="Times New Roman" w:cs="Times New Roman" w:eastAsiaTheme="minorEastAsia"/>
          <w:color w:val="auto"/>
          <w:sz w:val="24"/>
          <w:szCs w:val="24"/>
          <w:highlight w:val="none"/>
          <w:u w:val="single" w:color="auto"/>
          <w:lang w:val="en-US" w:eastAsia="zh-CN"/>
        </w:rPr>
        <w:t>下表</w:t>
      </w:r>
      <w:r>
        <w:rPr>
          <w:rFonts w:hint="default" w:ascii="Times New Roman" w:hAnsi="Times New Roman" w:cs="Times New Roman" w:eastAsiaTheme="minorEastAsia"/>
          <w:color w:val="auto"/>
          <w:sz w:val="24"/>
          <w:szCs w:val="24"/>
          <w:highlight w:val="none"/>
          <w:u w:val="single" w:color="auto"/>
        </w:rPr>
        <w:t>。</w:t>
      </w:r>
    </w:p>
    <w:p w14:paraId="1C491249">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表2.5.1-2    污染物估算模式评价标准</w:t>
      </w:r>
    </w:p>
    <w:tbl>
      <w:tblPr>
        <w:tblStyle w:val="42"/>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2283"/>
        <w:gridCol w:w="4606"/>
      </w:tblGrid>
      <w:tr w14:paraId="5330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41" w:type="pct"/>
            <w:vAlign w:val="center"/>
          </w:tcPr>
          <w:p w14:paraId="3A4F2BD3">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污染物名称</w:t>
            </w:r>
          </w:p>
        </w:tc>
        <w:tc>
          <w:tcPr>
            <w:tcW w:w="1378" w:type="pct"/>
            <w:vAlign w:val="center"/>
          </w:tcPr>
          <w:p w14:paraId="0A510510">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估算标准值（µg/</w:t>
            </w:r>
            <w:r>
              <w:rPr>
                <w:rFonts w:hint="default" w:ascii="Times New Roman" w:hAnsi="Times New Roman" w:cs="Times New Roman" w:eastAsiaTheme="minorEastAsia"/>
                <w:color w:val="auto"/>
                <w:highlight w:val="none"/>
                <w:u w:val="single" w:color="auto"/>
                <w:lang w:eastAsia="zh-CN"/>
              </w:rPr>
              <w:t>m</w:t>
            </w:r>
            <w:r>
              <w:rPr>
                <w:rFonts w:hint="default" w:ascii="Times New Roman" w:hAnsi="Times New Roman" w:cs="Times New Roman" w:eastAsiaTheme="minorEastAsia"/>
                <w:color w:val="auto"/>
                <w:highlight w:val="none"/>
                <w:u w:val="single" w:color="auto"/>
                <w:vertAlign w:val="superscript"/>
                <w:lang w:eastAsia="zh-CN"/>
              </w:rPr>
              <w:t>3</w:t>
            </w:r>
            <w:r>
              <w:rPr>
                <w:rFonts w:hint="default" w:ascii="Times New Roman" w:hAnsi="Times New Roman" w:cs="Times New Roman" w:eastAsiaTheme="minorEastAsia"/>
                <w:color w:val="auto"/>
                <w:highlight w:val="none"/>
                <w:u w:val="single" w:color="auto"/>
              </w:rPr>
              <w:t>）</w:t>
            </w:r>
          </w:p>
        </w:tc>
        <w:tc>
          <w:tcPr>
            <w:tcW w:w="2780" w:type="pct"/>
            <w:vAlign w:val="center"/>
          </w:tcPr>
          <w:p w14:paraId="613BEE4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标准来源</w:t>
            </w:r>
          </w:p>
        </w:tc>
      </w:tr>
      <w:tr w14:paraId="675C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41" w:type="pct"/>
            <w:vAlign w:val="center"/>
          </w:tcPr>
          <w:p w14:paraId="7DA20F2D">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TSP</w:t>
            </w:r>
          </w:p>
        </w:tc>
        <w:tc>
          <w:tcPr>
            <w:tcW w:w="1378" w:type="pct"/>
            <w:vAlign w:val="center"/>
          </w:tcPr>
          <w:p w14:paraId="4D2D39CB">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900</w:t>
            </w:r>
          </w:p>
        </w:tc>
        <w:tc>
          <w:tcPr>
            <w:tcW w:w="2780" w:type="pct"/>
            <w:vAlign w:val="center"/>
          </w:tcPr>
          <w:p w14:paraId="5B0EF1BE">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GB3095-</w:t>
            </w:r>
            <w:r>
              <w:rPr>
                <w:rFonts w:hint="eastAsia" w:cs="Times New Roman" w:eastAsiaTheme="minorEastAsia"/>
                <w:color w:val="auto"/>
                <w:highlight w:val="none"/>
                <w:u w:val="single" w:color="auto"/>
                <w:lang w:val="en-US" w:eastAsia="zh-CN"/>
              </w:rPr>
              <w:t>2026</w:t>
            </w:r>
            <w:r>
              <w:rPr>
                <w:rFonts w:hint="default" w:ascii="Times New Roman" w:hAnsi="Times New Roman" w:cs="Times New Roman" w:eastAsiaTheme="minorEastAsia"/>
                <w:color w:val="auto"/>
                <w:highlight w:val="none"/>
                <w:u w:val="single" w:color="auto"/>
              </w:rPr>
              <w:t>日平均质量浓度限值的3倍</w:t>
            </w:r>
          </w:p>
        </w:tc>
      </w:tr>
      <w:tr w14:paraId="5F83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pct"/>
            <w:vAlign w:val="center"/>
          </w:tcPr>
          <w:p w14:paraId="6FC45984">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TVOC</w:t>
            </w:r>
          </w:p>
        </w:tc>
        <w:tc>
          <w:tcPr>
            <w:tcW w:w="1378" w:type="pct"/>
            <w:vAlign w:val="center"/>
          </w:tcPr>
          <w:p w14:paraId="5AAB2180">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1200</w:t>
            </w:r>
          </w:p>
        </w:tc>
        <w:tc>
          <w:tcPr>
            <w:tcW w:w="2780" w:type="pct"/>
            <w:vMerge w:val="restart"/>
            <w:vAlign w:val="center"/>
          </w:tcPr>
          <w:p w14:paraId="723111C6">
            <w:pPr>
              <w:pStyle w:val="53"/>
              <w:bidi w:val="0"/>
              <w:rPr>
                <w:rFonts w:hint="default" w:ascii="Times New Roman" w:hAnsi="Times New Roman" w:cs="Times New Roman" w:eastAsiaTheme="minorEastAsia"/>
                <w:color w:val="auto"/>
                <w:highlight w:val="none"/>
                <w:u w:val="single" w:color="auto"/>
              </w:rPr>
            </w:pPr>
            <w:r>
              <w:rPr>
                <w:rFonts w:hint="default"/>
                <w:color w:val="auto"/>
                <w:u w:val="single" w:color="auto"/>
              </w:rPr>
              <w:t>《环境影响评价技术导则 大气环境》(HJ2.2-2018)附录D</w:t>
            </w:r>
          </w:p>
        </w:tc>
      </w:tr>
      <w:tr w14:paraId="6D58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pct"/>
            <w:vAlign w:val="center"/>
          </w:tcPr>
          <w:p w14:paraId="2460081A">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二甲苯</w:t>
            </w:r>
          </w:p>
        </w:tc>
        <w:tc>
          <w:tcPr>
            <w:tcW w:w="1378" w:type="pct"/>
            <w:vAlign w:val="center"/>
          </w:tcPr>
          <w:p w14:paraId="5ADA3287">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200</w:t>
            </w:r>
          </w:p>
        </w:tc>
        <w:tc>
          <w:tcPr>
            <w:tcW w:w="2780" w:type="pct"/>
            <w:vMerge w:val="continue"/>
            <w:vAlign w:val="center"/>
          </w:tcPr>
          <w:p w14:paraId="3F4303D2">
            <w:pPr>
              <w:pStyle w:val="53"/>
              <w:bidi w:val="0"/>
              <w:rPr>
                <w:rFonts w:hint="default"/>
                <w:color w:val="auto"/>
                <w:u w:val="single" w:color="auto"/>
              </w:rPr>
            </w:pPr>
          </w:p>
        </w:tc>
      </w:tr>
    </w:tbl>
    <w:p w14:paraId="7B7F4FF5">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4、估算模型参数选择</w:t>
      </w:r>
    </w:p>
    <w:p w14:paraId="5E2B52FA">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表2.5.1-3   估算模型参数一览表</w:t>
      </w:r>
    </w:p>
    <w:tbl>
      <w:tblPr>
        <w:tblStyle w:val="42"/>
        <w:tblW w:w="4999"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2963"/>
        <w:gridCol w:w="3630"/>
        <w:gridCol w:w="1701"/>
      </w:tblGrid>
      <w:tr w14:paraId="0D8C01A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tblHeader/>
          <w:jc w:val="center"/>
        </w:trPr>
        <w:tc>
          <w:tcPr>
            <w:tcW w:w="3974" w:type="pct"/>
            <w:gridSpan w:val="2"/>
            <w:shd w:val="clear" w:color="auto" w:fill="FFFFFF"/>
            <w:vAlign w:val="center"/>
          </w:tcPr>
          <w:p w14:paraId="3F1B2D1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参数</w:t>
            </w:r>
          </w:p>
        </w:tc>
        <w:tc>
          <w:tcPr>
            <w:tcW w:w="1025" w:type="pct"/>
            <w:shd w:val="clear" w:color="auto" w:fill="FFFFFF"/>
            <w:noWrap/>
            <w:vAlign w:val="center"/>
          </w:tcPr>
          <w:p w14:paraId="109DB741">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取值</w:t>
            </w:r>
          </w:p>
        </w:tc>
      </w:tr>
      <w:tr w14:paraId="26DF98B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PrEx>
        <w:trPr>
          <w:trHeight w:val="368" w:hRule="atLeast"/>
          <w:jc w:val="center"/>
        </w:trPr>
        <w:tc>
          <w:tcPr>
            <w:tcW w:w="1786" w:type="pct"/>
            <w:vMerge w:val="restart"/>
            <w:shd w:val="clear" w:color="auto" w:fill="FFFFFF"/>
            <w:vAlign w:val="center"/>
          </w:tcPr>
          <w:p w14:paraId="4F28DAC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城市/农村选项</w:t>
            </w:r>
          </w:p>
        </w:tc>
        <w:tc>
          <w:tcPr>
            <w:tcW w:w="2187" w:type="pct"/>
            <w:shd w:val="clear" w:color="auto" w:fill="FFFFFF"/>
            <w:noWrap/>
            <w:vAlign w:val="center"/>
          </w:tcPr>
          <w:p w14:paraId="6D5E0671">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城市/农村</w:t>
            </w:r>
          </w:p>
        </w:tc>
        <w:tc>
          <w:tcPr>
            <w:tcW w:w="1025" w:type="pct"/>
            <w:shd w:val="clear" w:color="auto" w:fill="FFFFFF"/>
            <w:noWrap/>
            <w:vAlign w:val="center"/>
          </w:tcPr>
          <w:p w14:paraId="4B2A0A7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城市</w:t>
            </w:r>
          </w:p>
        </w:tc>
      </w:tr>
      <w:tr w14:paraId="47C20C8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786" w:type="pct"/>
            <w:vMerge w:val="continue"/>
            <w:shd w:val="clear" w:color="auto" w:fill="FFFFFF"/>
            <w:vAlign w:val="center"/>
          </w:tcPr>
          <w:p w14:paraId="6AF3AF5A">
            <w:pPr>
              <w:pStyle w:val="53"/>
              <w:bidi w:val="0"/>
              <w:rPr>
                <w:rFonts w:hint="default" w:ascii="Times New Roman" w:hAnsi="Times New Roman" w:cs="Times New Roman" w:eastAsiaTheme="minorEastAsia"/>
                <w:color w:val="auto"/>
                <w:highlight w:val="none"/>
                <w:u w:val="single" w:color="auto"/>
              </w:rPr>
            </w:pPr>
          </w:p>
        </w:tc>
        <w:tc>
          <w:tcPr>
            <w:tcW w:w="2187" w:type="pct"/>
            <w:shd w:val="clear" w:color="auto" w:fill="FFFFFF"/>
            <w:noWrap/>
            <w:vAlign w:val="center"/>
          </w:tcPr>
          <w:p w14:paraId="219AF2FA">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人口数（城市选项时）</w:t>
            </w:r>
          </w:p>
        </w:tc>
        <w:tc>
          <w:tcPr>
            <w:tcW w:w="1025" w:type="pct"/>
            <w:shd w:val="clear" w:color="auto" w:fill="FFFFFF"/>
            <w:noWrap/>
            <w:vAlign w:val="center"/>
          </w:tcPr>
          <w:p w14:paraId="50682E38">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200万</w:t>
            </w:r>
          </w:p>
        </w:tc>
      </w:tr>
      <w:tr w14:paraId="6A5A8A9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3974" w:type="pct"/>
            <w:gridSpan w:val="2"/>
            <w:shd w:val="clear" w:color="auto" w:fill="FFFFFF"/>
            <w:vAlign w:val="center"/>
          </w:tcPr>
          <w:p w14:paraId="7A67B6B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最高环境温度/ ℃</w:t>
            </w:r>
          </w:p>
        </w:tc>
        <w:tc>
          <w:tcPr>
            <w:tcW w:w="1025" w:type="pct"/>
            <w:shd w:val="clear" w:color="auto" w:fill="FFFFFF"/>
            <w:noWrap/>
            <w:vAlign w:val="center"/>
          </w:tcPr>
          <w:p w14:paraId="77D9673D">
            <w:pPr>
              <w:pStyle w:val="53"/>
              <w:bidi w:val="0"/>
              <w:rPr>
                <w:rFonts w:hint="default" w:ascii="Times New Roman" w:hAnsi="Times New Roman" w:cs="Times New Roman" w:eastAsiaTheme="minorEastAsia"/>
                <w:color w:val="auto"/>
                <w:highlight w:val="none"/>
                <w:u w:val="single" w:color="auto"/>
              </w:rPr>
            </w:pPr>
            <w:r>
              <w:rPr>
                <w:rFonts w:hint="eastAsia" w:cs="Times New Roman" w:eastAsiaTheme="minorEastAsia"/>
                <w:color w:val="auto"/>
                <w:highlight w:val="none"/>
                <w:u w:val="single" w:color="auto"/>
                <w:lang w:val="en-US" w:eastAsia="zh-CN"/>
              </w:rPr>
              <w:t>40.6</w:t>
            </w:r>
            <w:r>
              <w:rPr>
                <w:rFonts w:hint="default" w:ascii="Times New Roman" w:hAnsi="Times New Roman" w:cs="Times New Roman" w:eastAsiaTheme="minorEastAsia"/>
                <w:color w:val="auto"/>
                <w:highlight w:val="none"/>
                <w:u w:val="single" w:color="auto"/>
              </w:rPr>
              <w:t>°C</w:t>
            </w:r>
          </w:p>
        </w:tc>
      </w:tr>
      <w:tr w14:paraId="4ACC0D5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8" w:hRule="atLeast"/>
          <w:jc w:val="center"/>
        </w:trPr>
        <w:tc>
          <w:tcPr>
            <w:tcW w:w="3974" w:type="pct"/>
            <w:gridSpan w:val="2"/>
            <w:shd w:val="clear" w:color="auto" w:fill="FFFFFF"/>
            <w:vAlign w:val="center"/>
          </w:tcPr>
          <w:p w14:paraId="2E82BCC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最低环境温度/℃</w:t>
            </w:r>
          </w:p>
        </w:tc>
        <w:tc>
          <w:tcPr>
            <w:tcW w:w="1025" w:type="pct"/>
            <w:shd w:val="clear" w:color="auto" w:fill="FFFFFF"/>
            <w:noWrap/>
            <w:vAlign w:val="center"/>
          </w:tcPr>
          <w:p w14:paraId="68922CC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w:t>
            </w:r>
            <w:r>
              <w:rPr>
                <w:rFonts w:hint="eastAsia" w:cs="Times New Roman" w:eastAsiaTheme="minorEastAsia"/>
                <w:color w:val="auto"/>
                <w:highlight w:val="none"/>
                <w:u w:val="single" w:color="auto"/>
                <w:lang w:val="en-US" w:eastAsia="zh-CN"/>
              </w:rPr>
              <w:t>13.2</w:t>
            </w:r>
            <w:r>
              <w:rPr>
                <w:rFonts w:hint="default" w:ascii="Times New Roman" w:hAnsi="Times New Roman" w:cs="Times New Roman" w:eastAsiaTheme="minorEastAsia"/>
                <w:color w:val="auto"/>
                <w:highlight w:val="none"/>
                <w:u w:val="single" w:color="auto"/>
              </w:rPr>
              <w:t>°C</w:t>
            </w:r>
          </w:p>
        </w:tc>
      </w:tr>
      <w:tr w14:paraId="3DADD15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3974" w:type="pct"/>
            <w:gridSpan w:val="2"/>
            <w:shd w:val="clear" w:color="auto" w:fill="FFFFFF"/>
            <w:vAlign w:val="center"/>
          </w:tcPr>
          <w:p w14:paraId="11283D37">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土地利用类型</w:t>
            </w:r>
          </w:p>
        </w:tc>
        <w:tc>
          <w:tcPr>
            <w:tcW w:w="1025" w:type="pct"/>
            <w:shd w:val="clear" w:color="auto" w:fill="FFFFFF"/>
            <w:noWrap/>
            <w:vAlign w:val="center"/>
          </w:tcPr>
          <w:p w14:paraId="4FC1177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城市</w:t>
            </w:r>
          </w:p>
        </w:tc>
      </w:tr>
      <w:tr w14:paraId="669E547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3974" w:type="pct"/>
            <w:gridSpan w:val="2"/>
            <w:shd w:val="clear" w:color="auto" w:fill="FFFFFF"/>
            <w:vAlign w:val="center"/>
          </w:tcPr>
          <w:p w14:paraId="5045281C">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区域湿度条件</w:t>
            </w:r>
          </w:p>
        </w:tc>
        <w:tc>
          <w:tcPr>
            <w:tcW w:w="1025" w:type="pct"/>
            <w:shd w:val="clear" w:color="auto" w:fill="FFFFFF"/>
            <w:noWrap/>
            <w:vAlign w:val="center"/>
          </w:tcPr>
          <w:p w14:paraId="08209FC7">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湿润气候</w:t>
            </w:r>
          </w:p>
        </w:tc>
      </w:tr>
      <w:tr w14:paraId="13F8381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786" w:type="pct"/>
            <w:vMerge w:val="restart"/>
            <w:shd w:val="clear" w:color="auto" w:fill="FFFFFF"/>
            <w:vAlign w:val="center"/>
          </w:tcPr>
          <w:p w14:paraId="631AEB10">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是否考虑地形</w:t>
            </w:r>
          </w:p>
        </w:tc>
        <w:tc>
          <w:tcPr>
            <w:tcW w:w="2187" w:type="pct"/>
            <w:shd w:val="clear" w:color="auto" w:fill="FFFFFF"/>
            <w:noWrap/>
            <w:vAlign w:val="center"/>
          </w:tcPr>
          <w:p w14:paraId="1AB8A77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考虑地形</w:t>
            </w:r>
          </w:p>
        </w:tc>
        <w:tc>
          <w:tcPr>
            <w:tcW w:w="1025" w:type="pct"/>
            <w:shd w:val="clear" w:color="auto" w:fill="FFFFFF"/>
            <w:noWrap/>
            <w:vAlign w:val="center"/>
          </w:tcPr>
          <w:p w14:paraId="38FE6F1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■是  □否</w:t>
            </w:r>
          </w:p>
        </w:tc>
      </w:tr>
      <w:tr w14:paraId="0515C8C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786" w:type="pct"/>
            <w:vMerge w:val="continue"/>
            <w:shd w:val="clear" w:color="auto" w:fill="FFFFFF"/>
            <w:vAlign w:val="center"/>
          </w:tcPr>
          <w:p w14:paraId="348CC4CA">
            <w:pPr>
              <w:pStyle w:val="53"/>
              <w:bidi w:val="0"/>
              <w:rPr>
                <w:rFonts w:hint="default" w:ascii="Times New Roman" w:hAnsi="Times New Roman" w:cs="Times New Roman" w:eastAsiaTheme="minorEastAsia"/>
                <w:color w:val="auto"/>
                <w:highlight w:val="none"/>
                <w:u w:val="single" w:color="auto"/>
              </w:rPr>
            </w:pPr>
          </w:p>
        </w:tc>
        <w:tc>
          <w:tcPr>
            <w:tcW w:w="2187" w:type="pct"/>
            <w:shd w:val="clear" w:color="auto" w:fill="FFFFFF"/>
            <w:noWrap/>
            <w:vAlign w:val="center"/>
          </w:tcPr>
          <w:p w14:paraId="17664B9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地形数据分辨率/m</w:t>
            </w:r>
          </w:p>
        </w:tc>
        <w:tc>
          <w:tcPr>
            <w:tcW w:w="1025" w:type="pct"/>
            <w:shd w:val="clear" w:color="auto" w:fill="FFFFFF"/>
            <w:noWrap/>
            <w:vAlign w:val="center"/>
          </w:tcPr>
          <w:p w14:paraId="4A6E509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90</w:t>
            </w:r>
          </w:p>
        </w:tc>
      </w:tr>
      <w:tr w14:paraId="36C7E90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786" w:type="pct"/>
            <w:vMerge w:val="restart"/>
            <w:shd w:val="clear" w:color="auto" w:fill="FFFFFF"/>
            <w:vAlign w:val="center"/>
          </w:tcPr>
          <w:p w14:paraId="2FC46F0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是否考虑岸线熏烟</w:t>
            </w:r>
          </w:p>
        </w:tc>
        <w:tc>
          <w:tcPr>
            <w:tcW w:w="2187" w:type="pct"/>
            <w:shd w:val="clear" w:color="auto" w:fill="FFFFFF"/>
            <w:noWrap/>
            <w:vAlign w:val="center"/>
          </w:tcPr>
          <w:p w14:paraId="1DE45F99">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考虑岸线熏烟</w:t>
            </w:r>
          </w:p>
        </w:tc>
        <w:tc>
          <w:tcPr>
            <w:tcW w:w="1025" w:type="pct"/>
            <w:shd w:val="clear" w:color="auto" w:fill="FFFFFF"/>
            <w:noWrap/>
            <w:vAlign w:val="center"/>
          </w:tcPr>
          <w:p w14:paraId="5D343451">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□是  ■否</w:t>
            </w:r>
          </w:p>
        </w:tc>
      </w:tr>
      <w:tr w14:paraId="20FD119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786" w:type="pct"/>
            <w:vMerge w:val="continue"/>
            <w:shd w:val="clear" w:color="auto" w:fill="FFFFFF"/>
            <w:vAlign w:val="center"/>
          </w:tcPr>
          <w:p w14:paraId="2E44B1ED">
            <w:pPr>
              <w:pStyle w:val="53"/>
              <w:bidi w:val="0"/>
              <w:rPr>
                <w:rFonts w:hint="default" w:ascii="Times New Roman" w:hAnsi="Times New Roman" w:cs="Times New Roman" w:eastAsiaTheme="minorEastAsia"/>
                <w:color w:val="auto"/>
                <w:highlight w:val="none"/>
                <w:u w:val="single" w:color="auto"/>
              </w:rPr>
            </w:pPr>
          </w:p>
        </w:tc>
        <w:tc>
          <w:tcPr>
            <w:tcW w:w="2187" w:type="pct"/>
            <w:shd w:val="clear" w:color="auto" w:fill="FFFFFF"/>
            <w:noWrap/>
            <w:vAlign w:val="center"/>
          </w:tcPr>
          <w:p w14:paraId="1C6AA3E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岸线距离/km</w:t>
            </w:r>
          </w:p>
        </w:tc>
        <w:tc>
          <w:tcPr>
            <w:tcW w:w="1025" w:type="pct"/>
            <w:shd w:val="clear" w:color="auto" w:fill="FFFFFF"/>
            <w:noWrap/>
            <w:vAlign w:val="center"/>
          </w:tcPr>
          <w:p w14:paraId="421E570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w:t>
            </w:r>
          </w:p>
        </w:tc>
      </w:tr>
      <w:tr w14:paraId="7A322B2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786" w:type="pct"/>
            <w:vMerge w:val="continue"/>
            <w:shd w:val="clear" w:color="auto" w:fill="FFFFFF"/>
            <w:vAlign w:val="center"/>
          </w:tcPr>
          <w:p w14:paraId="27989F3B">
            <w:pPr>
              <w:pStyle w:val="53"/>
              <w:bidi w:val="0"/>
              <w:rPr>
                <w:rFonts w:hint="default" w:ascii="Times New Roman" w:hAnsi="Times New Roman" w:cs="Times New Roman" w:eastAsiaTheme="minorEastAsia"/>
                <w:color w:val="auto"/>
                <w:highlight w:val="none"/>
                <w:u w:val="single" w:color="auto"/>
              </w:rPr>
            </w:pPr>
          </w:p>
        </w:tc>
        <w:tc>
          <w:tcPr>
            <w:tcW w:w="2187" w:type="pct"/>
            <w:shd w:val="clear" w:color="auto" w:fill="FFFFFF"/>
            <w:noWrap/>
            <w:vAlign w:val="center"/>
          </w:tcPr>
          <w:p w14:paraId="252157F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岸线方向/°</w:t>
            </w:r>
          </w:p>
        </w:tc>
        <w:tc>
          <w:tcPr>
            <w:tcW w:w="1025" w:type="pct"/>
            <w:shd w:val="clear" w:color="auto" w:fill="FFFFFF"/>
            <w:noWrap/>
            <w:vAlign w:val="center"/>
          </w:tcPr>
          <w:p w14:paraId="0B37E3FE">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w:t>
            </w:r>
          </w:p>
        </w:tc>
      </w:tr>
    </w:tbl>
    <w:p w14:paraId="3552F6FE">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5、项目排放源参数</w:t>
      </w:r>
    </w:p>
    <w:p w14:paraId="6C254122">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sectPr>
          <w:pgSz w:w="11906" w:h="16838"/>
          <w:pgMar w:top="1440" w:right="1800" w:bottom="1440" w:left="1800" w:header="851" w:footer="992" w:gutter="0"/>
          <w:pgNumType w:fmt="numberInDash"/>
          <w:cols w:space="720" w:num="1"/>
          <w:docGrid w:type="lines" w:linePitch="312" w:charSpace="0"/>
        </w:sectPr>
      </w:pPr>
    </w:p>
    <w:p w14:paraId="314A0683">
      <w:pPr>
        <w:spacing w:line="360" w:lineRule="auto"/>
        <w:ind w:firstLine="480" w:firstLineChars="200"/>
        <w:rPr>
          <w:rFonts w:hint="default" w:ascii="Times New Roman" w:hAnsi="Times New Roman" w:cs="Times New Roman" w:eastAsiaTheme="minorEastAsia"/>
          <w:b/>
          <w:bCs/>
          <w:color w:val="auto"/>
          <w:sz w:val="22"/>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污染物排放速率选取各产品生产过程中排放废气中各污染物的最大排放速率作为估算源强：</w:t>
      </w:r>
    </w:p>
    <w:p w14:paraId="7FE8A3CE">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 xml:space="preserve">表2.5.1-4  </w:t>
      </w:r>
      <w:r>
        <w:rPr>
          <w:rFonts w:hint="default" w:ascii="Times New Roman" w:hAnsi="Times New Roman" w:cs="Times New Roman" w:eastAsiaTheme="minorEastAsia"/>
          <w:color w:val="auto"/>
          <w:highlight w:val="none"/>
          <w:u w:val="single" w:color="auto"/>
          <w:lang w:val="en-US" w:eastAsia="zh-CN"/>
        </w:rPr>
        <w:t xml:space="preserve"> </w:t>
      </w:r>
      <w:r>
        <w:rPr>
          <w:rFonts w:hint="default" w:ascii="Times New Roman" w:hAnsi="Times New Roman" w:cs="Times New Roman" w:eastAsiaTheme="minorEastAsia"/>
          <w:color w:val="auto"/>
          <w:highlight w:val="none"/>
          <w:u w:val="single" w:color="auto"/>
        </w:rPr>
        <w:t>点源参数表</w:t>
      </w:r>
    </w:p>
    <w:tbl>
      <w:tblPr>
        <w:tblStyle w:val="42"/>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35"/>
        <w:gridCol w:w="640"/>
        <w:gridCol w:w="656"/>
        <w:gridCol w:w="1105"/>
        <w:gridCol w:w="818"/>
        <w:gridCol w:w="1097"/>
        <w:gridCol w:w="1031"/>
        <w:gridCol w:w="1027"/>
        <w:gridCol w:w="1226"/>
        <w:gridCol w:w="922"/>
        <w:gridCol w:w="1357"/>
        <w:gridCol w:w="1763"/>
        <w:gridCol w:w="1014"/>
      </w:tblGrid>
      <w:tr w14:paraId="3F2F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Merge w:val="restart"/>
            <w:vAlign w:val="center"/>
          </w:tcPr>
          <w:p w14:paraId="1AE11C5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编号</w:t>
            </w:r>
          </w:p>
        </w:tc>
        <w:tc>
          <w:tcPr>
            <w:tcW w:w="299" w:type="pct"/>
            <w:vMerge w:val="restart"/>
            <w:vAlign w:val="center"/>
          </w:tcPr>
          <w:p w14:paraId="4908C48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名称</w:t>
            </w:r>
          </w:p>
        </w:tc>
        <w:tc>
          <w:tcPr>
            <w:tcW w:w="466" w:type="pct"/>
            <w:gridSpan w:val="2"/>
            <w:vAlign w:val="center"/>
          </w:tcPr>
          <w:p w14:paraId="7067DB69">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排气筒底部中心坐标/m</w:t>
            </w:r>
          </w:p>
        </w:tc>
        <w:tc>
          <w:tcPr>
            <w:tcW w:w="397" w:type="pct"/>
            <w:vMerge w:val="restart"/>
            <w:vAlign w:val="center"/>
          </w:tcPr>
          <w:p w14:paraId="5B5934B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排气筒底部海拔高度/m</w:t>
            </w:r>
          </w:p>
        </w:tc>
        <w:tc>
          <w:tcPr>
            <w:tcW w:w="294" w:type="pct"/>
            <w:vMerge w:val="restart"/>
            <w:vAlign w:val="center"/>
          </w:tcPr>
          <w:p w14:paraId="08484E2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排气筒高度/m</w:t>
            </w:r>
          </w:p>
        </w:tc>
        <w:tc>
          <w:tcPr>
            <w:tcW w:w="394" w:type="pct"/>
            <w:vMerge w:val="restart"/>
            <w:vAlign w:val="center"/>
          </w:tcPr>
          <w:p w14:paraId="58EA5FA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排气筒出口内径/m</w:t>
            </w:r>
          </w:p>
        </w:tc>
        <w:tc>
          <w:tcPr>
            <w:tcW w:w="370" w:type="pct"/>
            <w:vMerge w:val="restart"/>
            <w:vAlign w:val="center"/>
          </w:tcPr>
          <w:p w14:paraId="326408F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烟气流量/（</w:t>
            </w:r>
            <w:r>
              <w:rPr>
                <w:rFonts w:hint="default" w:ascii="Times New Roman" w:hAnsi="Times New Roman" w:cs="Times New Roman" w:eastAsiaTheme="minorEastAsia"/>
                <w:color w:val="auto"/>
                <w:highlight w:val="none"/>
                <w:u w:val="single" w:color="auto"/>
                <w:lang w:eastAsia="zh-CN"/>
              </w:rPr>
              <w:t>m</w:t>
            </w:r>
            <w:r>
              <w:rPr>
                <w:rFonts w:hint="default" w:ascii="Times New Roman" w:hAnsi="Times New Roman" w:cs="Times New Roman" w:eastAsiaTheme="minorEastAsia"/>
                <w:color w:val="auto"/>
                <w:highlight w:val="none"/>
                <w:u w:val="single" w:color="auto"/>
                <w:vertAlign w:val="superscript"/>
                <w:lang w:eastAsia="zh-CN"/>
              </w:rPr>
              <w:t>3</w:t>
            </w:r>
            <w:r>
              <w:rPr>
                <w:rFonts w:hint="default" w:ascii="Times New Roman" w:hAnsi="Times New Roman" w:cs="Times New Roman" w:eastAsiaTheme="minorEastAsia"/>
                <w:color w:val="auto"/>
                <w:highlight w:val="none"/>
                <w:u w:val="single" w:color="auto"/>
              </w:rPr>
              <w:t>/h）</w:t>
            </w:r>
          </w:p>
        </w:tc>
        <w:tc>
          <w:tcPr>
            <w:tcW w:w="369" w:type="pct"/>
            <w:vMerge w:val="restart"/>
            <w:vAlign w:val="center"/>
          </w:tcPr>
          <w:p w14:paraId="42B9E020">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烟气温度/℃</w:t>
            </w:r>
          </w:p>
        </w:tc>
        <w:tc>
          <w:tcPr>
            <w:tcW w:w="440" w:type="pct"/>
            <w:vMerge w:val="restart"/>
            <w:vAlign w:val="center"/>
          </w:tcPr>
          <w:p w14:paraId="6FD7FC0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年排放小时数/h</w:t>
            </w:r>
          </w:p>
        </w:tc>
        <w:tc>
          <w:tcPr>
            <w:tcW w:w="331" w:type="pct"/>
            <w:vMerge w:val="restart"/>
            <w:vAlign w:val="center"/>
          </w:tcPr>
          <w:p w14:paraId="4BEC483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排放工况</w:t>
            </w:r>
          </w:p>
        </w:tc>
        <w:tc>
          <w:tcPr>
            <w:tcW w:w="1484" w:type="pct"/>
            <w:gridSpan w:val="3"/>
            <w:vAlign w:val="center"/>
          </w:tcPr>
          <w:p w14:paraId="429A941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污染物排放速率（kg/h）</w:t>
            </w:r>
          </w:p>
        </w:tc>
      </w:tr>
      <w:tr w14:paraId="38F0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Merge w:val="continue"/>
            <w:vAlign w:val="center"/>
          </w:tcPr>
          <w:p w14:paraId="2919A55C">
            <w:pPr>
              <w:pStyle w:val="53"/>
              <w:bidi w:val="0"/>
              <w:rPr>
                <w:rFonts w:hint="default" w:ascii="Times New Roman" w:hAnsi="Times New Roman" w:cs="Times New Roman" w:eastAsiaTheme="minorEastAsia"/>
                <w:color w:val="auto"/>
                <w:highlight w:val="none"/>
                <w:u w:val="single" w:color="auto"/>
              </w:rPr>
            </w:pPr>
          </w:p>
        </w:tc>
        <w:tc>
          <w:tcPr>
            <w:tcW w:w="299" w:type="pct"/>
            <w:vMerge w:val="continue"/>
            <w:vAlign w:val="center"/>
          </w:tcPr>
          <w:p w14:paraId="57E979F6">
            <w:pPr>
              <w:pStyle w:val="53"/>
              <w:bidi w:val="0"/>
              <w:rPr>
                <w:rFonts w:hint="default" w:ascii="Times New Roman" w:hAnsi="Times New Roman" w:cs="Times New Roman" w:eastAsiaTheme="minorEastAsia"/>
                <w:color w:val="auto"/>
                <w:highlight w:val="none"/>
                <w:u w:val="single" w:color="auto"/>
              </w:rPr>
            </w:pPr>
          </w:p>
        </w:tc>
        <w:tc>
          <w:tcPr>
            <w:tcW w:w="230" w:type="pct"/>
            <w:vAlign w:val="center"/>
          </w:tcPr>
          <w:p w14:paraId="32F8AD6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X</w:t>
            </w:r>
          </w:p>
        </w:tc>
        <w:tc>
          <w:tcPr>
            <w:tcW w:w="235" w:type="pct"/>
            <w:vAlign w:val="center"/>
          </w:tcPr>
          <w:p w14:paraId="09213CDC">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Y</w:t>
            </w:r>
          </w:p>
        </w:tc>
        <w:tc>
          <w:tcPr>
            <w:tcW w:w="397" w:type="pct"/>
            <w:vMerge w:val="continue"/>
            <w:vAlign w:val="center"/>
          </w:tcPr>
          <w:p w14:paraId="5B2881BD">
            <w:pPr>
              <w:pStyle w:val="53"/>
              <w:bidi w:val="0"/>
              <w:rPr>
                <w:rFonts w:hint="default" w:ascii="Times New Roman" w:hAnsi="Times New Roman" w:cs="Times New Roman" w:eastAsiaTheme="minorEastAsia"/>
                <w:color w:val="auto"/>
                <w:highlight w:val="none"/>
                <w:u w:val="single" w:color="auto"/>
              </w:rPr>
            </w:pPr>
          </w:p>
        </w:tc>
        <w:tc>
          <w:tcPr>
            <w:tcW w:w="294" w:type="pct"/>
            <w:vMerge w:val="continue"/>
            <w:vAlign w:val="center"/>
          </w:tcPr>
          <w:p w14:paraId="3C0603E1">
            <w:pPr>
              <w:pStyle w:val="53"/>
              <w:bidi w:val="0"/>
              <w:rPr>
                <w:rFonts w:hint="default" w:ascii="Times New Roman" w:hAnsi="Times New Roman" w:cs="Times New Roman" w:eastAsiaTheme="minorEastAsia"/>
                <w:color w:val="auto"/>
                <w:highlight w:val="none"/>
                <w:u w:val="single" w:color="auto"/>
              </w:rPr>
            </w:pPr>
          </w:p>
        </w:tc>
        <w:tc>
          <w:tcPr>
            <w:tcW w:w="394" w:type="pct"/>
            <w:vMerge w:val="continue"/>
            <w:vAlign w:val="center"/>
          </w:tcPr>
          <w:p w14:paraId="4DCFAEDF">
            <w:pPr>
              <w:pStyle w:val="53"/>
              <w:bidi w:val="0"/>
              <w:rPr>
                <w:rFonts w:hint="default" w:ascii="Times New Roman" w:hAnsi="Times New Roman" w:cs="Times New Roman" w:eastAsiaTheme="minorEastAsia"/>
                <w:color w:val="auto"/>
                <w:highlight w:val="none"/>
                <w:u w:val="single" w:color="auto"/>
              </w:rPr>
            </w:pPr>
          </w:p>
        </w:tc>
        <w:tc>
          <w:tcPr>
            <w:tcW w:w="370" w:type="pct"/>
            <w:vMerge w:val="continue"/>
            <w:vAlign w:val="center"/>
          </w:tcPr>
          <w:p w14:paraId="33747C93">
            <w:pPr>
              <w:pStyle w:val="53"/>
              <w:bidi w:val="0"/>
              <w:rPr>
                <w:rFonts w:hint="default" w:ascii="Times New Roman" w:hAnsi="Times New Roman" w:cs="Times New Roman" w:eastAsiaTheme="minorEastAsia"/>
                <w:color w:val="auto"/>
                <w:highlight w:val="none"/>
                <w:u w:val="single" w:color="auto"/>
              </w:rPr>
            </w:pPr>
          </w:p>
        </w:tc>
        <w:tc>
          <w:tcPr>
            <w:tcW w:w="369" w:type="pct"/>
            <w:vMerge w:val="continue"/>
            <w:vAlign w:val="center"/>
          </w:tcPr>
          <w:p w14:paraId="16DBEBE5">
            <w:pPr>
              <w:pStyle w:val="53"/>
              <w:bidi w:val="0"/>
              <w:rPr>
                <w:rFonts w:hint="default" w:ascii="Times New Roman" w:hAnsi="Times New Roman" w:cs="Times New Roman" w:eastAsiaTheme="minorEastAsia"/>
                <w:color w:val="auto"/>
                <w:highlight w:val="none"/>
                <w:u w:val="single" w:color="auto"/>
              </w:rPr>
            </w:pPr>
          </w:p>
        </w:tc>
        <w:tc>
          <w:tcPr>
            <w:tcW w:w="440" w:type="pct"/>
            <w:vMerge w:val="continue"/>
            <w:vAlign w:val="center"/>
          </w:tcPr>
          <w:p w14:paraId="0DF57787">
            <w:pPr>
              <w:pStyle w:val="53"/>
              <w:bidi w:val="0"/>
              <w:rPr>
                <w:rFonts w:hint="default" w:ascii="Times New Roman" w:hAnsi="Times New Roman" w:cs="Times New Roman" w:eastAsiaTheme="minorEastAsia"/>
                <w:color w:val="auto"/>
                <w:highlight w:val="none"/>
                <w:u w:val="single" w:color="auto"/>
              </w:rPr>
            </w:pPr>
          </w:p>
        </w:tc>
        <w:tc>
          <w:tcPr>
            <w:tcW w:w="331" w:type="pct"/>
            <w:vMerge w:val="continue"/>
            <w:vAlign w:val="center"/>
          </w:tcPr>
          <w:p w14:paraId="1CF72686">
            <w:pPr>
              <w:pStyle w:val="53"/>
              <w:bidi w:val="0"/>
              <w:rPr>
                <w:rFonts w:hint="default" w:ascii="Times New Roman" w:hAnsi="Times New Roman" w:cs="Times New Roman" w:eastAsiaTheme="minorEastAsia"/>
                <w:color w:val="auto"/>
                <w:highlight w:val="none"/>
                <w:u w:val="single" w:color="auto"/>
              </w:rPr>
            </w:pPr>
          </w:p>
        </w:tc>
        <w:tc>
          <w:tcPr>
            <w:tcW w:w="487" w:type="pct"/>
            <w:vAlign w:val="center"/>
          </w:tcPr>
          <w:p w14:paraId="1E109BBA">
            <w:pPr>
              <w:pStyle w:val="53"/>
              <w:bidi w:val="0"/>
              <w:rPr>
                <w:rFonts w:hint="default"/>
                <w:u w:val="single" w:color="auto"/>
                <w:lang w:val="en-US" w:eastAsia="zh-CN"/>
              </w:rPr>
            </w:pPr>
            <w:r>
              <w:rPr>
                <w:rFonts w:hint="eastAsia" w:cs="Times New Roman" w:eastAsiaTheme="minorEastAsia"/>
                <w:color w:val="auto"/>
                <w:highlight w:val="none"/>
                <w:u w:val="single" w:color="auto"/>
                <w:lang w:val="en-US" w:eastAsia="zh-CN"/>
              </w:rPr>
              <w:t>VOCs</w:t>
            </w:r>
          </w:p>
        </w:tc>
        <w:tc>
          <w:tcPr>
            <w:tcW w:w="633" w:type="pct"/>
            <w:shd w:val="clear" w:color="auto" w:fill="auto"/>
            <w:vAlign w:val="center"/>
          </w:tcPr>
          <w:p w14:paraId="202A37C7">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二甲苯</w:t>
            </w:r>
          </w:p>
        </w:tc>
        <w:tc>
          <w:tcPr>
            <w:tcW w:w="363" w:type="pct"/>
            <w:shd w:val="clear" w:color="auto" w:fill="auto"/>
            <w:vAlign w:val="center"/>
          </w:tcPr>
          <w:p w14:paraId="69A34DE8">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lang w:val="en-US" w:eastAsia="zh-CN"/>
              </w:rPr>
              <w:t>颗粒物</w:t>
            </w:r>
          </w:p>
        </w:tc>
      </w:tr>
      <w:tr w14:paraId="36A1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Align w:val="center"/>
          </w:tcPr>
          <w:p w14:paraId="030FF8D9">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1</w:t>
            </w:r>
          </w:p>
        </w:tc>
        <w:tc>
          <w:tcPr>
            <w:tcW w:w="299" w:type="pct"/>
            <w:vAlign w:val="center"/>
          </w:tcPr>
          <w:p w14:paraId="16CA5601">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DA001</w:t>
            </w:r>
          </w:p>
        </w:tc>
        <w:tc>
          <w:tcPr>
            <w:tcW w:w="230" w:type="pct"/>
            <w:vAlign w:val="center"/>
          </w:tcPr>
          <w:p w14:paraId="6B522E8B">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235" w:type="pct"/>
            <w:vAlign w:val="center"/>
          </w:tcPr>
          <w:p w14:paraId="4AD07498">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17</w:t>
            </w:r>
          </w:p>
        </w:tc>
        <w:tc>
          <w:tcPr>
            <w:tcW w:w="397" w:type="pct"/>
            <w:vAlign w:val="center"/>
          </w:tcPr>
          <w:p w14:paraId="3A15CCDA">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294" w:type="pct"/>
            <w:vAlign w:val="center"/>
          </w:tcPr>
          <w:p w14:paraId="716094AB">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w:t>
            </w:r>
          </w:p>
        </w:tc>
        <w:tc>
          <w:tcPr>
            <w:tcW w:w="394" w:type="pct"/>
            <w:vAlign w:val="center"/>
          </w:tcPr>
          <w:p w14:paraId="21345D48">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0.28</w:t>
            </w:r>
          </w:p>
        </w:tc>
        <w:tc>
          <w:tcPr>
            <w:tcW w:w="370" w:type="pct"/>
            <w:vAlign w:val="center"/>
          </w:tcPr>
          <w:p w14:paraId="70EB620E">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400</w:t>
            </w:r>
          </w:p>
        </w:tc>
        <w:tc>
          <w:tcPr>
            <w:tcW w:w="369" w:type="pct"/>
            <w:vAlign w:val="center"/>
          </w:tcPr>
          <w:p w14:paraId="111D9731">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常温</w:t>
            </w:r>
          </w:p>
        </w:tc>
        <w:tc>
          <w:tcPr>
            <w:tcW w:w="440" w:type="pct"/>
            <w:vAlign w:val="center"/>
          </w:tcPr>
          <w:p w14:paraId="373E000D">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6720</w:t>
            </w:r>
          </w:p>
        </w:tc>
        <w:tc>
          <w:tcPr>
            <w:tcW w:w="331" w:type="pct"/>
            <w:vAlign w:val="center"/>
          </w:tcPr>
          <w:p w14:paraId="6094D6FA">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正常</w:t>
            </w:r>
          </w:p>
        </w:tc>
        <w:tc>
          <w:tcPr>
            <w:tcW w:w="487" w:type="pct"/>
            <w:vAlign w:val="center"/>
          </w:tcPr>
          <w:p w14:paraId="555AF8BD">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0.01561</w:t>
            </w:r>
          </w:p>
        </w:tc>
        <w:tc>
          <w:tcPr>
            <w:tcW w:w="633" w:type="pct"/>
            <w:shd w:val="clear" w:color="auto" w:fill="auto"/>
            <w:vAlign w:val="center"/>
          </w:tcPr>
          <w:p w14:paraId="3BD006CE">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0.000094</w:t>
            </w:r>
          </w:p>
        </w:tc>
        <w:tc>
          <w:tcPr>
            <w:tcW w:w="363" w:type="pct"/>
            <w:shd w:val="clear" w:color="auto" w:fill="auto"/>
            <w:vAlign w:val="center"/>
          </w:tcPr>
          <w:p w14:paraId="0339E53F">
            <w:pPr>
              <w:pStyle w:val="53"/>
              <w:bidi w:val="0"/>
              <w:rPr>
                <w:rFonts w:hint="default" w:ascii="Times New Roman" w:hAnsi="Times New Roman" w:cs="Times New Roman" w:eastAsiaTheme="minorEastAsia"/>
                <w:color w:val="auto"/>
                <w:highlight w:val="none"/>
                <w:u w:val="single" w:color="auto"/>
                <w:lang w:val="en-US" w:eastAsia="zh-CN"/>
              </w:rPr>
            </w:pPr>
          </w:p>
        </w:tc>
      </w:tr>
      <w:tr w14:paraId="682D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Align w:val="center"/>
          </w:tcPr>
          <w:p w14:paraId="6C6A6A60">
            <w:pPr>
              <w:pStyle w:val="53"/>
              <w:bidi w:val="0"/>
              <w:rPr>
                <w:rFonts w:hint="eastAsia"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w:t>
            </w:r>
          </w:p>
        </w:tc>
        <w:tc>
          <w:tcPr>
            <w:tcW w:w="299" w:type="pct"/>
            <w:vAlign w:val="center"/>
          </w:tcPr>
          <w:p w14:paraId="1194E597">
            <w:pPr>
              <w:pStyle w:val="53"/>
              <w:bidi w:val="0"/>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2</w:t>
            </w:r>
          </w:p>
        </w:tc>
        <w:tc>
          <w:tcPr>
            <w:tcW w:w="230" w:type="pct"/>
            <w:vAlign w:val="center"/>
          </w:tcPr>
          <w:p w14:paraId="39157AD8">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58</w:t>
            </w:r>
          </w:p>
        </w:tc>
        <w:tc>
          <w:tcPr>
            <w:tcW w:w="235" w:type="pct"/>
            <w:vAlign w:val="center"/>
          </w:tcPr>
          <w:p w14:paraId="27F7AAC4">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17</w:t>
            </w:r>
          </w:p>
        </w:tc>
        <w:tc>
          <w:tcPr>
            <w:tcW w:w="397" w:type="pct"/>
            <w:vAlign w:val="center"/>
          </w:tcPr>
          <w:p w14:paraId="072C7FAE">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294" w:type="pct"/>
            <w:vAlign w:val="center"/>
          </w:tcPr>
          <w:p w14:paraId="29AE3F19">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w:t>
            </w:r>
          </w:p>
        </w:tc>
        <w:tc>
          <w:tcPr>
            <w:tcW w:w="394" w:type="pct"/>
            <w:vAlign w:val="center"/>
          </w:tcPr>
          <w:p w14:paraId="66DEF1F9">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0.28</w:t>
            </w:r>
          </w:p>
        </w:tc>
        <w:tc>
          <w:tcPr>
            <w:tcW w:w="370" w:type="pct"/>
            <w:vAlign w:val="center"/>
          </w:tcPr>
          <w:p w14:paraId="130DC2A8">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400</w:t>
            </w:r>
          </w:p>
        </w:tc>
        <w:tc>
          <w:tcPr>
            <w:tcW w:w="369" w:type="pct"/>
            <w:vAlign w:val="center"/>
          </w:tcPr>
          <w:p w14:paraId="661CA2BA">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常温</w:t>
            </w:r>
          </w:p>
        </w:tc>
        <w:tc>
          <w:tcPr>
            <w:tcW w:w="440" w:type="pct"/>
            <w:shd w:val="clear" w:color="auto" w:fill="auto"/>
            <w:vAlign w:val="center"/>
          </w:tcPr>
          <w:p w14:paraId="3B29EC61">
            <w:pPr>
              <w:pStyle w:val="53"/>
              <w:bidi w:val="0"/>
              <w:ind w:left="0" w:leftChars="0" w:firstLine="0" w:firstLineChars="0"/>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highlight w:val="none"/>
                <w:u w:val="single" w:color="auto"/>
                <w:lang w:val="en-US" w:eastAsia="zh-CN"/>
              </w:rPr>
              <w:t>6720</w:t>
            </w:r>
          </w:p>
        </w:tc>
        <w:tc>
          <w:tcPr>
            <w:tcW w:w="331" w:type="pct"/>
            <w:shd w:val="clear" w:color="auto" w:fill="auto"/>
            <w:vAlign w:val="center"/>
          </w:tcPr>
          <w:p w14:paraId="3D1961BD">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正常</w:t>
            </w:r>
          </w:p>
        </w:tc>
        <w:tc>
          <w:tcPr>
            <w:tcW w:w="487" w:type="pct"/>
            <w:vAlign w:val="center"/>
          </w:tcPr>
          <w:p w14:paraId="76E0096D">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0.0076</w:t>
            </w:r>
          </w:p>
        </w:tc>
        <w:tc>
          <w:tcPr>
            <w:tcW w:w="633" w:type="pct"/>
            <w:shd w:val="clear" w:color="auto" w:fill="auto"/>
            <w:vAlign w:val="center"/>
          </w:tcPr>
          <w:p w14:paraId="78C35F44">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0.0000457</w:t>
            </w:r>
          </w:p>
        </w:tc>
        <w:tc>
          <w:tcPr>
            <w:tcW w:w="363" w:type="pct"/>
            <w:shd w:val="clear" w:color="auto" w:fill="auto"/>
            <w:vAlign w:val="center"/>
          </w:tcPr>
          <w:p w14:paraId="51E6F048">
            <w:pPr>
              <w:pStyle w:val="53"/>
              <w:bidi w:val="0"/>
              <w:rPr>
                <w:rFonts w:hint="eastAsia" w:cs="Times New Roman" w:eastAsiaTheme="minorEastAsia"/>
                <w:color w:val="auto"/>
                <w:highlight w:val="none"/>
                <w:u w:val="single" w:color="auto"/>
                <w:lang w:val="en-US" w:eastAsia="zh-CN"/>
              </w:rPr>
            </w:pPr>
          </w:p>
        </w:tc>
      </w:tr>
      <w:tr w14:paraId="6BEE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Align w:val="center"/>
          </w:tcPr>
          <w:p w14:paraId="0A3FC28B">
            <w:pPr>
              <w:pStyle w:val="53"/>
              <w:bidi w:val="0"/>
              <w:rPr>
                <w:rFonts w:hint="eastAsia"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w:t>
            </w:r>
          </w:p>
        </w:tc>
        <w:tc>
          <w:tcPr>
            <w:tcW w:w="299" w:type="pct"/>
            <w:vAlign w:val="center"/>
          </w:tcPr>
          <w:p w14:paraId="2EC20E8A">
            <w:pPr>
              <w:pStyle w:val="53"/>
              <w:bidi w:val="0"/>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3</w:t>
            </w:r>
          </w:p>
        </w:tc>
        <w:tc>
          <w:tcPr>
            <w:tcW w:w="230" w:type="pct"/>
            <w:vAlign w:val="center"/>
          </w:tcPr>
          <w:p w14:paraId="32A29FC9">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75</w:t>
            </w:r>
          </w:p>
        </w:tc>
        <w:tc>
          <w:tcPr>
            <w:tcW w:w="235" w:type="pct"/>
            <w:vAlign w:val="center"/>
          </w:tcPr>
          <w:p w14:paraId="4553D249">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17</w:t>
            </w:r>
          </w:p>
        </w:tc>
        <w:tc>
          <w:tcPr>
            <w:tcW w:w="397" w:type="pct"/>
            <w:vAlign w:val="center"/>
          </w:tcPr>
          <w:p w14:paraId="16DC2E8F">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294" w:type="pct"/>
            <w:vAlign w:val="center"/>
          </w:tcPr>
          <w:p w14:paraId="03D889EB">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w:t>
            </w:r>
          </w:p>
        </w:tc>
        <w:tc>
          <w:tcPr>
            <w:tcW w:w="394" w:type="pct"/>
            <w:vAlign w:val="center"/>
          </w:tcPr>
          <w:p w14:paraId="4F7CC7E8">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0.28</w:t>
            </w:r>
          </w:p>
        </w:tc>
        <w:tc>
          <w:tcPr>
            <w:tcW w:w="370" w:type="pct"/>
            <w:vAlign w:val="center"/>
          </w:tcPr>
          <w:p w14:paraId="790CD921">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1500</w:t>
            </w:r>
          </w:p>
        </w:tc>
        <w:tc>
          <w:tcPr>
            <w:tcW w:w="369" w:type="pct"/>
            <w:vAlign w:val="center"/>
          </w:tcPr>
          <w:p w14:paraId="177317EB">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常温</w:t>
            </w:r>
          </w:p>
        </w:tc>
        <w:tc>
          <w:tcPr>
            <w:tcW w:w="440" w:type="pct"/>
            <w:shd w:val="clear" w:color="auto" w:fill="auto"/>
            <w:vAlign w:val="center"/>
          </w:tcPr>
          <w:p w14:paraId="63EC2442">
            <w:pPr>
              <w:pStyle w:val="53"/>
              <w:bidi w:val="0"/>
              <w:ind w:left="0" w:leftChars="0" w:firstLine="0" w:firstLineChars="0"/>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highlight w:val="none"/>
                <w:u w:val="single" w:color="auto"/>
                <w:lang w:val="en-US" w:eastAsia="zh-CN"/>
              </w:rPr>
              <w:t>6720</w:t>
            </w:r>
          </w:p>
        </w:tc>
        <w:tc>
          <w:tcPr>
            <w:tcW w:w="331" w:type="pct"/>
            <w:shd w:val="clear" w:color="auto" w:fill="auto"/>
            <w:vAlign w:val="center"/>
          </w:tcPr>
          <w:p w14:paraId="49F7CD97">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正常</w:t>
            </w:r>
          </w:p>
        </w:tc>
        <w:tc>
          <w:tcPr>
            <w:tcW w:w="487" w:type="pct"/>
            <w:vAlign w:val="center"/>
          </w:tcPr>
          <w:p w14:paraId="25D5D009">
            <w:pPr>
              <w:pStyle w:val="53"/>
              <w:bidi w:val="0"/>
              <w:rPr>
                <w:rFonts w:hint="eastAsia" w:cs="Times New Roman" w:eastAsiaTheme="minorEastAsia"/>
                <w:color w:val="auto"/>
                <w:highlight w:val="none"/>
                <w:u w:val="single" w:color="auto"/>
                <w:lang w:val="en-US" w:eastAsia="zh-CN"/>
              </w:rPr>
            </w:pPr>
          </w:p>
        </w:tc>
        <w:tc>
          <w:tcPr>
            <w:tcW w:w="633" w:type="pct"/>
            <w:shd w:val="clear" w:color="auto" w:fill="auto"/>
            <w:vAlign w:val="center"/>
          </w:tcPr>
          <w:p w14:paraId="6FBBF27F">
            <w:pPr>
              <w:pStyle w:val="53"/>
              <w:bidi w:val="0"/>
              <w:rPr>
                <w:rFonts w:hint="eastAsia" w:cs="Times New Roman" w:eastAsiaTheme="minorEastAsia"/>
                <w:color w:val="auto"/>
                <w:highlight w:val="none"/>
                <w:u w:val="single" w:color="auto"/>
                <w:lang w:val="en-US" w:eastAsia="zh-CN"/>
              </w:rPr>
            </w:pPr>
          </w:p>
        </w:tc>
        <w:tc>
          <w:tcPr>
            <w:tcW w:w="363" w:type="pct"/>
            <w:shd w:val="clear" w:color="auto" w:fill="auto"/>
            <w:vAlign w:val="center"/>
          </w:tcPr>
          <w:p w14:paraId="71DA742D">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0.01784</w:t>
            </w:r>
          </w:p>
        </w:tc>
      </w:tr>
      <w:tr w14:paraId="2A1C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 w:type="pct"/>
            <w:vAlign w:val="center"/>
          </w:tcPr>
          <w:p w14:paraId="6780AF1B">
            <w:pPr>
              <w:pStyle w:val="53"/>
              <w:bidi w:val="0"/>
              <w:rPr>
                <w:rFonts w:hint="eastAsia"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w:t>
            </w:r>
          </w:p>
        </w:tc>
        <w:tc>
          <w:tcPr>
            <w:tcW w:w="299" w:type="pct"/>
            <w:vAlign w:val="center"/>
          </w:tcPr>
          <w:p w14:paraId="1BB54EF8">
            <w:pPr>
              <w:pStyle w:val="53"/>
              <w:bidi w:val="0"/>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4</w:t>
            </w:r>
          </w:p>
        </w:tc>
        <w:tc>
          <w:tcPr>
            <w:tcW w:w="230" w:type="pct"/>
            <w:vAlign w:val="center"/>
          </w:tcPr>
          <w:p w14:paraId="0E1489F5">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63</w:t>
            </w:r>
          </w:p>
        </w:tc>
        <w:tc>
          <w:tcPr>
            <w:tcW w:w="235" w:type="pct"/>
            <w:vAlign w:val="center"/>
          </w:tcPr>
          <w:p w14:paraId="3FC37D0D">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17</w:t>
            </w:r>
          </w:p>
        </w:tc>
        <w:tc>
          <w:tcPr>
            <w:tcW w:w="397" w:type="pct"/>
            <w:vAlign w:val="center"/>
          </w:tcPr>
          <w:p w14:paraId="6F837C7D">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294" w:type="pct"/>
            <w:vAlign w:val="center"/>
          </w:tcPr>
          <w:p w14:paraId="343000F3">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20</w:t>
            </w:r>
          </w:p>
        </w:tc>
        <w:tc>
          <w:tcPr>
            <w:tcW w:w="394" w:type="pct"/>
            <w:vAlign w:val="center"/>
          </w:tcPr>
          <w:p w14:paraId="5CB23EAE">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0.28</w:t>
            </w:r>
          </w:p>
        </w:tc>
        <w:tc>
          <w:tcPr>
            <w:tcW w:w="370" w:type="pct"/>
            <w:vAlign w:val="center"/>
          </w:tcPr>
          <w:p w14:paraId="03D19037">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1500</w:t>
            </w:r>
          </w:p>
        </w:tc>
        <w:tc>
          <w:tcPr>
            <w:tcW w:w="369" w:type="pct"/>
            <w:vAlign w:val="center"/>
          </w:tcPr>
          <w:p w14:paraId="743C6D1F">
            <w:pPr>
              <w:pStyle w:val="53"/>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常温</w:t>
            </w:r>
          </w:p>
        </w:tc>
        <w:tc>
          <w:tcPr>
            <w:tcW w:w="440" w:type="pct"/>
            <w:shd w:val="clear" w:color="auto" w:fill="auto"/>
            <w:vAlign w:val="center"/>
          </w:tcPr>
          <w:p w14:paraId="4C091EA1">
            <w:pPr>
              <w:pStyle w:val="53"/>
              <w:bidi w:val="0"/>
              <w:ind w:left="0" w:leftChars="0" w:firstLine="0" w:firstLineChars="0"/>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highlight w:val="none"/>
                <w:u w:val="single" w:color="auto"/>
                <w:lang w:val="en-US" w:eastAsia="zh-CN"/>
              </w:rPr>
              <w:t>6720</w:t>
            </w:r>
          </w:p>
        </w:tc>
        <w:tc>
          <w:tcPr>
            <w:tcW w:w="331" w:type="pct"/>
            <w:shd w:val="clear" w:color="auto" w:fill="auto"/>
            <w:vAlign w:val="center"/>
          </w:tcPr>
          <w:p w14:paraId="083DE5B5">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正常</w:t>
            </w:r>
          </w:p>
        </w:tc>
        <w:tc>
          <w:tcPr>
            <w:tcW w:w="487" w:type="pct"/>
            <w:vAlign w:val="center"/>
          </w:tcPr>
          <w:p w14:paraId="052BBC12">
            <w:pPr>
              <w:pStyle w:val="53"/>
              <w:bidi w:val="0"/>
              <w:rPr>
                <w:rFonts w:hint="eastAsia" w:cs="Times New Roman" w:eastAsiaTheme="minorEastAsia"/>
                <w:color w:val="auto"/>
                <w:highlight w:val="none"/>
                <w:u w:val="single" w:color="auto"/>
                <w:lang w:val="en-US" w:eastAsia="zh-CN"/>
              </w:rPr>
            </w:pPr>
          </w:p>
        </w:tc>
        <w:tc>
          <w:tcPr>
            <w:tcW w:w="633" w:type="pct"/>
            <w:shd w:val="clear" w:color="auto" w:fill="auto"/>
            <w:vAlign w:val="center"/>
          </w:tcPr>
          <w:p w14:paraId="069FFCCD">
            <w:pPr>
              <w:pStyle w:val="53"/>
              <w:bidi w:val="0"/>
              <w:rPr>
                <w:rFonts w:hint="eastAsia" w:cs="Times New Roman" w:eastAsiaTheme="minorEastAsia"/>
                <w:color w:val="auto"/>
                <w:highlight w:val="none"/>
                <w:u w:val="single" w:color="auto"/>
                <w:lang w:val="en-US" w:eastAsia="zh-CN"/>
              </w:rPr>
            </w:pPr>
          </w:p>
        </w:tc>
        <w:tc>
          <w:tcPr>
            <w:tcW w:w="363" w:type="pct"/>
            <w:shd w:val="clear" w:color="auto" w:fill="auto"/>
            <w:vAlign w:val="center"/>
          </w:tcPr>
          <w:p w14:paraId="47BD61CA">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0.018475</w:t>
            </w:r>
          </w:p>
        </w:tc>
      </w:tr>
    </w:tbl>
    <w:p w14:paraId="2B2F5DF6">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表2.5.1-5</w:t>
      </w:r>
      <w:r>
        <w:rPr>
          <w:rFonts w:hint="eastAsia" w:ascii="Times New Roman" w:hAnsi="Times New Roman" w:cs="Times New Roman" w:eastAsiaTheme="minorEastAsia"/>
          <w:color w:val="auto"/>
          <w:highlight w:val="none"/>
          <w:u w:val="single" w:color="auto"/>
          <w:lang w:val="en-US" w:eastAsia="zh-CN"/>
        </w:rPr>
        <w:t xml:space="preserve">  </w:t>
      </w:r>
      <w:r>
        <w:rPr>
          <w:rFonts w:hint="default" w:ascii="Times New Roman" w:hAnsi="Times New Roman" w:cs="Times New Roman" w:eastAsiaTheme="minorEastAsia"/>
          <w:color w:val="auto"/>
          <w:highlight w:val="none"/>
          <w:u w:val="single" w:color="auto"/>
        </w:rPr>
        <w:t xml:space="preserve"> 面源参数表</w:t>
      </w:r>
    </w:p>
    <w:tbl>
      <w:tblPr>
        <w:tblStyle w:val="42"/>
        <w:tblW w:w="54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440"/>
        <w:gridCol w:w="787"/>
        <w:gridCol w:w="867"/>
        <w:gridCol w:w="1542"/>
        <w:gridCol w:w="1089"/>
        <w:gridCol w:w="1144"/>
        <w:gridCol w:w="1057"/>
        <w:gridCol w:w="1490"/>
        <w:gridCol w:w="1035"/>
        <w:gridCol w:w="1044"/>
        <w:gridCol w:w="1962"/>
        <w:gridCol w:w="1213"/>
      </w:tblGrid>
      <w:tr w14:paraId="43FC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 w:type="pct"/>
            <w:vMerge w:val="restart"/>
            <w:vAlign w:val="center"/>
          </w:tcPr>
          <w:p w14:paraId="53347950">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编号</w:t>
            </w:r>
          </w:p>
        </w:tc>
        <w:tc>
          <w:tcPr>
            <w:tcW w:w="470" w:type="pct"/>
            <w:vMerge w:val="restart"/>
            <w:vAlign w:val="center"/>
          </w:tcPr>
          <w:p w14:paraId="1F1ECED3">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名称</w:t>
            </w:r>
          </w:p>
        </w:tc>
        <w:tc>
          <w:tcPr>
            <w:tcW w:w="541" w:type="pct"/>
            <w:gridSpan w:val="2"/>
            <w:vAlign w:val="center"/>
          </w:tcPr>
          <w:p w14:paraId="7BF1498B">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面源中心坐标/m</w:t>
            </w:r>
          </w:p>
        </w:tc>
        <w:tc>
          <w:tcPr>
            <w:tcW w:w="504" w:type="pct"/>
            <w:vMerge w:val="restart"/>
            <w:vAlign w:val="center"/>
          </w:tcPr>
          <w:p w14:paraId="729F51FA">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面源海拔高度/m</w:t>
            </w:r>
          </w:p>
        </w:tc>
        <w:tc>
          <w:tcPr>
            <w:tcW w:w="356" w:type="pct"/>
            <w:vMerge w:val="restart"/>
            <w:vAlign w:val="center"/>
          </w:tcPr>
          <w:p w14:paraId="6518E70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面源长度/m</w:t>
            </w:r>
          </w:p>
        </w:tc>
        <w:tc>
          <w:tcPr>
            <w:tcW w:w="374" w:type="pct"/>
            <w:vMerge w:val="restart"/>
            <w:vAlign w:val="center"/>
          </w:tcPr>
          <w:p w14:paraId="076386C2">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面源宽度/m</w:t>
            </w:r>
          </w:p>
        </w:tc>
        <w:tc>
          <w:tcPr>
            <w:tcW w:w="345" w:type="pct"/>
            <w:vMerge w:val="restart"/>
            <w:vAlign w:val="center"/>
          </w:tcPr>
          <w:p w14:paraId="10356F1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与正北方向夹角/°</w:t>
            </w:r>
          </w:p>
        </w:tc>
        <w:tc>
          <w:tcPr>
            <w:tcW w:w="487" w:type="pct"/>
            <w:vMerge w:val="restart"/>
            <w:vAlign w:val="center"/>
          </w:tcPr>
          <w:p w14:paraId="6CF351B7">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面源有效排放高度/m</w:t>
            </w:r>
          </w:p>
        </w:tc>
        <w:tc>
          <w:tcPr>
            <w:tcW w:w="338" w:type="pct"/>
            <w:vMerge w:val="restart"/>
            <w:vAlign w:val="center"/>
          </w:tcPr>
          <w:p w14:paraId="4D92D88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排放工况</w:t>
            </w:r>
          </w:p>
        </w:tc>
        <w:tc>
          <w:tcPr>
            <w:tcW w:w="1379" w:type="pct"/>
            <w:gridSpan w:val="3"/>
            <w:vAlign w:val="center"/>
          </w:tcPr>
          <w:p w14:paraId="05FC059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污染物排放速率（kg/h）</w:t>
            </w:r>
          </w:p>
        </w:tc>
      </w:tr>
      <w:tr w14:paraId="3BC8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 w:type="pct"/>
            <w:vMerge w:val="continue"/>
            <w:vAlign w:val="center"/>
          </w:tcPr>
          <w:p w14:paraId="01E080FB">
            <w:pPr>
              <w:pStyle w:val="53"/>
              <w:bidi w:val="0"/>
              <w:rPr>
                <w:rFonts w:hint="default" w:ascii="Times New Roman" w:hAnsi="Times New Roman" w:cs="Times New Roman" w:eastAsiaTheme="minorEastAsia"/>
                <w:color w:val="auto"/>
                <w:highlight w:val="none"/>
                <w:u w:val="single" w:color="auto"/>
              </w:rPr>
            </w:pPr>
          </w:p>
        </w:tc>
        <w:tc>
          <w:tcPr>
            <w:tcW w:w="470" w:type="pct"/>
            <w:vMerge w:val="continue"/>
            <w:vAlign w:val="center"/>
          </w:tcPr>
          <w:p w14:paraId="1CC0D109">
            <w:pPr>
              <w:pStyle w:val="53"/>
              <w:bidi w:val="0"/>
              <w:rPr>
                <w:rFonts w:hint="default" w:ascii="Times New Roman" w:hAnsi="Times New Roman" w:cs="Times New Roman" w:eastAsiaTheme="minorEastAsia"/>
                <w:color w:val="auto"/>
                <w:highlight w:val="none"/>
                <w:u w:val="single" w:color="auto"/>
              </w:rPr>
            </w:pPr>
          </w:p>
        </w:tc>
        <w:tc>
          <w:tcPr>
            <w:tcW w:w="257" w:type="pct"/>
            <w:vAlign w:val="center"/>
          </w:tcPr>
          <w:p w14:paraId="2C20146C">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X</w:t>
            </w:r>
          </w:p>
        </w:tc>
        <w:tc>
          <w:tcPr>
            <w:tcW w:w="283" w:type="pct"/>
            <w:vAlign w:val="center"/>
          </w:tcPr>
          <w:p w14:paraId="65BC4F0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Y</w:t>
            </w:r>
          </w:p>
        </w:tc>
        <w:tc>
          <w:tcPr>
            <w:tcW w:w="504" w:type="pct"/>
            <w:vMerge w:val="continue"/>
            <w:vAlign w:val="center"/>
          </w:tcPr>
          <w:p w14:paraId="04306037">
            <w:pPr>
              <w:pStyle w:val="53"/>
              <w:bidi w:val="0"/>
              <w:rPr>
                <w:rFonts w:hint="default" w:ascii="Times New Roman" w:hAnsi="Times New Roman" w:cs="Times New Roman" w:eastAsiaTheme="minorEastAsia"/>
                <w:color w:val="auto"/>
                <w:highlight w:val="none"/>
                <w:u w:val="single" w:color="auto"/>
              </w:rPr>
            </w:pPr>
          </w:p>
        </w:tc>
        <w:tc>
          <w:tcPr>
            <w:tcW w:w="356" w:type="pct"/>
            <w:vMerge w:val="continue"/>
            <w:vAlign w:val="center"/>
          </w:tcPr>
          <w:p w14:paraId="4EE7D8F3">
            <w:pPr>
              <w:pStyle w:val="53"/>
              <w:bidi w:val="0"/>
              <w:rPr>
                <w:rFonts w:hint="default" w:ascii="Times New Roman" w:hAnsi="Times New Roman" w:cs="Times New Roman" w:eastAsiaTheme="minorEastAsia"/>
                <w:color w:val="auto"/>
                <w:highlight w:val="none"/>
                <w:u w:val="single" w:color="auto"/>
              </w:rPr>
            </w:pPr>
          </w:p>
        </w:tc>
        <w:tc>
          <w:tcPr>
            <w:tcW w:w="374" w:type="pct"/>
            <w:vMerge w:val="continue"/>
            <w:vAlign w:val="center"/>
          </w:tcPr>
          <w:p w14:paraId="2F7ABA3F">
            <w:pPr>
              <w:pStyle w:val="53"/>
              <w:bidi w:val="0"/>
              <w:rPr>
                <w:rFonts w:hint="default" w:ascii="Times New Roman" w:hAnsi="Times New Roman" w:cs="Times New Roman" w:eastAsiaTheme="minorEastAsia"/>
                <w:color w:val="auto"/>
                <w:highlight w:val="none"/>
                <w:u w:val="single" w:color="auto"/>
              </w:rPr>
            </w:pPr>
          </w:p>
        </w:tc>
        <w:tc>
          <w:tcPr>
            <w:tcW w:w="345" w:type="pct"/>
            <w:vMerge w:val="continue"/>
            <w:vAlign w:val="center"/>
          </w:tcPr>
          <w:p w14:paraId="1247BFCE">
            <w:pPr>
              <w:pStyle w:val="53"/>
              <w:bidi w:val="0"/>
              <w:rPr>
                <w:rFonts w:hint="default" w:ascii="Times New Roman" w:hAnsi="Times New Roman" w:cs="Times New Roman" w:eastAsiaTheme="minorEastAsia"/>
                <w:color w:val="auto"/>
                <w:highlight w:val="none"/>
                <w:u w:val="single" w:color="auto"/>
              </w:rPr>
            </w:pPr>
          </w:p>
        </w:tc>
        <w:tc>
          <w:tcPr>
            <w:tcW w:w="487" w:type="pct"/>
            <w:vMerge w:val="continue"/>
            <w:vAlign w:val="center"/>
          </w:tcPr>
          <w:p w14:paraId="65960F29">
            <w:pPr>
              <w:pStyle w:val="53"/>
              <w:bidi w:val="0"/>
              <w:rPr>
                <w:rFonts w:hint="default" w:ascii="Times New Roman" w:hAnsi="Times New Roman" w:cs="Times New Roman" w:eastAsiaTheme="minorEastAsia"/>
                <w:color w:val="auto"/>
                <w:highlight w:val="none"/>
                <w:u w:val="single" w:color="auto"/>
              </w:rPr>
            </w:pPr>
          </w:p>
        </w:tc>
        <w:tc>
          <w:tcPr>
            <w:tcW w:w="338" w:type="pct"/>
            <w:vMerge w:val="continue"/>
            <w:vAlign w:val="center"/>
          </w:tcPr>
          <w:p w14:paraId="48D0831E">
            <w:pPr>
              <w:pStyle w:val="53"/>
              <w:bidi w:val="0"/>
              <w:rPr>
                <w:rFonts w:hint="default" w:ascii="Times New Roman" w:hAnsi="Times New Roman" w:cs="Times New Roman" w:eastAsiaTheme="minorEastAsia"/>
                <w:color w:val="auto"/>
                <w:highlight w:val="none"/>
                <w:u w:val="single" w:color="auto"/>
              </w:rPr>
            </w:pPr>
          </w:p>
        </w:tc>
        <w:tc>
          <w:tcPr>
            <w:tcW w:w="341" w:type="pct"/>
            <w:vAlign w:val="center"/>
          </w:tcPr>
          <w:p w14:paraId="2DB0AE2B">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颗粒物</w:t>
            </w:r>
          </w:p>
        </w:tc>
        <w:tc>
          <w:tcPr>
            <w:tcW w:w="641" w:type="pct"/>
            <w:vAlign w:val="center"/>
          </w:tcPr>
          <w:p w14:paraId="614D2756">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二甲苯</w:t>
            </w:r>
          </w:p>
        </w:tc>
        <w:tc>
          <w:tcPr>
            <w:tcW w:w="396" w:type="pct"/>
            <w:vAlign w:val="center"/>
          </w:tcPr>
          <w:p w14:paraId="51D08AB4">
            <w:pPr>
              <w:pStyle w:val="53"/>
              <w:bidi w:val="0"/>
              <w:rPr>
                <w:rFonts w:hint="eastAsia"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VOCs</w:t>
            </w:r>
          </w:p>
        </w:tc>
      </w:tr>
      <w:tr w14:paraId="55A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 w:type="pct"/>
            <w:vAlign w:val="center"/>
          </w:tcPr>
          <w:p w14:paraId="4A5C149D">
            <w:pPr>
              <w:pStyle w:val="53"/>
              <w:bidi w:val="0"/>
              <w:rPr>
                <w:rFonts w:hint="default" w:ascii="Times New Roman" w:hAnsi="Times New Roman" w:cs="Times New Roman" w:eastAsiaTheme="minorEastAsia"/>
                <w:color w:val="auto"/>
                <w:highlight w:val="none"/>
                <w:u w:val="single" w:color="auto"/>
                <w:lang w:eastAsia="zh-CN"/>
              </w:rPr>
            </w:pPr>
            <w:r>
              <w:rPr>
                <w:rFonts w:hint="default" w:ascii="Times New Roman" w:hAnsi="Times New Roman" w:cs="Times New Roman" w:eastAsiaTheme="minorEastAsia"/>
                <w:color w:val="auto"/>
                <w:highlight w:val="none"/>
                <w:u w:val="single" w:color="auto"/>
                <w:lang w:val="en-US" w:eastAsia="zh-CN"/>
              </w:rPr>
              <w:t>1</w:t>
            </w:r>
          </w:p>
        </w:tc>
        <w:tc>
          <w:tcPr>
            <w:tcW w:w="470" w:type="pct"/>
            <w:vAlign w:val="center"/>
          </w:tcPr>
          <w:p w14:paraId="498FB98E">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激光划刻车间</w:t>
            </w:r>
          </w:p>
        </w:tc>
        <w:tc>
          <w:tcPr>
            <w:tcW w:w="257" w:type="pct"/>
            <w:vAlign w:val="center"/>
          </w:tcPr>
          <w:p w14:paraId="29CE535B">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106</w:t>
            </w:r>
          </w:p>
        </w:tc>
        <w:tc>
          <w:tcPr>
            <w:tcW w:w="283" w:type="pct"/>
            <w:vAlign w:val="center"/>
          </w:tcPr>
          <w:p w14:paraId="6B608A92">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32</w:t>
            </w:r>
          </w:p>
        </w:tc>
        <w:tc>
          <w:tcPr>
            <w:tcW w:w="504" w:type="pct"/>
            <w:vAlign w:val="center"/>
          </w:tcPr>
          <w:p w14:paraId="71B0EBF0">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40</w:t>
            </w:r>
          </w:p>
        </w:tc>
        <w:tc>
          <w:tcPr>
            <w:tcW w:w="356" w:type="pct"/>
            <w:vAlign w:val="center"/>
          </w:tcPr>
          <w:p w14:paraId="2B583B6B">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30</w:t>
            </w:r>
          </w:p>
        </w:tc>
        <w:tc>
          <w:tcPr>
            <w:tcW w:w="374" w:type="pct"/>
            <w:vAlign w:val="center"/>
          </w:tcPr>
          <w:p w14:paraId="72EC3AA1">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11</w:t>
            </w:r>
          </w:p>
        </w:tc>
        <w:tc>
          <w:tcPr>
            <w:tcW w:w="345" w:type="pct"/>
            <w:vAlign w:val="center"/>
          </w:tcPr>
          <w:p w14:paraId="6B922C9E">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w:t>
            </w:r>
          </w:p>
        </w:tc>
        <w:tc>
          <w:tcPr>
            <w:tcW w:w="487" w:type="pct"/>
            <w:vAlign w:val="center"/>
          </w:tcPr>
          <w:p w14:paraId="61C6AC99">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6.5</w:t>
            </w:r>
          </w:p>
        </w:tc>
        <w:tc>
          <w:tcPr>
            <w:tcW w:w="338" w:type="pct"/>
            <w:vAlign w:val="center"/>
          </w:tcPr>
          <w:p w14:paraId="1DD84585">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正常</w:t>
            </w:r>
          </w:p>
        </w:tc>
        <w:tc>
          <w:tcPr>
            <w:tcW w:w="341" w:type="pct"/>
            <w:vAlign w:val="center"/>
          </w:tcPr>
          <w:p w14:paraId="7D92A512">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0.0013</w:t>
            </w:r>
          </w:p>
        </w:tc>
        <w:tc>
          <w:tcPr>
            <w:tcW w:w="641" w:type="pct"/>
            <w:vAlign w:val="center"/>
          </w:tcPr>
          <w:p w14:paraId="3D18E8E7">
            <w:pPr>
              <w:pStyle w:val="53"/>
              <w:bidi w:val="0"/>
              <w:rPr>
                <w:rFonts w:hint="eastAsia" w:cs="Times New Roman" w:eastAsiaTheme="minorEastAsia"/>
                <w:color w:val="auto"/>
                <w:highlight w:val="none"/>
                <w:u w:val="single" w:color="auto"/>
                <w:lang w:val="en-US" w:eastAsia="zh-CN"/>
              </w:rPr>
            </w:pPr>
          </w:p>
        </w:tc>
        <w:tc>
          <w:tcPr>
            <w:tcW w:w="396" w:type="pct"/>
            <w:vAlign w:val="center"/>
          </w:tcPr>
          <w:p w14:paraId="008F8A84">
            <w:pPr>
              <w:pStyle w:val="53"/>
              <w:bidi w:val="0"/>
              <w:rPr>
                <w:rFonts w:hint="eastAsia" w:cs="Times New Roman" w:eastAsiaTheme="minorEastAsia"/>
                <w:color w:val="auto"/>
                <w:highlight w:val="none"/>
                <w:u w:val="single" w:color="auto"/>
                <w:lang w:val="en-US" w:eastAsia="zh-CN"/>
              </w:rPr>
            </w:pPr>
          </w:p>
        </w:tc>
      </w:tr>
      <w:tr w14:paraId="6D77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 w:type="pct"/>
            <w:vAlign w:val="center"/>
          </w:tcPr>
          <w:p w14:paraId="302560F2">
            <w:pPr>
              <w:pStyle w:val="53"/>
              <w:bidi w:val="0"/>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w:t>
            </w:r>
          </w:p>
        </w:tc>
        <w:tc>
          <w:tcPr>
            <w:tcW w:w="470" w:type="pct"/>
            <w:vAlign w:val="center"/>
          </w:tcPr>
          <w:p w14:paraId="17215EA0">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丝印车间</w:t>
            </w:r>
          </w:p>
        </w:tc>
        <w:tc>
          <w:tcPr>
            <w:tcW w:w="257" w:type="pct"/>
            <w:vAlign w:val="center"/>
          </w:tcPr>
          <w:p w14:paraId="79B2BB4B">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88</w:t>
            </w:r>
          </w:p>
        </w:tc>
        <w:tc>
          <w:tcPr>
            <w:tcW w:w="283" w:type="pct"/>
            <w:vAlign w:val="center"/>
          </w:tcPr>
          <w:p w14:paraId="59ADF322">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24</w:t>
            </w:r>
          </w:p>
        </w:tc>
        <w:tc>
          <w:tcPr>
            <w:tcW w:w="504" w:type="pct"/>
            <w:vAlign w:val="center"/>
          </w:tcPr>
          <w:p w14:paraId="321A2155">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40</w:t>
            </w:r>
          </w:p>
        </w:tc>
        <w:tc>
          <w:tcPr>
            <w:tcW w:w="356" w:type="pct"/>
            <w:vAlign w:val="center"/>
          </w:tcPr>
          <w:p w14:paraId="69C884C5">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50</w:t>
            </w:r>
          </w:p>
        </w:tc>
        <w:tc>
          <w:tcPr>
            <w:tcW w:w="374" w:type="pct"/>
            <w:vAlign w:val="center"/>
          </w:tcPr>
          <w:p w14:paraId="1CCAEFF6">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30</w:t>
            </w:r>
          </w:p>
        </w:tc>
        <w:tc>
          <w:tcPr>
            <w:tcW w:w="345" w:type="pct"/>
            <w:vAlign w:val="center"/>
          </w:tcPr>
          <w:p w14:paraId="2F2195CB">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w:t>
            </w:r>
          </w:p>
        </w:tc>
        <w:tc>
          <w:tcPr>
            <w:tcW w:w="487" w:type="pct"/>
            <w:vAlign w:val="center"/>
          </w:tcPr>
          <w:p w14:paraId="5D5EA4FB">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6.5</w:t>
            </w:r>
          </w:p>
        </w:tc>
        <w:tc>
          <w:tcPr>
            <w:tcW w:w="338" w:type="pct"/>
            <w:vAlign w:val="center"/>
          </w:tcPr>
          <w:p w14:paraId="6D80FF10">
            <w:pPr>
              <w:pStyle w:val="53"/>
              <w:bidi w:val="0"/>
              <w:rPr>
                <w:rFonts w:hint="eastAsia"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正常</w:t>
            </w:r>
          </w:p>
        </w:tc>
        <w:tc>
          <w:tcPr>
            <w:tcW w:w="341" w:type="pct"/>
            <w:vAlign w:val="center"/>
          </w:tcPr>
          <w:p w14:paraId="7EFFA139">
            <w:pPr>
              <w:pStyle w:val="53"/>
              <w:bidi w:val="0"/>
              <w:rPr>
                <w:rFonts w:hint="default" w:cs="Times New Roman" w:eastAsiaTheme="minorEastAsia"/>
                <w:color w:val="auto"/>
                <w:highlight w:val="none"/>
                <w:u w:val="single" w:color="auto"/>
                <w:lang w:val="en-US" w:eastAsia="zh-CN"/>
              </w:rPr>
            </w:pPr>
          </w:p>
        </w:tc>
        <w:tc>
          <w:tcPr>
            <w:tcW w:w="641" w:type="pct"/>
            <w:vAlign w:val="center"/>
          </w:tcPr>
          <w:p w14:paraId="375F592E">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0.0000102</w:t>
            </w:r>
          </w:p>
        </w:tc>
        <w:tc>
          <w:tcPr>
            <w:tcW w:w="396" w:type="pct"/>
            <w:vAlign w:val="center"/>
          </w:tcPr>
          <w:p w14:paraId="19F1A13F">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0.00168</w:t>
            </w:r>
          </w:p>
        </w:tc>
      </w:tr>
      <w:tr w14:paraId="1C65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 w:type="pct"/>
            <w:vAlign w:val="center"/>
          </w:tcPr>
          <w:p w14:paraId="14E9E291">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w:t>
            </w:r>
          </w:p>
        </w:tc>
        <w:tc>
          <w:tcPr>
            <w:tcW w:w="470" w:type="pct"/>
            <w:vAlign w:val="center"/>
          </w:tcPr>
          <w:p w14:paraId="32B81C62">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目检车间</w:t>
            </w:r>
          </w:p>
        </w:tc>
        <w:tc>
          <w:tcPr>
            <w:tcW w:w="257" w:type="pct"/>
            <w:vAlign w:val="center"/>
          </w:tcPr>
          <w:p w14:paraId="2D0F870B">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75</w:t>
            </w:r>
          </w:p>
        </w:tc>
        <w:tc>
          <w:tcPr>
            <w:tcW w:w="283" w:type="pct"/>
            <w:vAlign w:val="center"/>
          </w:tcPr>
          <w:p w14:paraId="3BFFB198">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24</w:t>
            </w:r>
          </w:p>
        </w:tc>
        <w:tc>
          <w:tcPr>
            <w:tcW w:w="504" w:type="pct"/>
            <w:vAlign w:val="center"/>
          </w:tcPr>
          <w:p w14:paraId="3D0C2F46">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w:t>
            </w:r>
          </w:p>
        </w:tc>
        <w:tc>
          <w:tcPr>
            <w:tcW w:w="356" w:type="pct"/>
            <w:vAlign w:val="center"/>
          </w:tcPr>
          <w:p w14:paraId="4C6746EF">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18</w:t>
            </w:r>
          </w:p>
        </w:tc>
        <w:tc>
          <w:tcPr>
            <w:tcW w:w="374" w:type="pct"/>
            <w:vAlign w:val="center"/>
          </w:tcPr>
          <w:p w14:paraId="0CF471D8">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17</w:t>
            </w:r>
          </w:p>
        </w:tc>
        <w:tc>
          <w:tcPr>
            <w:tcW w:w="345" w:type="pct"/>
            <w:vAlign w:val="center"/>
          </w:tcPr>
          <w:p w14:paraId="1626510C">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w:t>
            </w:r>
          </w:p>
        </w:tc>
        <w:tc>
          <w:tcPr>
            <w:tcW w:w="487" w:type="pct"/>
            <w:vAlign w:val="center"/>
          </w:tcPr>
          <w:p w14:paraId="48DEBA83">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15</w:t>
            </w:r>
          </w:p>
        </w:tc>
        <w:tc>
          <w:tcPr>
            <w:tcW w:w="338" w:type="pct"/>
            <w:vAlign w:val="center"/>
          </w:tcPr>
          <w:p w14:paraId="13246C6A">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正常</w:t>
            </w:r>
          </w:p>
        </w:tc>
        <w:tc>
          <w:tcPr>
            <w:tcW w:w="341" w:type="pct"/>
            <w:vAlign w:val="center"/>
          </w:tcPr>
          <w:p w14:paraId="0FB339C9">
            <w:pPr>
              <w:pStyle w:val="53"/>
              <w:bidi w:val="0"/>
              <w:rPr>
                <w:rFonts w:hint="default" w:cs="Times New Roman" w:eastAsiaTheme="minorEastAsia"/>
                <w:color w:val="auto"/>
                <w:highlight w:val="none"/>
                <w:u w:val="single" w:color="auto"/>
                <w:lang w:val="en-US" w:eastAsia="zh-CN"/>
              </w:rPr>
            </w:pPr>
          </w:p>
        </w:tc>
        <w:tc>
          <w:tcPr>
            <w:tcW w:w="641" w:type="pct"/>
            <w:vAlign w:val="center"/>
          </w:tcPr>
          <w:p w14:paraId="65CAD76B">
            <w:pPr>
              <w:pStyle w:val="53"/>
              <w:bidi w:val="0"/>
              <w:rPr>
                <w:rFonts w:hint="eastAsia" w:cs="Times New Roman" w:eastAsiaTheme="minorEastAsia"/>
                <w:color w:val="auto"/>
                <w:highlight w:val="none"/>
                <w:u w:val="single" w:color="auto"/>
                <w:lang w:val="en-US" w:eastAsia="zh-CN"/>
              </w:rPr>
            </w:pPr>
          </w:p>
        </w:tc>
        <w:tc>
          <w:tcPr>
            <w:tcW w:w="396" w:type="pct"/>
            <w:vAlign w:val="center"/>
          </w:tcPr>
          <w:p w14:paraId="210CA1D3">
            <w:pPr>
              <w:pStyle w:val="53"/>
              <w:bidi w:val="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0.0148</w:t>
            </w:r>
          </w:p>
        </w:tc>
      </w:tr>
    </w:tbl>
    <w:p w14:paraId="553AFEEA">
      <w:pPr>
        <w:spacing w:line="360" w:lineRule="auto"/>
        <w:ind w:firstLine="480" w:firstLineChars="200"/>
        <w:rPr>
          <w:rFonts w:hint="default" w:ascii="Times New Roman" w:hAnsi="Times New Roman" w:cs="Times New Roman" w:eastAsiaTheme="minorEastAsia"/>
          <w:color w:val="auto"/>
          <w:sz w:val="24"/>
          <w:szCs w:val="24"/>
          <w:highlight w:val="green"/>
          <w:u w:val="single" w:color="auto"/>
        </w:rPr>
        <w:sectPr>
          <w:pgSz w:w="16838" w:h="11906" w:orient="landscape"/>
          <w:pgMar w:top="1800" w:right="1440" w:bottom="1800" w:left="1440" w:header="851" w:footer="992" w:gutter="0"/>
          <w:pgNumType w:fmt="numberInDash"/>
          <w:cols w:space="720" w:num="1"/>
          <w:docGrid w:type="lines" w:linePitch="312" w:charSpace="0"/>
        </w:sectPr>
      </w:pPr>
    </w:p>
    <w:p w14:paraId="151B0359">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各主要污染源估算结果如下表所示：</w:t>
      </w:r>
    </w:p>
    <w:p w14:paraId="485C17BE">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表2.5.1-6    各主要污染源估算模型计算结果汇总</w:t>
      </w:r>
    </w:p>
    <w:tbl>
      <w:tblPr>
        <w:tblStyle w:val="4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439"/>
        <w:gridCol w:w="1744"/>
        <w:gridCol w:w="1826"/>
        <w:gridCol w:w="1462"/>
        <w:gridCol w:w="822"/>
      </w:tblGrid>
      <w:tr w14:paraId="4BB6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Align w:val="center"/>
          </w:tcPr>
          <w:p w14:paraId="1007A686">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污染源</w:t>
            </w:r>
          </w:p>
        </w:tc>
        <w:tc>
          <w:tcPr>
            <w:tcW w:w="1439" w:type="dxa"/>
            <w:vAlign w:val="center"/>
          </w:tcPr>
          <w:p w14:paraId="108C15A2">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污染因子</w:t>
            </w:r>
          </w:p>
        </w:tc>
        <w:tc>
          <w:tcPr>
            <w:tcW w:w="1744" w:type="dxa"/>
            <w:vAlign w:val="center"/>
          </w:tcPr>
          <w:p w14:paraId="6926AF1B">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标准（µg/</w:t>
            </w:r>
            <w:r>
              <w:rPr>
                <w:rFonts w:hint="default" w:ascii="Times New Roman" w:hAnsi="Times New Roman" w:cs="Times New Roman" w:eastAsiaTheme="minorEastAsia"/>
                <w:color w:val="auto"/>
                <w:highlight w:val="none"/>
                <w:u w:val="single" w:color="auto"/>
                <w:lang w:eastAsia="zh-CN"/>
              </w:rPr>
              <w:t>m</w:t>
            </w:r>
            <w:r>
              <w:rPr>
                <w:rFonts w:hint="default" w:ascii="Times New Roman" w:hAnsi="Times New Roman" w:cs="Times New Roman" w:eastAsiaTheme="minorEastAsia"/>
                <w:color w:val="auto"/>
                <w:highlight w:val="none"/>
                <w:u w:val="single" w:color="auto"/>
                <w:vertAlign w:val="superscript"/>
                <w:lang w:eastAsia="zh-CN"/>
              </w:rPr>
              <w:t>3</w:t>
            </w:r>
            <w:r>
              <w:rPr>
                <w:rFonts w:hint="default" w:ascii="Times New Roman" w:hAnsi="Times New Roman" w:cs="Times New Roman" w:eastAsiaTheme="minorEastAsia"/>
                <w:color w:val="auto"/>
                <w:highlight w:val="none"/>
                <w:u w:val="single" w:color="auto"/>
              </w:rPr>
              <w:t>）</w:t>
            </w:r>
          </w:p>
        </w:tc>
        <w:tc>
          <w:tcPr>
            <w:tcW w:w="1826" w:type="dxa"/>
            <w:vAlign w:val="center"/>
          </w:tcPr>
          <w:p w14:paraId="0C18950D">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Cmax（µg/</w:t>
            </w:r>
            <w:r>
              <w:rPr>
                <w:rFonts w:hint="default" w:ascii="Times New Roman" w:hAnsi="Times New Roman" w:cs="Times New Roman" w:eastAsiaTheme="minorEastAsia"/>
                <w:color w:val="auto"/>
                <w:highlight w:val="none"/>
                <w:u w:val="single" w:color="auto"/>
                <w:lang w:eastAsia="zh-CN"/>
              </w:rPr>
              <w:t>m</w:t>
            </w:r>
            <w:r>
              <w:rPr>
                <w:rFonts w:hint="default" w:ascii="Times New Roman" w:hAnsi="Times New Roman" w:cs="Times New Roman" w:eastAsiaTheme="minorEastAsia"/>
                <w:color w:val="auto"/>
                <w:highlight w:val="none"/>
                <w:u w:val="single" w:color="auto"/>
                <w:vertAlign w:val="superscript"/>
                <w:lang w:eastAsia="zh-CN"/>
              </w:rPr>
              <w:t>3</w:t>
            </w:r>
            <w:r>
              <w:rPr>
                <w:rFonts w:hint="default" w:ascii="Times New Roman" w:hAnsi="Times New Roman" w:cs="Times New Roman" w:eastAsiaTheme="minorEastAsia"/>
                <w:color w:val="auto"/>
                <w:highlight w:val="none"/>
                <w:u w:val="single" w:color="auto"/>
              </w:rPr>
              <w:t>）</w:t>
            </w:r>
          </w:p>
        </w:tc>
        <w:tc>
          <w:tcPr>
            <w:tcW w:w="1462" w:type="dxa"/>
            <w:vAlign w:val="center"/>
          </w:tcPr>
          <w:p w14:paraId="261AB8F7">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Pmax（%）</w:t>
            </w:r>
          </w:p>
        </w:tc>
        <w:tc>
          <w:tcPr>
            <w:tcW w:w="822" w:type="dxa"/>
            <w:vAlign w:val="center"/>
          </w:tcPr>
          <w:p w14:paraId="6A3699C5">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D10%</w:t>
            </w:r>
          </w:p>
        </w:tc>
      </w:tr>
      <w:tr w14:paraId="62CC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9" w:type="dxa"/>
            <w:vMerge w:val="restart"/>
            <w:vAlign w:val="center"/>
          </w:tcPr>
          <w:p w14:paraId="20B87113">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DA001</w:t>
            </w:r>
          </w:p>
        </w:tc>
        <w:tc>
          <w:tcPr>
            <w:tcW w:w="1439" w:type="dxa"/>
            <w:shd w:val="clear" w:color="auto" w:fill="auto"/>
            <w:vAlign w:val="center"/>
          </w:tcPr>
          <w:p w14:paraId="5ED69C39">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TVOC</w:t>
            </w:r>
          </w:p>
        </w:tc>
        <w:tc>
          <w:tcPr>
            <w:tcW w:w="1744" w:type="dxa"/>
            <w:shd w:val="clear" w:color="auto" w:fill="auto"/>
            <w:vAlign w:val="center"/>
          </w:tcPr>
          <w:p w14:paraId="6A342AFE">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1200</w:t>
            </w:r>
          </w:p>
        </w:tc>
        <w:tc>
          <w:tcPr>
            <w:tcW w:w="1826" w:type="dxa"/>
            <w:vAlign w:val="center"/>
          </w:tcPr>
          <w:p w14:paraId="6E624EE0">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2.4503</w:t>
            </w:r>
          </w:p>
        </w:tc>
        <w:tc>
          <w:tcPr>
            <w:tcW w:w="1462" w:type="dxa"/>
            <w:vAlign w:val="center"/>
          </w:tcPr>
          <w:p w14:paraId="4C78EA33">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w:t>
            </w:r>
          </w:p>
        </w:tc>
        <w:tc>
          <w:tcPr>
            <w:tcW w:w="822" w:type="dxa"/>
            <w:vAlign w:val="center"/>
          </w:tcPr>
          <w:p w14:paraId="55BD860F">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w:t>
            </w:r>
          </w:p>
        </w:tc>
      </w:tr>
      <w:tr w14:paraId="0505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9" w:type="dxa"/>
            <w:vMerge w:val="continue"/>
            <w:vAlign w:val="center"/>
          </w:tcPr>
          <w:p w14:paraId="5900A756">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p>
        </w:tc>
        <w:tc>
          <w:tcPr>
            <w:tcW w:w="1439" w:type="dxa"/>
            <w:shd w:val="clear" w:color="auto" w:fill="auto"/>
            <w:vAlign w:val="center"/>
          </w:tcPr>
          <w:p w14:paraId="1B33217D">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二甲苯</w:t>
            </w:r>
          </w:p>
        </w:tc>
        <w:tc>
          <w:tcPr>
            <w:tcW w:w="1744" w:type="dxa"/>
            <w:shd w:val="clear" w:color="auto" w:fill="auto"/>
            <w:vAlign w:val="center"/>
          </w:tcPr>
          <w:p w14:paraId="130077E6">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200</w:t>
            </w:r>
          </w:p>
        </w:tc>
        <w:tc>
          <w:tcPr>
            <w:tcW w:w="1826" w:type="dxa"/>
            <w:vAlign w:val="center"/>
          </w:tcPr>
          <w:p w14:paraId="6CBA4688">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0.0148</w:t>
            </w:r>
          </w:p>
        </w:tc>
        <w:tc>
          <w:tcPr>
            <w:tcW w:w="1462" w:type="dxa"/>
            <w:vAlign w:val="center"/>
          </w:tcPr>
          <w:p w14:paraId="5587BE7D">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0.1</w:t>
            </w:r>
          </w:p>
        </w:tc>
        <w:tc>
          <w:tcPr>
            <w:tcW w:w="822" w:type="dxa"/>
            <w:vAlign w:val="center"/>
          </w:tcPr>
          <w:p w14:paraId="71C152B0">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05CE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Merge w:val="restart"/>
            <w:vAlign w:val="center"/>
          </w:tcPr>
          <w:p w14:paraId="35ED9B48">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2</w:t>
            </w:r>
          </w:p>
        </w:tc>
        <w:tc>
          <w:tcPr>
            <w:tcW w:w="1439" w:type="dxa"/>
            <w:shd w:val="clear" w:color="auto" w:fill="auto"/>
            <w:vAlign w:val="center"/>
          </w:tcPr>
          <w:p w14:paraId="7ACC225C">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TVOC</w:t>
            </w:r>
          </w:p>
        </w:tc>
        <w:tc>
          <w:tcPr>
            <w:tcW w:w="1744" w:type="dxa"/>
            <w:shd w:val="clear" w:color="auto" w:fill="auto"/>
            <w:vAlign w:val="center"/>
          </w:tcPr>
          <w:p w14:paraId="6AD22D07">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1200</w:t>
            </w:r>
          </w:p>
        </w:tc>
        <w:tc>
          <w:tcPr>
            <w:tcW w:w="1826" w:type="dxa"/>
            <w:vAlign w:val="center"/>
          </w:tcPr>
          <w:p w14:paraId="79311229">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1.1930</w:t>
            </w:r>
          </w:p>
        </w:tc>
        <w:tc>
          <w:tcPr>
            <w:tcW w:w="1462" w:type="dxa"/>
            <w:vAlign w:val="center"/>
          </w:tcPr>
          <w:p w14:paraId="7BB2AA61">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0.1</w:t>
            </w:r>
          </w:p>
        </w:tc>
        <w:tc>
          <w:tcPr>
            <w:tcW w:w="822" w:type="dxa"/>
            <w:vAlign w:val="center"/>
          </w:tcPr>
          <w:p w14:paraId="6456E664">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1306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Merge w:val="continue"/>
            <w:vAlign w:val="center"/>
          </w:tcPr>
          <w:p w14:paraId="43210ACC">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rPr>
            </w:pPr>
          </w:p>
        </w:tc>
        <w:tc>
          <w:tcPr>
            <w:tcW w:w="1439" w:type="dxa"/>
            <w:shd w:val="clear" w:color="auto" w:fill="auto"/>
            <w:vAlign w:val="center"/>
          </w:tcPr>
          <w:p w14:paraId="20AC3DF5">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二甲苯</w:t>
            </w:r>
          </w:p>
        </w:tc>
        <w:tc>
          <w:tcPr>
            <w:tcW w:w="1744" w:type="dxa"/>
            <w:shd w:val="clear" w:color="auto" w:fill="auto"/>
            <w:vAlign w:val="center"/>
          </w:tcPr>
          <w:p w14:paraId="682E30AE">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200</w:t>
            </w:r>
          </w:p>
        </w:tc>
        <w:tc>
          <w:tcPr>
            <w:tcW w:w="1826" w:type="dxa"/>
            <w:vAlign w:val="center"/>
          </w:tcPr>
          <w:p w14:paraId="0D00B0E7">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0.0072</w:t>
            </w:r>
          </w:p>
        </w:tc>
        <w:tc>
          <w:tcPr>
            <w:tcW w:w="1462" w:type="dxa"/>
            <w:vAlign w:val="center"/>
          </w:tcPr>
          <w:p w14:paraId="65A70C4E">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w:t>
            </w:r>
          </w:p>
        </w:tc>
        <w:tc>
          <w:tcPr>
            <w:tcW w:w="822" w:type="dxa"/>
            <w:vAlign w:val="center"/>
          </w:tcPr>
          <w:p w14:paraId="3CAD46CB">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0E42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Align w:val="center"/>
          </w:tcPr>
          <w:p w14:paraId="2FEBCCC5">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3</w:t>
            </w:r>
          </w:p>
        </w:tc>
        <w:tc>
          <w:tcPr>
            <w:tcW w:w="1439" w:type="dxa"/>
            <w:shd w:val="clear" w:color="auto" w:fill="auto"/>
            <w:vAlign w:val="center"/>
          </w:tcPr>
          <w:p w14:paraId="4D271B88">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TSP</w:t>
            </w:r>
          </w:p>
        </w:tc>
        <w:tc>
          <w:tcPr>
            <w:tcW w:w="1744" w:type="dxa"/>
            <w:shd w:val="clear" w:color="auto" w:fill="auto"/>
            <w:vAlign w:val="center"/>
          </w:tcPr>
          <w:p w14:paraId="460FD64C">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900</w:t>
            </w:r>
          </w:p>
        </w:tc>
        <w:tc>
          <w:tcPr>
            <w:tcW w:w="1826" w:type="dxa"/>
            <w:vAlign w:val="center"/>
          </w:tcPr>
          <w:p w14:paraId="2D51004C">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2.8001</w:t>
            </w:r>
          </w:p>
        </w:tc>
        <w:tc>
          <w:tcPr>
            <w:tcW w:w="1462" w:type="dxa"/>
            <w:vAlign w:val="center"/>
          </w:tcPr>
          <w:p w14:paraId="197E2FF0">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0.31</w:t>
            </w:r>
          </w:p>
        </w:tc>
        <w:tc>
          <w:tcPr>
            <w:tcW w:w="822" w:type="dxa"/>
            <w:vAlign w:val="center"/>
          </w:tcPr>
          <w:p w14:paraId="7013B5CB">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5708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Align w:val="center"/>
          </w:tcPr>
          <w:p w14:paraId="55B7753E">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rPr>
              <w:t>DA00</w:t>
            </w:r>
            <w:r>
              <w:rPr>
                <w:rFonts w:hint="eastAsia" w:cs="Times New Roman" w:eastAsiaTheme="minorEastAsia"/>
                <w:color w:val="auto"/>
                <w:highlight w:val="none"/>
                <w:u w:val="single" w:color="auto"/>
                <w:lang w:val="en-US" w:eastAsia="zh-CN"/>
              </w:rPr>
              <w:t>4</w:t>
            </w:r>
          </w:p>
        </w:tc>
        <w:tc>
          <w:tcPr>
            <w:tcW w:w="1439" w:type="dxa"/>
            <w:shd w:val="clear" w:color="auto" w:fill="auto"/>
            <w:vAlign w:val="center"/>
          </w:tcPr>
          <w:p w14:paraId="1FC957FD">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TSP</w:t>
            </w:r>
          </w:p>
        </w:tc>
        <w:tc>
          <w:tcPr>
            <w:tcW w:w="1744" w:type="dxa"/>
            <w:shd w:val="clear" w:color="auto" w:fill="auto"/>
            <w:vAlign w:val="center"/>
          </w:tcPr>
          <w:p w14:paraId="4EB4988C">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default" w:ascii="Times New Roman" w:hAnsi="Times New Roman" w:cs="Times New Roman" w:eastAsiaTheme="minorEastAsia"/>
                <w:color w:val="auto"/>
                <w:highlight w:val="none"/>
                <w:u w:val="single" w:color="auto"/>
                <w:lang w:val="en-US" w:eastAsia="zh-CN"/>
              </w:rPr>
              <w:t>900</w:t>
            </w:r>
          </w:p>
        </w:tc>
        <w:tc>
          <w:tcPr>
            <w:tcW w:w="1826" w:type="dxa"/>
            <w:vAlign w:val="center"/>
          </w:tcPr>
          <w:p w14:paraId="13433215">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2.8996</w:t>
            </w:r>
          </w:p>
        </w:tc>
        <w:tc>
          <w:tcPr>
            <w:tcW w:w="1462" w:type="dxa"/>
            <w:vAlign w:val="center"/>
          </w:tcPr>
          <w:p w14:paraId="3134AB94">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0.32</w:t>
            </w:r>
          </w:p>
        </w:tc>
        <w:tc>
          <w:tcPr>
            <w:tcW w:w="822" w:type="dxa"/>
            <w:vAlign w:val="center"/>
          </w:tcPr>
          <w:p w14:paraId="10C38CF5">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6929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Align w:val="center"/>
          </w:tcPr>
          <w:p w14:paraId="2283E88B">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激光划刻车间</w:t>
            </w:r>
          </w:p>
        </w:tc>
        <w:tc>
          <w:tcPr>
            <w:tcW w:w="1439" w:type="dxa"/>
            <w:shd w:val="clear" w:color="auto" w:fill="auto"/>
            <w:vAlign w:val="center"/>
          </w:tcPr>
          <w:p w14:paraId="397CE028">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TSP</w:t>
            </w:r>
          </w:p>
        </w:tc>
        <w:tc>
          <w:tcPr>
            <w:tcW w:w="1744" w:type="dxa"/>
            <w:shd w:val="clear" w:color="auto" w:fill="auto"/>
            <w:vAlign w:val="center"/>
          </w:tcPr>
          <w:p w14:paraId="06B03933">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900</w:t>
            </w:r>
          </w:p>
        </w:tc>
        <w:tc>
          <w:tcPr>
            <w:tcW w:w="1826" w:type="dxa"/>
            <w:shd w:val="clear" w:color="auto" w:fill="auto"/>
            <w:vAlign w:val="center"/>
          </w:tcPr>
          <w:p w14:paraId="318F04C3">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4.2920</w:t>
            </w:r>
          </w:p>
        </w:tc>
        <w:tc>
          <w:tcPr>
            <w:tcW w:w="1462" w:type="dxa"/>
            <w:shd w:val="clear" w:color="auto" w:fill="auto"/>
            <w:vAlign w:val="center"/>
          </w:tcPr>
          <w:p w14:paraId="56B67F43">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0.48</w:t>
            </w:r>
          </w:p>
        </w:tc>
        <w:tc>
          <w:tcPr>
            <w:tcW w:w="822" w:type="dxa"/>
            <w:vAlign w:val="center"/>
          </w:tcPr>
          <w:p w14:paraId="323CFFB0">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w:t>
            </w:r>
          </w:p>
        </w:tc>
      </w:tr>
      <w:tr w14:paraId="3B0F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Merge w:val="restart"/>
            <w:vAlign w:val="center"/>
          </w:tcPr>
          <w:p w14:paraId="235AE6B4">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丝印车间</w:t>
            </w:r>
          </w:p>
        </w:tc>
        <w:tc>
          <w:tcPr>
            <w:tcW w:w="1439" w:type="dxa"/>
            <w:shd w:val="clear" w:color="auto" w:fill="auto"/>
            <w:vAlign w:val="center"/>
          </w:tcPr>
          <w:p w14:paraId="72472B1A">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TVOC</w:t>
            </w:r>
          </w:p>
        </w:tc>
        <w:tc>
          <w:tcPr>
            <w:tcW w:w="1744" w:type="dxa"/>
            <w:shd w:val="clear" w:color="auto" w:fill="auto"/>
            <w:vAlign w:val="center"/>
          </w:tcPr>
          <w:p w14:paraId="20340B6F">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1200</w:t>
            </w:r>
          </w:p>
        </w:tc>
        <w:tc>
          <w:tcPr>
            <w:tcW w:w="1826" w:type="dxa"/>
            <w:shd w:val="clear" w:color="auto" w:fill="auto"/>
            <w:vAlign w:val="center"/>
          </w:tcPr>
          <w:p w14:paraId="43AD7C01">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3.0533</w:t>
            </w:r>
          </w:p>
        </w:tc>
        <w:tc>
          <w:tcPr>
            <w:tcW w:w="1462" w:type="dxa"/>
            <w:shd w:val="clear" w:color="auto" w:fill="auto"/>
            <w:vAlign w:val="center"/>
          </w:tcPr>
          <w:p w14:paraId="25594DA5">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0.25</w:t>
            </w:r>
          </w:p>
        </w:tc>
        <w:tc>
          <w:tcPr>
            <w:tcW w:w="822" w:type="dxa"/>
            <w:vAlign w:val="center"/>
          </w:tcPr>
          <w:p w14:paraId="43C45F10">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755E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Merge w:val="continue"/>
            <w:vAlign w:val="center"/>
          </w:tcPr>
          <w:p w14:paraId="7F7C5BF1">
            <w:pPr>
              <w:pStyle w:val="53"/>
              <w:bidi w:val="0"/>
              <w:spacing w:line="240" w:lineRule="auto"/>
              <w:ind w:left="0" w:leftChars="0" w:right="0" w:rightChars="0" w:firstLine="0" w:firstLineChars="0"/>
              <w:jc w:val="center"/>
              <w:rPr>
                <w:rFonts w:hint="eastAsia" w:cs="Times New Roman" w:eastAsiaTheme="minorEastAsia"/>
                <w:color w:val="auto"/>
                <w:highlight w:val="none"/>
                <w:u w:val="single" w:color="auto"/>
                <w:lang w:val="en-US" w:eastAsia="zh-CN"/>
              </w:rPr>
            </w:pPr>
          </w:p>
        </w:tc>
        <w:tc>
          <w:tcPr>
            <w:tcW w:w="1439" w:type="dxa"/>
            <w:shd w:val="clear" w:color="auto" w:fill="auto"/>
            <w:vAlign w:val="center"/>
          </w:tcPr>
          <w:p w14:paraId="042C9631">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二甲苯</w:t>
            </w:r>
          </w:p>
        </w:tc>
        <w:tc>
          <w:tcPr>
            <w:tcW w:w="1744" w:type="dxa"/>
            <w:shd w:val="clear" w:color="auto" w:fill="auto"/>
            <w:vAlign w:val="center"/>
          </w:tcPr>
          <w:p w14:paraId="4C723B65">
            <w:pPr>
              <w:pStyle w:val="53"/>
              <w:bidi w:val="0"/>
              <w:spacing w:line="240" w:lineRule="auto"/>
              <w:ind w:left="0" w:leftChars="0" w:right="0" w:rightChars="0" w:firstLine="0" w:firstLineChars="0"/>
              <w:jc w:val="center"/>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200</w:t>
            </w:r>
          </w:p>
        </w:tc>
        <w:tc>
          <w:tcPr>
            <w:tcW w:w="1826" w:type="dxa"/>
            <w:shd w:val="clear" w:color="auto" w:fill="auto"/>
            <w:vAlign w:val="center"/>
          </w:tcPr>
          <w:p w14:paraId="45268524">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0.0185</w:t>
            </w:r>
          </w:p>
        </w:tc>
        <w:tc>
          <w:tcPr>
            <w:tcW w:w="1462" w:type="dxa"/>
            <w:shd w:val="clear" w:color="auto" w:fill="auto"/>
            <w:vAlign w:val="center"/>
          </w:tcPr>
          <w:p w14:paraId="5578E3BB">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0.01</w:t>
            </w:r>
          </w:p>
        </w:tc>
        <w:tc>
          <w:tcPr>
            <w:tcW w:w="822" w:type="dxa"/>
            <w:vAlign w:val="center"/>
          </w:tcPr>
          <w:p w14:paraId="0C9A7407">
            <w:pPr>
              <w:pStyle w:val="53"/>
              <w:bidi w:val="0"/>
              <w:spacing w:line="240" w:lineRule="auto"/>
              <w:ind w:left="0" w:leftChars="0" w:right="0" w:rightChars="0" w:firstLine="0" w:firstLineChars="0"/>
              <w:jc w:val="center"/>
              <w:rPr>
                <w:rFonts w:hint="default" w:ascii="Times New Roman" w:hAnsi="Times New Roman"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w:t>
            </w:r>
          </w:p>
        </w:tc>
      </w:tr>
      <w:tr w14:paraId="0134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9" w:type="dxa"/>
            <w:vAlign w:val="center"/>
          </w:tcPr>
          <w:p w14:paraId="71758724">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目检车间</w:t>
            </w:r>
          </w:p>
        </w:tc>
        <w:tc>
          <w:tcPr>
            <w:tcW w:w="1439" w:type="dxa"/>
            <w:shd w:val="clear" w:color="auto" w:fill="auto"/>
            <w:vAlign w:val="center"/>
          </w:tcPr>
          <w:p w14:paraId="2A099FF1">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TVOC</w:t>
            </w:r>
          </w:p>
        </w:tc>
        <w:tc>
          <w:tcPr>
            <w:tcW w:w="1744" w:type="dxa"/>
            <w:shd w:val="clear" w:color="auto" w:fill="auto"/>
            <w:vAlign w:val="center"/>
          </w:tcPr>
          <w:p w14:paraId="422F301D">
            <w:pPr>
              <w:pStyle w:val="53"/>
              <w:bidi w:val="0"/>
              <w:spacing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1200</w:t>
            </w:r>
          </w:p>
        </w:tc>
        <w:tc>
          <w:tcPr>
            <w:tcW w:w="1826" w:type="dxa"/>
            <w:shd w:val="clear" w:color="auto" w:fill="auto"/>
            <w:vAlign w:val="center"/>
          </w:tcPr>
          <w:p w14:paraId="109A88BD">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8.0248</w:t>
            </w:r>
          </w:p>
        </w:tc>
        <w:tc>
          <w:tcPr>
            <w:tcW w:w="1462" w:type="dxa"/>
            <w:shd w:val="clear" w:color="auto" w:fill="auto"/>
            <w:vAlign w:val="center"/>
          </w:tcPr>
          <w:p w14:paraId="59A83944">
            <w:pPr>
              <w:pStyle w:val="53"/>
              <w:bidi w:val="0"/>
              <w:spacing w:line="240" w:lineRule="auto"/>
              <w:ind w:left="0" w:leftChars="0" w:right="0" w:rightChars="0" w:firstLine="0" w:firstLineChars="0"/>
              <w:jc w:val="center"/>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0.67</w:t>
            </w:r>
          </w:p>
        </w:tc>
        <w:tc>
          <w:tcPr>
            <w:tcW w:w="822" w:type="dxa"/>
            <w:vAlign w:val="center"/>
          </w:tcPr>
          <w:p w14:paraId="5D8188E9">
            <w:pPr>
              <w:pStyle w:val="53"/>
              <w:bidi w:val="0"/>
              <w:spacing w:line="240" w:lineRule="auto"/>
              <w:ind w:left="0" w:leftChars="0" w:right="0" w:rightChars="0" w:firstLine="0" w:firstLineChars="0"/>
              <w:jc w:val="center"/>
              <w:rPr>
                <w:rFonts w:hint="eastAsia" w:cs="Times New Roman" w:eastAsiaTheme="minorEastAsia"/>
                <w:color w:val="auto"/>
                <w:highlight w:val="none"/>
                <w:u w:val="single" w:color="auto"/>
                <w:lang w:val="en-US" w:eastAsia="zh-CN"/>
              </w:rPr>
            </w:pPr>
          </w:p>
        </w:tc>
      </w:tr>
    </w:tbl>
    <w:p w14:paraId="4814FB39">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szCs w:val="24"/>
          <w:highlight w:val="none"/>
          <w:u w:val="single" w:color="auto"/>
        </w:rPr>
        <w:t>由上述估算结果可知，本项目</w:t>
      </w:r>
      <w:r>
        <w:rPr>
          <w:rFonts w:hint="eastAsia" w:ascii="Times New Roman" w:hAnsi="Times New Roman" w:cs="Times New Roman" w:eastAsiaTheme="minorEastAsia"/>
          <w:color w:val="auto"/>
          <w:sz w:val="24"/>
          <w:szCs w:val="24"/>
          <w:highlight w:val="none"/>
          <w:u w:val="single" w:color="auto"/>
          <w:lang w:val="en-US" w:eastAsia="zh-CN"/>
        </w:rPr>
        <w:t>污染物浓度</w:t>
      </w:r>
      <w:r>
        <w:rPr>
          <w:rFonts w:hint="default" w:ascii="Times New Roman" w:hAnsi="Times New Roman" w:cs="Times New Roman" w:eastAsiaTheme="minorEastAsia"/>
          <w:color w:val="auto"/>
          <w:sz w:val="24"/>
          <w:szCs w:val="24"/>
          <w:highlight w:val="none"/>
          <w:u w:val="single" w:color="auto"/>
        </w:rPr>
        <w:t>最大占标率为</w:t>
      </w:r>
      <w:r>
        <w:rPr>
          <w:rFonts w:hint="eastAsia" w:ascii="Times New Roman" w:hAnsi="Times New Roman" w:cs="Times New Roman" w:eastAsiaTheme="minorEastAsia"/>
          <w:color w:val="auto"/>
          <w:sz w:val="24"/>
          <w:szCs w:val="24"/>
          <w:highlight w:val="none"/>
          <w:u w:val="single" w:color="auto"/>
          <w:lang w:val="en-US" w:eastAsia="zh-CN"/>
        </w:rPr>
        <w:t>0.</w:t>
      </w:r>
      <w:r>
        <w:rPr>
          <w:rFonts w:hint="eastAsia" w:cs="Times New Roman" w:eastAsiaTheme="minorEastAsia"/>
          <w:color w:val="auto"/>
          <w:sz w:val="24"/>
          <w:szCs w:val="24"/>
          <w:highlight w:val="none"/>
          <w:u w:val="single" w:color="auto"/>
          <w:lang w:val="en-US" w:eastAsia="zh-CN"/>
        </w:rPr>
        <w:t>67</w:t>
      </w:r>
      <w:r>
        <w:rPr>
          <w:rFonts w:hint="default" w:ascii="Times New Roman" w:hAnsi="Times New Roman" w:cs="Times New Roman" w:eastAsiaTheme="minorEastAsia"/>
          <w:color w:val="auto"/>
          <w:sz w:val="24"/>
          <w:szCs w:val="24"/>
          <w:highlight w:val="none"/>
          <w:u w:val="single" w:color="auto"/>
        </w:rPr>
        <w:t>%&lt;</w:t>
      </w:r>
      <w:r>
        <w:rPr>
          <w:rFonts w:hint="eastAsia" w:ascii="Times New Roman" w:hAnsi="Times New Roman" w:cs="Times New Roman" w:eastAsiaTheme="minorEastAsia"/>
          <w:color w:val="auto"/>
          <w:sz w:val="24"/>
          <w:szCs w:val="24"/>
          <w:highlight w:val="none"/>
          <w:u w:val="single" w:color="auto"/>
          <w:lang w:val="en-US" w:eastAsia="zh-CN"/>
        </w:rPr>
        <w:t>1</w:t>
      </w:r>
      <w:r>
        <w:rPr>
          <w:rFonts w:hint="default" w:ascii="Times New Roman" w:hAnsi="Times New Roman" w:cs="Times New Roman" w:eastAsiaTheme="minorEastAsia"/>
          <w:color w:val="auto"/>
          <w:sz w:val="24"/>
          <w:szCs w:val="24"/>
          <w:highlight w:val="none"/>
          <w:u w:val="single" w:color="auto"/>
        </w:rPr>
        <w:t>%，确定本项目大气评价等级为</w:t>
      </w:r>
      <w:r>
        <w:rPr>
          <w:rFonts w:hint="eastAsia" w:ascii="Times New Roman" w:hAnsi="Times New Roman" w:cs="Times New Roman" w:eastAsiaTheme="minorEastAsia"/>
          <w:color w:val="auto"/>
          <w:sz w:val="24"/>
          <w:szCs w:val="24"/>
          <w:highlight w:val="none"/>
          <w:u w:val="single" w:color="auto"/>
          <w:lang w:val="en-US" w:eastAsia="zh-CN"/>
        </w:rPr>
        <w:t>三</w:t>
      </w:r>
      <w:r>
        <w:rPr>
          <w:rFonts w:hint="default" w:ascii="Times New Roman" w:hAnsi="Times New Roman" w:cs="Times New Roman" w:eastAsiaTheme="minorEastAsia"/>
          <w:color w:val="auto"/>
          <w:sz w:val="24"/>
          <w:szCs w:val="24"/>
          <w:highlight w:val="none"/>
          <w:u w:val="single" w:color="auto"/>
        </w:rPr>
        <w:t>级</w:t>
      </w:r>
      <w:r>
        <w:rPr>
          <w:rFonts w:hint="default" w:ascii="Times New Roman" w:hAnsi="Times New Roman" w:cs="Times New Roman" w:eastAsiaTheme="minorEastAsia"/>
          <w:color w:val="auto"/>
          <w:sz w:val="24"/>
          <w:szCs w:val="24"/>
          <w:highlight w:val="none"/>
          <w:u w:val="single" w:color="auto"/>
          <w:lang w:eastAsia="zh-CN"/>
        </w:rPr>
        <w:t>，根据《环境影响评价技术导则-大气环境》</w:t>
      </w:r>
      <w:r>
        <w:rPr>
          <w:rFonts w:hint="eastAsia" w:ascii="Times New Roman" w:hAnsi="Times New Roman" w:cs="Times New Roman" w:eastAsiaTheme="minorEastAsia"/>
          <w:color w:val="auto"/>
          <w:sz w:val="24"/>
          <w:szCs w:val="24"/>
          <w:highlight w:val="none"/>
          <w:u w:val="single" w:color="auto"/>
          <w:lang w:eastAsia="zh-CN"/>
        </w:rPr>
        <w:t>（</w:t>
      </w:r>
      <w:r>
        <w:rPr>
          <w:rFonts w:hint="default" w:ascii="Times New Roman" w:hAnsi="Times New Roman" w:cs="Times New Roman" w:eastAsiaTheme="minorEastAsia"/>
          <w:color w:val="auto"/>
          <w:sz w:val="24"/>
          <w:szCs w:val="24"/>
          <w:highlight w:val="none"/>
          <w:u w:val="single" w:color="auto"/>
          <w:lang w:eastAsia="zh-CN"/>
        </w:rPr>
        <w:t>HJ2.2-2018</w:t>
      </w:r>
      <w:r>
        <w:rPr>
          <w:rFonts w:hint="eastAsia" w:ascii="Times New Roman" w:hAnsi="Times New Roman" w:cs="Times New Roman" w:eastAsiaTheme="minorEastAsia"/>
          <w:color w:val="auto"/>
          <w:sz w:val="24"/>
          <w:szCs w:val="24"/>
          <w:highlight w:val="none"/>
          <w:u w:val="single" w:color="auto"/>
          <w:lang w:eastAsia="zh-CN"/>
        </w:rPr>
        <w:t>）</w:t>
      </w:r>
      <w:r>
        <w:rPr>
          <w:rFonts w:hint="default" w:ascii="Times New Roman" w:hAnsi="Times New Roman" w:cs="Times New Roman" w:eastAsiaTheme="minorEastAsia"/>
          <w:color w:val="auto"/>
          <w:sz w:val="24"/>
          <w:szCs w:val="24"/>
          <w:highlight w:val="none"/>
          <w:u w:val="single" w:color="auto"/>
          <w:lang w:eastAsia="zh-CN"/>
        </w:rPr>
        <w:t>，三级评价项目不需设置大气环境影响评价范围</w:t>
      </w:r>
      <w:r>
        <w:rPr>
          <w:rFonts w:hint="default" w:ascii="Times New Roman" w:hAnsi="Times New Roman" w:cs="Times New Roman" w:eastAsiaTheme="minorEastAsia"/>
          <w:color w:val="auto"/>
          <w:sz w:val="24"/>
          <w:szCs w:val="24"/>
          <w:highlight w:val="none"/>
          <w:u w:val="none" w:color="auto"/>
        </w:rPr>
        <w:t>。</w:t>
      </w:r>
    </w:p>
    <w:p w14:paraId="67F68C5A">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2.5.2地表水环境影响评价工作等级及范围</w:t>
      </w:r>
    </w:p>
    <w:p w14:paraId="710969F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本项目</w:t>
      </w:r>
      <w:r>
        <w:rPr>
          <w:rFonts w:hint="eastAsia" w:ascii="Times New Roman" w:hAnsi="Times New Roman" w:cs="Times New Roman" w:eastAsiaTheme="minorEastAsia"/>
          <w:color w:val="auto"/>
          <w:sz w:val="24"/>
          <w:szCs w:val="24"/>
          <w:u w:val="none" w:color="auto"/>
          <w:lang w:val="en-US" w:eastAsia="zh-CN"/>
        </w:rPr>
        <w:t>生活废水经化粪池处理后与经沉淀预处理后的生产废水排入常德高新区污水处理厂进行处理</w:t>
      </w:r>
      <w:r>
        <w:rPr>
          <w:rFonts w:hint="default" w:ascii="Times New Roman" w:hAnsi="Times New Roman" w:cs="Times New Roman" w:eastAsiaTheme="minorEastAsia"/>
          <w:color w:val="auto"/>
          <w:sz w:val="24"/>
          <w:szCs w:val="24"/>
          <w:u w:val="none" w:color="auto"/>
        </w:rPr>
        <w:t>。根据《环境影响评价技术导则 地表水环境》</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HJ2.3-2018</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，水污染影响型建设项目根据排放方式和废水排放量划分评价等级，见表2.5.2-1。</w:t>
      </w:r>
    </w:p>
    <w:p w14:paraId="11323485">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表2.5.2-1  水污染影响型建设项目评价等级判定</w:t>
      </w:r>
    </w:p>
    <w:tbl>
      <w:tblPr>
        <w:tblStyle w:val="42"/>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1608"/>
        <w:gridCol w:w="5905"/>
      </w:tblGrid>
      <w:tr w14:paraId="7D05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Merge w:val="restart"/>
            <w:vAlign w:val="center"/>
          </w:tcPr>
          <w:p w14:paraId="4E15906E">
            <w:pPr>
              <w:pStyle w:val="53"/>
              <w:bidi w:val="0"/>
              <w:rPr>
                <w:rFonts w:hint="default"/>
                <w:color w:val="auto"/>
              </w:rPr>
            </w:pPr>
            <w:r>
              <w:rPr>
                <w:rFonts w:hint="default"/>
                <w:color w:val="auto"/>
              </w:rPr>
              <w:t>评价等级</w:t>
            </w:r>
          </w:p>
        </w:tc>
        <w:tc>
          <w:tcPr>
            <w:tcW w:w="4182" w:type="pct"/>
            <w:gridSpan w:val="2"/>
            <w:vAlign w:val="center"/>
          </w:tcPr>
          <w:p w14:paraId="2C52BC0E">
            <w:pPr>
              <w:pStyle w:val="53"/>
              <w:bidi w:val="0"/>
              <w:rPr>
                <w:rFonts w:hint="default"/>
                <w:color w:val="auto"/>
              </w:rPr>
            </w:pPr>
            <w:r>
              <w:rPr>
                <w:rFonts w:hint="default"/>
                <w:color w:val="auto"/>
              </w:rPr>
              <w:t>判定依据</w:t>
            </w:r>
          </w:p>
        </w:tc>
      </w:tr>
      <w:tr w14:paraId="3128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Merge w:val="continue"/>
            <w:vAlign w:val="center"/>
          </w:tcPr>
          <w:p w14:paraId="4BC4ED5C">
            <w:pPr>
              <w:pStyle w:val="53"/>
              <w:bidi w:val="0"/>
              <w:rPr>
                <w:rFonts w:hint="default"/>
                <w:color w:val="auto"/>
              </w:rPr>
            </w:pPr>
          </w:p>
        </w:tc>
        <w:tc>
          <w:tcPr>
            <w:tcW w:w="895" w:type="pct"/>
            <w:vAlign w:val="center"/>
          </w:tcPr>
          <w:p w14:paraId="5CD2ACF9">
            <w:pPr>
              <w:pStyle w:val="53"/>
              <w:bidi w:val="0"/>
              <w:rPr>
                <w:rFonts w:hint="default"/>
                <w:color w:val="auto"/>
              </w:rPr>
            </w:pPr>
            <w:r>
              <w:rPr>
                <w:rFonts w:hint="default"/>
                <w:color w:val="auto"/>
              </w:rPr>
              <w:t>排放方式</w:t>
            </w:r>
          </w:p>
        </w:tc>
        <w:tc>
          <w:tcPr>
            <w:tcW w:w="3287" w:type="pct"/>
            <w:vAlign w:val="center"/>
          </w:tcPr>
          <w:p w14:paraId="1942C266">
            <w:pPr>
              <w:pStyle w:val="53"/>
              <w:bidi w:val="0"/>
              <w:rPr>
                <w:rFonts w:hint="default"/>
                <w:color w:val="auto"/>
              </w:rPr>
            </w:pPr>
            <w:r>
              <w:rPr>
                <w:rFonts w:hint="default"/>
                <w:color w:val="auto"/>
              </w:rPr>
              <w:t>废水排放量Q/（</w:t>
            </w:r>
            <w:r>
              <w:rPr>
                <w:rFonts w:hint="default"/>
                <w:color w:val="auto"/>
                <w:lang w:eastAsia="zh-CN"/>
              </w:rPr>
              <w:t>m</w:t>
            </w:r>
            <w:r>
              <w:rPr>
                <w:rFonts w:hint="default"/>
                <w:color w:val="auto"/>
                <w:vertAlign w:val="superscript"/>
                <w:lang w:eastAsia="zh-CN"/>
              </w:rPr>
              <w:t>3</w:t>
            </w:r>
            <w:r>
              <w:rPr>
                <w:rFonts w:hint="default"/>
                <w:color w:val="auto"/>
              </w:rPr>
              <w:t>/d）；水污染物当量数W/（无量纲）</w:t>
            </w:r>
          </w:p>
        </w:tc>
      </w:tr>
      <w:tr w14:paraId="13A6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Align w:val="center"/>
          </w:tcPr>
          <w:p w14:paraId="77C8578B">
            <w:pPr>
              <w:pStyle w:val="53"/>
              <w:bidi w:val="0"/>
              <w:rPr>
                <w:rFonts w:hint="default"/>
                <w:color w:val="auto"/>
              </w:rPr>
            </w:pPr>
            <w:r>
              <w:rPr>
                <w:rFonts w:hint="default"/>
                <w:color w:val="auto"/>
              </w:rPr>
              <w:t>一级</w:t>
            </w:r>
          </w:p>
        </w:tc>
        <w:tc>
          <w:tcPr>
            <w:tcW w:w="895" w:type="pct"/>
            <w:vAlign w:val="center"/>
          </w:tcPr>
          <w:p w14:paraId="5BD3571F">
            <w:pPr>
              <w:pStyle w:val="53"/>
              <w:bidi w:val="0"/>
              <w:rPr>
                <w:rFonts w:hint="default"/>
                <w:color w:val="auto"/>
              </w:rPr>
            </w:pPr>
            <w:r>
              <w:rPr>
                <w:rFonts w:hint="default"/>
                <w:color w:val="auto"/>
              </w:rPr>
              <w:t>直接排放</w:t>
            </w:r>
          </w:p>
        </w:tc>
        <w:tc>
          <w:tcPr>
            <w:tcW w:w="3287" w:type="pct"/>
            <w:vAlign w:val="center"/>
          </w:tcPr>
          <w:p w14:paraId="55C22231">
            <w:pPr>
              <w:pStyle w:val="53"/>
              <w:bidi w:val="0"/>
              <w:rPr>
                <w:rFonts w:hint="default"/>
                <w:color w:val="auto"/>
              </w:rPr>
            </w:pPr>
            <w:r>
              <w:rPr>
                <w:rFonts w:hint="default"/>
                <w:color w:val="auto"/>
              </w:rPr>
              <w:t>Q≥20000或W≥600000</w:t>
            </w:r>
          </w:p>
        </w:tc>
      </w:tr>
      <w:tr w14:paraId="3009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Align w:val="center"/>
          </w:tcPr>
          <w:p w14:paraId="799AE97A">
            <w:pPr>
              <w:pStyle w:val="53"/>
              <w:bidi w:val="0"/>
              <w:rPr>
                <w:rFonts w:hint="default"/>
                <w:color w:val="auto"/>
              </w:rPr>
            </w:pPr>
            <w:r>
              <w:rPr>
                <w:rFonts w:hint="default"/>
                <w:color w:val="auto"/>
              </w:rPr>
              <w:t>二级</w:t>
            </w:r>
          </w:p>
        </w:tc>
        <w:tc>
          <w:tcPr>
            <w:tcW w:w="895" w:type="pct"/>
            <w:vAlign w:val="center"/>
          </w:tcPr>
          <w:p w14:paraId="46FBE402">
            <w:pPr>
              <w:pStyle w:val="53"/>
              <w:bidi w:val="0"/>
              <w:rPr>
                <w:rFonts w:hint="default"/>
                <w:color w:val="auto"/>
              </w:rPr>
            </w:pPr>
            <w:r>
              <w:rPr>
                <w:rFonts w:hint="default"/>
                <w:color w:val="auto"/>
              </w:rPr>
              <w:t>直接排放</w:t>
            </w:r>
          </w:p>
        </w:tc>
        <w:tc>
          <w:tcPr>
            <w:tcW w:w="3287" w:type="pct"/>
            <w:vAlign w:val="center"/>
          </w:tcPr>
          <w:p w14:paraId="4866EFC7">
            <w:pPr>
              <w:pStyle w:val="53"/>
              <w:bidi w:val="0"/>
              <w:rPr>
                <w:rFonts w:hint="default"/>
                <w:color w:val="auto"/>
              </w:rPr>
            </w:pPr>
            <w:r>
              <w:rPr>
                <w:rFonts w:hint="default"/>
                <w:color w:val="auto"/>
              </w:rPr>
              <w:t>其他</w:t>
            </w:r>
          </w:p>
        </w:tc>
      </w:tr>
      <w:tr w14:paraId="6ABC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Align w:val="center"/>
          </w:tcPr>
          <w:p w14:paraId="753FC577">
            <w:pPr>
              <w:pStyle w:val="53"/>
              <w:bidi w:val="0"/>
              <w:rPr>
                <w:rFonts w:hint="default"/>
                <w:color w:val="auto"/>
              </w:rPr>
            </w:pPr>
            <w:r>
              <w:rPr>
                <w:rFonts w:hint="default"/>
                <w:color w:val="auto"/>
              </w:rPr>
              <w:t>三级A</w:t>
            </w:r>
          </w:p>
        </w:tc>
        <w:tc>
          <w:tcPr>
            <w:tcW w:w="895" w:type="pct"/>
            <w:vAlign w:val="center"/>
          </w:tcPr>
          <w:p w14:paraId="2A874B3C">
            <w:pPr>
              <w:pStyle w:val="53"/>
              <w:bidi w:val="0"/>
              <w:rPr>
                <w:rFonts w:hint="default"/>
                <w:color w:val="auto"/>
              </w:rPr>
            </w:pPr>
            <w:r>
              <w:rPr>
                <w:rFonts w:hint="default"/>
                <w:color w:val="auto"/>
              </w:rPr>
              <w:t>直接排放</w:t>
            </w:r>
          </w:p>
        </w:tc>
        <w:tc>
          <w:tcPr>
            <w:tcW w:w="3287" w:type="pct"/>
            <w:vAlign w:val="center"/>
          </w:tcPr>
          <w:p w14:paraId="235E10F2">
            <w:pPr>
              <w:pStyle w:val="53"/>
              <w:bidi w:val="0"/>
              <w:rPr>
                <w:rFonts w:hint="default"/>
                <w:color w:val="auto"/>
              </w:rPr>
            </w:pPr>
            <w:r>
              <w:rPr>
                <w:rFonts w:hint="default"/>
                <w:color w:val="auto"/>
              </w:rPr>
              <w:t>Q＜200且W＜6000</w:t>
            </w:r>
          </w:p>
        </w:tc>
      </w:tr>
      <w:tr w14:paraId="7B84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vAlign w:val="center"/>
          </w:tcPr>
          <w:p w14:paraId="67203A29">
            <w:pPr>
              <w:pStyle w:val="53"/>
              <w:bidi w:val="0"/>
              <w:rPr>
                <w:rFonts w:hint="default"/>
                <w:color w:val="auto"/>
              </w:rPr>
            </w:pPr>
            <w:r>
              <w:rPr>
                <w:rFonts w:hint="default"/>
                <w:color w:val="auto"/>
              </w:rPr>
              <w:t>三级B</w:t>
            </w:r>
          </w:p>
        </w:tc>
        <w:tc>
          <w:tcPr>
            <w:tcW w:w="895" w:type="pct"/>
            <w:vAlign w:val="center"/>
          </w:tcPr>
          <w:p w14:paraId="5A64355F">
            <w:pPr>
              <w:pStyle w:val="53"/>
              <w:bidi w:val="0"/>
              <w:rPr>
                <w:rFonts w:hint="default"/>
                <w:color w:val="auto"/>
              </w:rPr>
            </w:pPr>
            <w:r>
              <w:rPr>
                <w:rFonts w:hint="default"/>
                <w:color w:val="auto"/>
              </w:rPr>
              <w:t>间接排放</w:t>
            </w:r>
          </w:p>
        </w:tc>
        <w:tc>
          <w:tcPr>
            <w:tcW w:w="3287" w:type="pct"/>
            <w:vAlign w:val="center"/>
          </w:tcPr>
          <w:p w14:paraId="51606EBA">
            <w:pPr>
              <w:pStyle w:val="53"/>
              <w:bidi w:val="0"/>
              <w:rPr>
                <w:rFonts w:hint="default"/>
                <w:color w:val="auto"/>
              </w:rPr>
            </w:pPr>
            <w:r>
              <w:rPr>
                <w:rFonts w:hint="default"/>
                <w:color w:val="auto"/>
              </w:rPr>
              <w:t>—</w:t>
            </w:r>
          </w:p>
        </w:tc>
      </w:tr>
    </w:tbl>
    <w:p w14:paraId="146034C1">
      <w:pPr>
        <w:pStyle w:val="14"/>
        <w:ind w:firstLine="480" w:firstLineChars="200"/>
      </w:pPr>
      <w:r>
        <w:rPr>
          <w:rFonts w:hint="default" w:ascii="Times New Roman" w:hAnsi="Times New Roman" w:cs="Times New Roman" w:eastAsiaTheme="minorEastAsia"/>
          <w:color w:val="auto"/>
          <w:sz w:val="24"/>
          <w:szCs w:val="24"/>
          <w:u w:val="none" w:color="auto"/>
        </w:rPr>
        <w:t>项目废水排放方式确定为间接排放，故本项目评价等级为三级B。本项目</w:t>
      </w:r>
      <w:r>
        <w:rPr>
          <w:color w:val="auto"/>
          <w:sz w:val="24"/>
        </w:rPr>
        <w:t>进行生产废水预处理措施的可行性和</w:t>
      </w:r>
      <w:r>
        <w:rPr>
          <w:rFonts w:ascii="宋体" w:hAnsi="宋体" w:eastAsia="宋体" w:cs="宋体"/>
          <w:sz w:val="24"/>
          <w:szCs w:val="24"/>
        </w:rPr>
        <w:t>废水去向、污水处理厂处理能力、接管标准、尾水排放去向</w:t>
      </w:r>
      <w:r>
        <w:rPr>
          <w:color w:val="auto"/>
          <w:sz w:val="24"/>
        </w:rPr>
        <w:t>的环境可行性分析</w:t>
      </w:r>
      <w:r>
        <w:rPr>
          <w:color w:val="auto"/>
          <w:kern w:val="0"/>
          <w:sz w:val="24"/>
        </w:rPr>
        <w:t>，</w:t>
      </w:r>
      <w:r>
        <w:rPr>
          <w:rFonts w:hint="eastAsia"/>
          <w:sz w:val="24"/>
        </w:rPr>
        <w:t>评价范围为</w:t>
      </w:r>
      <w:r>
        <w:rPr>
          <w:rFonts w:hint="eastAsia" w:ascii="Times New Roman" w:hAnsi="Times New Roman" w:cs="Times New Roman" w:eastAsiaTheme="minorEastAsia"/>
          <w:color w:val="auto"/>
          <w:sz w:val="24"/>
          <w:szCs w:val="24"/>
          <w:u w:val="none" w:color="auto"/>
          <w:lang w:val="en-US" w:eastAsia="zh-CN"/>
        </w:rPr>
        <w:t>常德高新区污水处理厂</w:t>
      </w:r>
      <w:r>
        <w:rPr>
          <w:rFonts w:hint="eastAsia"/>
          <w:sz w:val="24"/>
        </w:rPr>
        <w:t>排污口上游500</w:t>
      </w:r>
      <w:r>
        <w:rPr>
          <w:sz w:val="24"/>
        </w:rPr>
        <w:t>m</w:t>
      </w:r>
      <w:r>
        <w:rPr>
          <w:rFonts w:hint="eastAsia"/>
          <w:sz w:val="24"/>
        </w:rPr>
        <w:t>至下游1000</w:t>
      </w:r>
      <w:r>
        <w:rPr>
          <w:sz w:val="24"/>
        </w:rPr>
        <w:t>m</w:t>
      </w:r>
      <w:r>
        <w:rPr>
          <w:rFonts w:hint="eastAsia"/>
          <w:sz w:val="24"/>
        </w:rPr>
        <w:t>。</w:t>
      </w:r>
    </w:p>
    <w:p w14:paraId="6F6A302B">
      <w:pPr>
        <w:keepNext/>
        <w:keepLines/>
        <w:spacing w:before="156" w:beforeLines="50" w:after="156" w:afterLines="50" w:line="360" w:lineRule="auto"/>
        <w:jc w:val="both"/>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2.5.3地下水环境影响评价工作等级及范围</w:t>
      </w:r>
    </w:p>
    <w:p w14:paraId="0EA14D22">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lang w:val="en-US" w:eastAsia="zh-CN"/>
        </w:rPr>
        <w:t>评价工作等级</w:t>
      </w:r>
    </w:p>
    <w:p w14:paraId="57C6E00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根据《环境影响评价技术导则-地下水环境》（HJ610-2016）中附录A地下水环境影响评价行业分类表，本项目</w:t>
      </w:r>
      <w:r>
        <w:rPr>
          <w:rFonts w:hint="eastAsia" w:ascii="Times New Roman" w:hAnsi="Times New Roman" w:cs="Times New Roman" w:eastAsiaTheme="minorEastAsia"/>
          <w:color w:val="auto"/>
          <w:sz w:val="24"/>
          <w:szCs w:val="24"/>
          <w:u w:val="none" w:color="auto"/>
          <w:lang w:val="en-US" w:eastAsia="zh-CN"/>
        </w:rPr>
        <w:t>所属行</w:t>
      </w:r>
      <w:r>
        <w:rPr>
          <w:rFonts w:hint="default" w:ascii="Times New Roman" w:hAnsi="Times New Roman" w:cs="Times New Roman" w:eastAsiaTheme="minorEastAsia"/>
          <w:color w:val="auto"/>
          <w:sz w:val="24"/>
          <w:szCs w:val="24"/>
          <w:u w:val="none" w:color="auto"/>
          <w:lang w:val="en-US" w:eastAsia="zh-CN"/>
        </w:rPr>
        <w:t>业为</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lang w:val="en-US" w:eastAsia="zh-CN"/>
        </w:rPr>
        <w:t>K机械、电子，78电气机械及器材制造</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，编制环境影响报告书，确定本项目属于</w:t>
      </w:r>
      <w:r>
        <w:rPr>
          <w:rFonts w:hint="default" w:ascii="Times New Roman" w:hAnsi="Times New Roman" w:cs="Times New Roman" w:eastAsiaTheme="minorEastAsia"/>
          <w:color w:val="auto"/>
          <w:sz w:val="24"/>
          <w:szCs w:val="24"/>
          <w:u w:val="none" w:color="auto"/>
          <w:lang w:val="en-US" w:eastAsia="zh-CN"/>
        </w:rPr>
        <w:t>Ⅲ</w:t>
      </w:r>
      <w:r>
        <w:rPr>
          <w:rFonts w:hint="default" w:ascii="Times New Roman" w:hAnsi="Times New Roman" w:cs="Times New Roman" w:eastAsiaTheme="minorEastAsia"/>
          <w:color w:val="auto"/>
          <w:sz w:val="24"/>
          <w:szCs w:val="24"/>
          <w:u w:val="none" w:color="auto"/>
        </w:rPr>
        <w:t>类项目。</w:t>
      </w:r>
    </w:p>
    <w:p w14:paraId="13A6265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调查，项目周边区域居民饮用水取用城市自来水，本项目生产生活用水接自市政自来水管网，故不属于地下水敏感区域。项目所在区域没有集中式饮用水源（包括已建成的在用、备用、应急水源，在建和规划的饮用水水源）准保护区；无除集中式饮用水源以外的国家或地方政府设定的与地下水环境相关的其它保护区（如热水、矿泉水、温泉等特殊地下水资源保护区）；无集中式饮用水水源地准保护区及以外的补给区；无未划定准保护区的集中式饮用水水源，其保护区以外的补给径流；不在分散式饮用水水源地；不在特殊地下水资源保护区，故不属于地下水敏感区域。</w:t>
      </w:r>
    </w:p>
    <w:p w14:paraId="5A8A950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评价工作等级的划分应依据建设项目行业分类和地下水环境敏感程度分级进行判定。根据上述分析，对照评价工作等级分级表，确定本项目地下水环境影响评价工作等级为</w:t>
      </w:r>
      <w:r>
        <w:rPr>
          <w:rFonts w:hint="eastAsia" w:ascii="Times New Roman" w:hAnsi="Times New Roman" w:cs="Times New Roman" w:eastAsiaTheme="minorEastAsia"/>
          <w:color w:val="auto"/>
          <w:sz w:val="24"/>
          <w:szCs w:val="24"/>
          <w:u w:val="none" w:color="auto"/>
          <w:lang w:val="en-US" w:eastAsia="zh-CN"/>
        </w:rPr>
        <w:t>三</w:t>
      </w:r>
      <w:r>
        <w:rPr>
          <w:rFonts w:hint="default" w:ascii="Times New Roman" w:hAnsi="Times New Roman" w:cs="Times New Roman" w:eastAsiaTheme="minorEastAsia"/>
          <w:color w:val="auto"/>
          <w:sz w:val="24"/>
          <w:szCs w:val="24"/>
          <w:u w:val="none" w:color="auto"/>
        </w:rPr>
        <w:t>级。具体见</w:t>
      </w:r>
      <w:r>
        <w:rPr>
          <w:rFonts w:hint="eastAsia"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118461C0">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表2.5.3-1  本项目地下水环境敏感程度分级</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5654"/>
        <w:gridCol w:w="2467"/>
      </w:tblGrid>
      <w:tr w14:paraId="0263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5" w:type="pct"/>
            <w:vAlign w:val="center"/>
          </w:tcPr>
          <w:p w14:paraId="1EA6B04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w:t>
            </w:r>
          </w:p>
          <w:p w14:paraId="7BC68AF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程度</w:t>
            </w:r>
          </w:p>
        </w:tc>
        <w:tc>
          <w:tcPr>
            <w:tcW w:w="3135" w:type="pct"/>
            <w:vAlign w:val="center"/>
          </w:tcPr>
          <w:p w14:paraId="0ACDC50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地下水环境敏感特征</w:t>
            </w:r>
          </w:p>
        </w:tc>
        <w:tc>
          <w:tcPr>
            <w:tcW w:w="1368" w:type="pct"/>
            <w:vAlign w:val="center"/>
          </w:tcPr>
          <w:p w14:paraId="130D5AD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项目情况</w:t>
            </w:r>
          </w:p>
        </w:tc>
      </w:tr>
      <w:tr w14:paraId="4E62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5" w:type="pct"/>
            <w:vAlign w:val="center"/>
          </w:tcPr>
          <w:p w14:paraId="45EF6ED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w:t>
            </w:r>
          </w:p>
        </w:tc>
        <w:tc>
          <w:tcPr>
            <w:tcW w:w="3135" w:type="pct"/>
            <w:vAlign w:val="center"/>
          </w:tcPr>
          <w:p w14:paraId="0D7D481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集中式饮用水水源（包括已建成的在用、备用、应急水源，在建和规划的水源）准保护区；除集中式饮用水水源以外的国家或地方政府设定的与地下水环境相关的其它保护区，如热水、矿泉水、温泉等特殊地下水资源保护区。</w:t>
            </w:r>
          </w:p>
        </w:tc>
        <w:tc>
          <w:tcPr>
            <w:tcW w:w="1368" w:type="pct"/>
            <w:vMerge w:val="restart"/>
            <w:vAlign w:val="center"/>
          </w:tcPr>
          <w:p w14:paraId="1A446EF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本项目地块内无集中式饮用水水源、地下水资源保护区或其它环境敏感区等；同时，项目周边居民饮用水源来自于</w:t>
            </w:r>
            <w:r>
              <w:rPr>
                <w:rFonts w:hint="eastAsia" w:cs="Times New Roman" w:eastAsiaTheme="minorEastAsia"/>
                <w:color w:val="auto"/>
                <w:u w:val="none" w:color="auto"/>
                <w:lang w:val="en-US" w:eastAsia="zh-CN"/>
              </w:rPr>
              <w:t>自来水厂</w:t>
            </w:r>
            <w:r>
              <w:rPr>
                <w:rFonts w:hint="default" w:ascii="Times New Roman" w:hAnsi="Times New Roman" w:cs="Times New Roman" w:eastAsiaTheme="minorEastAsia"/>
                <w:color w:val="auto"/>
                <w:u w:val="none" w:color="auto"/>
              </w:rPr>
              <w:t>，分散式水井不作为饮用水源。因此，地下水敏感程度为不敏感。</w:t>
            </w:r>
          </w:p>
        </w:tc>
      </w:tr>
      <w:tr w14:paraId="741B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5" w:type="pct"/>
            <w:vAlign w:val="center"/>
          </w:tcPr>
          <w:p w14:paraId="2F7C222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较敏感</w:t>
            </w:r>
          </w:p>
        </w:tc>
        <w:tc>
          <w:tcPr>
            <w:tcW w:w="3135" w:type="pct"/>
            <w:vAlign w:val="center"/>
          </w:tcPr>
          <w:p w14:paraId="4838273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集中式饮用水水源（包括已建成的在用、备用、应急水源，在建和规划的水源）准保护区以外的补给径流区；特殊地下水资源（如矿泉水、温泉等）保护区以外的分布区等其它未列入上述敏感分级的环境敏感区。</w:t>
            </w:r>
          </w:p>
        </w:tc>
        <w:tc>
          <w:tcPr>
            <w:tcW w:w="1368" w:type="pct"/>
            <w:vMerge w:val="continue"/>
            <w:vAlign w:val="center"/>
          </w:tcPr>
          <w:p w14:paraId="2D46118C">
            <w:pPr>
              <w:pStyle w:val="53"/>
              <w:bidi w:val="0"/>
              <w:rPr>
                <w:rFonts w:hint="default" w:ascii="Times New Roman" w:hAnsi="Times New Roman" w:cs="Times New Roman" w:eastAsiaTheme="minorEastAsia"/>
                <w:color w:val="auto"/>
                <w:u w:val="none" w:color="auto"/>
              </w:rPr>
            </w:pPr>
          </w:p>
        </w:tc>
      </w:tr>
      <w:tr w14:paraId="2666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5" w:type="pct"/>
            <w:shd w:val="pct20" w:color="auto" w:fill="auto"/>
            <w:vAlign w:val="center"/>
          </w:tcPr>
          <w:p w14:paraId="7118461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不敏感</w:t>
            </w:r>
          </w:p>
        </w:tc>
        <w:tc>
          <w:tcPr>
            <w:tcW w:w="3135" w:type="pct"/>
            <w:shd w:val="pct20" w:color="auto" w:fill="auto"/>
            <w:vAlign w:val="center"/>
          </w:tcPr>
          <w:p w14:paraId="4B45F92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上述地区之外的其它地区。</w:t>
            </w:r>
          </w:p>
        </w:tc>
        <w:tc>
          <w:tcPr>
            <w:tcW w:w="1368" w:type="pct"/>
            <w:vMerge w:val="continue"/>
            <w:vAlign w:val="center"/>
          </w:tcPr>
          <w:p w14:paraId="56737547">
            <w:pPr>
              <w:pStyle w:val="53"/>
              <w:bidi w:val="0"/>
              <w:rPr>
                <w:rFonts w:hint="default" w:ascii="Times New Roman" w:hAnsi="Times New Roman" w:cs="Times New Roman" w:eastAsiaTheme="minorEastAsia"/>
                <w:color w:val="auto"/>
                <w:u w:val="none" w:color="auto"/>
              </w:rPr>
            </w:pPr>
          </w:p>
        </w:tc>
      </w:tr>
    </w:tbl>
    <w:p w14:paraId="57E482CA">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表2.5.3-2  本项目地下水环境影响评价等级判定表</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1"/>
        <w:gridCol w:w="2147"/>
        <w:gridCol w:w="2606"/>
        <w:gridCol w:w="2148"/>
      </w:tblGrid>
      <w:tr w14:paraId="623E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1" w:type="pct"/>
            <w:tcBorders>
              <w:top w:val="single" w:color="auto" w:sz="4" w:space="0"/>
              <w:left w:val="single" w:color="auto" w:sz="4" w:space="0"/>
              <w:tl2br w:val="single" w:color="auto" w:sz="4" w:space="0"/>
            </w:tcBorders>
            <w:vAlign w:val="center"/>
          </w:tcPr>
          <w:p w14:paraId="747A6DA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lang w:val="en-US" w:eastAsia="zh-CN"/>
              </w:rPr>
              <w:t xml:space="preserve">        </w:t>
            </w:r>
            <w:r>
              <w:rPr>
                <w:rFonts w:hint="default" w:ascii="Times New Roman" w:hAnsi="Times New Roman" w:cs="Times New Roman" w:eastAsiaTheme="minorEastAsia"/>
                <w:color w:val="auto"/>
                <w:u w:val="none" w:color="auto"/>
              </w:rPr>
              <w:t>项目类别</w:t>
            </w:r>
          </w:p>
          <w:p w14:paraId="17CE6E13">
            <w:pPr>
              <w:pStyle w:val="53"/>
              <w:bidi w:val="0"/>
              <w:jc w:val="both"/>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敏感程度</w:t>
            </w:r>
          </w:p>
        </w:tc>
        <w:tc>
          <w:tcPr>
            <w:tcW w:w="1191" w:type="pct"/>
            <w:tcBorders>
              <w:top w:val="single" w:color="auto" w:sz="4" w:space="0"/>
            </w:tcBorders>
            <w:vAlign w:val="center"/>
          </w:tcPr>
          <w:p w14:paraId="65619BD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Ⅰ类项目</w:t>
            </w:r>
          </w:p>
        </w:tc>
        <w:tc>
          <w:tcPr>
            <w:tcW w:w="1445" w:type="pct"/>
            <w:tcBorders>
              <w:top w:val="single" w:color="auto" w:sz="4" w:space="0"/>
            </w:tcBorders>
            <w:vAlign w:val="center"/>
          </w:tcPr>
          <w:p w14:paraId="6CA4E8F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Ⅱ类项目</w:t>
            </w:r>
          </w:p>
        </w:tc>
        <w:tc>
          <w:tcPr>
            <w:tcW w:w="1191" w:type="pct"/>
            <w:tcBorders>
              <w:top w:val="single" w:color="auto" w:sz="4" w:space="0"/>
              <w:right w:val="single" w:color="auto" w:sz="4" w:space="0"/>
            </w:tcBorders>
            <w:vAlign w:val="center"/>
          </w:tcPr>
          <w:p w14:paraId="0D892AD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Ⅲ类项目</w:t>
            </w:r>
          </w:p>
        </w:tc>
      </w:tr>
      <w:tr w14:paraId="3052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1" w:type="pct"/>
            <w:tcBorders>
              <w:left w:val="single" w:color="auto" w:sz="4" w:space="0"/>
            </w:tcBorders>
            <w:vAlign w:val="center"/>
          </w:tcPr>
          <w:p w14:paraId="02A5B03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w:t>
            </w:r>
          </w:p>
        </w:tc>
        <w:tc>
          <w:tcPr>
            <w:tcW w:w="1191" w:type="pct"/>
            <w:vAlign w:val="center"/>
          </w:tcPr>
          <w:p w14:paraId="29662AE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w:t>
            </w:r>
          </w:p>
        </w:tc>
        <w:tc>
          <w:tcPr>
            <w:tcW w:w="1445" w:type="pct"/>
            <w:vAlign w:val="center"/>
          </w:tcPr>
          <w:p w14:paraId="4F88187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w:t>
            </w:r>
          </w:p>
        </w:tc>
        <w:tc>
          <w:tcPr>
            <w:tcW w:w="1191" w:type="pct"/>
            <w:tcBorders>
              <w:right w:val="single" w:color="auto" w:sz="4" w:space="0"/>
            </w:tcBorders>
            <w:vAlign w:val="center"/>
          </w:tcPr>
          <w:p w14:paraId="331E669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w:t>
            </w:r>
          </w:p>
        </w:tc>
      </w:tr>
      <w:tr w14:paraId="5787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1" w:type="pct"/>
            <w:tcBorders>
              <w:left w:val="single" w:color="auto" w:sz="4" w:space="0"/>
              <w:bottom w:val="single" w:color="auto" w:sz="4" w:space="0"/>
            </w:tcBorders>
            <w:vAlign w:val="center"/>
          </w:tcPr>
          <w:p w14:paraId="6980E44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较敏感</w:t>
            </w:r>
          </w:p>
        </w:tc>
        <w:tc>
          <w:tcPr>
            <w:tcW w:w="1191" w:type="pct"/>
            <w:tcBorders>
              <w:bottom w:val="single" w:color="auto" w:sz="4" w:space="0"/>
            </w:tcBorders>
            <w:vAlign w:val="center"/>
          </w:tcPr>
          <w:p w14:paraId="10C1E8E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w:t>
            </w:r>
          </w:p>
        </w:tc>
        <w:tc>
          <w:tcPr>
            <w:tcW w:w="1445" w:type="pct"/>
            <w:vAlign w:val="center"/>
          </w:tcPr>
          <w:p w14:paraId="7A0FFA5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w:t>
            </w:r>
          </w:p>
        </w:tc>
        <w:tc>
          <w:tcPr>
            <w:tcW w:w="1191" w:type="pct"/>
            <w:tcBorders>
              <w:right w:val="single" w:color="auto" w:sz="4" w:space="0"/>
            </w:tcBorders>
            <w:vAlign w:val="center"/>
          </w:tcPr>
          <w:p w14:paraId="5202FBE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w:t>
            </w:r>
          </w:p>
        </w:tc>
      </w:tr>
      <w:tr w14:paraId="2B41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1" w:type="pct"/>
            <w:tcBorders>
              <w:left w:val="single" w:color="auto" w:sz="4" w:space="0"/>
              <w:bottom w:val="single" w:color="auto" w:sz="4" w:space="0"/>
            </w:tcBorders>
            <w:shd w:val="clear" w:color="auto" w:fill="auto"/>
            <w:vAlign w:val="center"/>
          </w:tcPr>
          <w:p w14:paraId="00BBE3F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不敏感</w:t>
            </w:r>
          </w:p>
        </w:tc>
        <w:tc>
          <w:tcPr>
            <w:tcW w:w="1191" w:type="pct"/>
            <w:tcBorders>
              <w:bottom w:val="single" w:color="auto" w:sz="4" w:space="0"/>
            </w:tcBorders>
            <w:shd w:val="clear" w:color="auto" w:fill="auto"/>
            <w:vAlign w:val="center"/>
          </w:tcPr>
          <w:p w14:paraId="43258AA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w:t>
            </w:r>
          </w:p>
        </w:tc>
        <w:tc>
          <w:tcPr>
            <w:tcW w:w="1445" w:type="pct"/>
            <w:tcBorders>
              <w:bottom w:val="single" w:color="auto" w:sz="4" w:space="0"/>
            </w:tcBorders>
            <w:shd w:val="clear" w:color="auto" w:fill="FFFFFF" w:themeFill="background1"/>
            <w:vAlign w:val="center"/>
          </w:tcPr>
          <w:p w14:paraId="1245995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w:t>
            </w:r>
          </w:p>
        </w:tc>
        <w:tc>
          <w:tcPr>
            <w:tcW w:w="1191" w:type="pct"/>
            <w:tcBorders>
              <w:bottom w:val="single" w:color="auto" w:sz="4" w:space="0"/>
              <w:right w:val="single" w:color="auto" w:sz="4" w:space="0"/>
            </w:tcBorders>
            <w:shd w:val="clear" w:color="auto" w:fill="BEBEBE" w:themeFill="background1" w:themeFillShade="BF"/>
            <w:vAlign w:val="center"/>
          </w:tcPr>
          <w:p w14:paraId="13186E0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w:t>
            </w:r>
          </w:p>
        </w:tc>
      </w:tr>
    </w:tbl>
    <w:p w14:paraId="28DF1EE3">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eastAsia" w:ascii="Times New Roman" w:hAnsi="Times New Roman" w:cs="Times New Roman" w:eastAsiaTheme="minorEastAsia"/>
          <w:color w:val="auto"/>
          <w:sz w:val="24"/>
          <w:szCs w:val="24"/>
          <w:highlight w:val="none"/>
          <w:u w:val="none" w:color="auto"/>
          <w:lang w:val="en-US" w:eastAsia="zh-CN"/>
        </w:rPr>
        <w:t>2、</w:t>
      </w:r>
      <w:r>
        <w:rPr>
          <w:rFonts w:hint="default" w:ascii="Times New Roman" w:hAnsi="Times New Roman" w:cs="Times New Roman" w:eastAsiaTheme="minorEastAsia"/>
          <w:color w:val="auto"/>
          <w:sz w:val="24"/>
          <w:szCs w:val="24"/>
          <w:highlight w:val="none"/>
          <w:u w:val="none" w:color="auto"/>
          <w:lang w:val="en-US" w:eastAsia="zh-CN"/>
        </w:rPr>
        <w:t>评价</w:t>
      </w:r>
      <w:r>
        <w:rPr>
          <w:rFonts w:hint="eastAsia" w:ascii="Times New Roman" w:hAnsi="Times New Roman" w:cs="Times New Roman" w:eastAsiaTheme="minorEastAsia"/>
          <w:color w:val="auto"/>
          <w:sz w:val="24"/>
          <w:szCs w:val="24"/>
          <w:highlight w:val="none"/>
          <w:u w:val="none" w:color="auto"/>
          <w:lang w:val="en-US" w:eastAsia="zh-CN"/>
        </w:rPr>
        <w:t>范围</w:t>
      </w:r>
    </w:p>
    <w:p w14:paraId="7996B5B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outlineLvl w:val="9"/>
        <w:rPr>
          <w:rFonts w:hint="default" w:ascii="Times New Roman" w:hAnsi="Times New Roman" w:cs="Times New Roman" w:eastAsiaTheme="minorEastAsia"/>
          <w:color w:val="auto"/>
          <w:sz w:val="24"/>
          <w:szCs w:val="22"/>
          <w:highlight w:val="none"/>
          <w:u w:val="none" w:color="auto"/>
        </w:rPr>
      </w:pPr>
      <w:r>
        <w:rPr>
          <w:rFonts w:hint="default" w:ascii="Times New Roman" w:hAnsi="Times New Roman" w:cs="Times New Roman" w:eastAsiaTheme="minorEastAsia"/>
          <w:color w:val="auto"/>
          <w:sz w:val="24"/>
          <w:szCs w:val="22"/>
          <w:highlight w:val="none"/>
          <w:u w:val="none" w:color="auto"/>
        </w:rPr>
        <w:t>根据《环境影响评价技术导则地下水环境》</w:t>
      </w:r>
      <w:r>
        <w:rPr>
          <w:rFonts w:hint="eastAsia" w:ascii="Times New Roman" w:hAnsi="Times New Roman" w:cs="Times New Roman" w:eastAsiaTheme="minorEastAsia"/>
          <w:color w:val="auto"/>
          <w:sz w:val="24"/>
          <w:szCs w:val="22"/>
          <w:highlight w:val="none"/>
          <w:u w:val="none" w:color="auto"/>
          <w:lang w:eastAsia="zh-CN"/>
        </w:rPr>
        <w:t>（</w:t>
      </w:r>
      <w:r>
        <w:rPr>
          <w:rFonts w:hint="default" w:ascii="Times New Roman" w:hAnsi="Times New Roman" w:cs="Times New Roman" w:eastAsiaTheme="minorEastAsia"/>
          <w:color w:val="auto"/>
          <w:sz w:val="24"/>
          <w:szCs w:val="22"/>
          <w:highlight w:val="none"/>
          <w:u w:val="none" w:color="auto"/>
        </w:rPr>
        <w:t>HJ610-2016</w:t>
      </w:r>
      <w:r>
        <w:rPr>
          <w:rFonts w:hint="eastAsia" w:ascii="Times New Roman" w:hAnsi="Times New Roman" w:cs="Times New Roman" w:eastAsiaTheme="minorEastAsia"/>
          <w:color w:val="auto"/>
          <w:sz w:val="24"/>
          <w:szCs w:val="22"/>
          <w:highlight w:val="none"/>
          <w:u w:val="none" w:color="auto"/>
          <w:lang w:eastAsia="zh-CN"/>
        </w:rPr>
        <w:t>）</w:t>
      </w:r>
      <w:r>
        <w:rPr>
          <w:rFonts w:hint="default" w:ascii="Times New Roman" w:hAnsi="Times New Roman" w:cs="Times New Roman" w:eastAsiaTheme="minorEastAsia"/>
          <w:color w:val="auto"/>
          <w:sz w:val="24"/>
          <w:szCs w:val="22"/>
          <w:highlight w:val="none"/>
          <w:u w:val="none" w:color="auto"/>
        </w:rPr>
        <w:t>，地下水环境现状调查评价范围应包括与建设项目相关的地下水环境保护目标，以能说明地下水环境的现状，反映调查评价区地下水基本流场特征，满足地下水环境影响预测和评价为基本原则。建设项目地下水环境调查评价范围的确定可采用公式计算法、查表法及自定义法。</w:t>
      </w:r>
    </w:p>
    <w:p w14:paraId="6D981E92">
      <w:pPr>
        <w:bidi w:val="0"/>
        <w:ind w:firstLine="480" w:firstLineChars="200"/>
        <w:rPr>
          <w:rFonts w:hint="default" w:ascii="Times New Roman" w:hAnsi="Times New Roman" w:cs="Times New Roman" w:eastAsiaTheme="minorEastAsia"/>
          <w:color w:val="auto"/>
          <w:sz w:val="24"/>
          <w:szCs w:val="22"/>
          <w:highlight w:val="none"/>
          <w:u w:val="single" w:color="auto"/>
        </w:rPr>
      </w:pPr>
      <w:r>
        <w:rPr>
          <w:rFonts w:hint="eastAsia" w:ascii="Times New Roman" w:hAnsi="Times New Roman" w:cs="Times New Roman" w:eastAsiaTheme="minorEastAsia"/>
          <w:color w:val="auto"/>
          <w:sz w:val="24"/>
          <w:szCs w:val="22"/>
          <w:highlight w:val="none"/>
          <w:u w:val="single" w:color="auto"/>
          <w:lang w:val="en-US" w:eastAsia="zh-CN"/>
        </w:rPr>
        <w:t>本</w:t>
      </w:r>
      <w:r>
        <w:rPr>
          <w:rFonts w:hint="default" w:ascii="Times New Roman" w:hAnsi="Times New Roman" w:cs="Times New Roman" w:eastAsiaTheme="minorEastAsia"/>
          <w:color w:val="auto"/>
          <w:sz w:val="24"/>
          <w:szCs w:val="22"/>
          <w:highlight w:val="none"/>
          <w:u w:val="single" w:color="auto"/>
        </w:rPr>
        <w:t>项目东面为新渐河，南面9km为沅江，所在区域地下水总体上向地表水体方向径流，自</w:t>
      </w:r>
      <w:r>
        <w:rPr>
          <w:rFonts w:hint="eastAsia" w:cs="Times New Roman" w:eastAsiaTheme="minorEastAsia"/>
          <w:color w:val="auto"/>
          <w:sz w:val="24"/>
          <w:szCs w:val="22"/>
          <w:highlight w:val="none"/>
          <w:u w:val="single" w:color="auto"/>
          <w:lang w:val="en-US" w:eastAsia="zh-CN"/>
        </w:rPr>
        <w:t>西北向东南流入新渐河</w:t>
      </w:r>
      <w:r>
        <w:rPr>
          <w:rFonts w:hint="eastAsia" w:ascii="Times New Roman" w:hAnsi="Times New Roman" w:cs="Times New Roman" w:eastAsiaTheme="minorEastAsia"/>
          <w:color w:val="auto"/>
          <w:sz w:val="24"/>
          <w:szCs w:val="22"/>
          <w:highlight w:val="none"/>
          <w:u w:val="single" w:color="auto"/>
          <w:lang w:eastAsia="zh-CN"/>
        </w:rPr>
        <w:t>；</w:t>
      </w:r>
      <w:r>
        <w:rPr>
          <w:rFonts w:hint="default" w:ascii="Times New Roman" w:hAnsi="Times New Roman" w:cs="Times New Roman" w:eastAsiaTheme="minorEastAsia"/>
          <w:color w:val="auto"/>
          <w:sz w:val="24"/>
          <w:szCs w:val="22"/>
          <w:highlight w:val="none"/>
          <w:u w:val="single" w:color="auto"/>
        </w:rPr>
        <w:t>地下水雨季主要为大气降水补给，旱季主要为沅江水补给，沅江为区域地下水的排放受纳水体。根据现场调查和导则中的查表法，确定地下水评价范围。本次地下水评价范围采用查表法确定，三级评价范围一般为</w:t>
      </w:r>
      <w:r>
        <w:rPr>
          <w:rFonts w:hint="default" w:ascii="Arial" w:hAnsi="Arial" w:cs="Arial" w:eastAsiaTheme="minorEastAsia"/>
          <w:color w:val="auto"/>
          <w:sz w:val="24"/>
          <w:szCs w:val="22"/>
          <w:highlight w:val="none"/>
          <w:u w:val="single" w:color="auto"/>
          <w:lang w:val="en-US" w:eastAsia="zh-CN"/>
        </w:rPr>
        <w:t>≤</w:t>
      </w:r>
      <w:r>
        <w:rPr>
          <w:rFonts w:hint="default" w:ascii="Times New Roman" w:hAnsi="Times New Roman" w:cs="Times New Roman" w:eastAsiaTheme="minorEastAsia"/>
          <w:color w:val="auto"/>
          <w:sz w:val="24"/>
          <w:szCs w:val="22"/>
          <w:highlight w:val="none"/>
          <w:u w:val="single" w:color="auto"/>
        </w:rPr>
        <w:t>6km</w:t>
      </w:r>
      <w:r>
        <w:rPr>
          <w:rFonts w:hint="default" w:ascii="Times New Roman" w:hAnsi="Times New Roman" w:cs="Times New Roman" w:eastAsiaTheme="minorEastAsia"/>
          <w:color w:val="auto"/>
          <w:sz w:val="24"/>
          <w:szCs w:val="22"/>
          <w:highlight w:val="none"/>
          <w:u w:val="single" w:color="auto"/>
          <w:vertAlign w:val="superscript"/>
        </w:rPr>
        <w:t>2</w:t>
      </w:r>
      <w:r>
        <w:rPr>
          <w:rFonts w:hint="default" w:ascii="Times New Roman" w:hAnsi="Times New Roman" w:cs="Times New Roman" w:eastAsiaTheme="minorEastAsia"/>
          <w:color w:val="auto"/>
          <w:sz w:val="24"/>
          <w:szCs w:val="22"/>
          <w:highlight w:val="none"/>
          <w:u w:val="single" w:color="auto"/>
        </w:rPr>
        <w:t>，结合项目区域水文地质情况，确定本项目地下水环境影响评价范围为项目周边面积6km</w:t>
      </w:r>
      <w:r>
        <w:rPr>
          <w:rFonts w:hint="default" w:ascii="Times New Roman" w:hAnsi="Times New Roman" w:cs="Times New Roman" w:eastAsiaTheme="minorEastAsia"/>
          <w:color w:val="auto"/>
          <w:sz w:val="24"/>
          <w:szCs w:val="22"/>
          <w:highlight w:val="none"/>
          <w:u w:val="single" w:color="auto"/>
          <w:vertAlign w:val="superscript"/>
        </w:rPr>
        <w:t>2</w:t>
      </w:r>
      <w:r>
        <w:rPr>
          <w:rFonts w:hint="default" w:ascii="Times New Roman" w:hAnsi="Times New Roman" w:cs="Times New Roman" w:eastAsiaTheme="minorEastAsia"/>
          <w:color w:val="auto"/>
          <w:sz w:val="24"/>
          <w:szCs w:val="22"/>
          <w:highlight w:val="none"/>
          <w:u w:val="single" w:color="auto"/>
        </w:rPr>
        <w:t>的范围。</w:t>
      </w:r>
    </w:p>
    <w:p w14:paraId="513DCA03">
      <w:pPr>
        <w:pStyle w:val="4"/>
        <w:bidi w:val="0"/>
        <w:rPr>
          <w:rFonts w:hint="default"/>
        </w:rPr>
      </w:pPr>
      <w:r>
        <w:rPr>
          <w:rFonts w:hint="default"/>
        </w:rPr>
        <w:t>2.5.4声环境影响评价工作等级及范围</w:t>
      </w:r>
    </w:p>
    <w:p w14:paraId="0731C3C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项目用地范围属于工业用地，声环境功能3类区，本项目周边200m范围内无</w:t>
      </w:r>
      <w:r>
        <w:rPr>
          <w:rFonts w:hint="eastAsia" w:ascii="Times New Roman" w:hAnsi="Times New Roman" w:cs="Times New Roman" w:eastAsiaTheme="minorEastAsia"/>
          <w:color w:val="auto"/>
          <w:sz w:val="24"/>
          <w:szCs w:val="24"/>
          <w:u w:val="none" w:color="auto"/>
          <w:lang w:val="en-US" w:eastAsia="zh-CN"/>
        </w:rPr>
        <w:t>大型</w:t>
      </w:r>
      <w:r>
        <w:rPr>
          <w:rFonts w:hint="default" w:ascii="Times New Roman" w:hAnsi="Times New Roman" w:cs="Times New Roman" w:eastAsiaTheme="minorEastAsia"/>
          <w:color w:val="auto"/>
          <w:sz w:val="24"/>
          <w:szCs w:val="24"/>
          <w:u w:val="none" w:color="auto"/>
        </w:rPr>
        <w:t>集中居民点，采取有效地防护措施后噪声对外环境影响较小，受影响的人口较少；根据《环境影响评价技术导则·声环境》（HJ2.4-2</w:t>
      </w:r>
      <w:r>
        <w:rPr>
          <w:rFonts w:hint="eastAsia" w:ascii="Times New Roman" w:hAnsi="Times New Roman" w:cs="Times New Roman" w:eastAsiaTheme="minorEastAsia"/>
          <w:color w:val="auto"/>
          <w:sz w:val="24"/>
          <w:szCs w:val="24"/>
          <w:u w:val="none" w:color="auto"/>
          <w:lang w:val="en-US" w:eastAsia="zh-CN"/>
        </w:rPr>
        <w:t>021</w:t>
      </w:r>
      <w:r>
        <w:rPr>
          <w:rFonts w:hint="default" w:ascii="Times New Roman" w:hAnsi="Times New Roman" w:cs="Times New Roman" w:eastAsiaTheme="minorEastAsia"/>
          <w:color w:val="auto"/>
          <w:sz w:val="24"/>
          <w:szCs w:val="24"/>
          <w:u w:val="none" w:color="auto"/>
        </w:rPr>
        <w:t>），本次评价对声环境影响评价定为三级。评价范围为</w:t>
      </w:r>
      <w:r>
        <w:rPr>
          <w:rFonts w:hint="eastAsia"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项目厂界200m范围。</w:t>
      </w:r>
    </w:p>
    <w:p w14:paraId="1B30859B">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2.5.5土壤环境评价等级及范围</w:t>
      </w:r>
    </w:p>
    <w:p w14:paraId="2F825CC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建设</w:t>
      </w:r>
      <w:r>
        <w:rPr>
          <w:rFonts w:hint="default" w:ascii="Times New Roman" w:hAnsi="Times New Roman" w:cs="Times New Roman" w:eastAsiaTheme="minorEastAsia"/>
          <w:color w:val="auto"/>
          <w:sz w:val="24"/>
          <w:szCs w:val="24"/>
          <w:u w:val="none" w:color="auto"/>
        </w:rPr>
        <w:t>项目属于污染影响型项目，</w:t>
      </w:r>
      <w:r>
        <w:rPr>
          <w:rFonts w:hint="eastAsia" w:ascii="Times New Roman" w:hAnsi="Times New Roman" w:cs="Times New Roman" w:eastAsiaTheme="minorEastAsia"/>
          <w:color w:val="auto"/>
          <w:sz w:val="24"/>
          <w:szCs w:val="24"/>
          <w:u w:val="none" w:color="auto"/>
          <w:lang w:val="en-US" w:eastAsia="zh-CN"/>
        </w:rPr>
        <w:t>本项目总用地</w:t>
      </w:r>
      <w:r>
        <w:rPr>
          <w:rFonts w:hint="default" w:ascii="Times New Roman" w:hAnsi="Times New Roman" w:cs="Times New Roman" w:eastAsiaTheme="minorEastAsia"/>
          <w:color w:val="auto"/>
          <w:sz w:val="24"/>
          <w:szCs w:val="24"/>
          <w:u w:val="none" w:color="auto"/>
        </w:rPr>
        <w:t>面积为</w:t>
      </w:r>
      <w:r>
        <w:rPr>
          <w:rFonts w:hint="eastAsia" w:ascii="Times New Roman" w:hAnsi="Times New Roman" w:cs="Times New Roman" w:eastAsiaTheme="minorEastAsia"/>
          <w:color w:val="auto"/>
          <w:sz w:val="24"/>
          <w:szCs w:val="24"/>
          <w:u w:val="none" w:color="auto"/>
          <w:lang w:val="en-US" w:eastAsia="zh-CN"/>
        </w:rPr>
        <w:t>14241.03</w:t>
      </w:r>
      <w:r>
        <w:rPr>
          <w:rFonts w:hint="default" w:ascii="Times New Roman" w:hAnsi="Times New Roman" w:cs="Times New Roman" w:eastAsiaTheme="minorEastAsia"/>
          <w:color w:val="auto"/>
          <w:sz w:val="24"/>
          <w:szCs w:val="24"/>
          <w:u w:val="none" w:color="auto"/>
          <w:lang w:eastAsia="zh-CN"/>
        </w:rPr>
        <w:t>m</w:t>
      </w:r>
      <w:r>
        <w:rPr>
          <w:rFonts w:hint="default" w:ascii="Times New Roman" w:hAnsi="Times New Roman" w:cs="Times New Roman" w:eastAsiaTheme="minorEastAsia"/>
          <w:color w:val="auto"/>
          <w:sz w:val="24"/>
          <w:szCs w:val="24"/>
          <w:u w:val="none" w:color="auto"/>
          <w:vertAlign w:val="superscript"/>
          <w:lang w:eastAsia="zh-CN"/>
        </w:rPr>
        <w:t>2</w:t>
      </w:r>
      <w:r>
        <w:rPr>
          <w:rFonts w:hint="default" w:ascii="Times New Roman" w:hAnsi="Times New Roman" w:cs="Times New Roman" w:eastAsiaTheme="minorEastAsia"/>
          <w:color w:val="auto"/>
          <w:sz w:val="24"/>
          <w:szCs w:val="24"/>
          <w:u w:val="none" w:color="auto"/>
        </w:rPr>
        <w:t>（≤5h</w:t>
      </w:r>
      <w:r>
        <w:rPr>
          <w:rFonts w:hint="default" w:ascii="Times New Roman" w:hAnsi="Times New Roman" w:cs="Times New Roman" w:eastAsiaTheme="minorEastAsia"/>
          <w:color w:val="auto"/>
          <w:sz w:val="24"/>
          <w:szCs w:val="24"/>
          <w:u w:val="none" w:color="auto"/>
          <w:lang w:eastAsia="zh-CN"/>
        </w:rPr>
        <w:t>m</w:t>
      </w:r>
      <w:r>
        <w:rPr>
          <w:rFonts w:hint="default" w:ascii="Times New Roman" w:hAnsi="Times New Roman" w:cs="Times New Roman" w:eastAsiaTheme="minorEastAsia"/>
          <w:color w:val="auto"/>
          <w:sz w:val="24"/>
          <w:szCs w:val="24"/>
          <w:u w:val="none" w:color="auto"/>
          <w:vertAlign w:val="superscript"/>
          <w:lang w:eastAsia="zh-CN"/>
        </w:rPr>
        <w:t>2</w:t>
      </w:r>
      <w:r>
        <w:rPr>
          <w:rFonts w:hint="default" w:ascii="Times New Roman" w:hAnsi="Times New Roman" w:cs="Times New Roman" w:eastAsiaTheme="minorEastAsia"/>
          <w:color w:val="auto"/>
          <w:sz w:val="24"/>
          <w:szCs w:val="24"/>
          <w:u w:val="none" w:color="auto"/>
        </w:rPr>
        <w:t>），占地规模为</w:t>
      </w:r>
      <w:r>
        <w:rPr>
          <w:rFonts w:hint="default" w:ascii="Times New Roman" w:hAnsi="Times New Roman" w:cs="Times New Roman" w:eastAsiaTheme="minorEastAsia"/>
          <w:color w:val="auto"/>
          <w:sz w:val="24"/>
          <w:szCs w:val="24"/>
          <w:u w:val="none" w:color="auto"/>
          <w:lang w:val="en-US" w:eastAsia="zh-CN"/>
        </w:rPr>
        <w:t>小</w:t>
      </w:r>
      <w:r>
        <w:rPr>
          <w:rFonts w:hint="default" w:ascii="Times New Roman" w:hAnsi="Times New Roman" w:cs="Times New Roman" w:eastAsiaTheme="minorEastAsia"/>
          <w:color w:val="auto"/>
          <w:sz w:val="24"/>
          <w:szCs w:val="24"/>
          <w:u w:val="none" w:color="auto"/>
        </w:rPr>
        <w:t>型，污染影响型敏感程度分级见表2.5.5-1，污染影响型评价工作等级划分见表2.5.5-2。</w:t>
      </w:r>
    </w:p>
    <w:p w14:paraId="372D42F6">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表2.5.5-1  污染影响型敏感程度分级表</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1"/>
        <w:gridCol w:w="7191"/>
      </w:tblGrid>
      <w:tr w14:paraId="41DC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14:paraId="5E6EB1F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敏感程度</w:t>
            </w:r>
          </w:p>
        </w:tc>
        <w:tc>
          <w:tcPr>
            <w:tcW w:w="3989" w:type="pct"/>
            <w:vAlign w:val="center"/>
          </w:tcPr>
          <w:p w14:paraId="57ADCEA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判别依据</w:t>
            </w:r>
          </w:p>
        </w:tc>
      </w:tr>
      <w:tr w14:paraId="4EFD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14:paraId="54723BA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w:t>
            </w:r>
          </w:p>
        </w:tc>
        <w:tc>
          <w:tcPr>
            <w:tcW w:w="3989" w:type="pct"/>
            <w:vAlign w:val="center"/>
          </w:tcPr>
          <w:p w14:paraId="3D67B7A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建设项目周边存在耕地、园地、牧草地、饮用水水源地或居民区、学校、医院、疗养院、养老院等土壤环境敏感目标的</w:t>
            </w:r>
          </w:p>
        </w:tc>
      </w:tr>
      <w:tr w14:paraId="313A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14:paraId="6FF5E7F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较敏感</w:t>
            </w:r>
          </w:p>
        </w:tc>
        <w:tc>
          <w:tcPr>
            <w:tcW w:w="3989" w:type="pct"/>
            <w:vAlign w:val="center"/>
          </w:tcPr>
          <w:p w14:paraId="47D0D2F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建设项目周边存在其他土壤环境敏感目标的</w:t>
            </w:r>
          </w:p>
        </w:tc>
      </w:tr>
      <w:tr w14:paraId="6DA8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14:paraId="3C05100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不敏感</w:t>
            </w:r>
          </w:p>
        </w:tc>
        <w:tc>
          <w:tcPr>
            <w:tcW w:w="3989" w:type="pct"/>
            <w:vAlign w:val="center"/>
          </w:tcPr>
          <w:p w14:paraId="2945966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其他情况</w:t>
            </w:r>
          </w:p>
        </w:tc>
      </w:tr>
    </w:tbl>
    <w:p w14:paraId="1C90C549">
      <w:pPr>
        <w:bidi w:val="0"/>
        <w:rPr>
          <w:rFonts w:hint="default"/>
        </w:rPr>
        <w:sectPr>
          <w:pgSz w:w="11906" w:h="16838"/>
          <w:pgMar w:top="1080" w:right="1440" w:bottom="1080" w:left="1440" w:header="851" w:footer="992" w:gutter="0"/>
          <w:pgNumType w:fmt="numberInDash"/>
          <w:cols w:space="720" w:num="1"/>
          <w:docGrid w:type="lines" w:linePitch="312" w:charSpace="0"/>
        </w:sectPr>
      </w:pPr>
    </w:p>
    <w:p w14:paraId="6EF4DEE6">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表2.5.5-2  污染影响型评价工作等级划分表</w:t>
      </w:r>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9"/>
        <w:gridCol w:w="719"/>
        <w:gridCol w:w="719"/>
        <w:gridCol w:w="724"/>
        <w:gridCol w:w="719"/>
        <w:gridCol w:w="719"/>
        <w:gridCol w:w="724"/>
        <w:gridCol w:w="721"/>
        <w:gridCol w:w="721"/>
        <w:gridCol w:w="736"/>
      </w:tblGrid>
      <w:tr w14:paraId="0EDE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2" w:type="pct"/>
            <w:vAlign w:val="center"/>
          </w:tcPr>
          <w:p w14:paraId="431819D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项目类型</w:t>
            </w:r>
          </w:p>
        </w:tc>
        <w:tc>
          <w:tcPr>
            <w:tcW w:w="1200" w:type="pct"/>
            <w:gridSpan w:val="3"/>
            <w:vAlign w:val="center"/>
          </w:tcPr>
          <w:p w14:paraId="0EA4F3F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Ⅰ类</w:t>
            </w:r>
          </w:p>
        </w:tc>
        <w:tc>
          <w:tcPr>
            <w:tcW w:w="1200" w:type="pct"/>
            <w:gridSpan w:val="3"/>
            <w:vAlign w:val="center"/>
          </w:tcPr>
          <w:p w14:paraId="692F81C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Ⅱ类</w:t>
            </w:r>
          </w:p>
        </w:tc>
        <w:tc>
          <w:tcPr>
            <w:tcW w:w="1205" w:type="pct"/>
            <w:gridSpan w:val="3"/>
            <w:vAlign w:val="center"/>
          </w:tcPr>
          <w:p w14:paraId="5E917FB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Ⅲ类</w:t>
            </w:r>
          </w:p>
        </w:tc>
      </w:tr>
      <w:tr w14:paraId="600F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2" w:type="pct"/>
            <w:vAlign w:val="center"/>
          </w:tcPr>
          <w:p w14:paraId="1091616E">
            <w:pPr>
              <w:pStyle w:val="53"/>
              <w:bidi w:val="0"/>
              <w:jc w:val="right"/>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mc:AlternateContent>
                <mc:Choice Requires="wps">
                  <w:drawing>
                    <wp:anchor distT="0" distB="0" distL="114300" distR="114300" simplePos="0" relativeHeight="251660288" behindDoc="0" locked="0" layoutInCell="1" allowOverlap="1">
                      <wp:simplePos x="0" y="0"/>
                      <wp:positionH relativeFrom="column">
                        <wp:posOffset>300355</wp:posOffset>
                      </wp:positionH>
                      <wp:positionV relativeFrom="paragraph">
                        <wp:posOffset>3175</wp:posOffset>
                      </wp:positionV>
                      <wp:extent cx="1226185" cy="516255"/>
                      <wp:effectExtent l="1905" t="4445" r="10160" b="12700"/>
                      <wp:wrapNone/>
                      <wp:docPr id="771623462" name="直接箭头连接符 107"/>
                      <wp:cNvGraphicFramePr/>
                      <a:graphic xmlns:a="http://schemas.openxmlformats.org/drawingml/2006/main">
                        <a:graphicData uri="http://schemas.microsoft.com/office/word/2010/wordprocessingShape">
                          <wps:wsp>
                            <wps:cNvCnPr/>
                            <wps:spPr>
                              <a:xfrm>
                                <a:off x="0" y="0"/>
                                <a:ext cx="1226185" cy="51625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直接箭头连接符 107" o:spid="_x0000_s1026" o:spt="32" type="#_x0000_t32" style="position:absolute;left:0pt;margin-left:23.65pt;margin-top:0.25pt;height:40.65pt;width:96.55pt;z-index:251660288;mso-width-relative:page;mso-height-relative:page;" filled="f" stroked="t" coordsize="21600,21600" o:gfxdata="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wIA/dUAAAAGAQAADwAAAAAAAAABACAAAAAi&#10;AAAAZHJzL2Rvd25yZXYueG1sUEsBAhQAFAAAAAgAh07iQGLn+R4NAgAACQQAAA4AAAAAAAAAAQAg&#10;AAAAJAEAAGRycy9lMm9Eb2MueG1sUEsFBgAAAAAGAAYAWQEAAKMFAAAAAA==&#10;">
                      <v:fill on="f" focussize="0,0"/>
                      <v:stroke color="#000000" joinstyle="round"/>
                      <v:imagedata o:title=""/>
                      <o:lock v:ext="edit" aspectratio="f"/>
                    </v:shape>
                  </w:pict>
                </mc:Fallback>
              </mc:AlternateContent>
            </w:r>
            <w:r>
              <w:rPr>
                <w:rFonts w:hint="eastAsia" w:cs="Times New Roman" w:eastAsiaTheme="minorEastAsia"/>
                <w:color w:val="auto"/>
                <w:u w:val="none" w:color="auto"/>
                <w:lang w:val="en-US" w:eastAsia="zh-CN"/>
              </w:rPr>
              <w:t>占地规模</w:t>
            </w:r>
            <w:r>
              <w:rPr>
                <w:rFonts w:hint="default" w:ascii="Times New Roman" w:hAnsi="Times New Roman" w:cs="Times New Roman" w:eastAsiaTheme="minorEastAsia"/>
                <w:color w:val="auto"/>
                <w:u w:val="none" w:color="auto"/>
              </w:rPr>
              <w:t xml:space="preserve">  </w:t>
            </w:r>
          </w:p>
          <w:p w14:paraId="2754CB1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mc:AlternateContent>
                <mc:Choice Requires="wps">
                  <w:drawing>
                    <wp:anchor distT="0" distB="0" distL="114300" distR="114300" simplePos="0" relativeHeight="251659264" behindDoc="0" locked="0" layoutInCell="1" allowOverlap="1">
                      <wp:simplePos x="0" y="0"/>
                      <wp:positionH relativeFrom="column">
                        <wp:posOffset>-63500</wp:posOffset>
                      </wp:positionH>
                      <wp:positionV relativeFrom="paragraph">
                        <wp:posOffset>165100</wp:posOffset>
                      </wp:positionV>
                      <wp:extent cx="1590040" cy="351155"/>
                      <wp:effectExtent l="1270" t="4445" r="8890" b="6350"/>
                      <wp:wrapNone/>
                      <wp:docPr id="64" name="直接箭头连接符 106"/>
                      <wp:cNvGraphicFramePr/>
                      <a:graphic xmlns:a="http://schemas.openxmlformats.org/drawingml/2006/main">
                        <a:graphicData uri="http://schemas.microsoft.com/office/word/2010/wordprocessingShape">
                          <wps:wsp>
                            <wps:cNvCnPr/>
                            <wps:spPr>
                              <a:xfrm>
                                <a:off x="0" y="0"/>
                                <a:ext cx="1590040" cy="35115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直接箭头连接符 106" o:spid="_x0000_s1026" o:spt="32" type="#_x0000_t32" style="position:absolute;left:0pt;margin-left:-5pt;margin-top:13pt;height:27.65pt;width:125.2pt;z-index:251659264;mso-width-relative:page;mso-height-relative:page;" filled="f" stroked="t" coordsize="21600,21600" o:gfxdata="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AVGtM2QAAAAkBAAAPAAAAAAAAAAEAIAAAACIA&#10;AABkcnMvZG93bnJldi54bWxQSwECFAAUAAAACACHTuJAmIz8rAgCAAACBAAADgAAAAAAAAABACAA&#10;AAAoAQAAZHJzL2Uyb0RvYy54bWxQSwUGAAAAAAYABgBZAQAAogUAAAAA&#10;">
                      <v:fill on="f" focussize="0,0"/>
                      <v:stroke color="#000000" joinstyle="round"/>
                      <v:imagedata o:title=""/>
                      <o:lock v:ext="edit" aspectratio="f"/>
                    </v:shape>
                  </w:pict>
                </mc:Fallback>
              </mc:AlternateContent>
            </w:r>
            <w:r>
              <w:rPr>
                <w:rFonts w:hint="default" w:ascii="Times New Roman" w:hAnsi="Times New Roman" w:cs="Times New Roman" w:eastAsiaTheme="minorEastAsia"/>
                <w:color w:val="auto"/>
                <w:u w:val="none" w:color="auto"/>
              </w:rPr>
              <w:t xml:space="preserve">  </w:t>
            </w:r>
            <w:r>
              <w:rPr>
                <w:rFonts w:hint="eastAsia" w:cs="Times New Roman" w:eastAsiaTheme="minorEastAsia"/>
                <w:color w:val="auto"/>
                <w:u w:val="none" w:color="auto"/>
                <w:lang w:val="en-US" w:eastAsia="zh-CN"/>
              </w:rPr>
              <w:t>评价工作</w:t>
            </w:r>
            <w:r>
              <w:rPr>
                <w:rFonts w:hint="default" w:ascii="Times New Roman" w:hAnsi="Times New Roman" w:cs="Times New Roman" w:eastAsiaTheme="minorEastAsia"/>
                <w:color w:val="auto"/>
                <w:u w:val="none" w:color="auto"/>
              </w:rPr>
              <w:t>等级</w:t>
            </w:r>
          </w:p>
          <w:p w14:paraId="7AFF1C9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敏感程度</w:t>
            </w:r>
          </w:p>
        </w:tc>
        <w:tc>
          <w:tcPr>
            <w:tcW w:w="399" w:type="pct"/>
            <w:vAlign w:val="center"/>
          </w:tcPr>
          <w:p w14:paraId="27F9EA9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大</w:t>
            </w:r>
          </w:p>
        </w:tc>
        <w:tc>
          <w:tcPr>
            <w:tcW w:w="399" w:type="pct"/>
            <w:vAlign w:val="center"/>
          </w:tcPr>
          <w:p w14:paraId="39AA3D6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中</w:t>
            </w:r>
          </w:p>
        </w:tc>
        <w:tc>
          <w:tcPr>
            <w:tcW w:w="400" w:type="pct"/>
            <w:vAlign w:val="center"/>
          </w:tcPr>
          <w:p w14:paraId="5302BDB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小</w:t>
            </w:r>
          </w:p>
        </w:tc>
        <w:tc>
          <w:tcPr>
            <w:tcW w:w="399" w:type="pct"/>
            <w:vAlign w:val="center"/>
          </w:tcPr>
          <w:p w14:paraId="2B34BD6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大</w:t>
            </w:r>
          </w:p>
        </w:tc>
        <w:tc>
          <w:tcPr>
            <w:tcW w:w="399" w:type="pct"/>
            <w:vAlign w:val="center"/>
          </w:tcPr>
          <w:p w14:paraId="2153849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中</w:t>
            </w:r>
          </w:p>
        </w:tc>
        <w:tc>
          <w:tcPr>
            <w:tcW w:w="400" w:type="pct"/>
            <w:vAlign w:val="center"/>
          </w:tcPr>
          <w:p w14:paraId="1C12831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小</w:t>
            </w:r>
          </w:p>
        </w:tc>
        <w:tc>
          <w:tcPr>
            <w:tcW w:w="400" w:type="pct"/>
            <w:vAlign w:val="center"/>
          </w:tcPr>
          <w:p w14:paraId="0D3B512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大</w:t>
            </w:r>
          </w:p>
        </w:tc>
        <w:tc>
          <w:tcPr>
            <w:tcW w:w="400" w:type="pct"/>
            <w:vAlign w:val="center"/>
          </w:tcPr>
          <w:p w14:paraId="37A562E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中</w:t>
            </w:r>
          </w:p>
        </w:tc>
        <w:tc>
          <w:tcPr>
            <w:tcW w:w="405" w:type="pct"/>
            <w:vAlign w:val="center"/>
          </w:tcPr>
          <w:p w14:paraId="5ECFAC3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小</w:t>
            </w:r>
          </w:p>
        </w:tc>
      </w:tr>
      <w:tr w14:paraId="0763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2" w:type="pct"/>
            <w:vAlign w:val="center"/>
          </w:tcPr>
          <w:p w14:paraId="3F5A3E5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w:t>
            </w:r>
          </w:p>
        </w:tc>
        <w:tc>
          <w:tcPr>
            <w:tcW w:w="399" w:type="pct"/>
            <w:vAlign w:val="center"/>
          </w:tcPr>
          <w:p w14:paraId="0416A1A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399" w:type="pct"/>
            <w:vAlign w:val="center"/>
          </w:tcPr>
          <w:p w14:paraId="7343EB1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400" w:type="pct"/>
            <w:vAlign w:val="center"/>
          </w:tcPr>
          <w:p w14:paraId="0F9EBB6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399" w:type="pct"/>
            <w:vAlign w:val="center"/>
          </w:tcPr>
          <w:p w14:paraId="578752F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399" w:type="pct"/>
            <w:vAlign w:val="center"/>
          </w:tcPr>
          <w:p w14:paraId="7D87196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400" w:type="pct"/>
            <w:vAlign w:val="center"/>
          </w:tcPr>
          <w:p w14:paraId="42E5B94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400" w:type="pct"/>
            <w:vAlign w:val="center"/>
          </w:tcPr>
          <w:p w14:paraId="0201388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vAlign w:val="center"/>
          </w:tcPr>
          <w:p w14:paraId="03E1555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5" w:type="pct"/>
            <w:vAlign w:val="center"/>
          </w:tcPr>
          <w:p w14:paraId="76932E4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r>
      <w:tr w14:paraId="5B44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2" w:type="pct"/>
            <w:vAlign w:val="center"/>
          </w:tcPr>
          <w:p w14:paraId="172D23D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较敏感</w:t>
            </w:r>
          </w:p>
        </w:tc>
        <w:tc>
          <w:tcPr>
            <w:tcW w:w="399" w:type="pct"/>
            <w:vAlign w:val="center"/>
          </w:tcPr>
          <w:p w14:paraId="39C5469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399" w:type="pct"/>
            <w:vAlign w:val="center"/>
          </w:tcPr>
          <w:p w14:paraId="603244B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400" w:type="pct"/>
            <w:shd w:val="clear" w:color="auto" w:fill="D7D7D7" w:themeFill="background1" w:themeFillShade="D8"/>
            <w:vAlign w:val="center"/>
          </w:tcPr>
          <w:p w14:paraId="0382A78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399" w:type="pct"/>
            <w:vAlign w:val="center"/>
          </w:tcPr>
          <w:p w14:paraId="46619C5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399" w:type="pct"/>
            <w:vAlign w:val="center"/>
          </w:tcPr>
          <w:p w14:paraId="29B8901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400" w:type="pct"/>
            <w:shd w:val="clear" w:color="auto" w:fill="auto"/>
            <w:vAlign w:val="center"/>
          </w:tcPr>
          <w:p w14:paraId="287BFF2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vAlign w:val="center"/>
          </w:tcPr>
          <w:p w14:paraId="37F80AE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vAlign w:val="center"/>
          </w:tcPr>
          <w:p w14:paraId="41C71F4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5" w:type="pct"/>
            <w:vAlign w:val="center"/>
          </w:tcPr>
          <w:p w14:paraId="0F08AF9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w:t>
            </w:r>
          </w:p>
        </w:tc>
      </w:tr>
      <w:tr w14:paraId="620D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92" w:type="pct"/>
            <w:shd w:val="clear" w:color="auto" w:fill="auto"/>
            <w:vAlign w:val="center"/>
          </w:tcPr>
          <w:p w14:paraId="72257B6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不敏感</w:t>
            </w:r>
          </w:p>
        </w:tc>
        <w:tc>
          <w:tcPr>
            <w:tcW w:w="399" w:type="pct"/>
            <w:shd w:val="clear" w:color="auto" w:fill="auto"/>
            <w:vAlign w:val="center"/>
          </w:tcPr>
          <w:p w14:paraId="22FBA56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一级</w:t>
            </w:r>
          </w:p>
        </w:tc>
        <w:tc>
          <w:tcPr>
            <w:tcW w:w="399" w:type="pct"/>
            <w:shd w:val="clear" w:color="auto" w:fill="FFFFFF" w:themeFill="background1"/>
            <w:vAlign w:val="center"/>
          </w:tcPr>
          <w:p w14:paraId="2B049CC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400" w:type="pct"/>
            <w:vAlign w:val="center"/>
          </w:tcPr>
          <w:p w14:paraId="6AFE977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399" w:type="pct"/>
            <w:vAlign w:val="center"/>
          </w:tcPr>
          <w:p w14:paraId="44068E8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二级</w:t>
            </w:r>
          </w:p>
        </w:tc>
        <w:tc>
          <w:tcPr>
            <w:tcW w:w="399" w:type="pct"/>
            <w:vAlign w:val="center"/>
          </w:tcPr>
          <w:p w14:paraId="4A9664C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shd w:val="clear" w:color="auto" w:fill="auto"/>
            <w:vAlign w:val="center"/>
          </w:tcPr>
          <w:p w14:paraId="06A3EAD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vAlign w:val="center"/>
          </w:tcPr>
          <w:p w14:paraId="597468A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三级</w:t>
            </w:r>
          </w:p>
        </w:tc>
        <w:tc>
          <w:tcPr>
            <w:tcW w:w="400" w:type="pct"/>
            <w:vAlign w:val="center"/>
          </w:tcPr>
          <w:p w14:paraId="61DFE43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w:t>
            </w:r>
          </w:p>
        </w:tc>
        <w:tc>
          <w:tcPr>
            <w:tcW w:w="405" w:type="pct"/>
            <w:vAlign w:val="center"/>
          </w:tcPr>
          <w:p w14:paraId="65434DD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w:t>
            </w:r>
          </w:p>
        </w:tc>
      </w:tr>
      <w:tr w14:paraId="28B7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vAlign w:val="center"/>
          </w:tcPr>
          <w:p w14:paraId="3AECC7B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注：“-”表示可不开展土壤环境影响评价工作</w:t>
            </w:r>
          </w:p>
        </w:tc>
      </w:tr>
    </w:tbl>
    <w:p w14:paraId="29E4B9CB">
      <w:pPr>
        <w:spacing w:line="360" w:lineRule="auto"/>
        <w:ind w:firstLine="480" w:firstLineChars="200"/>
        <w:rPr>
          <w:rFonts w:hint="eastAsia" w:ascii="Times New Roman" w:hAnsi="Times New Roman" w:eastAsia="宋体" w:cs="Times New Roman"/>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根据现场勘查，项目选址位于</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default" w:ascii="Times New Roman" w:hAnsi="Times New Roman" w:cs="Times New Roman" w:eastAsiaTheme="minorEastAsia"/>
          <w:color w:val="auto"/>
          <w:sz w:val="24"/>
          <w:szCs w:val="24"/>
          <w:u w:val="none" w:color="auto"/>
        </w:rPr>
        <w:t>，周边均为园区工业用地或工业企业，</w:t>
      </w:r>
      <w:r>
        <w:rPr>
          <w:rFonts w:hint="eastAsia" w:ascii="Times New Roman" w:hAnsi="Times New Roman" w:cs="Times New Roman" w:eastAsiaTheme="minorEastAsia"/>
          <w:color w:val="auto"/>
          <w:sz w:val="24"/>
          <w:szCs w:val="24"/>
          <w:u w:val="none" w:color="auto"/>
        </w:rPr>
        <w:t>根据现场勘查，项目厂界</w:t>
      </w:r>
      <w:r>
        <w:rPr>
          <w:rFonts w:hint="eastAsia" w:ascii="Times New Roman" w:hAnsi="Times New Roman" w:cs="Times New Roman" w:eastAsiaTheme="minorEastAsia"/>
          <w:color w:val="auto"/>
          <w:sz w:val="24"/>
          <w:szCs w:val="24"/>
          <w:u w:val="none" w:color="auto"/>
          <w:lang w:val="en-US" w:eastAsia="zh-CN"/>
        </w:rPr>
        <w:t>200</w:t>
      </w:r>
      <w:r>
        <w:rPr>
          <w:rFonts w:hint="eastAsia" w:ascii="Times New Roman" w:hAnsi="Times New Roman" w:cs="Times New Roman" w:eastAsiaTheme="minorEastAsia"/>
          <w:color w:val="auto"/>
          <w:sz w:val="24"/>
          <w:szCs w:val="24"/>
          <w:u w:val="none" w:color="auto"/>
        </w:rPr>
        <w:t>m范围内</w:t>
      </w:r>
      <w:r>
        <w:rPr>
          <w:rFonts w:hint="eastAsia" w:ascii="Times New Roman" w:hAnsi="Times New Roman" w:cs="Times New Roman" w:eastAsiaTheme="minorEastAsia"/>
          <w:color w:val="auto"/>
          <w:sz w:val="24"/>
          <w:szCs w:val="24"/>
          <w:u w:val="none" w:color="auto"/>
          <w:lang w:val="en-US" w:eastAsia="zh-CN"/>
        </w:rPr>
        <w:t>无耕地、园地、牧草地，无饮用水源地、居民区、学校、医院、疗养院、养老院等土壤环境敏感目标</w:t>
      </w:r>
      <w:r>
        <w:rPr>
          <w:rFonts w:hint="eastAsia"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存在1户铁山村居民（园区拆迁目标，所在地规划为工业用地），</w:t>
      </w:r>
      <w:r>
        <w:rPr>
          <w:rFonts w:hint="eastAsia" w:ascii="Times New Roman" w:hAnsi="Times New Roman" w:cs="Times New Roman" w:eastAsiaTheme="minorEastAsia"/>
          <w:color w:val="auto"/>
          <w:sz w:val="24"/>
          <w:szCs w:val="24"/>
          <w:u w:val="none" w:color="auto"/>
        </w:rPr>
        <w:t>确定土壤环境</w:t>
      </w:r>
      <w:r>
        <w:rPr>
          <w:rFonts w:hint="default" w:ascii="Times New Roman" w:hAnsi="Times New Roman" w:cs="Times New Roman" w:eastAsiaTheme="minorEastAsia"/>
          <w:color w:val="auto"/>
          <w:sz w:val="24"/>
          <w:szCs w:val="24"/>
          <w:u w:val="none" w:color="auto"/>
        </w:rPr>
        <w:t>敏感程度</w:t>
      </w:r>
      <w:r>
        <w:rPr>
          <w:rFonts w:hint="eastAsia" w:ascii="Times New Roman" w:hAnsi="Times New Roman" w:cs="Times New Roman" w:eastAsiaTheme="minorEastAsia"/>
          <w:color w:val="auto"/>
          <w:sz w:val="24"/>
          <w:szCs w:val="24"/>
          <w:u w:val="none" w:color="auto"/>
        </w:rPr>
        <w:t>为</w:t>
      </w:r>
      <w:r>
        <w:rPr>
          <w:rFonts w:hint="eastAsia" w:ascii="Times New Roman" w:hAnsi="Times New Roman" w:cs="Times New Roman" w:eastAsiaTheme="minorEastAsia"/>
          <w:color w:val="auto"/>
          <w:sz w:val="24"/>
          <w:szCs w:val="24"/>
          <w:u w:val="none" w:color="auto"/>
          <w:lang w:val="en-US" w:eastAsia="zh-CN"/>
        </w:rPr>
        <w:t>较</w:t>
      </w:r>
      <w:r>
        <w:rPr>
          <w:rFonts w:hint="eastAsia" w:ascii="Times New Roman" w:hAnsi="Times New Roman" w:cs="Times New Roman" w:eastAsiaTheme="minorEastAsia"/>
          <w:color w:val="auto"/>
          <w:sz w:val="24"/>
          <w:szCs w:val="24"/>
          <w:u w:val="none" w:color="auto"/>
        </w:rPr>
        <w:t>敏感</w:t>
      </w:r>
      <w:r>
        <w:rPr>
          <w:rFonts w:hint="default" w:ascii="Times New Roman" w:hAnsi="Times New Roman" w:cs="Times New Roman" w:eastAsiaTheme="minorEastAsia"/>
          <w:color w:val="auto"/>
          <w:sz w:val="24"/>
          <w:szCs w:val="24"/>
          <w:u w:val="none" w:color="auto"/>
        </w:rPr>
        <w:t>。对照《环境影响评价技术导则 土壤环境（试行）》（HJ 964-2018）附录A，本项目属于</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制造业——</w:t>
      </w:r>
      <w:r>
        <w:rPr>
          <w:rFonts w:hint="eastAsia" w:ascii="Times New Roman" w:hAnsi="Times New Roman" w:cs="Times New Roman" w:eastAsiaTheme="minorEastAsia"/>
          <w:color w:val="auto"/>
          <w:sz w:val="24"/>
          <w:szCs w:val="24"/>
          <w:u w:val="none" w:color="auto"/>
          <w:lang w:val="en-US" w:eastAsia="zh-CN"/>
        </w:rPr>
        <w:t>其他用品制造</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使用有机涂层的（喷粉、喷塑和电泳除外）”</w:t>
      </w:r>
      <w:r>
        <w:rPr>
          <w:rFonts w:hint="default" w:ascii="Times New Roman" w:hAnsi="Times New Roman" w:cs="Times New Roman" w:eastAsiaTheme="minorEastAsia"/>
          <w:color w:val="auto"/>
          <w:sz w:val="24"/>
          <w:szCs w:val="24"/>
          <w:u w:val="none" w:color="auto"/>
        </w:rPr>
        <w:t>，土壤环境影响评价项目类别为“</w:t>
      </w:r>
      <w:r>
        <w:rPr>
          <w:rFonts w:hint="eastAsia" w:ascii="宋体" w:hAnsi="宋体" w:eastAsia="宋体" w:cs="宋体"/>
          <w:color w:val="auto"/>
          <w:sz w:val="24"/>
          <w:szCs w:val="24"/>
          <w:u w:val="none" w:color="auto"/>
        </w:rPr>
        <w:t>Ⅱ</w:t>
      </w:r>
      <w:r>
        <w:rPr>
          <w:rFonts w:hint="default" w:ascii="Times New Roman" w:hAnsi="Times New Roman" w:cs="Times New Roman" w:eastAsiaTheme="minorEastAsia"/>
          <w:color w:val="auto"/>
          <w:sz w:val="24"/>
          <w:szCs w:val="24"/>
          <w:u w:val="none" w:color="auto"/>
        </w:rPr>
        <w:t>类”。</w:t>
      </w:r>
      <w:r>
        <w:rPr>
          <w:rFonts w:hint="eastAsia" w:ascii="Times New Roman" w:hAnsi="Times New Roman" w:cs="Times New Roman" w:eastAsiaTheme="minorEastAsia"/>
          <w:color w:val="auto"/>
          <w:sz w:val="24"/>
          <w:szCs w:val="24"/>
          <w:u w:val="none" w:color="auto"/>
          <w:lang w:val="en-US" w:eastAsia="zh-CN"/>
        </w:rPr>
        <w:t>综上所述</w:t>
      </w:r>
      <w:r>
        <w:rPr>
          <w:color w:val="auto"/>
          <w:sz w:val="24"/>
        </w:rPr>
        <w:t>，本项目土壤环境影响评价工作等级为</w:t>
      </w:r>
      <w:r>
        <w:rPr>
          <w:rFonts w:hint="eastAsia"/>
          <w:color w:val="auto"/>
          <w:sz w:val="24"/>
          <w:lang w:val="en-US" w:eastAsia="zh-CN"/>
        </w:rPr>
        <w:t>二</w:t>
      </w:r>
      <w:r>
        <w:rPr>
          <w:color w:val="auto"/>
          <w:sz w:val="24"/>
        </w:rPr>
        <w:t>级</w:t>
      </w:r>
      <w:r>
        <w:rPr>
          <w:rFonts w:hint="eastAsia"/>
          <w:color w:val="auto"/>
          <w:sz w:val="24"/>
          <w:lang w:eastAsia="zh-CN"/>
        </w:rPr>
        <w:t>，</w:t>
      </w:r>
      <w:r>
        <w:rPr>
          <w:color w:val="auto"/>
          <w:sz w:val="24"/>
        </w:rPr>
        <w:t>评价范围为项目占地范围及其边界外延伸</w:t>
      </w:r>
      <w:r>
        <w:rPr>
          <w:rFonts w:hint="eastAsia"/>
          <w:color w:val="auto"/>
          <w:sz w:val="24"/>
          <w:lang w:val="en-US" w:eastAsia="zh-CN"/>
        </w:rPr>
        <w:t>200</w:t>
      </w:r>
      <w:r>
        <w:rPr>
          <w:color w:val="auto"/>
          <w:sz w:val="24"/>
        </w:rPr>
        <w:t>m范围内</w:t>
      </w:r>
      <w:r>
        <w:rPr>
          <w:rFonts w:hint="eastAsia"/>
          <w:bCs/>
          <w:color w:val="auto"/>
          <w:sz w:val="24"/>
          <w:szCs w:val="24"/>
        </w:rPr>
        <w:t>。</w:t>
      </w:r>
    </w:p>
    <w:p w14:paraId="46B8580B">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2.5.6生态评价等级及范围</w:t>
      </w:r>
    </w:p>
    <w:p w14:paraId="291679C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根据《环境影响评价技术导则 生态影响》（HJ19-2022）第6.1.8条，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5E4ADB0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本项目位于</w:t>
      </w:r>
      <w:r>
        <w:rPr>
          <w:rFonts w:hint="eastAsia" w:ascii="Times New Roman" w:hAnsi="Times New Roman" w:cs="Times New Roman" w:eastAsiaTheme="minorEastAsia"/>
          <w:color w:val="auto"/>
          <w:sz w:val="24"/>
          <w:szCs w:val="24"/>
          <w:u w:val="none" w:color="auto"/>
          <w:lang w:val="en-US" w:eastAsia="zh-CN"/>
        </w:rPr>
        <w:t>常德高新区</w:t>
      </w:r>
      <w:r>
        <w:rPr>
          <w:rFonts w:hint="default" w:ascii="Times New Roman" w:hAnsi="Times New Roman" w:cs="Times New Roman" w:eastAsiaTheme="minorEastAsia"/>
          <w:color w:val="auto"/>
          <w:sz w:val="24"/>
          <w:szCs w:val="24"/>
          <w:u w:val="none" w:color="auto"/>
        </w:rPr>
        <w:t>，属于符合环境分区管控要求且位于原厂界范围内的污染影响类</w:t>
      </w:r>
      <w:r>
        <w:rPr>
          <w:rFonts w:hint="eastAsia" w:ascii="Times New Roman" w:hAnsi="Times New Roman" w:cs="Times New Roman" w:eastAsiaTheme="minorEastAsia"/>
          <w:color w:val="auto"/>
          <w:sz w:val="24"/>
          <w:szCs w:val="24"/>
          <w:u w:val="none" w:color="auto"/>
          <w:lang w:val="en-US" w:eastAsia="zh-CN"/>
        </w:rPr>
        <w:t>建设</w:t>
      </w:r>
      <w:r>
        <w:rPr>
          <w:rFonts w:hint="default" w:ascii="Times New Roman" w:hAnsi="Times New Roman" w:cs="Times New Roman" w:eastAsiaTheme="minorEastAsia"/>
          <w:color w:val="auto"/>
          <w:sz w:val="24"/>
          <w:szCs w:val="24"/>
          <w:u w:val="none" w:color="auto"/>
        </w:rPr>
        <w:t>项目，且属于位于已批准规划环评的产业园区内且符合规划环评要求、不涉及生态敏感区，因此，本项目可不确定评价等级，直接进行生态影响简单分析。</w:t>
      </w:r>
    </w:p>
    <w:p w14:paraId="78C2630D">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2.5.7风险评价等级</w:t>
      </w:r>
    </w:p>
    <w:p w14:paraId="545EE80D">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2.5.7.1危险物质及工艺系统危险性(P)分级</w:t>
      </w:r>
    </w:p>
    <w:p w14:paraId="57F91E27">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1、危险物质数量与临界量比值(Q)</w:t>
      </w:r>
    </w:p>
    <w:p w14:paraId="0B06996F">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按照《建设项目环境风险评价技术导则》（HJ</w:t>
      </w:r>
      <w:r>
        <w:rPr>
          <w:rFonts w:hint="eastAsia" w:ascii="Times New Roman" w:hAnsi="Times New Roman" w:cs="Times New Roman" w:eastAsiaTheme="minorEastAsia"/>
          <w:color w:val="auto"/>
          <w:sz w:val="24"/>
          <w:szCs w:val="24"/>
          <w:u w:val="single" w:color="auto"/>
          <w:lang w:val="en-US" w:eastAsia="zh-CN"/>
        </w:rPr>
        <w:t xml:space="preserve"> </w:t>
      </w:r>
      <w:r>
        <w:rPr>
          <w:rFonts w:hint="default" w:ascii="Times New Roman" w:hAnsi="Times New Roman" w:cs="Times New Roman" w:eastAsiaTheme="minorEastAsia"/>
          <w:color w:val="auto"/>
          <w:sz w:val="24"/>
          <w:szCs w:val="24"/>
          <w:u w:val="single" w:color="auto"/>
        </w:rPr>
        <w:t>169-2018）规定，根据建设项目涉及的物质及工艺系统危险性和所在地的环境敏感性确定环境风险潜势，再根据风险潜势确定评价等级。</w:t>
      </w:r>
    </w:p>
    <w:p w14:paraId="1738F3F2">
      <w:pPr>
        <w:pStyle w:val="6"/>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表2.5.7-1   危险物质数量与临界量比值Q</w:t>
      </w:r>
    </w:p>
    <w:tbl>
      <w:tblPr>
        <w:tblStyle w:val="42"/>
        <w:tblW w:w="4950"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577"/>
        <w:gridCol w:w="1607"/>
        <w:gridCol w:w="1443"/>
        <w:gridCol w:w="1391"/>
        <w:gridCol w:w="1368"/>
        <w:gridCol w:w="1257"/>
        <w:gridCol w:w="1283"/>
      </w:tblGrid>
      <w:tr w14:paraId="1EBDF66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vAlign w:val="center"/>
          </w:tcPr>
          <w:p w14:paraId="7B4C2E6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序号</w:t>
            </w:r>
          </w:p>
        </w:tc>
        <w:tc>
          <w:tcPr>
            <w:tcW w:w="900" w:type="pct"/>
            <w:vAlign w:val="center"/>
          </w:tcPr>
          <w:p w14:paraId="7B7E03C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危险物质名称</w:t>
            </w:r>
          </w:p>
        </w:tc>
        <w:tc>
          <w:tcPr>
            <w:tcW w:w="808" w:type="pct"/>
            <w:vAlign w:val="center"/>
          </w:tcPr>
          <w:p w14:paraId="530C037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CAS号</w:t>
            </w:r>
          </w:p>
        </w:tc>
        <w:tc>
          <w:tcPr>
            <w:tcW w:w="779" w:type="pct"/>
            <w:vAlign w:val="center"/>
          </w:tcPr>
          <w:p w14:paraId="1B091EF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最大</w:t>
            </w:r>
            <w:r>
              <w:rPr>
                <w:rFonts w:hint="default" w:ascii="Times New Roman" w:hAnsi="Times New Roman" w:cs="Times New Roman" w:eastAsiaTheme="minorEastAsia"/>
                <w:color w:val="auto"/>
                <w:u w:val="single" w:color="auto"/>
                <w:lang w:val="en-US" w:eastAsia="zh-CN"/>
              </w:rPr>
              <w:t>储存</w:t>
            </w:r>
            <w:r>
              <w:rPr>
                <w:rFonts w:hint="default" w:ascii="Times New Roman" w:hAnsi="Times New Roman" w:cs="Times New Roman" w:eastAsiaTheme="minorEastAsia"/>
                <w:color w:val="auto"/>
                <w:u w:val="single" w:color="auto"/>
              </w:rPr>
              <w:t>量/t</w:t>
            </w:r>
          </w:p>
        </w:tc>
        <w:tc>
          <w:tcPr>
            <w:tcW w:w="764" w:type="pct"/>
            <w:vAlign w:val="center"/>
          </w:tcPr>
          <w:p w14:paraId="402F9865">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最大在线量/t</w:t>
            </w:r>
          </w:p>
        </w:tc>
        <w:tc>
          <w:tcPr>
            <w:tcW w:w="704" w:type="pct"/>
            <w:shd w:val="clear" w:color="auto" w:fill="auto"/>
            <w:vAlign w:val="center"/>
          </w:tcPr>
          <w:p w14:paraId="2611681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临界量Qn/t</w:t>
            </w:r>
          </w:p>
        </w:tc>
        <w:tc>
          <w:tcPr>
            <w:tcW w:w="718" w:type="pct"/>
            <w:shd w:val="clear" w:color="auto" w:fill="auto"/>
            <w:vAlign w:val="center"/>
          </w:tcPr>
          <w:p w14:paraId="187080E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该种危险物质Q值</w:t>
            </w:r>
          </w:p>
        </w:tc>
      </w:tr>
      <w:tr w14:paraId="4DF2FAF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vAlign w:val="center"/>
          </w:tcPr>
          <w:p w14:paraId="03A0F70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900" w:type="pct"/>
            <w:vAlign w:val="center"/>
          </w:tcPr>
          <w:p w14:paraId="491C3307">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P气</w:t>
            </w:r>
          </w:p>
        </w:tc>
        <w:tc>
          <w:tcPr>
            <w:tcW w:w="808" w:type="pct"/>
            <w:vAlign w:val="center"/>
          </w:tcPr>
          <w:p w14:paraId="5C120DF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vAlign w:val="center"/>
          </w:tcPr>
          <w:p w14:paraId="4682043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0.000466</w:t>
            </w:r>
          </w:p>
        </w:tc>
        <w:tc>
          <w:tcPr>
            <w:tcW w:w="764" w:type="pct"/>
            <w:vAlign w:val="center"/>
          </w:tcPr>
          <w:p w14:paraId="3878BDD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0.000466</w:t>
            </w:r>
          </w:p>
        </w:tc>
        <w:tc>
          <w:tcPr>
            <w:tcW w:w="704" w:type="pct"/>
            <w:shd w:val="clear" w:color="auto" w:fill="auto"/>
            <w:vAlign w:val="center"/>
          </w:tcPr>
          <w:p w14:paraId="4749D05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718" w:type="pct"/>
            <w:shd w:val="clear" w:color="auto" w:fill="auto"/>
            <w:vAlign w:val="center"/>
          </w:tcPr>
          <w:p w14:paraId="46AAE47D">
            <w:pPr>
              <w:pStyle w:val="53"/>
              <w:bidi w:val="0"/>
              <w:rPr>
                <w:rFonts w:hint="default"/>
                <w:u w:val="single" w:color="auto"/>
                <w:lang w:val="en-US" w:eastAsia="zh-CN"/>
              </w:rPr>
            </w:pPr>
            <w:r>
              <w:rPr>
                <w:rFonts w:hint="eastAsia"/>
                <w:u w:val="single" w:color="auto"/>
                <w:lang w:val="en-US" w:eastAsia="zh-CN"/>
              </w:rPr>
              <w:t>0.000932</w:t>
            </w:r>
          </w:p>
        </w:tc>
      </w:tr>
      <w:tr w14:paraId="0E41AE3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vAlign w:val="center"/>
          </w:tcPr>
          <w:p w14:paraId="63AE340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900" w:type="pct"/>
            <w:vAlign w:val="center"/>
          </w:tcPr>
          <w:p w14:paraId="6067720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硅烷</w:t>
            </w:r>
          </w:p>
        </w:tc>
        <w:tc>
          <w:tcPr>
            <w:tcW w:w="808" w:type="pct"/>
            <w:vAlign w:val="center"/>
          </w:tcPr>
          <w:p w14:paraId="1DBC4A2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7803-62-5</w:t>
            </w:r>
          </w:p>
        </w:tc>
        <w:tc>
          <w:tcPr>
            <w:tcW w:w="779" w:type="pct"/>
            <w:vAlign w:val="center"/>
          </w:tcPr>
          <w:p w14:paraId="528B014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0.04</w:t>
            </w:r>
          </w:p>
        </w:tc>
        <w:tc>
          <w:tcPr>
            <w:tcW w:w="764" w:type="pct"/>
            <w:vAlign w:val="center"/>
          </w:tcPr>
          <w:p w14:paraId="60DCA84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w:t>
            </w:r>
          </w:p>
        </w:tc>
        <w:tc>
          <w:tcPr>
            <w:tcW w:w="704" w:type="pct"/>
            <w:shd w:val="clear" w:color="auto" w:fill="auto"/>
            <w:vAlign w:val="center"/>
          </w:tcPr>
          <w:p w14:paraId="1F1E1153">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2.5</w:t>
            </w:r>
          </w:p>
        </w:tc>
        <w:tc>
          <w:tcPr>
            <w:tcW w:w="718" w:type="pct"/>
            <w:shd w:val="clear" w:color="auto" w:fill="auto"/>
            <w:vAlign w:val="center"/>
          </w:tcPr>
          <w:p w14:paraId="69FE1E52">
            <w:pPr>
              <w:pStyle w:val="53"/>
              <w:bidi w:val="0"/>
              <w:rPr>
                <w:rFonts w:hint="default"/>
                <w:u w:val="single" w:color="auto"/>
                <w:lang w:val="en-US" w:eastAsia="zh-CN"/>
              </w:rPr>
            </w:pPr>
            <w:r>
              <w:rPr>
                <w:rFonts w:hint="eastAsia"/>
                <w:u w:val="single" w:color="auto"/>
                <w:lang w:val="en-US" w:eastAsia="zh-CN"/>
              </w:rPr>
              <w:t>0.024</w:t>
            </w:r>
          </w:p>
        </w:tc>
      </w:tr>
      <w:tr w14:paraId="5CBB33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vAlign w:val="center"/>
          </w:tcPr>
          <w:p w14:paraId="41D4FA3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w:t>
            </w:r>
          </w:p>
        </w:tc>
        <w:tc>
          <w:tcPr>
            <w:tcW w:w="900" w:type="pct"/>
            <w:vAlign w:val="center"/>
          </w:tcPr>
          <w:p w14:paraId="1D7AD32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N气</w:t>
            </w:r>
          </w:p>
        </w:tc>
        <w:tc>
          <w:tcPr>
            <w:tcW w:w="808" w:type="pct"/>
            <w:vAlign w:val="center"/>
          </w:tcPr>
          <w:p w14:paraId="07DDBE9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vAlign w:val="center"/>
          </w:tcPr>
          <w:p w14:paraId="17B5C9C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64" w:type="pct"/>
            <w:vAlign w:val="center"/>
          </w:tcPr>
          <w:p w14:paraId="5E397FE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0.0005</w:t>
            </w:r>
          </w:p>
        </w:tc>
        <w:tc>
          <w:tcPr>
            <w:tcW w:w="704" w:type="pct"/>
            <w:shd w:val="clear" w:color="auto" w:fill="auto"/>
            <w:vAlign w:val="center"/>
          </w:tcPr>
          <w:p w14:paraId="535194B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718" w:type="pct"/>
            <w:shd w:val="clear" w:color="auto" w:fill="auto"/>
            <w:vAlign w:val="center"/>
          </w:tcPr>
          <w:p w14:paraId="2A5B760A">
            <w:pPr>
              <w:pStyle w:val="53"/>
              <w:bidi w:val="0"/>
              <w:rPr>
                <w:rFonts w:hint="default"/>
                <w:u w:val="single" w:color="auto"/>
                <w:lang w:val="en-US" w:eastAsia="zh-CN"/>
              </w:rPr>
            </w:pPr>
            <w:r>
              <w:rPr>
                <w:rFonts w:hint="eastAsia"/>
                <w:u w:val="single" w:color="auto"/>
                <w:lang w:val="en-US" w:eastAsia="zh-CN"/>
              </w:rPr>
              <w:t>0.00015</w:t>
            </w:r>
          </w:p>
        </w:tc>
      </w:tr>
      <w:tr w14:paraId="2FDAF6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vAlign w:val="center"/>
          </w:tcPr>
          <w:p w14:paraId="7CA34D5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4</w:t>
            </w:r>
          </w:p>
        </w:tc>
        <w:tc>
          <w:tcPr>
            <w:tcW w:w="900" w:type="pct"/>
            <w:vAlign w:val="center"/>
          </w:tcPr>
          <w:p w14:paraId="0B7B0A7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氢气</w:t>
            </w:r>
          </w:p>
        </w:tc>
        <w:tc>
          <w:tcPr>
            <w:tcW w:w="808" w:type="pct"/>
            <w:vAlign w:val="center"/>
          </w:tcPr>
          <w:p w14:paraId="1AF87D92">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1333-74-0</w:t>
            </w:r>
          </w:p>
        </w:tc>
        <w:tc>
          <w:tcPr>
            <w:tcW w:w="779" w:type="pct"/>
            <w:vAlign w:val="center"/>
          </w:tcPr>
          <w:p w14:paraId="3562EB2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0.025</w:t>
            </w:r>
          </w:p>
        </w:tc>
        <w:tc>
          <w:tcPr>
            <w:tcW w:w="764" w:type="pct"/>
            <w:vAlign w:val="center"/>
          </w:tcPr>
          <w:p w14:paraId="4B0AA88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0.0165</w:t>
            </w:r>
          </w:p>
        </w:tc>
        <w:tc>
          <w:tcPr>
            <w:tcW w:w="704" w:type="pct"/>
            <w:shd w:val="clear" w:color="auto" w:fill="auto"/>
            <w:vAlign w:val="center"/>
          </w:tcPr>
          <w:p w14:paraId="50F9DD02">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718" w:type="pct"/>
            <w:shd w:val="clear" w:color="auto" w:fill="auto"/>
            <w:vAlign w:val="center"/>
          </w:tcPr>
          <w:p w14:paraId="1255EABF">
            <w:pPr>
              <w:pStyle w:val="53"/>
              <w:bidi w:val="0"/>
              <w:rPr>
                <w:rFonts w:hint="default"/>
                <w:u w:val="single" w:color="auto"/>
                <w:lang w:val="en-US" w:eastAsia="zh-CN"/>
              </w:rPr>
            </w:pPr>
            <w:r>
              <w:rPr>
                <w:rFonts w:hint="eastAsia"/>
                <w:u w:val="single" w:color="auto"/>
                <w:lang w:val="en-US" w:eastAsia="zh-CN"/>
              </w:rPr>
              <w:t>0.00415</w:t>
            </w:r>
          </w:p>
        </w:tc>
      </w:tr>
      <w:tr w14:paraId="316198E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vAlign w:val="center"/>
          </w:tcPr>
          <w:p w14:paraId="68F8E50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w:t>
            </w:r>
          </w:p>
        </w:tc>
        <w:tc>
          <w:tcPr>
            <w:tcW w:w="900" w:type="pct"/>
            <w:vAlign w:val="center"/>
          </w:tcPr>
          <w:p w14:paraId="112269C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字符油墨（以环己酮计）</w:t>
            </w:r>
          </w:p>
        </w:tc>
        <w:tc>
          <w:tcPr>
            <w:tcW w:w="808" w:type="pct"/>
            <w:vAlign w:val="center"/>
          </w:tcPr>
          <w:p w14:paraId="3BCCC61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vAlign w:val="center"/>
          </w:tcPr>
          <w:p w14:paraId="752DC69C">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0.002</w:t>
            </w:r>
          </w:p>
        </w:tc>
        <w:tc>
          <w:tcPr>
            <w:tcW w:w="764" w:type="pct"/>
            <w:vAlign w:val="center"/>
          </w:tcPr>
          <w:p w14:paraId="3DB0226C">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0.0002</w:t>
            </w:r>
          </w:p>
        </w:tc>
        <w:tc>
          <w:tcPr>
            <w:tcW w:w="704" w:type="pct"/>
            <w:shd w:val="clear" w:color="auto" w:fill="auto"/>
            <w:vAlign w:val="center"/>
          </w:tcPr>
          <w:p w14:paraId="3E4F331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718" w:type="pct"/>
            <w:shd w:val="clear" w:color="auto" w:fill="auto"/>
            <w:vAlign w:val="center"/>
          </w:tcPr>
          <w:p w14:paraId="258393B4">
            <w:pPr>
              <w:pStyle w:val="53"/>
              <w:bidi w:val="0"/>
              <w:rPr>
                <w:rFonts w:hint="default"/>
                <w:u w:val="single" w:color="auto"/>
                <w:lang w:val="en-US" w:eastAsia="zh-CN"/>
              </w:rPr>
            </w:pPr>
            <w:r>
              <w:rPr>
                <w:rFonts w:hint="eastAsia"/>
                <w:u w:val="single" w:color="auto"/>
                <w:lang w:val="en-US" w:eastAsia="zh-CN"/>
              </w:rPr>
              <w:t>0.00022</w:t>
            </w:r>
          </w:p>
        </w:tc>
      </w:tr>
      <w:tr w14:paraId="30F7E66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shd w:val="clear" w:color="auto" w:fill="auto"/>
            <w:vAlign w:val="center"/>
          </w:tcPr>
          <w:p w14:paraId="748F5D79">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6</w:t>
            </w:r>
          </w:p>
        </w:tc>
        <w:tc>
          <w:tcPr>
            <w:tcW w:w="900" w:type="pct"/>
            <w:vAlign w:val="center"/>
          </w:tcPr>
          <w:p w14:paraId="50BBC547">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字符油墨（以铜离子计）</w:t>
            </w:r>
          </w:p>
        </w:tc>
        <w:tc>
          <w:tcPr>
            <w:tcW w:w="808" w:type="pct"/>
            <w:vAlign w:val="center"/>
          </w:tcPr>
          <w:p w14:paraId="1B430B45">
            <w:pPr>
              <w:pStyle w:val="53"/>
              <w:bidi w:val="0"/>
              <w:ind w:left="0" w:leftChars="0" w:firstLine="0" w:firstLineChars="0"/>
              <w:rPr>
                <w:rFonts w:hint="eastAsia" w:cs="Times New Roman" w:eastAsiaTheme="minorEastAsia"/>
                <w:color w:val="auto"/>
                <w:u w:val="single" w:color="auto"/>
                <w:lang w:val="en-US" w:eastAsia="zh-CN"/>
              </w:rPr>
            </w:pPr>
          </w:p>
        </w:tc>
        <w:tc>
          <w:tcPr>
            <w:tcW w:w="779" w:type="pct"/>
            <w:vAlign w:val="center"/>
          </w:tcPr>
          <w:p w14:paraId="0FCD40A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64" w:type="pct"/>
            <w:vAlign w:val="center"/>
          </w:tcPr>
          <w:p w14:paraId="210916A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0.0001</w:t>
            </w:r>
          </w:p>
        </w:tc>
        <w:tc>
          <w:tcPr>
            <w:tcW w:w="704" w:type="pct"/>
            <w:shd w:val="clear" w:color="auto" w:fill="auto"/>
            <w:vAlign w:val="center"/>
          </w:tcPr>
          <w:p w14:paraId="649362E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718" w:type="pct"/>
            <w:shd w:val="clear" w:color="auto" w:fill="auto"/>
            <w:vAlign w:val="center"/>
          </w:tcPr>
          <w:p w14:paraId="10C1881B">
            <w:pPr>
              <w:pStyle w:val="53"/>
              <w:bidi w:val="0"/>
              <w:rPr>
                <w:rFonts w:hint="default"/>
                <w:u w:val="single" w:color="auto"/>
                <w:lang w:val="en-US" w:eastAsia="zh-CN"/>
              </w:rPr>
            </w:pPr>
            <w:r>
              <w:rPr>
                <w:rFonts w:hint="eastAsia"/>
                <w:u w:val="single" w:color="auto"/>
                <w:lang w:val="en-US" w:eastAsia="zh-CN"/>
              </w:rPr>
              <w:t>0.0044</w:t>
            </w:r>
          </w:p>
        </w:tc>
      </w:tr>
      <w:tr w14:paraId="019B7E1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shd w:val="clear" w:color="auto" w:fill="auto"/>
            <w:vAlign w:val="center"/>
          </w:tcPr>
          <w:p w14:paraId="7449B1BE">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7</w:t>
            </w:r>
          </w:p>
        </w:tc>
        <w:tc>
          <w:tcPr>
            <w:tcW w:w="900" w:type="pct"/>
            <w:vAlign w:val="center"/>
          </w:tcPr>
          <w:p w14:paraId="6A5AD0B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铜浆（以铜离子计）</w:t>
            </w:r>
          </w:p>
        </w:tc>
        <w:tc>
          <w:tcPr>
            <w:tcW w:w="808" w:type="pct"/>
            <w:vAlign w:val="center"/>
          </w:tcPr>
          <w:p w14:paraId="4283D4F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vAlign w:val="center"/>
          </w:tcPr>
          <w:p w14:paraId="584EDB92">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0.0255</w:t>
            </w:r>
          </w:p>
        </w:tc>
        <w:tc>
          <w:tcPr>
            <w:tcW w:w="764" w:type="pct"/>
            <w:vAlign w:val="center"/>
          </w:tcPr>
          <w:p w14:paraId="484C2D2D">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04" w:type="pct"/>
            <w:shd w:val="clear" w:color="auto" w:fill="auto"/>
            <w:vAlign w:val="center"/>
          </w:tcPr>
          <w:p w14:paraId="6180554D">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718" w:type="pct"/>
            <w:shd w:val="clear" w:color="auto" w:fill="auto"/>
            <w:vAlign w:val="center"/>
          </w:tcPr>
          <w:p w14:paraId="67765B47">
            <w:pPr>
              <w:pStyle w:val="53"/>
              <w:bidi w:val="0"/>
              <w:rPr>
                <w:rFonts w:hint="default"/>
                <w:u w:val="single" w:color="auto"/>
                <w:lang w:val="en-US" w:eastAsia="zh-CN"/>
              </w:rPr>
            </w:pPr>
            <w:r>
              <w:rPr>
                <w:rFonts w:hint="eastAsia"/>
                <w:u w:val="single" w:color="auto"/>
                <w:lang w:val="en-US" w:eastAsia="zh-CN"/>
              </w:rPr>
              <w:t>0.106</w:t>
            </w:r>
          </w:p>
        </w:tc>
      </w:tr>
      <w:tr w14:paraId="4A4092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shd w:val="clear" w:color="auto" w:fill="auto"/>
            <w:vAlign w:val="center"/>
          </w:tcPr>
          <w:p w14:paraId="1B5F7B8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8</w:t>
            </w:r>
          </w:p>
        </w:tc>
        <w:tc>
          <w:tcPr>
            <w:tcW w:w="900" w:type="pct"/>
            <w:vAlign w:val="center"/>
          </w:tcPr>
          <w:p w14:paraId="4809CB0B">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铜浆（以银离子计）</w:t>
            </w:r>
          </w:p>
        </w:tc>
        <w:tc>
          <w:tcPr>
            <w:tcW w:w="808" w:type="pct"/>
            <w:vAlign w:val="center"/>
          </w:tcPr>
          <w:p w14:paraId="4FD0F332">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vAlign w:val="center"/>
          </w:tcPr>
          <w:p w14:paraId="55BDA90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0.0015</w:t>
            </w:r>
          </w:p>
        </w:tc>
        <w:tc>
          <w:tcPr>
            <w:tcW w:w="764" w:type="pct"/>
            <w:vAlign w:val="center"/>
          </w:tcPr>
          <w:p w14:paraId="0291CF3C">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0.00005</w:t>
            </w:r>
          </w:p>
        </w:tc>
        <w:tc>
          <w:tcPr>
            <w:tcW w:w="704" w:type="pct"/>
            <w:shd w:val="clear" w:color="auto" w:fill="auto"/>
            <w:vAlign w:val="center"/>
          </w:tcPr>
          <w:p w14:paraId="68F4313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718" w:type="pct"/>
            <w:shd w:val="clear" w:color="auto" w:fill="auto"/>
            <w:vAlign w:val="center"/>
          </w:tcPr>
          <w:p w14:paraId="0254B69E">
            <w:pPr>
              <w:pStyle w:val="53"/>
              <w:bidi w:val="0"/>
              <w:rPr>
                <w:rFonts w:hint="default"/>
                <w:u w:val="single" w:color="auto"/>
                <w:lang w:val="en-US" w:eastAsia="zh-CN"/>
              </w:rPr>
            </w:pPr>
            <w:r>
              <w:rPr>
                <w:rFonts w:hint="eastAsia"/>
                <w:u w:val="single" w:color="auto"/>
                <w:lang w:val="en-US" w:eastAsia="zh-CN"/>
              </w:rPr>
              <w:t>0.0062</w:t>
            </w:r>
          </w:p>
        </w:tc>
      </w:tr>
      <w:tr w14:paraId="4F8A526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3" w:type="pct"/>
            <w:shd w:val="clear" w:color="auto" w:fill="auto"/>
            <w:vAlign w:val="center"/>
          </w:tcPr>
          <w:p w14:paraId="2DF46824">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9</w:t>
            </w:r>
          </w:p>
        </w:tc>
        <w:tc>
          <w:tcPr>
            <w:tcW w:w="900" w:type="pct"/>
            <w:vAlign w:val="center"/>
          </w:tcPr>
          <w:p w14:paraId="3FC849A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乙醇</w:t>
            </w:r>
          </w:p>
        </w:tc>
        <w:tc>
          <w:tcPr>
            <w:tcW w:w="808" w:type="pct"/>
            <w:vAlign w:val="center"/>
          </w:tcPr>
          <w:p w14:paraId="27AFC360">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64-17-5</w:t>
            </w:r>
          </w:p>
        </w:tc>
        <w:tc>
          <w:tcPr>
            <w:tcW w:w="779" w:type="pct"/>
            <w:vAlign w:val="center"/>
          </w:tcPr>
          <w:p w14:paraId="267A4A2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0.05</w:t>
            </w:r>
          </w:p>
        </w:tc>
        <w:tc>
          <w:tcPr>
            <w:tcW w:w="764" w:type="pct"/>
            <w:vAlign w:val="center"/>
          </w:tcPr>
          <w:p w14:paraId="4356254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04" w:type="pct"/>
            <w:shd w:val="clear" w:color="auto" w:fill="auto"/>
            <w:vAlign w:val="center"/>
          </w:tcPr>
          <w:p w14:paraId="10F3A64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500</w:t>
            </w:r>
          </w:p>
        </w:tc>
        <w:tc>
          <w:tcPr>
            <w:tcW w:w="718" w:type="pct"/>
            <w:shd w:val="clear" w:color="auto" w:fill="auto"/>
            <w:vAlign w:val="center"/>
          </w:tcPr>
          <w:p w14:paraId="39CC1BB9">
            <w:pPr>
              <w:pStyle w:val="53"/>
              <w:bidi w:val="0"/>
              <w:rPr>
                <w:rFonts w:hint="default"/>
                <w:u w:val="single" w:color="auto"/>
                <w:lang w:val="en-US" w:eastAsia="zh-CN"/>
              </w:rPr>
            </w:pPr>
            <w:r>
              <w:rPr>
                <w:rFonts w:hint="eastAsia"/>
                <w:u w:val="single" w:color="auto"/>
                <w:lang w:val="en-US" w:eastAsia="zh-CN"/>
              </w:rPr>
              <w:t>0.000102</w:t>
            </w:r>
          </w:p>
        </w:tc>
      </w:tr>
      <w:tr w14:paraId="13052E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shd w:val="clear" w:color="auto" w:fill="auto"/>
            <w:vAlign w:val="center"/>
          </w:tcPr>
          <w:p w14:paraId="3AB5DAE4">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10</w:t>
            </w:r>
          </w:p>
        </w:tc>
        <w:tc>
          <w:tcPr>
            <w:tcW w:w="900" w:type="pct"/>
            <w:vAlign w:val="center"/>
          </w:tcPr>
          <w:p w14:paraId="094D32E4">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废矿物油</w:t>
            </w:r>
          </w:p>
        </w:tc>
        <w:tc>
          <w:tcPr>
            <w:tcW w:w="808" w:type="pct"/>
            <w:vAlign w:val="center"/>
          </w:tcPr>
          <w:p w14:paraId="7FC9C451">
            <w:pPr>
              <w:pStyle w:val="53"/>
              <w:bidi w:val="0"/>
              <w:ind w:left="0" w:leftChars="0" w:firstLine="0" w:firstLineChars="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w:t>
            </w:r>
          </w:p>
        </w:tc>
        <w:tc>
          <w:tcPr>
            <w:tcW w:w="779" w:type="pct"/>
            <w:vAlign w:val="center"/>
          </w:tcPr>
          <w:p w14:paraId="01067390">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0.142</w:t>
            </w:r>
          </w:p>
        </w:tc>
        <w:tc>
          <w:tcPr>
            <w:tcW w:w="764" w:type="pct"/>
            <w:vAlign w:val="center"/>
          </w:tcPr>
          <w:p w14:paraId="4E23257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04" w:type="pct"/>
            <w:shd w:val="clear" w:color="auto" w:fill="auto"/>
            <w:vAlign w:val="center"/>
          </w:tcPr>
          <w:p w14:paraId="491B9D2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2500</w:t>
            </w:r>
          </w:p>
        </w:tc>
        <w:tc>
          <w:tcPr>
            <w:tcW w:w="718" w:type="pct"/>
            <w:shd w:val="clear" w:color="auto" w:fill="auto"/>
            <w:vAlign w:val="center"/>
          </w:tcPr>
          <w:p w14:paraId="520A34F6">
            <w:pPr>
              <w:pStyle w:val="53"/>
              <w:bidi w:val="0"/>
              <w:rPr>
                <w:rFonts w:hint="default"/>
                <w:u w:val="single" w:color="auto"/>
                <w:lang w:val="en-US" w:eastAsia="zh-CN"/>
              </w:rPr>
            </w:pPr>
            <w:r>
              <w:rPr>
                <w:rFonts w:hint="eastAsia"/>
                <w:u w:val="single" w:color="auto"/>
                <w:lang w:val="en-US" w:eastAsia="zh-CN"/>
              </w:rPr>
              <w:t>0.0000568</w:t>
            </w:r>
          </w:p>
        </w:tc>
      </w:tr>
      <w:tr w14:paraId="71359C0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shd w:val="clear" w:color="auto" w:fill="auto"/>
            <w:vAlign w:val="center"/>
          </w:tcPr>
          <w:p w14:paraId="7194A635">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w:t>
            </w:r>
          </w:p>
        </w:tc>
        <w:tc>
          <w:tcPr>
            <w:tcW w:w="900" w:type="pct"/>
            <w:shd w:val="clear" w:color="auto" w:fill="auto"/>
            <w:vAlign w:val="center"/>
          </w:tcPr>
          <w:p w14:paraId="2BC5811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kern w:val="0"/>
                <w:sz w:val="21"/>
                <w:szCs w:val="21"/>
                <w:u w:val="single" w:color="auto"/>
                <w:lang w:val="en-US" w:eastAsia="zh-CN"/>
              </w:rPr>
              <w:t>沾染有机溶剂的废包装材料</w:t>
            </w:r>
          </w:p>
        </w:tc>
        <w:tc>
          <w:tcPr>
            <w:tcW w:w="808" w:type="pct"/>
            <w:shd w:val="clear" w:color="auto" w:fill="auto"/>
            <w:vAlign w:val="center"/>
          </w:tcPr>
          <w:p w14:paraId="344F199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w:t>
            </w:r>
          </w:p>
        </w:tc>
        <w:tc>
          <w:tcPr>
            <w:tcW w:w="779" w:type="pct"/>
            <w:shd w:val="clear" w:color="auto" w:fill="auto"/>
            <w:vAlign w:val="center"/>
          </w:tcPr>
          <w:p w14:paraId="0391DE1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0.08</w:t>
            </w:r>
          </w:p>
        </w:tc>
        <w:tc>
          <w:tcPr>
            <w:tcW w:w="764" w:type="pct"/>
            <w:shd w:val="clear" w:color="auto" w:fill="auto"/>
            <w:vAlign w:val="center"/>
          </w:tcPr>
          <w:p w14:paraId="3FF63D8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04" w:type="pct"/>
            <w:shd w:val="clear" w:color="auto" w:fill="auto"/>
            <w:vAlign w:val="center"/>
          </w:tcPr>
          <w:p w14:paraId="015E40A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100</w:t>
            </w:r>
          </w:p>
        </w:tc>
        <w:tc>
          <w:tcPr>
            <w:tcW w:w="718" w:type="pct"/>
            <w:shd w:val="clear" w:color="auto" w:fill="auto"/>
            <w:vAlign w:val="center"/>
          </w:tcPr>
          <w:p w14:paraId="3EA8A047">
            <w:pPr>
              <w:pStyle w:val="53"/>
              <w:bidi w:val="0"/>
              <w:rPr>
                <w:rFonts w:hint="default"/>
                <w:u w:val="single" w:color="auto"/>
                <w:lang w:val="en-US" w:eastAsia="zh-CN"/>
              </w:rPr>
            </w:pPr>
            <w:r>
              <w:rPr>
                <w:rFonts w:hint="eastAsia"/>
                <w:u w:val="single" w:color="auto"/>
                <w:lang w:val="en-US" w:eastAsia="zh-CN"/>
              </w:rPr>
              <w:t>0.0008</w:t>
            </w:r>
          </w:p>
        </w:tc>
      </w:tr>
      <w:tr w14:paraId="30CD32E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shd w:val="clear" w:color="auto" w:fill="auto"/>
            <w:vAlign w:val="center"/>
          </w:tcPr>
          <w:p w14:paraId="74840056">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w:t>
            </w:r>
          </w:p>
        </w:tc>
        <w:tc>
          <w:tcPr>
            <w:tcW w:w="900" w:type="pct"/>
            <w:shd w:val="clear" w:color="auto" w:fill="auto"/>
            <w:vAlign w:val="center"/>
          </w:tcPr>
          <w:p w14:paraId="76114E8C">
            <w:pPr>
              <w:pStyle w:val="53"/>
              <w:bidi w:val="0"/>
              <w:ind w:left="0" w:leftChars="0" w:firstLine="0" w:firstLineChars="0"/>
              <w:rPr>
                <w:rFonts w:hint="default" w:ascii="Times New Roman" w:hAnsi="Times New Roman" w:cs="Times New Roman" w:eastAsiaTheme="minorEastAsia"/>
                <w:color w:val="auto"/>
                <w:kern w:val="0"/>
                <w:sz w:val="21"/>
                <w:szCs w:val="21"/>
                <w:u w:val="single" w:color="auto"/>
                <w:lang w:val="en-US" w:eastAsia="zh-CN"/>
              </w:rPr>
            </w:pPr>
            <w:r>
              <w:rPr>
                <w:rFonts w:hint="default" w:ascii="Times New Roman" w:hAnsi="Times New Roman" w:cs="Times New Roman" w:eastAsiaTheme="minorEastAsia"/>
                <w:color w:val="auto"/>
                <w:kern w:val="0"/>
                <w:sz w:val="21"/>
                <w:szCs w:val="21"/>
                <w:u w:val="single" w:color="auto"/>
                <w:lang w:val="en-US" w:eastAsia="zh-CN"/>
              </w:rPr>
              <w:t>P1激光划刻收尘灰</w:t>
            </w:r>
          </w:p>
        </w:tc>
        <w:tc>
          <w:tcPr>
            <w:tcW w:w="808" w:type="pct"/>
            <w:shd w:val="clear" w:color="auto" w:fill="auto"/>
            <w:vAlign w:val="center"/>
          </w:tcPr>
          <w:p w14:paraId="6F7ECEA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shd w:val="clear" w:color="auto" w:fill="auto"/>
            <w:vAlign w:val="center"/>
          </w:tcPr>
          <w:p w14:paraId="58E094A6">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w:t>
            </w:r>
          </w:p>
        </w:tc>
        <w:tc>
          <w:tcPr>
            <w:tcW w:w="764" w:type="pct"/>
            <w:shd w:val="clear" w:color="auto" w:fill="auto"/>
            <w:vAlign w:val="center"/>
          </w:tcPr>
          <w:p w14:paraId="50B23E5C">
            <w:pPr>
              <w:pStyle w:val="53"/>
              <w:bidi w:val="0"/>
              <w:ind w:left="0" w:leftChars="0" w:firstLine="0" w:firstLineChars="0"/>
              <w:rPr>
                <w:rFonts w:hint="eastAsia" w:cs="Times New Roman" w:eastAsiaTheme="minorEastAsia"/>
                <w:color w:val="auto"/>
                <w:u w:val="single" w:color="auto"/>
                <w:lang w:val="en-US" w:eastAsia="zh-CN"/>
              </w:rPr>
            </w:pPr>
          </w:p>
        </w:tc>
        <w:tc>
          <w:tcPr>
            <w:tcW w:w="704" w:type="pct"/>
            <w:shd w:val="clear" w:color="auto" w:fill="auto"/>
            <w:vAlign w:val="center"/>
          </w:tcPr>
          <w:p w14:paraId="2E65B4E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718" w:type="pct"/>
            <w:shd w:val="clear" w:color="auto" w:fill="auto"/>
            <w:vAlign w:val="center"/>
          </w:tcPr>
          <w:p w14:paraId="14D4FC1D">
            <w:pPr>
              <w:pStyle w:val="53"/>
              <w:bidi w:val="0"/>
              <w:rPr>
                <w:rFonts w:hint="eastAsia"/>
                <w:u w:val="single" w:color="auto"/>
                <w:lang w:val="en-US" w:eastAsia="zh-CN"/>
              </w:rPr>
            </w:pPr>
            <w:r>
              <w:rPr>
                <w:rFonts w:hint="eastAsia"/>
                <w:u w:val="single" w:color="auto"/>
                <w:lang w:val="en-US" w:eastAsia="zh-CN"/>
              </w:rPr>
              <w:t>0.0002</w:t>
            </w:r>
          </w:p>
        </w:tc>
      </w:tr>
      <w:tr w14:paraId="04CE8BE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shd w:val="clear" w:color="auto" w:fill="auto"/>
            <w:vAlign w:val="center"/>
          </w:tcPr>
          <w:p w14:paraId="5A4815E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w:t>
            </w:r>
          </w:p>
        </w:tc>
        <w:tc>
          <w:tcPr>
            <w:tcW w:w="900" w:type="pct"/>
            <w:shd w:val="clear" w:color="auto" w:fill="auto"/>
            <w:vAlign w:val="center"/>
          </w:tcPr>
          <w:p w14:paraId="5EF0E50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废活性炭</w:t>
            </w:r>
          </w:p>
        </w:tc>
        <w:tc>
          <w:tcPr>
            <w:tcW w:w="808" w:type="pct"/>
            <w:shd w:val="clear" w:color="auto" w:fill="auto"/>
            <w:vAlign w:val="center"/>
          </w:tcPr>
          <w:p w14:paraId="0F6B6E8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shd w:val="clear" w:color="auto" w:fill="auto"/>
            <w:vAlign w:val="center"/>
          </w:tcPr>
          <w:p w14:paraId="719756B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0.31</w:t>
            </w:r>
          </w:p>
        </w:tc>
        <w:tc>
          <w:tcPr>
            <w:tcW w:w="764" w:type="pct"/>
            <w:shd w:val="clear" w:color="auto" w:fill="auto"/>
            <w:vAlign w:val="center"/>
          </w:tcPr>
          <w:p w14:paraId="41A71F9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04" w:type="pct"/>
            <w:shd w:val="clear" w:color="auto" w:fill="auto"/>
            <w:vAlign w:val="center"/>
          </w:tcPr>
          <w:p w14:paraId="3A0A6D4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718" w:type="pct"/>
            <w:shd w:val="clear" w:color="auto" w:fill="auto"/>
            <w:vAlign w:val="center"/>
          </w:tcPr>
          <w:p w14:paraId="0026CDC8">
            <w:pPr>
              <w:pStyle w:val="53"/>
              <w:bidi w:val="0"/>
              <w:rPr>
                <w:rFonts w:hint="default"/>
                <w:u w:val="single" w:color="auto"/>
                <w:lang w:val="en-US" w:eastAsia="zh-CN"/>
              </w:rPr>
            </w:pPr>
            <w:r>
              <w:rPr>
                <w:rFonts w:hint="eastAsia"/>
                <w:u w:val="single" w:color="auto"/>
                <w:lang w:val="en-US" w:eastAsia="zh-CN"/>
              </w:rPr>
              <w:t>0.0031</w:t>
            </w:r>
            <w:bookmarkStart w:id="342" w:name="_GoBack"/>
            <w:bookmarkEnd w:id="342"/>
          </w:p>
        </w:tc>
      </w:tr>
      <w:tr w14:paraId="7083A66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3" w:type="pct"/>
            <w:shd w:val="clear" w:color="auto" w:fill="auto"/>
            <w:vAlign w:val="center"/>
          </w:tcPr>
          <w:p w14:paraId="607C68AF">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14</w:t>
            </w:r>
          </w:p>
        </w:tc>
        <w:tc>
          <w:tcPr>
            <w:tcW w:w="900" w:type="pct"/>
            <w:shd w:val="clear" w:color="auto" w:fill="auto"/>
            <w:vAlign w:val="center"/>
          </w:tcPr>
          <w:p w14:paraId="2DC6B5C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废丝网</w:t>
            </w:r>
          </w:p>
        </w:tc>
        <w:tc>
          <w:tcPr>
            <w:tcW w:w="808" w:type="pct"/>
            <w:shd w:val="clear" w:color="auto" w:fill="auto"/>
            <w:vAlign w:val="center"/>
          </w:tcPr>
          <w:p w14:paraId="19324AEF">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79" w:type="pct"/>
            <w:shd w:val="clear" w:color="auto" w:fill="auto"/>
            <w:vAlign w:val="center"/>
          </w:tcPr>
          <w:p w14:paraId="199B5D0E">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0.0017</w:t>
            </w:r>
          </w:p>
        </w:tc>
        <w:tc>
          <w:tcPr>
            <w:tcW w:w="764" w:type="pct"/>
            <w:shd w:val="clear" w:color="auto" w:fill="auto"/>
            <w:vAlign w:val="center"/>
          </w:tcPr>
          <w:p w14:paraId="7DCB1A4B">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04" w:type="pct"/>
            <w:shd w:val="clear" w:color="auto" w:fill="auto"/>
            <w:vAlign w:val="center"/>
          </w:tcPr>
          <w:p w14:paraId="31D17E69">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718" w:type="pct"/>
            <w:shd w:val="clear" w:color="auto" w:fill="auto"/>
            <w:vAlign w:val="center"/>
          </w:tcPr>
          <w:p w14:paraId="7BADA078">
            <w:pPr>
              <w:pStyle w:val="53"/>
              <w:bidi w:val="0"/>
              <w:rPr>
                <w:rFonts w:hint="default"/>
                <w:u w:val="single" w:color="auto"/>
                <w:lang w:val="en-US" w:eastAsia="zh-CN"/>
              </w:rPr>
            </w:pPr>
            <w:r>
              <w:rPr>
                <w:rFonts w:hint="eastAsia"/>
                <w:u w:val="single" w:color="auto"/>
                <w:lang w:val="en-US" w:eastAsia="zh-CN"/>
              </w:rPr>
              <w:t>0.000017</w:t>
            </w:r>
          </w:p>
        </w:tc>
      </w:tr>
      <w:tr w14:paraId="3C1008D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76" w:type="pct"/>
            <w:gridSpan w:val="5"/>
            <w:vAlign w:val="center"/>
          </w:tcPr>
          <w:p w14:paraId="464035E9">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合计</w:t>
            </w:r>
          </w:p>
        </w:tc>
        <w:tc>
          <w:tcPr>
            <w:tcW w:w="704" w:type="pct"/>
            <w:vAlign w:val="center"/>
          </w:tcPr>
          <w:p w14:paraId="503A9304">
            <w:pPr>
              <w:pStyle w:val="53"/>
              <w:bidi w:val="0"/>
              <w:rPr>
                <w:rFonts w:hint="default" w:ascii="Times New Roman" w:hAnsi="Times New Roman" w:cs="Times New Roman" w:eastAsiaTheme="minorEastAsia"/>
                <w:color w:val="auto"/>
                <w:u w:val="single" w:color="auto"/>
                <w:lang w:val="en-US" w:eastAsia="zh-CN"/>
              </w:rPr>
            </w:pPr>
          </w:p>
        </w:tc>
        <w:tc>
          <w:tcPr>
            <w:tcW w:w="718" w:type="pct"/>
            <w:shd w:val="clear" w:color="auto" w:fill="auto"/>
            <w:vAlign w:val="center"/>
          </w:tcPr>
          <w:p w14:paraId="07F3BF7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0.15</w:t>
            </w:r>
          </w:p>
        </w:tc>
      </w:tr>
    </w:tbl>
    <w:p w14:paraId="00DE3658">
      <w:pPr>
        <w:pStyle w:val="4"/>
        <w:bidi w:val="0"/>
        <w:rPr>
          <w:rFonts w:hint="default" w:ascii="Times New Roman" w:hAnsi="Times New Roman" w:cs="Times New Roman" w:eastAsiaTheme="minorEastAsia"/>
          <w:color w:val="auto"/>
          <w:highlight w:val="none"/>
          <w:u w:val="single" w:color="auto"/>
          <w:lang w:val="en-US" w:eastAsia="zh-CN"/>
        </w:rPr>
      </w:pPr>
      <w:r>
        <w:rPr>
          <w:rFonts w:hint="default" w:ascii="Times New Roman" w:hAnsi="Times New Roman" w:cs="Times New Roman" w:eastAsiaTheme="minorEastAsia"/>
          <w:color w:val="auto"/>
          <w:highlight w:val="none"/>
          <w:u w:val="single" w:color="auto"/>
          <w:lang w:val="en-US" w:eastAsia="zh-CN"/>
        </w:rPr>
        <w:t>2.5.7.</w:t>
      </w:r>
      <w:r>
        <w:rPr>
          <w:rFonts w:hint="eastAsia" w:ascii="Times New Roman" w:hAnsi="Times New Roman" w:cs="Times New Roman" w:eastAsiaTheme="minorEastAsia"/>
          <w:color w:val="auto"/>
          <w:highlight w:val="none"/>
          <w:u w:val="single" w:color="auto"/>
          <w:lang w:val="en-US" w:eastAsia="zh-CN"/>
        </w:rPr>
        <w:t>2</w:t>
      </w:r>
      <w:r>
        <w:rPr>
          <w:rFonts w:hint="default" w:ascii="Times New Roman" w:hAnsi="Times New Roman" w:cs="Times New Roman" w:eastAsiaTheme="minorEastAsia"/>
          <w:color w:val="auto"/>
          <w:highlight w:val="none"/>
          <w:u w:val="single" w:color="auto"/>
          <w:lang w:val="en-US" w:eastAsia="zh-CN"/>
        </w:rPr>
        <w:t>环境风险评价工作等级划分</w:t>
      </w:r>
    </w:p>
    <w:p w14:paraId="57A10FAD">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本项目Q值为0.1</w:t>
      </w:r>
      <w:r>
        <w:rPr>
          <w:rFonts w:hint="eastAsia" w:cs="Times New Roman" w:eastAsiaTheme="minorEastAsia"/>
          <w:color w:val="auto"/>
          <w:sz w:val="24"/>
          <w:szCs w:val="24"/>
          <w:highlight w:val="none"/>
          <w:u w:val="single" w:color="auto"/>
          <w:lang w:val="en-US" w:eastAsia="zh-CN"/>
        </w:rPr>
        <w:t>5</w:t>
      </w:r>
      <w:r>
        <w:rPr>
          <w:rFonts w:hint="eastAsia" w:ascii="Times New Roman" w:hAnsi="Times New Roman" w:cs="Times New Roman" w:eastAsiaTheme="minorEastAsia"/>
          <w:color w:val="auto"/>
          <w:sz w:val="24"/>
          <w:szCs w:val="24"/>
          <w:highlight w:val="none"/>
          <w:u w:val="single" w:color="auto"/>
          <w:lang w:val="en-US" w:eastAsia="zh-CN"/>
        </w:rPr>
        <w:t>，Q</w:t>
      </w:r>
      <w:r>
        <w:rPr>
          <w:rFonts w:hint="eastAsia" w:ascii="宋体" w:hAnsi="宋体" w:eastAsia="宋体" w:cs="宋体"/>
          <w:color w:val="auto"/>
          <w:sz w:val="24"/>
          <w:szCs w:val="24"/>
          <w:highlight w:val="none"/>
          <w:u w:val="single" w:color="auto"/>
          <w:lang w:val="en-US" w:eastAsia="zh-CN"/>
        </w:rPr>
        <w:t>&lt;</w:t>
      </w:r>
      <w:r>
        <w:rPr>
          <w:rFonts w:hint="eastAsia" w:ascii="Times New Roman" w:hAnsi="Times New Roman" w:cs="Times New Roman" w:eastAsiaTheme="minorEastAsia"/>
          <w:color w:val="auto"/>
          <w:sz w:val="24"/>
          <w:szCs w:val="24"/>
          <w:highlight w:val="none"/>
          <w:u w:val="single" w:color="auto"/>
          <w:lang w:val="en-US" w:eastAsia="zh-CN"/>
        </w:rPr>
        <w:t>1时，风险潜势为</w:t>
      </w:r>
      <w:r>
        <w:rPr>
          <w:rFonts w:hint="default" w:ascii="Times New Roman" w:hAnsi="Times New Roman" w:cs="Times New Roman" w:eastAsiaTheme="minorEastAsia"/>
          <w:color w:val="auto"/>
          <w:highlight w:val="none"/>
          <w:u w:val="single" w:color="auto"/>
        </w:rPr>
        <w:t>Ⅰ</w:t>
      </w:r>
      <w:r>
        <w:rPr>
          <w:rFonts w:hint="default" w:ascii="Times New Roman" w:hAnsi="Times New Roman" w:cs="Times New Roman" w:eastAsiaTheme="minorEastAsia"/>
          <w:color w:val="auto"/>
          <w:sz w:val="24"/>
          <w:szCs w:val="24"/>
          <w:highlight w:val="none"/>
          <w:u w:val="single" w:color="auto"/>
        </w:rPr>
        <w:t>，按照《建设项目环境风险评价导则》(HJ</w:t>
      </w:r>
      <w:r>
        <w:rPr>
          <w:rFonts w:hint="eastAsia" w:ascii="Times New Roman" w:hAnsi="Times New Roman" w:cs="Times New Roman" w:eastAsiaTheme="minorEastAsia"/>
          <w:color w:val="auto"/>
          <w:sz w:val="24"/>
          <w:szCs w:val="24"/>
          <w:highlight w:val="none"/>
          <w:u w:val="single" w:color="auto"/>
          <w:lang w:val="en-US" w:eastAsia="zh-CN"/>
        </w:rPr>
        <w:t xml:space="preserve"> </w:t>
      </w:r>
      <w:r>
        <w:rPr>
          <w:rFonts w:hint="default" w:ascii="Times New Roman" w:hAnsi="Times New Roman" w:cs="Times New Roman" w:eastAsiaTheme="minorEastAsia"/>
          <w:color w:val="auto"/>
          <w:sz w:val="24"/>
          <w:szCs w:val="24"/>
          <w:highlight w:val="none"/>
          <w:u w:val="single" w:color="auto"/>
        </w:rPr>
        <w:t>169-2018)中“4.3评价工作等级划分”，确定本项目环境风险评价工作等级为</w:t>
      </w:r>
      <w:r>
        <w:rPr>
          <w:rFonts w:hint="eastAsia" w:ascii="Times New Roman" w:hAnsi="Times New Roman" w:cs="Times New Roman" w:eastAsiaTheme="minorEastAsia"/>
          <w:color w:val="auto"/>
          <w:sz w:val="24"/>
          <w:szCs w:val="24"/>
          <w:highlight w:val="none"/>
          <w:u w:val="single" w:color="auto"/>
          <w:lang w:val="en-US" w:eastAsia="zh-CN"/>
        </w:rPr>
        <w:t>简单分析。</w:t>
      </w:r>
    </w:p>
    <w:p w14:paraId="1FEB8B9B">
      <w:pPr>
        <w:pStyle w:val="6"/>
        <w:bidi w:val="0"/>
        <w:rPr>
          <w:rFonts w:hint="default"/>
          <w:u w:val="single" w:color="auto"/>
        </w:rPr>
      </w:pPr>
      <w:r>
        <w:rPr>
          <w:rFonts w:hint="default"/>
          <w:u w:val="single" w:color="auto"/>
        </w:rPr>
        <w:t>表2.5.7-</w:t>
      </w:r>
      <w:r>
        <w:rPr>
          <w:rFonts w:hint="eastAsia"/>
          <w:u w:val="single" w:color="auto"/>
          <w:lang w:val="en-US" w:eastAsia="zh-CN"/>
        </w:rPr>
        <w:t>2</w:t>
      </w:r>
      <w:r>
        <w:rPr>
          <w:rFonts w:hint="default"/>
          <w:u w:val="single" w:color="auto"/>
        </w:rPr>
        <w:t xml:space="preserve">    项目环境风险评价工作等级划分</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1803"/>
        <w:gridCol w:w="1803"/>
        <w:gridCol w:w="1803"/>
        <w:gridCol w:w="1803"/>
        <w:gridCol w:w="1804"/>
      </w:tblGrid>
      <w:tr w14:paraId="2FEB7BD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000" w:type="pct"/>
            <w:tcBorders>
              <w:bottom w:val="single" w:color="000000" w:sz="2" w:space="0"/>
              <w:right w:val="single" w:color="000000" w:sz="2" w:space="0"/>
            </w:tcBorders>
            <w:tcMar>
              <w:left w:w="28" w:type="dxa"/>
              <w:right w:w="28" w:type="dxa"/>
            </w:tcMar>
            <w:vAlign w:val="center"/>
          </w:tcPr>
          <w:p w14:paraId="2A578284">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环境风险潜势</w:t>
            </w:r>
          </w:p>
        </w:tc>
        <w:tc>
          <w:tcPr>
            <w:tcW w:w="1000" w:type="pct"/>
            <w:tcBorders>
              <w:bottom w:val="single" w:color="000000" w:sz="2" w:space="0"/>
              <w:right w:val="single" w:color="000000" w:sz="2" w:space="0"/>
            </w:tcBorders>
            <w:tcMar>
              <w:left w:w="28" w:type="dxa"/>
              <w:right w:w="28" w:type="dxa"/>
            </w:tcMar>
            <w:vAlign w:val="center"/>
          </w:tcPr>
          <w:p w14:paraId="7A36C72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Ⅳ、Ⅳ+</w:t>
            </w:r>
          </w:p>
        </w:tc>
        <w:tc>
          <w:tcPr>
            <w:tcW w:w="1000" w:type="pct"/>
            <w:tcBorders>
              <w:bottom w:val="single" w:color="000000" w:sz="2" w:space="0"/>
              <w:right w:val="single" w:color="000000" w:sz="2" w:space="0"/>
            </w:tcBorders>
            <w:tcMar>
              <w:left w:w="28" w:type="dxa"/>
              <w:right w:w="28" w:type="dxa"/>
            </w:tcMar>
            <w:vAlign w:val="center"/>
          </w:tcPr>
          <w:p w14:paraId="22844FFC">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Ⅲ</w:t>
            </w:r>
          </w:p>
        </w:tc>
        <w:tc>
          <w:tcPr>
            <w:tcW w:w="1000" w:type="pct"/>
            <w:tcBorders>
              <w:bottom w:val="single" w:color="000000" w:sz="2" w:space="0"/>
              <w:right w:val="single" w:color="000000" w:sz="2" w:space="0"/>
            </w:tcBorders>
            <w:tcMar>
              <w:left w:w="28" w:type="dxa"/>
              <w:right w:w="28" w:type="dxa"/>
            </w:tcMar>
            <w:vAlign w:val="center"/>
          </w:tcPr>
          <w:p w14:paraId="48FD3E67">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Ⅱ</w:t>
            </w:r>
          </w:p>
        </w:tc>
        <w:tc>
          <w:tcPr>
            <w:tcW w:w="1000" w:type="pct"/>
            <w:tcBorders>
              <w:bottom w:val="single" w:color="000000" w:sz="2" w:space="0"/>
            </w:tcBorders>
            <w:tcMar>
              <w:left w:w="28" w:type="dxa"/>
              <w:right w:w="28" w:type="dxa"/>
            </w:tcMar>
            <w:vAlign w:val="center"/>
          </w:tcPr>
          <w:p w14:paraId="364FD6AD">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Ⅰ</w:t>
            </w:r>
          </w:p>
        </w:tc>
      </w:tr>
      <w:tr w14:paraId="1B14254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000" w:type="pct"/>
            <w:tcMar>
              <w:left w:w="28" w:type="dxa"/>
              <w:right w:w="28" w:type="dxa"/>
            </w:tcMar>
            <w:vAlign w:val="center"/>
          </w:tcPr>
          <w:p w14:paraId="77FAF4DE">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评价工作等级</w:t>
            </w:r>
          </w:p>
        </w:tc>
        <w:tc>
          <w:tcPr>
            <w:tcW w:w="1000" w:type="pct"/>
            <w:tcMar>
              <w:left w:w="28" w:type="dxa"/>
              <w:right w:w="28" w:type="dxa"/>
            </w:tcMar>
            <w:vAlign w:val="center"/>
          </w:tcPr>
          <w:p w14:paraId="7190DBF6">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一</w:t>
            </w:r>
          </w:p>
        </w:tc>
        <w:tc>
          <w:tcPr>
            <w:tcW w:w="1000" w:type="pct"/>
            <w:tcMar>
              <w:left w:w="28" w:type="dxa"/>
              <w:right w:w="28" w:type="dxa"/>
            </w:tcMar>
            <w:vAlign w:val="center"/>
          </w:tcPr>
          <w:p w14:paraId="5D535B2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二</w:t>
            </w:r>
          </w:p>
        </w:tc>
        <w:tc>
          <w:tcPr>
            <w:tcW w:w="1000" w:type="pct"/>
            <w:tcMar>
              <w:left w:w="28" w:type="dxa"/>
              <w:right w:w="28" w:type="dxa"/>
            </w:tcMar>
            <w:vAlign w:val="center"/>
          </w:tcPr>
          <w:p w14:paraId="61DE0CCA">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三</w:t>
            </w:r>
          </w:p>
        </w:tc>
        <w:tc>
          <w:tcPr>
            <w:tcW w:w="1000" w:type="pct"/>
            <w:tcMar>
              <w:left w:w="28" w:type="dxa"/>
              <w:right w:w="28" w:type="dxa"/>
            </w:tcMar>
            <w:vAlign w:val="center"/>
          </w:tcPr>
          <w:p w14:paraId="1E9D7EBF">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简单分析a</w:t>
            </w:r>
          </w:p>
        </w:tc>
      </w:tr>
      <w:tr w14:paraId="4E82E53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5000" w:type="pct"/>
            <w:gridSpan w:val="5"/>
            <w:tcMar>
              <w:left w:w="28" w:type="dxa"/>
              <w:right w:w="28" w:type="dxa"/>
            </w:tcMar>
            <w:vAlign w:val="center"/>
          </w:tcPr>
          <w:p w14:paraId="6EE7D27D">
            <w:pPr>
              <w:pStyle w:val="53"/>
              <w:bidi w:val="0"/>
              <w:rPr>
                <w:rFonts w:hint="default" w:ascii="Times New Roman" w:hAnsi="Times New Roman" w:cs="Times New Roman" w:eastAsiaTheme="minorEastAsia"/>
                <w:color w:val="auto"/>
                <w:highlight w:val="none"/>
                <w:u w:val="single" w:color="auto"/>
              </w:rPr>
            </w:pPr>
            <w:r>
              <w:rPr>
                <w:rFonts w:hint="default" w:ascii="Times New Roman" w:hAnsi="Times New Roman" w:cs="Times New Roman" w:eastAsiaTheme="minorEastAsia"/>
                <w:color w:val="auto"/>
                <w:highlight w:val="none"/>
                <w:u w:val="single" w:color="auto"/>
              </w:rPr>
              <w:t>a是相对于详细评价工作内容而言，在描述危险物质、环境影响途径、环境危害后果、风险防范措施等方面给出定性的说明。</w:t>
            </w:r>
          </w:p>
        </w:tc>
      </w:tr>
    </w:tbl>
    <w:p w14:paraId="672124D5">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138" w:name="_Toc5128308"/>
      <w:bookmarkStart w:id="139" w:name="_Toc13604"/>
      <w:bookmarkStart w:id="140" w:name="_Toc49929996"/>
      <w:bookmarkStart w:id="141" w:name="_Toc111800890"/>
      <w:bookmarkStart w:id="142" w:name="_Toc21068"/>
      <w:bookmarkStart w:id="143" w:name="_Toc60296947"/>
      <w:bookmarkStart w:id="144" w:name="_Toc146781125"/>
      <w:bookmarkStart w:id="145" w:name="_Toc16765"/>
      <w:bookmarkStart w:id="146" w:name="_Toc1103"/>
      <w:bookmarkStart w:id="147" w:name="_Toc17206441"/>
      <w:r>
        <w:rPr>
          <w:rFonts w:hint="default" w:ascii="Times New Roman" w:hAnsi="Times New Roman" w:cs="Times New Roman" w:eastAsiaTheme="minorEastAsia"/>
          <w:b/>
          <w:bCs/>
          <w:color w:val="auto"/>
          <w:kern w:val="0"/>
          <w:sz w:val="28"/>
          <w:szCs w:val="28"/>
          <w:u w:val="none" w:color="auto"/>
        </w:rPr>
        <w:t>2.</w:t>
      </w:r>
      <w:bookmarkEnd w:id="138"/>
      <w:r>
        <w:rPr>
          <w:rFonts w:hint="default" w:ascii="Times New Roman" w:hAnsi="Times New Roman" w:cs="Times New Roman" w:eastAsiaTheme="minorEastAsia"/>
          <w:b/>
          <w:bCs/>
          <w:color w:val="auto"/>
          <w:kern w:val="0"/>
          <w:sz w:val="28"/>
          <w:szCs w:val="28"/>
          <w:u w:val="none" w:color="auto"/>
        </w:rPr>
        <w:t>6保护目标</w:t>
      </w:r>
      <w:bookmarkEnd w:id="139"/>
      <w:bookmarkEnd w:id="140"/>
      <w:bookmarkEnd w:id="141"/>
      <w:bookmarkEnd w:id="142"/>
      <w:bookmarkEnd w:id="143"/>
      <w:bookmarkEnd w:id="144"/>
      <w:bookmarkEnd w:id="145"/>
      <w:bookmarkEnd w:id="146"/>
      <w:bookmarkEnd w:id="147"/>
    </w:p>
    <w:p w14:paraId="7D8EE787">
      <w:pPr>
        <w:spacing w:line="360" w:lineRule="auto"/>
        <w:ind w:firstLine="480" w:firstLineChars="200"/>
        <w:rPr>
          <w:rFonts w:hint="default" w:ascii="Times New Roman" w:hAnsi="Times New Roman" w:cs="Times New Roman" w:eastAsiaTheme="minorEastAsia"/>
          <w:color w:val="0000FF"/>
          <w:sz w:val="24"/>
          <w:szCs w:val="24"/>
          <w:u w:val="none" w:color="auto"/>
        </w:rPr>
      </w:pPr>
      <w:r>
        <w:rPr>
          <w:rFonts w:hint="default" w:ascii="Times New Roman" w:hAnsi="Times New Roman" w:cs="Times New Roman" w:eastAsiaTheme="minorEastAsia"/>
          <w:color w:val="auto"/>
          <w:sz w:val="24"/>
          <w:szCs w:val="24"/>
          <w:u w:val="none" w:color="auto"/>
        </w:rPr>
        <w:t>根据本次环评拟定的评价工作等级，结合现场踏勘和环境敏感点分布情况，最终确定本项目环境保护目标如下表所示。</w:t>
      </w:r>
    </w:p>
    <w:p w14:paraId="74F9E837">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080" w:right="1440" w:bottom="1080" w:left="1440" w:header="851" w:footer="992" w:gutter="0"/>
          <w:pgNumType w:fmt="numberInDash"/>
          <w:cols w:space="720" w:num="1"/>
          <w:docGrid w:type="lines" w:linePitch="312" w:charSpace="0"/>
        </w:sectPr>
      </w:pPr>
    </w:p>
    <w:p w14:paraId="50AC7309">
      <w:pPr>
        <w:pStyle w:val="6"/>
        <w:bidi w:val="0"/>
        <w:rPr>
          <w:rFonts w:hint="default" w:ascii="Times New Roman" w:hAnsi="Times New Roman" w:cs="Times New Roman" w:eastAsiaTheme="minorEastAsia"/>
          <w:color w:val="auto"/>
          <w:u w:val="single" w:color="auto"/>
        </w:rPr>
      </w:pPr>
      <w:bookmarkStart w:id="148" w:name="_Toc10556"/>
      <w:bookmarkStart w:id="149" w:name="_Toc1278"/>
      <w:r>
        <w:rPr>
          <w:rFonts w:hint="default" w:ascii="Times New Roman" w:hAnsi="Times New Roman" w:cs="Times New Roman" w:eastAsiaTheme="minorEastAsia"/>
          <w:color w:val="auto"/>
          <w:u w:val="single" w:color="auto"/>
        </w:rPr>
        <w:t>表2.6-1    评价区域内大气环境保护目标（坐标取距离厂址最近点位位置）一览表</w:t>
      </w:r>
      <w:bookmarkEnd w:id="148"/>
      <w:bookmarkEnd w:id="149"/>
    </w:p>
    <w:tbl>
      <w:tblPr>
        <w:tblStyle w:val="42"/>
        <w:tblpPr w:leftFromText="181" w:rightFromText="181" w:vertAnchor="text" w:horzAnchor="page" w:tblpX="1574" w:tblpY="486"/>
        <w:tblOverlap w:val="never"/>
        <w:tblW w:w="49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3263"/>
        <w:gridCol w:w="1339"/>
        <w:gridCol w:w="1267"/>
        <w:gridCol w:w="1151"/>
        <w:gridCol w:w="833"/>
        <w:gridCol w:w="1469"/>
        <w:gridCol w:w="1074"/>
        <w:gridCol w:w="1179"/>
        <w:gridCol w:w="1639"/>
      </w:tblGrid>
      <w:tr w14:paraId="5D7A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 w:type="pct"/>
            <w:vMerge w:val="restart"/>
            <w:vAlign w:val="center"/>
          </w:tcPr>
          <w:p w14:paraId="4E54037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序号</w:t>
            </w:r>
          </w:p>
        </w:tc>
        <w:tc>
          <w:tcPr>
            <w:tcW w:w="1179" w:type="pct"/>
            <w:vMerge w:val="restart"/>
            <w:vAlign w:val="center"/>
          </w:tcPr>
          <w:p w14:paraId="645BE84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敏感点名称</w:t>
            </w:r>
          </w:p>
        </w:tc>
        <w:tc>
          <w:tcPr>
            <w:tcW w:w="942" w:type="pct"/>
            <w:gridSpan w:val="2"/>
            <w:vAlign w:val="center"/>
          </w:tcPr>
          <w:p w14:paraId="2A6EDEB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坐标</w:t>
            </w:r>
          </w:p>
        </w:tc>
        <w:tc>
          <w:tcPr>
            <w:tcW w:w="416" w:type="pct"/>
            <w:vMerge w:val="restart"/>
            <w:vAlign w:val="center"/>
          </w:tcPr>
          <w:p w14:paraId="2A5B5E0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保护对象</w:t>
            </w:r>
          </w:p>
        </w:tc>
        <w:tc>
          <w:tcPr>
            <w:tcW w:w="301" w:type="pct"/>
            <w:vMerge w:val="restart"/>
            <w:vAlign w:val="center"/>
          </w:tcPr>
          <w:p w14:paraId="67C3D26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保护内容</w:t>
            </w:r>
          </w:p>
        </w:tc>
        <w:tc>
          <w:tcPr>
            <w:tcW w:w="531" w:type="pct"/>
            <w:vMerge w:val="restart"/>
            <w:vAlign w:val="center"/>
          </w:tcPr>
          <w:p w14:paraId="3A62689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规模</w:t>
            </w:r>
          </w:p>
        </w:tc>
        <w:tc>
          <w:tcPr>
            <w:tcW w:w="388" w:type="pct"/>
            <w:vMerge w:val="restart"/>
            <w:vAlign w:val="center"/>
          </w:tcPr>
          <w:p w14:paraId="327D895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环境</w:t>
            </w:r>
          </w:p>
          <w:p w14:paraId="5C9CE909">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功能区</w:t>
            </w:r>
          </w:p>
        </w:tc>
        <w:tc>
          <w:tcPr>
            <w:tcW w:w="426" w:type="pct"/>
            <w:vMerge w:val="restart"/>
            <w:vAlign w:val="center"/>
          </w:tcPr>
          <w:p w14:paraId="2701B25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相对厂址方位</w:t>
            </w:r>
          </w:p>
        </w:tc>
        <w:tc>
          <w:tcPr>
            <w:tcW w:w="592" w:type="pct"/>
            <w:vMerge w:val="restart"/>
            <w:vAlign w:val="center"/>
          </w:tcPr>
          <w:p w14:paraId="4F24203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相对厂界距离（m）</w:t>
            </w:r>
          </w:p>
        </w:tc>
      </w:tr>
      <w:tr w14:paraId="3C4F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 w:type="pct"/>
            <w:vMerge w:val="continue"/>
            <w:vAlign w:val="center"/>
          </w:tcPr>
          <w:p w14:paraId="39C8C69D">
            <w:pPr>
              <w:pStyle w:val="53"/>
              <w:bidi w:val="0"/>
              <w:rPr>
                <w:rFonts w:hint="default" w:ascii="Times New Roman" w:hAnsi="Times New Roman" w:cs="Times New Roman" w:eastAsiaTheme="minorEastAsia"/>
                <w:color w:val="auto"/>
                <w:u w:val="single" w:color="auto"/>
              </w:rPr>
            </w:pPr>
          </w:p>
        </w:tc>
        <w:tc>
          <w:tcPr>
            <w:tcW w:w="1179" w:type="pct"/>
            <w:vMerge w:val="continue"/>
            <w:vAlign w:val="center"/>
          </w:tcPr>
          <w:p w14:paraId="6F060F89">
            <w:pPr>
              <w:pStyle w:val="53"/>
              <w:bidi w:val="0"/>
              <w:rPr>
                <w:rFonts w:hint="default" w:ascii="Times New Roman" w:hAnsi="Times New Roman" w:cs="Times New Roman" w:eastAsiaTheme="minorEastAsia"/>
                <w:color w:val="auto"/>
                <w:u w:val="single" w:color="auto"/>
              </w:rPr>
            </w:pPr>
          </w:p>
        </w:tc>
        <w:tc>
          <w:tcPr>
            <w:tcW w:w="484" w:type="pct"/>
            <w:vAlign w:val="center"/>
          </w:tcPr>
          <w:p w14:paraId="4BCCE2B2">
            <w:pPr>
              <w:pStyle w:val="53"/>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经度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457" w:type="pct"/>
            <w:vAlign w:val="center"/>
          </w:tcPr>
          <w:p w14:paraId="4D3E7728">
            <w:pPr>
              <w:pStyle w:val="53"/>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纬度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416" w:type="pct"/>
            <w:vMerge w:val="continue"/>
            <w:vAlign w:val="center"/>
          </w:tcPr>
          <w:p w14:paraId="2C5A5BEF">
            <w:pPr>
              <w:pStyle w:val="53"/>
              <w:bidi w:val="0"/>
              <w:rPr>
                <w:rFonts w:hint="default" w:ascii="Times New Roman" w:hAnsi="Times New Roman" w:cs="Times New Roman" w:eastAsiaTheme="minorEastAsia"/>
                <w:color w:val="auto"/>
                <w:u w:val="single" w:color="auto"/>
              </w:rPr>
            </w:pPr>
          </w:p>
        </w:tc>
        <w:tc>
          <w:tcPr>
            <w:tcW w:w="301" w:type="pct"/>
            <w:vMerge w:val="continue"/>
            <w:vAlign w:val="center"/>
          </w:tcPr>
          <w:p w14:paraId="4714CDD3">
            <w:pPr>
              <w:pStyle w:val="53"/>
              <w:bidi w:val="0"/>
              <w:rPr>
                <w:rFonts w:hint="default" w:ascii="Times New Roman" w:hAnsi="Times New Roman" w:cs="Times New Roman" w:eastAsiaTheme="minorEastAsia"/>
                <w:color w:val="auto"/>
                <w:u w:val="single" w:color="auto"/>
              </w:rPr>
            </w:pPr>
          </w:p>
        </w:tc>
        <w:tc>
          <w:tcPr>
            <w:tcW w:w="531" w:type="pct"/>
            <w:vMerge w:val="continue"/>
            <w:vAlign w:val="center"/>
          </w:tcPr>
          <w:p w14:paraId="6614E6D2">
            <w:pPr>
              <w:pStyle w:val="53"/>
              <w:bidi w:val="0"/>
              <w:rPr>
                <w:rFonts w:hint="default" w:ascii="Times New Roman" w:hAnsi="Times New Roman" w:cs="Times New Roman" w:eastAsiaTheme="minorEastAsia"/>
                <w:color w:val="auto"/>
                <w:u w:val="single" w:color="auto"/>
              </w:rPr>
            </w:pPr>
          </w:p>
        </w:tc>
        <w:tc>
          <w:tcPr>
            <w:tcW w:w="388" w:type="pct"/>
            <w:vMerge w:val="continue"/>
            <w:vAlign w:val="center"/>
          </w:tcPr>
          <w:p w14:paraId="22194403">
            <w:pPr>
              <w:pStyle w:val="53"/>
              <w:bidi w:val="0"/>
              <w:rPr>
                <w:rFonts w:hint="default" w:ascii="Times New Roman" w:hAnsi="Times New Roman" w:cs="Times New Roman" w:eastAsiaTheme="minorEastAsia"/>
                <w:color w:val="auto"/>
                <w:u w:val="single" w:color="auto"/>
              </w:rPr>
            </w:pPr>
          </w:p>
        </w:tc>
        <w:tc>
          <w:tcPr>
            <w:tcW w:w="426" w:type="pct"/>
            <w:vMerge w:val="continue"/>
            <w:vAlign w:val="center"/>
          </w:tcPr>
          <w:p w14:paraId="64B60F50">
            <w:pPr>
              <w:pStyle w:val="53"/>
              <w:bidi w:val="0"/>
              <w:rPr>
                <w:rFonts w:hint="default" w:ascii="Times New Roman" w:hAnsi="Times New Roman" w:cs="Times New Roman" w:eastAsiaTheme="minorEastAsia"/>
                <w:color w:val="auto"/>
                <w:u w:val="single" w:color="auto"/>
              </w:rPr>
            </w:pPr>
          </w:p>
        </w:tc>
        <w:tc>
          <w:tcPr>
            <w:tcW w:w="592" w:type="pct"/>
            <w:vMerge w:val="continue"/>
            <w:vAlign w:val="center"/>
          </w:tcPr>
          <w:p w14:paraId="44D80409">
            <w:pPr>
              <w:pStyle w:val="53"/>
              <w:bidi w:val="0"/>
              <w:rPr>
                <w:rFonts w:hint="default" w:ascii="Times New Roman" w:hAnsi="Times New Roman" w:cs="Times New Roman" w:eastAsiaTheme="minorEastAsia"/>
                <w:color w:val="auto"/>
                <w:u w:val="single" w:color="auto"/>
              </w:rPr>
            </w:pPr>
          </w:p>
        </w:tc>
      </w:tr>
      <w:tr w14:paraId="2838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26CB4D9C">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1179" w:type="pct"/>
            <w:vAlign w:val="center"/>
          </w:tcPr>
          <w:p w14:paraId="2CBCF92E">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铁山村居民1</w:t>
            </w:r>
          </w:p>
        </w:tc>
        <w:tc>
          <w:tcPr>
            <w:tcW w:w="484" w:type="pct"/>
            <w:vAlign w:val="center"/>
          </w:tcPr>
          <w:p w14:paraId="2DDDAB0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111.614978</w:t>
            </w:r>
          </w:p>
        </w:tc>
        <w:tc>
          <w:tcPr>
            <w:tcW w:w="457" w:type="pct"/>
            <w:vAlign w:val="center"/>
          </w:tcPr>
          <w:p w14:paraId="028025BF">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29.128322</w:t>
            </w:r>
          </w:p>
        </w:tc>
        <w:tc>
          <w:tcPr>
            <w:tcW w:w="416" w:type="pct"/>
            <w:vAlign w:val="center"/>
          </w:tcPr>
          <w:p w14:paraId="0C9EA082">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vAlign w:val="center"/>
          </w:tcPr>
          <w:p w14:paraId="5D077E41">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人群</w:t>
            </w:r>
          </w:p>
        </w:tc>
        <w:tc>
          <w:tcPr>
            <w:tcW w:w="531" w:type="pct"/>
            <w:vAlign w:val="center"/>
          </w:tcPr>
          <w:p w14:paraId="7FBDF185">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1户，约4人</w:t>
            </w:r>
          </w:p>
        </w:tc>
        <w:tc>
          <w:tcPr>
            <w:tcW w:w="388" w:type="pct"/>
            <w:vMerge w:val="restart"/>
            <w:vAlign w:val="center"/>
          </w:tcPr>
          <w:p w14:paraId="032B253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二类区</w:t>
            </w:r>
          </w:p>
        </w:tc>
        <w:tc>
          <w:tcPr>
            <w:tcW w:w="426" w:type="pct"/>
            <w:vAlign w:val="center"/>
          </w:tcPr>
          <w:p w14:paraId="11D1B2E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NE</w:t>
            </w:r>
          </w:p>
        </w:tc>
        <w:tc>
          <w:tcPr>
            <w:tcW w:w="592" w:type="pct"/>
            <w:vAlign w:val="center"/>
          </w:tcPr>
          <w:p w14:paraId="321CEFE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120</w:t>
            </w:r>
          </w:p>
        </w:tc>
      </w:tr>
      <w:tr w14:paraId="2C94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35E2E5FB">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1179" w:type="pct"/>
            <w:vAlign w:val="center"/>
          </w:tcPr>
          <w:p w14:paraId="1015830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铁山村余家湾</w:t>
            </w:r>
          </w:p>
        </w:tc>
        <w:tc>
          <w:tcPr>
            <w:tcW w:w="484" w:type="pct"/>
            <w:vAlign w:val="center"/>
          </w:tcPr>
          <w:p w14:paraId="404EEB5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111.604271</w:t>
            </w:r>
          </w:p>
        </w:tc>
        <w:tc>
          <w:tcPr>
            <w:tcW w:w="457" w:type="pct"/>
            <w:vAlign w:val="center"/>
          </w:tcPr>
          <w:p w14:paraId="64E95C1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29.128903</w:t>
            </w:r>
          </w:p>
        </w:tc>
        <w:tc>
          <w:tcPr>
            <w:tcW w:w="416" w:type="pct"/>
            <w:vAlign w:val="center"/>
          </w:tcPr>
          <w:p w14:paraId="2FBD130C">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居民区</w:t>
            </w:r>
          </w:p>
        </w:tc>
        <w:tc>
          <w:tcPr>
            <w:tcW w:w="301" w:type="pct"/>
            <w:vAlign w:val="center"/>
          </w:tcPr>
          <w:p w14:paraId="46698B7D">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人群</w:t>
            </w:r>
          </w:p>
        </w:tc>
        <w:tc>
          <w:tcPr>
            <w:tcW w:w="531" w:type="pct"/>
            <w:vAlign w:val="center"/>
          </w:tcPr>
          <w:p w14:paraId="73E2F63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约130人</w:t>
            </w:r>
          </w:p>
        </w:tc>
        <w:tc>
          <w:tcPr>
            <w:tcW w:w="388" w:type="pct"/>
            <w:vMerge w:val="continue"/>
            <w:vAlign w:val="center"/>
          </w:tcPr>
          <w:p w14:paraId="3F1D5D1B">
            <w:pPr>
              <w:pStyle w:val="53"/>
              <w:bidi w:val="0"/>
              <w:rPr>
                <w:rFonts w:hint="default" w:ascii="Times New Roman" w:hAnsi="Times New Roman" w:cs="Times New Roman" w:eastAsiaTheme="minorEastAsia"/>
                <w:color w:val="auto"/>
                <w:u w:val="single" w:color="auto"/>
              </w:rPr>
            </w:pPr>
          </w:p>
        </w:tc>
        <w:tc>
          <w:tcPr>
            <w:tcW w:w="426" w:type="pct"/>
            <w:vAlign w:val="center"/>
          </w:tcPr>
          <w:p w14:paraId="6234000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NW</w:t>
            </w:r>
          </w:p>
        </w:tc>
        <w:tc>
          <w:tcPr>
            <w:tcW w:w="592" w:type="pct"/>
            <w:vAlign w:val="center"/>
          </w:tcPr>
          <w:p w14:paraId="0E92345C">
            <w:pPr>
              <w:pStyle w:val="53"/>
              <w:bidi w:val="0"/>
              <w:rPr>
                <w:rFonts w:hint="default"/>
                <w:u w:val="single" w:color="auto"/>
                <w:lang w:val="en-US" w:eastAsia="zh-CN"/>
              </w:rPr>
            </w:pPr>
            <w:r>
              <w:rPr>
                <w:rFonts w:hint="eastAsia" w:cs="Times New Roman" w:eastAsiaTheme="minorEastAsia"/>
                <w:color w:val="auto"/>
                <w:u w:val="single" w:color="auto"/>
                <w:lang w:val="en-US" w:eastAsia="zh-CN"/>
              </w:rPr>
              <w:t>620</w:t>
            </w:r>
          </w:p>
        </w:tc>
      </w:tr>
      <w:tr w14:paraId="37ED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0F82EFF6">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w:t>
            </w:r>
          </w:p>
        </w:tc>
        <w:tc>
          <w:tcPr>
            <w:tcW w:w="1179" w:type="pct"/>
            <w:vAlign w:val="center"/>
          </w:tcPr>
          <w:p w14:paraId="1E3E83E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铁山村廖庵湾</w:t>
            </w:r>
          </w:p>
        </w:tc>
        <w:tc>
          <w:tcPr>
            <w:tcW w:w="484" w:type="pct"/>
            <w:vAlign w:val="center"/>
          </w:tcPr>
          <w:p w14:paraId="0B16F65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111.615794</w:t>
            </w:r>
          </w:p>
        </w:tc>
        <w:tc>
          <w:tcPr>
            <w:tcW w:w="457" w:type="pct"/>
            <w:vAlign w:val="center"/>
          </w:tcPr>
          <w:p w14:paraId="594C322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29.130890</w:t>
            </w:r>
          </w:p>
        </w:tc>
        <w:tc>
          <w:tcPr>
            <w:tcW w:w="416" w:type="pct"/>
            <w:vAlign w:val="center"/>
          </w:tcPr>
          <w:p w14:paraId="26CE0223">
            <w:pPr>
              <w:pStyle w:val="53"/>
              <w:bidi w:val="0"/>
              <w:ind w:left="0" w:leftChars="0" w:firstLine="0" w:firstLineChars="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居民区</w:t>
            </w:r>
          </w:p>
        </w:tc>
        <w:tc>
          <w:tcPr>
            <w:tcW w:w="301" w:type="pct"/>
            <w:vAlign w:val="center"/>
          </w:tcPr>
          <w:p w14:paraId="63A531F1">
            <w:pPr>
              <w:pStyle w:val="53"/>
              <w:bidi w:val="0"/>
              <w:ind w:left="0" w:leftChars="0" w:firstLine="0" w:firstLineChars="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人群</w:t>
            </w:r>
          </w:p>
        </w:tc>
        <w:tc>
          <w:tcPr>
            <w:tcW w:w="531" w:type="pct"/>
            <w:vAlign w:val="center"/>
          </w:tcPr>
          <w:p w14:paraId="3733287F">
            <w:pPr>
              <w:pStyle w:val="53"/>
              <w:bidi w:val="0"/>
              <w:ind w:left="0" w:leftChars="0" w:firstLine="0" w:firstLineChars="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约120人</w:t>
            </w:r>
          </w:p>
        </w:tc>
        <w:tc>
          <w:tcPr>
            <w:tcW w:w="388" w:type="pct"/>
            <w:vMerge w:val="continue"/>
            <w:vAlign w:val="center"/>
          </w:tcPr>
          <w:p w14:paraId="18881BE7">
            <w:pPr>
              <w:pStyle w:val="53"/>
              <w:bidi w:val="0"/>
              <w:rPr>
                <w:rFonts w:hint="default" w:ascii="Times New Roman" w:hAnsi="Times New Roman" w:cs="Times New Roman" w:eastAsiaTheme="minorEastAsia"/>
                <w:color w:val="auto"/>
                <w:u w:val="single" w:color="auto"/>
              </w:rPr>
            </w:pPr>
          </w:p>
        </w:tc>
        <w:tc>
          <w:tcPr>
            <w:tcW w:w="426" w:type="pct"/>
            <w:vAlign w:val="center"/>
          </w:tcPr>
          <w:p w14:paraId="421DD47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NE</w:t>
            </w:r>
          </w:p>
        </w:tc>
        <w:tc>
          <w:tcPr>
            <w:tcW w:w="592" w:type="pct"/>
            <w:vAlign w:val="center"/>
          </w:tcPr>
          <w:p w14:paraId="0651098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345</w:t>
            </w:r>
          </w:p>
        </w:tc>
      </w:tr>
      <w:tr w14:paraId="10E1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540EBC4A">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4</w:t>
            </w:r>
          </w:p>
        </w:tc>
        <w:tc>
          <w:tcPr>
            <w:tcW w:w="1179" w:type="pct"/>
            <w:vAlign w:val="center"/>
          </w:tcPr>
          <w:p w14:paraId="464B89DD">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铁山村五组</w:t>
            </w:r>
          </w:p>
        </w:tc>
        <w:tc>
          <w:tcPr>
            <w:tcW w:w="484" w:type="pct"/>
            <w:vAlign w:val="center"/>
          </w:tcPr>
          <w:p w14:paraId="6C78665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111.609056</w:t>
            </w:r>
          </w:p>
        </w:tc>
        <w:tc>
          <w:tcPr>
            <w:tcW w:w="457" w:type="pct"/>
            <w:vAlign w:val="center"/>
          </w:tcPr>
          <w:p w14:paraId="0B0F116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29.121780</w:t>
            </w:r>
          </w:p>
        </w:tc>
        <w:tc>
          <w:tcPr>
            <w:tcW w:w="416" w:type="pct"/>
            <w:vAlign w:val="center"/>
          </w:tcPr>
          <w:p w14:paraId="0A7A66EF">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居民区</w:t>
            </w:r>
          </w:p>
        </w:tc>
        <w:tc>
          <w:tcPr>
            <w:tcW w:w="301" w:type="pct"/>
            <w:vAlign w:val="center"/>
          </w:tcPr>
          <w:p w14:paraId="2C9C14A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人群</w:t>
            </w:r>
          </w:p>
        </w:tc>
        <w:tc>
          <w:tcPr>
            <w:tcW w:w="531" w:type="pct"/>
            <w:vAlign w:val="center"/>
          </w:tcPr>
          <w:p w14:paraId="7EC98432">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约140人</w:t>
            </w:r>
          </w:p>
        </w:tc>
        <w:tc>
          <w:tcPr>
            <w:tcW w:w="388" w:type="pct"/>
            <w:vMerge w:val="continue"/>
            <w:vAlign w:val="center"/>
          </w:tcPr>
          <w:p w14:paraId="500D3A57">
            <w:pPr>
              <w:pStyle w:val="53"/>
              <w:bidi w:val="0"/>
              <w:rPr>
                <w:rFonts w:hint="default" w:ascii="Times New Roman" w:hAnsi="Times New Roman" w:cs="Times New Roman" w:eastAsiaTheme="minorEastAsia"/>
                <w:color w:val="auto"/>
                <w:u w:val="single" w:color="auto"/>
              </w:rPr>
            </w:pPr>
          </w:p>
        </w:tc>
        <w:tc>
          <w:tcPr>
            <w:tcW w:w="426" w:type="pct"/>
            <w:vAlign w:val="center"/>
          </w:tcPr>
          <w:p w14:paraId="38A369B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WS</w:t>
            </w:r>
          </w:p>
        </w:tc>
        <w:tc>
          <w:tcPr>
            <w:tcW w:w="592" w:type="pct"/>
            <w:vAlign w:val="center"/>
          </w:tcPr>
          <w:p w14:paraId="0984F558">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655</w:t>
            </w:r>
          </w:p>
        </w:tc>
      </w:tr>
      <w:tr w14:paraId="65C4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shd w:val="clear" w:color="auto" w:fill="auto"/>
            <w:vAlign w:val="center"/>
          </w:tcPr>
          <w:p w14:paraId="225D238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w:t>
            </w:r>
          </w:p>
        </w:tc>
        <w:tc>
          <w:tcPr>
            <w:tcW w:w="1179" w:type="pct"/>
            <w:shd w:val="clear" w:color="auto" w:fill="auto"/>
            <w:vAlign w:val="center"/>
          </w:tcPr>
          <w:p w14:paraId="61F36B42">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铁山村十组</w:t>
            </w:r>
          </w:p>
        </w:tc>
        <w:tc>
          <w:tcPr>
            <w:tcW w:w="484" w:type="pct"/>
            <w:shd w:val="clear" w:color="auto" w:fill="auto"/>
            <w:vAlign w:val="center"/>
          </w:tcPr>
          <w:p w14:paraId="1DE3186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111.612833</w:t>
            </w:r>
          </w:p>
        </w:tc>
        <w:tc>
          <w:tcPr>
            <w:tcW w:w="457" w:type="pct"/>
            <w:shd w:val="clear" w:color="auto" w:fill="auto"/>
            <w:vAlign w:val="center"/>
          </w:tcPr>
          <w:p w14:paraId="6F8A0C0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29.130515</w:t>
            </w:r>
          </w:p>
        </w:tc>
        <w:tc>
          <w:tcPr>
            <w:tcW w:w="416" w:type="pct"/>
            <w:shd w:val="clear" w:color="auto" w:fill="auto"/>
            <w:vAlign w:val="center"/>
          </w:tcPr>
          <w:p w14:paraId="3B00F153">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20CB456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人群</w:t>
            </w:r>
          </w:p>
        </w:tc>
        <w:tc>
          <w:tcPr>
            <w:tcW w:w="531" w:type="pct"/>
            <w:shd w:val="clear" w:color="auto" w:fill="auto"/>
            <w:vAlign w:val="center"/>
          </w:tcPr>
          <w:p w14:paraId="192F8F7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约170人</w:t>
            </w:r>
          </w:p>
        </w:tc>
        <w:tc>
          <w:tcPr>
            <w:tcW w:w="388" w:type="pct"/>
            <w:vMerge w:val="continue"/>
            <w:vAlign w:val="center"/>
          </w:tcPr>
          <w:p w14:paraId="369CD4B4">
            <w:pPr>
              <w:pStyle w:val="53"/>
              <w:bidi w:val="0"/>
              <w:rPr>
                <w:rFonts w:hint="default" w:ascii="Times New Roman" w:hAnsi="Times New Roman" w:cs="Times New Roman" w:eastAsiaTheme="minorEastAsia"/>
                <w:color w:val="auto"/>
                <w:u w:val="single" w:color="auto"/>
              </w:rPr>
            </w:pPr>
          </w:p>
        </w:tc>
        <w:tc>
          <w:tcPr>
            <w:tcW w:w="426" w:type="pct"/>
            <w:vAlign w:val="center"/>
          </w:tcPr>
          <w:p w14:paraId="36B6F94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NW</w:t>
            </w:r>
          </w:p>
        </w:tc>
        <w:tc>
          <w:tcPr>
            <w:tcW w:w="592" w:type="pct"/>
            <w:vAlign w:val="center"/>
          </w:tcPr>
          <w:p w14:paraId="46EF413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205</w:t>
            </w:r>
          </w:p>
        </w:tc>
      </w:tr>
      <w:tr w14:paraId="7756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549A9B3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w:t>
            </w:r>
          </w:p>
        </w:tc>
        <w:tc>
          <w:tcPr>
            <w:tcW w:w="1179" w:type="pct"/>
            <w:vAlign w:val="center"/>
          </w:tcPr>
          <w:p w14:paraId="01538CCF">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铁山村</w:t>
            </w:r>
          </w:p>
        </w:tc>
        <w:tc>
          <w:tcPr>
            <w:tcW w:w="484" w:type="pct"/>
            <w:vAlign w:val="center"/>
          </w:tcPr>
          <w:p w14:paraId="77D31EB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111.613605</w:t>
            </w:r>
          </w:p>
        </w:tc>
        <w:tc>
          <w:tcPr>
            <w:tcW w:w="457" w:type="pct"/>
            <w:vAlign w:val="center"/>
          </w:tcPr>
          <w:p w14:paraId="13872CB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29.120861</w:t>
            </w:r>
          </w:p>
        </w:tc>
        <w:tc>
          <w:tcPr>
            <w:tcW w:w="416" w:type="pct"/>
            <w:shd w:val="clear" w:color="auto" w:fill="auto"/>
            <w:vAlign w:val="center"/>
          </w:tcPr>
          <w:p w14:paraId="48A4FE2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7FF44907">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人群</w:t>
            </w:r>
          </w:p>
        </w:tc>
        <w:tc>
          <w:tcPr>
            <w:tcW w:w="531" w:type="pct"/>
            <w:vAlign w:val="center"/>
          </w:tcPr>
          <w:p w14:paraId="0C41567A">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约460人</w:t>
            </w:r>
          </w:p>
        </w:tc>
        <w:tc>
          <w:tcPr>
            <w:tcW w:w="388" w:type="pct"/>
            <w:vMerge w:val="continue"/>
            <w:vAlign w:val="center"/>
          </w:tcPr>
          <w:p w14:paraId="1C78A5B4">
            <w:pPr>
              <w:pStyle w:val="53"/>
              <w:bidi w:val="0"/>
              <w:rPr>
                <w:rFonts w:hint="default" w:ascii="Times New Roman" w:hAnsi="Times New Roman" w:cs="Times New Roman" w:eastAsiaTheme="minorEastAsia"/>
                <w:color w:val="auto"/>
                <w:u w:val="single" w:color="auto"/>
              </w:rPr>
            </w:pPr>
          </w:p>
        </w:tc>
        <w:tc>
          <w:tcPr>
            <w:tcW w:w="426" w:type="pct"/>
            <w:vAlign w:val="center"/>
          </w:tcPr>
          <w:p w14:paraId="73BDF08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S</w:t>
            </w:r>
          </w:p>
        </w:tc>
        <w:tc>
          <w:tcPr>
            <w:tcW w:w="592" w:type="pct"/>
            <w:vAlign w:val="center"/>
          </w:tcPr>
          <w:p w14:paraId="47C5B07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590</w:t>
            </w:r>
          </w:p>
        </w:tc>
      </w:tr>
      <w:tr w14:paraId="7DCD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302292B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7</w:t>
            </w:r>
          </w:p>
        </w:tc>
        <w:tc>
          <w:tcPr>
            <w:tcW w:w="1179" w:type="pct"/>
            <w:vAlign w:val="center"/>
          </w:tcPr>
          <w:p w14:paraId="009F430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溪沿社区</w:t>
            </w:r>
          </w:p>
        </w:tc>
        <w:tc>
          <w:tcPr>
            <w:tcW w:w="484" w:type="pct"/>
            <w:vAlign w:val="center"/>
          </w:tcPr>
          <w:p w14:paraId="32E494F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111.622381</w:t>
            </w:r>
          </w:p>
        </w:tc>
        <w:tc>
          <w:tcPr>
            <w:tcW w:w="457" w:type="pct"/>
            <w:vAlign w:val="center"/>
          </w:tcPr>
          <w:p w14:paraId="750A5DA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29.134788</w:t>
            </w:r>
          </w:p>
        </w:tc>
        <w:tc>
          <w:tcPr>
            <w:tcW w:w="416" w:type="pct"/>
            <w:shd w:val="clear" w:color="auto" w:fill="auto"/>
            <w:vAlign w:val="center"/>
          </w:tcPr>
          <w:p w14:paraId="053DA59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2EDC38A9">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人群</w:t>
            </w:r>
          </w:p>
        </w:tc>
        <w:tc>
          <w:tcPr>
            <w:tcW w:w="531" w:type="pct"/>
            <w:vAlign w:val="center"/>
          </w:tcPr>
          <w:p w14:paraId="7659496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约4000人</w:t>
            </w:r>
          </w:p>
        </w:tc>
        <w:tc>
          <w:tcPr>
            <w:tcW w:w="388" w:type="pct"/>
            <w:vMerge w:val="continue"/>
            <w:vAlign w:val="center"/>
          </w:tcPr>
          <w:p w14:paraId="1BABEE3F">
            <w:pPr>
              <w:pStyle w:val="53"/>
              <w:bidi w:val="0"/>
              <w:rPr>
                <w:rFonts w:hint="default" w:ascii="Times New Roman" w:hAnsi="Times New Roman" w:cs="Times New Roman" w:eastAsiaTheme="minorEastAsia"/>
                <w:color w:val="auto"/>
                <w:u w:val="single" w:color="auto"/>
              </w:rPr>
            </w:pPr>
          </w:p>
        </w:tc>
        <w:tc>
          <w:tcPr>
            <w:tcW w:w="426" w:type="pct"/>
            <w:vAlign w:val="center"/>
          </w:tcPr>
          <w:p w14:paraId="06FFFAB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EN</w:t>
            </w:r>
          </w:p>
        </w:tc>
        <w:tc>
          <w:tcPr>
            <w:tcW w:w="592" w:type="pct"/>
            <w:vAlign w:val="center"/>
          </w:tcPr>
          <w:p w14:paraId="5844219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335</w:t>
            </w:r>
          </w:p>
        </w:tc>
      </w:tr>
      <w:tr w14:paraId="01A0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29E3542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8</w:t>
            </w:r>
          </w:p>
        </w:tc>
        <w:tc>
          <w:tcPr>
            <w:tcW w:w="1179" w:type="pct"/>
            <w:vAlign w:val="center"/>
          </w:tcPr>
          <w:p w14:paraId="5CAC2704">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常德市高新中等职业技术学校</w:t>
            </w:r>
          </w:p>
        </w:tc>
        <w:tc>
          <w:tcPr>
            <w:tcW w:w="484" w:type="pct"/>
            <w:vAlign w:val="center"/>
          </w:tcPr>
          <w:p w14:paraId="208C81A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111.616695</w:t>
            </w:r>
          </w:p>
        </w:tc>
        <w:tc>
          <w:tcPr>
            <w:tcW w:w="457" w:type="pct"/>
            <w:vAlign w:val="center"/>
          </w:tcPr>
          <w:p w14:paraId="780863A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29.118771</w:t>
            </w:r>
          </w:p>
        </w:tc>
        <w:tc>
          <w:tcPr>
            <w:tcW w:w="416" w:type="pct"/>
            <w:shd w:val="clear" w:color="auto" w:fill="auto"/>
            <w:vAlign w:val="center"/>
          </w:tcPr>
          <w:p w14:paraId="09EFC0C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师生</w:t>
            </w:r>
          </w:p>
        </w:tc>
        <w:tc>
          <w:tcPr>
            <w:tcW w:w="301" w:type="pct"/>
            <w:shd w:val="clear" w:color="auto" w:fill="auto"/>
            <w:vAlign w:val="center"/>
          </w:tcPr>
          <w:p w14:paraId="43ABD0A3">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人群</w:t>
            </w:r>
          </w:p>
        </w:tc>
        <w:tc>
          <w:tcPr>
            <w:tcW w:w="531" w:type="pct"/>
            <w:shd w:val="clear" w:color="auto" w:fill="auto"/>
            <w:vAlign w:val="center"/>
          </w:tcPr>
          <w:p w14:paraId="6CF5D0B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约640人</w:t>
            </w:r>
          </w:p>
        </w:tc>
        <w:tc>
          <w:tcPr>
            <w:tcW w:w="388" w:type="pct"/>
            <w:vMerge w:val="continue"/>
            <w:vAlign w:val="center"/>
          </w:tcPr>
          <w:p w14:paraId="362DADB0">
            <w:pPr>
              <w:pStyle w:val="53"/>
              <w:bidi w:val="0"/>
              <w:rPr>
                <w:rFonts w:hint="default" w:ascii="Times New Roman" w:hAnsi="Times New Roman" w:cs="Times New Roman" w:eastAsiaTheme="minorEastAsia"/>
                <w:color w:val="auto"/>
                <w:u w:val="single" w:color="auto"/>
              </w:rPr>
            </w:pPr>
          </w:p>
        </w:tc>
        <w:tc>
          <w:tcPr>
            <w:tcW w:w="426" w:type="pct"/>
            <w:vAlign w:val="center"/>
          </w:tcPr>
          <w:p w14:paraId="5040E72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41AAC86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810</w:t>
            </w:r>
          </w:p>
        </w:tc>
      </w:tr>
      <w:tr w14:paraId="465C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223" w:type="pct"/>
            <w:vAlign w:val="center"/>
          </w:tcPr>
          <w:p w14:paraId="6CA6390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9</w:t>
            </w:r>
          </w:p>
        </w:tc>
        <w:tc>
          <w:tcPr>
            <w:tcW w:w="1179" w:type="pct"/>
            <w:vAlign w:val="center"/>
          </w:tcPr>
          <w:p w14:paraId="437732C9">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毛栗岗村</w:t>
            </w:r>
          </w:p>
        </w:tc>
        <w:tc>
          <w:tcPr>
            <w:tcW w:w="484" w:type="pct"/>
            <w:vAlign w:val="center"/>
          </w:tcPr>
          <w:p w14:paraId="41DAF5E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111.627553</w:t>
            </w:r>
          </w:p>
        </w:tc>
        <w:tc>
          <w:tcPr>
            <w:tcW w:w="457" w:type="pct"/>
            <w:vAlign w:val="center"/>
          </w:tcPr>
          <w:p w14:paraId="0795C8D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29.124704</w:t>
            </w:r>
          </w:p>
        </w:tc>
        <w:tc>
          <w:tcPr>
            <w:tcW w:w="416" w:type="pct"/>
            <w:vAlign w:val="center"/>
          </w:tcPr>
          <w:p w14:paraId="3414E722">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居民区</w:t>
            </w:r>
          </w:p>
        </w:tc>
        <w:tc>
          <w:tcPr>
            <w:tcW w:w="301" w:type="pct"/>
            <w:vAlign w:val="center"/>
          </w:tcPr>
          <w:p w14:paraId="3656814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人群</w:t>
            </w:r>
          </w:p>
        </w:tc>
        <w:tc>
          <w:tcPr>
            <w:tcW w:w="531" w:type="pct"/>
            <w:vAlign w:val="center"/>
          </w:tcPr>
          <w:p w14:paraId="0BE7300A">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约560人</w:t>
            </w:r>
          </w:p>
        </w:tc>
        <w:tc>
          <w:tcPr>
            <w:tcW w:w="388" w:type="pct"/>
            <w:vMerge w:val="continue"/>
            <w:vAlign w:val="center"/>
          </w:tcPr>
          <w:p w14:paraId="483FC779">
            <w:pPr>
              <w:pStyle w:val="53"/>
              <w:bidi w:val="0"/>
              <w:rPr>
                <w:rFonts w:hint="default" w:ascii="Times New Roman" w:hAnsi="Times New Roman" w:cs="Times New Roman" w:eastAsiaTheme="minorEastAsia"/>
                <w:color w:val="auto"/>
                <w:u w:val="single" w:color="auto"/>
              </w:rPr>
            </w:pPr>
          </w:p>
        </w:tc>
        <w:tc>
          <w:tcPr>
            <w:tcW w:w="426" w:type="pct"/>
            <w:vAlign w:val="center"/>
          </w:tcPr>
          <w:p w14:paraId="2B9B23C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06D0E41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1200</w:t>
            </w:r>
          </w:p>
        </w:tc>
      </w:tr>
      <w:tr w14:paraId="3B27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5981867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1179" w:type="pct"/>
            <w:vAlign w:val="center"/>
          </w:tcPr>
          <w:p w14:paraId="3512AD10">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富贵坪村</w:t>
            </w:r>
          </w:p>
        </w:tc>
        <w:tc>
          <w:tcPr>
            <w:tcW w:w="484" w:type="pct"/>
            <w:vAlign w:val="center"/>
          </w:tcPr>
          <w:p w14:paraId="40C8B49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111.628840</w:t>
            </w:r>
          </w:p>
        </w:tc>
        <w:tc>
          <w:tcPr>
            <w:tcW w:w="457" w:type="pct"/>
            <w:vAlign w:val="center"/>
          </w:tcPr>
          <w:p w14:paraId="471ABD3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29.116972</w:t>
            </w:r>
          </w:p>
        </w:tc>
        <w:tc>
          <w:tcPr>
            <w:tcW w:w="416" w:type="pct"/>
            <w:shd w:val="clear" w:color="auto" w:fill="auto"/>
            <w:vAlign w:val="center"/>
          </w:tcPr>
          <w:p w14:paraId="1ED99F4B">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447F6B6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shd w:val="clear" w:color="auto" w:fill="auto"/>
            <w:vAlign w:val="center"/>
          </w:tcPr>
          <w:p w14:paraId="2668F9FF">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约3500人</w:t>
            </w:r>
          </w:p>
        </w:tc>
        <w:tc>
          <w:tcPr>
            <w:tcW w:w="388" w:type="pct"/>
            <w:vMerge w:val="continue"/>
            <w:vAlign w:val="center"/>
          </w:tcPr>
          <w:p w14:paraId="29D5A3EC">
            <w:pPr>
              <w:pStyle w:val="53"/>
              <w:bidi w:val="0"/>
              <w:rPr>
                <w:rFonts w:hint="default" w:ascii="Times New Roman" w:hAnsi="Times New Roman" w:cs="Times New Roman" w:eastAsiaTheme="minorEastAsia"/>
                <w:color w:val="auto"/>
                <w:u w:val="single" w:color="auto"/>
              </w:rPr>
            </w:pPr>
          </w:p>
        </w:tc>
        <w:tc>
          <w:tcPr>
            <w:tcW w:w="426" w:type="pct"/>
            <w:vAlign w:val="center"/>
          </w:tcPr>
          <w:p w14:paraId="0BC68A6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721CE7D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1300</w:t>
            </w:r>
          </w:p>
        </w:tc>
      </w:tr>
      <w:tr w14:paraId="53C9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12E0E7A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w:t>
            </w:r>
          </w:p>
        </w:tc>
        <w:tc>
          <w:tcPr>
            <w:tcW w:w="1179" w:type="pct"/>
            <w:vAlign w:val="center"/>
          </w:tcPr>
          <w:p w14:paraId="245DF0B4">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灌溪镇镇区</w:t>
            </w:r>
          </w:p>
        </w:tc>
        <w:tc>
          <w:tcPr>
            <w:tcW w:w="484" w:type="pct"/>
            <w:vAlign w:val="center"/>
          </w:tcPr>
          <w:p w14:paraId="063EDDC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111.615316</w:t>
            </w:r>
          </w:p>
        </w:tc>
        <w:tc>
          <w:tcPr>
            <w:tcW w:w="457" w:type="pct"/>
            <w:vAlign w:val="center"/>
          </w:tcPr>
          <w:p w14:paraId="2BF1FD98">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29.110818</w:t>
            </w:r>
          </w:p>
        </w:tc>
        <w:tc>
          <w:tcPr>
            <w:tcW w:w="416" w:type="pct"/>
            <w:shd w:val="clear" w:color="auto" w:fill="auto"/>
            <w:vAlign w:val="center"/>
          </w:tcPr>
          <w:p w14:paraId="7563263A">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52EE5E8E">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shd w:val="clear" w:color="auto" w:fill="auto"/>
            <w:vAlign w:val="center"/>
          </w:tcPr>
          <w:p w14:paraId="21C8F44F">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约7000人</w:t>
            </w:r>
          </w:p>
        </w:tc>
        <w:tc>
          <w:tcPr>
            <w:tcW w:w="388" w:type="pct"/>
            <w:vMerge w:val="continue"/>
            <w:vAlign w:val="center"/>
          </w:tcPr>
          <w:p w14:paraId="48EF5B46">
            <w:pPr>
              <w:pStyle w:val="53"/>
              <w:bidi w:val="0"/>
              <w:rPr>
                <w:rFonts w:hint="default" w:ascii="Times New Roman" w:hAnsi="Times New Roman" w:cs="Times New Roman" w:eastAsiaTheme="minorEastAsia"/>
                <w:color w:val="auto"/>
                <w:u w:val="single" w:color="auto"/>
              </w:rPr>
            </w:pPr>
          </w:p>
        </w:tc>
        <w:tc>
          <w:tcPr>
            <w:tcW w:w="426" w:type="pct"/>
            <w:vAlign w:val="center"/>
          </w:tcPr>
          <w:p w14:paraId="1A04CC3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02DC86D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1380</w:t>
            </w:r>
          </w:p>
        </w:tc>
      </w:tr>
      <w:tr w14:paraId="1602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23" w:type="pct"/>
            <w:vAlign w:val="center"/>
          </w:tcPr>
          <w:p w14:paraId="7AD1E93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w:t>
            </w:r>
          </w:p>
        </w:tc>
        <w:tc>
          <w:tcPr>
            <w:tcW w:w="1179" w:type="pct"/>
            <w:vAlign w:val="center"/>
          </w:tcPr>
          <w:p w14:paraId="7D500912">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浦沅医院</w:t>
            </w:r>
          </w:p>
        </w:tc>
        <w:tc>
          <w:tcPr>
            <w:tcW w:w="484" w:type="pct"/>
            <w:vAlign w:val="center"/>
          </w:tcPr>
          <w:p w14:paraId="10E6BC1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111.614163</w:t>
            </w:r>
          </w:p>
        </w:tc>
        <w:tc>
          <w:tcPr>
            <w:tcW w:w="457" w:type="pct"/>
            <w:vAlign w:val="center"/>
          </w:tcPr>
          <w:p w14:paraId="511B19E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29.114057</w:t>
            </w:r>
          </w:p>
        </w:tc>
        <w:tc>
          <w:tcPr>
            <w:tcW w:w="416" w:type="pct"/>
            <w:vAlign w:val="center"/>
          </w:tcPr>
          <w:p w14:paraId="372E2AA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医生、患者</w:t>
            </w:r>
          </w:p>
        </w:tc>
        <w:tc>
          <w:tcPr>
            <w:tcW w:w="301" w:type="pct"/>
            <w:vAlign w:val="center"/>
          </w:tcPr>
          <w:p w14:paraId="10CFD4F9">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人群</w:t>
            </w:r>
          </w:p>
        </w:tc>
        <w:tc>
          <w:tcPr>
            <w:tcW w:w="531" w:type="pct"/>
            <w:vAlign w:val="center"/>
          </w:tcPr>
          <w:p w14:paraId="7FC1AB5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约200人</w:t>
            </w:r>
          </w:p>
        </w:tc>
        <w:tc>
          <w:tcPr>
            <w:tcW w:w="388" w:type="pct"/>
            <w:vMerge w:val="continue"/>
            <w:vAlign w:val="center"/>
          </w:tcPr>
          <w:p w14:paraId="7BF52508">
            <w:pPr>
              <w:pStyle w:val="53"/>
              <w:bidi w:val="0"/>
              <w:rPr>
                <w:rFonts w:hint="default" w:ascii="Times New Roman" w:hAnsi="Times New Roman" w:cs="Times New Roman" w:eastAsiaTheme="minorEastAsia"/>
                <w:color w:val="auto"/>
                <w:u w:val="single" w:color="auto"/>
              </w:rPr>
            </w:pPr>
          </w:p>
        </w:tc>
        <w:tc>
          <w:tcPr>
            <w:tcW w:w="426" w:type="pct"/>
            <w:vAlign w:val="center"/>
          </w:tcPr>
          <w:p w14:paraId="7DB38C3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S</w:t>
            </w:r>
          </w:p>
        </w:tc>
        <w:tc>
          <w:tcPr>
            <w:tcW w:w="592" w:type="pct"/>
            <w:vAlign w:val="center"/>
          </w:tcPr>
          <w:p w14:paraId="2F3B48B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1410</w:t>
            </w:r>
          </w:p>
        </w:tc>
      </w:tr>
      <w:tr w14:paraId="7514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43F3E51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w:t>
            </w:r>
          </w:p>
        </w:tc>
        <w:tc>
          <w:tcPr>
            <w:tcW w:w="1179" w:type="pct"/>
            <w:vAlign w:val="center"/>
          </w:tcPr>
          <w:p w14:paraId="30D7D79A">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灌溪镇人民政府</w:t>
            </w:r>
          </w:p>
        </w:tc>
        <w:tc>
          <w:tcPr>
            <w:tcW w:w="484" w:type="pct"/>
            <w:vAlign w:val="center"/>
          </w:tcPr>
          <w:p w14:paraId="7C5D121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111.618041</w:t>
            </w:r>
          </w:p>
        </w:tc>
        <w:tc>
          <w:tcPr>
            <w:tcW w:w="457" w:type="pct"/>
            <w:vAlign w:val="center"/>
          </w:tcPr>
          <w:p w14:paraId="43FB039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29.112894</w:t>
            </w:r>
          </w:p>
        </w:tc>
        <w:tc>
          <w:tcPr>
            <w:tcW w:w="416" w:type="pct"/>
            <w:vAlign w:val="center"/>
          </w:tcPr>
          <w:p w14:paraId="12B84D3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办公人员</w:t>
            </w:r>
          </w:p>
        </w:tc>
        <w:tc>
          <w:tcPr>
            <w:tcW w:w="301" w:type="pct"/>
            <w:shd w:val="clear" w:color="auto" w:fill="auto"/>
            <w:vAlign w:val="center"/>
          </w:tcPr>
          <w:p w14:paraId="654E5AE3">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57FC69B2">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约100人</w:t>
            </w:r>
          </w:p>
        </w:tc>
        <w:tc>
          <w:tcPr>
            <w:tcW w:w="388" w:type="pct"/>
            <w:vMerge w:val="continue"/>
            <w:vAlign w:val="center"/>
          </w:tcPr>
          <w:p w14:paraId="54CC3508">
            <w:pPr>
              <w:pStyle w:val="53"/>
              <w:bidi w:val="0"/>
              <w:rPr>
                <w:rFonts w:hint="default" w:ascii="Times New Roman" w:hAnsi="Times New Roman" w:cs="Times New Roman" w:eastAsiaTheme="minorEastAsia"/>
                <w:color w:val="auto"/>
                <w:u w:val="single" w:color="auto"/>
              </w:rPr>
            </w:pPr>
          </w:p>
        </w:tc>
        <w:tc>
          <w:tcPr>
            <w:tcW w:w="426" w:type="pct"/>
            <w:vAlign w:val="center"/>
          </w:tcPr>
          <w:p w14:paraId="4F6B6D71">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44AFA9E4">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1540</w:t>
            </w:r>
          </w:p>
        </w:tc>
      </w:tr>
      <w:tr w14:paraId="51FF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7131860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14</w:t>
            </w:r>
          </w:p>
        </w:tc>
        <w:tc>
          <w:tcPr>
            <w:tcW w:w="1179" w:type="pct"/>
            <w:vAlign w:val="center"/>
          </w:tcPr>
          <w:p w14:paraId="69EED171">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浦沅实验学校</w:t>
            </w:r>
          </w:p>
        </w:tc>
        <w:tc>
          <w:tcPr>
            <w:tcW w:w="484" w:type="pct"/>
            <w:vAlign w:val="center"/>
          </w:tcPr>
          <w:p w14:paraId="13805C2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111.614946</w:t>
            </w:r>
          </w:p>
        </w:tc>
        <w:tc>
          <w:tcPr>
            <w:tcW w:w="457" w:type="pct"/>
            <w:vAlign w:val="center"/>
          </w:tcPr>
          <w:p w14:paraId="139786E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29.111380</w:t>
            </w:r>
          </w:p>
        </w:tc>
        <w:tc>
          <w:tcPr>
            <w:tcW w:w="416" w:type="pct"/>
            <w:vAlign w:val="center"/>
          </w:tcPr>
          <w:p w14:paraId="365B9F7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师生</w:t>
            </w:r>
          </w:p>
        </w:tc>
        <w:tc>
          <w:tcPr>
            <w:tcW w:w="301" w:type="pct"/>
            <w:shd w:val="clear" w:color="auto" w:fill="auto"/>
            <w:vAlign w:val="center"/>
          </w:tcPr>
          <w:p w14:paraId="0D330806">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5D567C82">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约370人</w:t>
            </w:r>
          </w:p>
        </w:tc>
        <w:tc>
          <w:tcPr>
            <w:tcW w:w="388" w:type="pct"/>
            <w:vMerge w:val="continue"/>
            <w:vAlign w:val="center"/>
          </w:tcPr>
          <w:p w14:paraId="02D2ABE2">
            <w:pPr>
              <w:pStyle w:val="53"/>
              <w:bidi w:val="0"/>
              <w:rPr>
                <w:rFonts w:hint="default" w:ascii="Times New Roman" w:hAnsi="Times New Roman" w:cs="Times New Roman" w:eastAsiaTheme="minorEastAsia"/>
                <w:color w:val="auto"/>
                <w:u w:val="single" w:color="auto"/>
              </w:rPr>
            </w:pPr>
          </w:p>
        </w:tc>
        <w:tc>
          <w:tcPr>
            <w:tcW w:w="426" w:type="pct"/>
            <w:vAlign w:val="center"/>
          </w:tcPr>
          <w:p w14:paraId="58BC435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042BD74E">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1690</w:t>
            </w:r>
          </w:p>
        </w:tc>
      </w:tr>
      <w:tr w14:paraId="6EEB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5BEA1B66">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w:t>
            </w:r>
          </w:p>
        </w:tc>
        <w:tc>
          <w:tcPr>
            <w:tcW w:w="1179" w:type="pct"/>
            <w:vAlign w:val="center"/>
          </w:tcPr>
          <w:p w14:paraId="354BBF88">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灌溪中心小学</w:t>
            </w:r>
          </w:p>
        </w:tc>
        <w:tc>
          <w:tcPr>
            <w:tcW w:w="484" w:type="pct"/>
            <w:vAlign w:val="center"/>
          </w:tcPr>
          <w:p w14:paraId="354D0AC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111.618637</w:t>
            </w:r>
          </w:p>
        </w:tc>
        <w:tc>
          <w:tcPr>
            <w:tcW w:w="457" w:type="pct"/>
            <w:vAlign w:val="center"/>
          </w:tcPr>
          <w:p w14:paraId="4C1CC8A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29.110935</w:t>
            </w:r>
          </w:p>
        </w:tc>
        <w:tc>
          <w:tcPr>
            <w:tcW w:w="416" w:type="pct"/>
            <w:vAlign w:val="center"/>
          </w:tcPr>
          <w:p w14:paraId="087BD349">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师生</w:t>
            </w:r>
          </w:p>
        </w:tc>
        <w:tc>
          <w:tcPr>
            <w:tcW w:w="301" w:type="pct"/>
            <w:shd w:val="clear" w:color="auto" w:fill="auto"/>
            <w:vAlign w:val="center"/>
          </w:tcPr>
          <w:p w14:paraId="12DE99CB">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40FAA167">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约1400人</w:t>
            </w:r>
          </w:p>
        </w:tc>
        <w:tc>
          <w:tcPr>
            <w:tcW w:w="388" w:type="pct"/>
            <w:vMerge w:val="continue"/>
            <w:vAlign w:val="center"/>
          </w:tcPr>
          <w:p w14:paraId="6BDB7D3C">
            <w:pPr>
              <w:pStyle w:val="53"/>
              <w:bidi w:val="0"/>
              <w:rPr>
                <w:rFonts w:hint="default" w:ascii="Times New Roman" w:hAnsi="Times New Roman" w:cs="Times New Roman" w:eastAsiaTheme="minorEastAsia"/>
                <w:color w:val="auto"/>
                <w:u w:val="single" w:color="auto"/>
              </w:rPr>
            </w:pPr>
          </w:p>
        </w:tc>
        <w:tc>
          <w:tcPr>
            <w:tcW w:w="426" w:type="pct"/>
            <w:vAlign w:val="center"/>
          </w:tcPr>
          <w:p w14:paraId="73A76C64">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69DBCDA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1790</w:t>
            </w:r>
          </w:p>
        </w:tc>
      </w:tr>
      <w:tr w14:paraId="24D5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706764C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16</w:t>
            </w:r>
          </w:p>
        </w:tc>
        <w:tc>
          <w:tcPr>
            <w:tcW w:w="1179" w:type="pct"/>
            <w:vAlign w:val="center"/>
          </w:tcPr>
          <w:p w14:paraId="569B580B">
            <w:pPr>
              <w:pStyle w:val="53"/>
              <w:bidi w:val="0"/>
              <w:rPr>
                <w:rFonts w:hint="default" w:cs="Times New Roman" w:eastAsiaTheme="minorEastAsia"/>
                <w:color w:val="auto"/>
                <w:u w:val="single" w:color="auto"/>
                <w:lang w:val="en-US" w:eastAsia="zh-CN"/>
              </w:rPr>
            </w:pPr>
            <w:r>
              <w:rPr>
                <w:rFonts w:hint="default" w:cs="Times New Roman" w:eastAsiaTheme="minorEastAsia"/>
                <w:color w:val="auto"/>
                <w:u w:val="single" w:color="auto"/>
                <w:lang w:val="en-US" w:eastAsia="zh-CN"/>
              </w:rPr>
              <w:t>岗市村</w:t>
            </w:r>
          </w:p>
        </w:tc>
        <w:tc>
          <w:tcPr>
            <w:tcW w:w="484" w:type="pct"/>
            <w:vAlign w:val="center"/>
          </w:tcPr>
          <w:p w14:paraId="13AC602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111.622961</w:t>
            </w:r>
          </w:p>
        </w:tc>
        <w:tc>
          <w:tcPr>
            <w:tcW w:w="457" w:type="pct"/>
            <w:vAlign w:val="center"/>
          </w:tcPr>
          <w:p w14:paraId="58E6ADD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29.108536</w:t>
            </w:r>
          </w:p>
        </w:tc>
        <w:tc>
          <w:tcPr>
            <w:tcW w:w="416" w:type="pct"/>
            <w:vAlign w:val="center"/>
          </w:tcPr>
          <w:p w14:paraId="7C0E61AC">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376AA249">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1C0086A1">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约330人</w:t>
            </w:r>
          </w:p>
        </w:tc>
        <w:tc>
          <w:tcPr>
            <w:tcW w:w="388" w:type="pct"/>
            <w:vMerge w:val="continue"/>
            <w:vAlign w:val="center"/>
          </w:tcPr>
          <w:p w14:paraId="43D1E5FD">
            <w:pPr>
              <w:pStyle w:val="53"/>
              <w:bidi w:val="0"/>
              <w:rPr>
                <w:rFonts w:hint="default" w:ascii="Times New Roman" w:hAnsi="Times New Roman" w:cs="Times New Roman" w:eastAsiaTheme="minorEastAsia"/>
                <w:color w:val="auto"/>
                <w:u w:val="single" w:color="auto"/>
              </w:rPr>
            </w:pPr>
          </w:p>
        </w:tc>
        <w:tc>
          <w:tcPr>
            <w:tcW w:w="426" w:type="pct"/>
            <w:vAlign w:val="center"/>
          </w:tcPr>
          <w:p w14:paraId="36FD4D6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0FA48A2C">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1980</w:t>
            </w:r>
          </w:p>
        </w:tc>
      </w:tr>
      <w:tr w14:paraId="47DB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5CA85CF6">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17</w:t>
            </w:r>
          </w:p>
        </w:tc>
        <w:tc>
          <w:tcPr>
            <w:tcW w:w="1179" w:type="pct"/>
            <w:vAlign w:val="center"/>
          </w:tcPr>
          <w:p w14:paraId="07EC694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中心桥村</w:t>
            </w:r>
          </w:p>
        </w:tc>
        <w:tc>
          <w:tcPr>
            <w:tcW w:w="484" w:type="pct"/>
            <w:vAlign w:val="center"/>
          </w:tcPr>
          <w:p w14:paraId="62C13AD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111.633067</w:t>
            </w:r>
          </w:p>
        </w:tc>
        <w:tc>
          <w:tcPr>
            <w:tcW w:w="457" w:type="pct"/>
            <w:vAlign w:val="center"/>
          </w:tcPr>
          <w:p w14:paraId="527F6F6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29.106164</w:t>
            </w:r>
          </w:p>
        </w:tc>
        <w:tc>
          <w:tcPr>
            <w:tcW w:w="416" w:type="pct"/>
            <w:vAlign w:val="center"/>
          </w:tcPr>
          <w:p w14:paraId="0D23A803">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35D4F8AD">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0D81C780">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约270人</w:t>
            </w:r>
          </w:p>
        </w:tc>
        <w:tc>
          <w:tcPr>
            <w:tcW w:w="388" w:type="pct"/>
            <w:vMerge w:val="continue"/>
            <w:vAlign w:val="center"/>
          </w:tcPr>
          <w:p w14:paraId="72069524">
            <w:pPr>
              <w:pStyle w:val="53"/>
              <w:bidi w:val="0"/>
              <w:rPr>
                <w:rFonts w:hint="default" w:ascii="Times New Roman" w:hAnsi="Times New Roman" w:cs="Times New Roman" w:eastAsiaTheme="minorEastAsia"/>
                <w:color w:val="auto"/>
                <w:u w:val="single" w:color="auto"/>
              </w:rPr>
            </w:pPr>
          </w:p>
        </w:tc>
        <w:tc>
          <w:tcPr>
            <w:tcW w:w="426" w:type="pct"/>
            <w:vAlign w:val="center"/>
          </w:tcPr>
          <w:p w14:paraId="5942BF6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ES</w:t>
            </w:r>
          </w:p>
        </w:tc>
        <w:tc>
          <w:tcPr>
            <w:tcW w:w="592" w:type="pct"/>
            <w:vAlign w:val="center"/>
          </w:tcPr>
          <w:p w14:paraId="74F03AF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2350</w:t>
            </w:r>
          </w:p>
        </w:tc>
      </w:tr>
      <w:tr w14:paraId="48D3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47BD096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18</w:t>
            </w:r>
          </w:p>
        </w:tc>
        <w:tc>
          <w:tcPr>
            <w:tcW w:w="1179" w:type="pct"/>
            <w:vAlign w:val="center"/>
          </w:tcPr>
          <w:p w14:paraId="0A2B4469">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百家坪社区</w:t>
            </w:r>
          </w:p>
        </w:tc>
        <w:tc>
          <w:tcPr>
            <w:tcW w:w="484" w:type="pct"/>
            <w:vAlign w:val="center"/>
          </w:tcPr>
          <w:p w14:paraId="1BFCE53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111.598284</w:t>
            </w:r>
          </w:p>
        </w:tc>
        <w:tc>
          <w:tcPr>
            <w:tcW w:w="457" w:type="pct"/>
            <w:vAlign w:val="center"/>
          </w:tcPr>
          <w:p w14:paraId="360AB72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29.108939</w:t>
            </w:r>
          </w:p>
        </w:tc>
        <w:tc>
          <w:tcPr>
            <w:tcW w:w="416" w:type="pct"/>
            <w:vAlign w:val="center"/>
          </w:tcPr>
          <w:p w14:paraId="0185BC60">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2EEF4DCA">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299557E4">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约90人</w:t>
            </w:r>
          </w:p>
        </w:tc>
        <w:tc>
          <w:tcPr>
            <w:tcW w:w="388" w:type="pct"/>
            <w:vMerge w:val="continue"/>
            <w:vAlign w:val="center"/>
          </w:tcPr>
          <w:p w14:paraId="5686899D">
            <w:pPr>
              <w:pStyle w:val="53"/>
              <w:bidi w:val="0"/>
              <w:rPr>
                <w:rFonts w:hint="default" w:ascii="Times New Roman" w:hAnsi="Times New Roman" w:cs="Times New Roman" w:eastAsiaTheme="minorEastAsia"/>
                <w:color w:val="auto"/>
                <w:u w:val="single" w:color="auto"/>
              </w:rPr>
            </w:pPr>
          </w:p>
        </w:tc>
        <w:tc>
          <w:tcPr>
            <w:tcW w:w="426" w:type="pct"/>
            <w:vAlign w:val="center"/>
          </w:tcPr>
          <w:p w14:paraId="029B3898">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WS</w:t>
            </w:r>
          </w:p>
        </w:tc>
        <w:tc>
          <w:tcPr>
            <w:tcW w:w="592" w:type="pct"/>
            <w:vAlign w:val="center"/>
          </w:tcPr>
          <w:p w14:paraId="329D7953">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2360</w:t>
            </w:r>
          </w:p>
        </w:tc>
      </w:tr>
      <w:tr w14:paraId="5D88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21E67FFF">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19</w:t>
            </w:r>
          </w:p>
        </w:tc>
        <w:tc>
          <w:tcPr>
            <w:tcW w:w="1179" w:type="pct"/>
            <w:vAlign w:val="center"/>
          </w:tcPr>
          <w:p w14:paraId="7605B63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乐福村</w:t>
            </w:r>
          </w:p>
        </w:tc>
        <w:tc>
          <w:tcPr>
            <w:tcW w:w="484" w:type="pct"/>
            <w:vAlign w:val="center"/>
          </w:tcPr>
          <w:p w14:paraId="5506906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111.589015</w:t>
            </w:r>
          </w:p>
        </w:tc>
        <w:tc>
          <w:tcPr>
            <w:tcW w:w="457" w:type="pct"/>
            <w:vAlign w:val="center"/>
          </w:tcPr>
          <w:p w14:paraId="6A3264F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29.112594</w:t>
            </w:r>
          </w:p>
        </w:tc>
        <w:tc>
          <w:tcPr>
            <w:tcW w:w="416" w:type="pct"/>
            <w:vAlign w:val="center"/>
          </w:tcPr>
          <w:p w14:paraId="6413A199">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03B77A06">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2D2609C5">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约240人</w:t>
            </w:r>
          </w:p>
        </w:tc>
        <w:tc>
          <w:tcPr>
            <w:tcW w:w="388" w:type="pct"/>
            <w:vMerge w:val="continue"/>
            <w:vAlign w:val="center"/>
          </w:tcPr>
          <w:p w14:paraId="6F8B6125">
            <w:pPr>
              <w:pStyle w:val="53"/>
              <w:bidi w:val="0"/>
              <w:rPr>
                <w:rFonts w:hint="default" w:ascii="Times New Roman" w:hAnsi="Times New Roman" w:cs="Times New Roman" w:eastAsiaTheme="minorEastAsia"/>
                <w:color w:val="auto"/>
                <w:u w:val="single" w:color="auto"/>
              </w:rPr>
            </w:pPr>
          </w:p>
        </w:tc>
        <w:tc>
          <w:tcPr>
            <w:tcW w:w="426" w:type="pct"/>
            <w:vAlign w:val="center"/>
          </w:tcPr>
          <w:p w14:paraId="4692F653">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WS</w:t>
            </w:r>
          </w:p>
        </w:tc>
        <w:tc>
          <w:tcPr>
            <w:tcW w:w="592" w:type="pct"/>
            <w:vAlign w:val="center"/>
          </w:tcPr>
          <w:p w14:paraId="1FB94F4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2730</w:t>
            </w:r>
          </w:p>
        </w:tc>
      </w:tr>
      <w:tr w14:paraId="325A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25876B79">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w:t>
            </w:r>
          </w:p>
        </w:tc>
        <w:tc>
          <w:tcPr>
            <w:tcW w:w="1179" w:type="pct"/>
            <w:vAlign w:val="center"/>
          </w:tcPr>
          <w:p w14:paraId="5CF9693C">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窑顶村</w:t>
            </w:r>
          </w:p>
        </w:tc>
        <w:tc>
          <w:tcPr>
            <w:tcW w:w="484" w:type="pct"/>
            <w:vAlign w:val="center"/>
          </w:tcPr>
          <w:p w14:paraId="19DF9DF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111.591933</w:t>
            </w:r>
          </w:p>
        </w:tc>
        <w:tc>
          <w:tcPr>
            <w:tcW w:w="457" w:type="pct"/>
            <w:vAlign w:val="center"/>
          </w:tcPr>
          <w:p w14:paraId="4D7DEE2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29.116569</w:t>
            </w:r>
          </w:p>
        </w:tc>
        <w:tc>
          <w:tcPr>
            <w:tcW w:w="416" w:type="pct"/>
            <w:vAlign w:val="center"/>
          </w:tcPr>
          <w:p w14:paraId="4D694937">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561BFABF">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1507EB02">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约370人</w:t>
            </w:r>
          </w:p>
        </w:tc>
        <w:tc>
          <w:tcPr>
            <w:tcW w:w="388" w:type="pct"/>
            <w:vMerge w:val="continue"/>
            <w:vAlign w:val="center"/>
          </w:tcPr>
          <w:p w14:paraId="39CCE977">
            <w:pPr>
              <w:pStyle w:val="53"/>
              <w:bidi w:val="0"/>
              <w:rPr>
                <w:rFonts w:hint="default" w:ascii="Times New Roman" w:hAnsi="Times New Roman" w:cs="Times New Roman" w:eastAsiaTheme="minorEastAsia"/>
                <w:color w:val="auto"/>
                <w:u w:val="single" w:color="auto"/>
              </w:rPr>
            </w:pPr>
          </w:p>
        </w:tc>
        <w:tc>
          <w:tcPr>
            <w:tcW w:w="426" w:type="pct"/>
            <w:vAlign w:val="center"/>
          </w:tcPr>
          <w:p w14:paraId="1E33159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WS</w:t>
            </w:r>
          </w:p>
        </w:tc>
        <w:tc>
          <w:tcPr>
            <w:tcW w:w="592" w:type="pct"/>
            <w:vAlign w:val="center"/>
          </w:tcPr>
          <w:p w14:paraId="24E804A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2050</w:t>
            </w:r>
          </w:p>
        </w:tc>
      </w:tr>
      <w:tr w14:paraId="47D4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798DE161">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21</w:t>
            </w:r>
          </w:p>
        </w:tc>
        <w:tc>
          <w:tcPr>
            <w:tcW w:w="1179" w:type="pct"/>
            <w:vAlign w:val="center"/>
          </w:tcPr>
          <w:p w14:paraId="0CF2614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雷家铺村</w:t>
            </w:r>
          </w:p>
        </w:tc>
        <w:tc>
          <w:tcPr>
            <w:tcW w:w="484" w:type="pct"/>
            <w:vAlign w:val="center"/>
          </w:tcPr>
          <w:p w14:paraId="5C0D6BE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111.604700</w:t>
            </w:r>
          </w:p>
        </w:tc>
        <w:tc>
          <w:tcPr>
            <w:tcW w:w="457" w:type="pct"/>
            <w:vAlign w:val="center"/>
          </w:tcPr>
          <w:p w14:paraId="517A64B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29.132633</w:t>
            </w:r>
          </w:p>
        </w:tc>
        <w:tc>
          <w:tcPr>
            <w:tcW w:w="416" w:type="pct"/>
            <w:vAlign w:val="center"/>
          </w:tcPr>
          <w:p w14:paraId="574E14F7">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07B67B77">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1C30562E">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约900人</w:t>
            </w:r>
          </w:p>
        </w:tc>
        <w:tc>
          <w:tcPr>
            <w:tcW w:w="388" w:type="pct"/>
            <w:vMerge w:val="continue"/>
            <w:vAlign w:val="center"/>
          </w:tcPr>
          <w:p w14:paraId="132D4F3F">
            <w:pPr>
              <w:pStyle w:val="53"/>
              <w:bidi w:val="0"/>
              <w:rPr>
                <w:rFonts w:hint="default" w:ascii="Times New Roman" w:hAnsi="Times New Roman" w:cs="Times New Roman" w:eastAsiaTheme="minorEastAsia"/>
                <w:color w:val="auto"/>
                <w:u w:val="single" w:color="auto"/>
              </w:rPr>
            </w:pPr>
          </w:p>
        </w:tc>
        <w:tc>
          <w:tcPr>
            <w:tcW w:w="426" w:type="pct"/>
            <w:vAlign w:val="center"/>
          </w:tcPr>
          <w:p w14:paraId="2E0C938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WN</w:t>
            </w:r>
          </w:p>
        </w:tc>
        <w:tc>
          <w:tcPr>
            <w:tcW w:w="592" w:type="pct"/>
            <w:vAlign w:val="center"/>
          </w:tcPr>
          <w:p w14:paraId="2AF561FE">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950</w:t>
            </w:r>
          </w:p>
        </w:tc>
      </w:tr>
      <w:tr w14:paraId="1297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2F5B44B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22</w:t>
            </w:r>
          </w:p>
        </w:tc>
        <w:tc>
          <w:tcPr>
            <w:tcW w:w="1179" w:type="pct"/>
            <w:vAlign w:val="center"/>
          </w:tcPr>
          <w:p w14:paraId="611C6E4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常水社区</w:t>
            </w:r>
          </w:p>
        </w:tc>
        <w:tc>
          <w:tcPr>
            <w:tcW w:w="484" w:type="pct"/>
            <w:vAlign w:val="center"/>
          </w:tcPr>
          <w:p w14:paraId="61B7BDF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111.614485</w:t>
            </w:r>
          </w:p>
        </w:tc>
        <w:tc>
          <w:tcPr>
            <w:tcW w:w="457" w:type="pct"/>
            <w:vAlign w:val="center"/>
          </w:tcPr>
          <w:p w14:paraId="26199C0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29.147195</w:t>
            </w:r>
          </w:p>
        </w:tc>
        <w:tc>
          <w:tcPr>
            <w:tcW w:w="416" w:type="pct"/>
            <w:vAlign w:val="center"/>
          </w:tcPr>
          <w:p w14:paraId="6D368E13">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shd w:val="clear" w:color="auto" w:fill="auto"/>
            <w:vAlign w:val="center"/>
          </w:tcPr>
          <w:p w14:paraId="7187C251">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人群</w:t>
            </w:r>
          </w:p>
        </w:tc>
        <w:tc>
          <w:tcPr>
            <w:tcW w:w="531" w:type="pct"/>
            <w:vAlign w:val="center"/>
          </w:tcPr>
          <w:p w14:paraId="5272D831">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约110人</w:t>
            </w:r>
          </w:p>
        </w:tc>
        <w:tc>
          <w:tcPr>
            <w:tcW w:w="388" w:type="pct"/>
            <w:vMerge w:val="continue"/>
            <w:vAlign w:val="center"/>
          </w:tcPr>
          <w:p w14:paraId="6BC75FC7">
            <w:pPr>
              <w:pStyle w:val="53"/>
              <w:bidi w:val="0"/>
              <w:rPr>
                <w:rFonts w:hint="default" w:ascii="Times New Roman" w:hAnsi="Times New Roman" w:cs="Times New Roman" w:eastAsiaTheme="minorEastAsia"/>
                <w:color w:val="auto"/>
                <w:u w:val="single" w:color="auto"/>
              </w:rPr>
            </w:pPr>
          </w:p>
        </w:tc>
        <w:tc>
          <w:tcPr>
            <w:tcW w:w="426" w:type="pct"/>
            <w:vAlign w:val="center"/>
          </w:tcPr>
          <w:p w14:paraId="08EC8CD6">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w:t>
            </w:r>
          </w:p>
        </w:tc>
        <w:tc>
          <w:tcPr>
            <w:tcW w:w="592" w:type="pct"/>
            <w:vAlign w:val="center"/>
          </w:tcPr>
          <w:p w14:paraId="6F8FF25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1950</w:t>
            </w:r>
          </w:p>
        </w:tc>
      </w:tr>
      <w:tr w14:paraId="3EFB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 w:type="pct"/>
            <w:vAlign w:val="center"/>
          </w:tcPr>
          <w:p w14:paraId="4EA113FF">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23</w:t>
            </w:r>
          </w:p>
        </w:tc>
        <w:tc>
          <w:tcPr>
            <w:tcW w:w="1179" w:type="pct"/>
            <w:vAlign w:val="center"/>
          </w:tcPr>
          <w:p w14:paraId="156C7EC1">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荷花堰社区</w:t>
            </w:r>
          </w:p>
        </w:tc>
        <w:tc>
          <w:tcPr>
            <w:tcW w:w="484" w:type="pct"/>
            <w:vAlign w:val="center"/>
          </w:tcPr>
          <w:p w14:paraId="274EFEE5">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111.623604</w:t>
            </w:r>
          </w:p>
        </w:tc>
        <w:tc>
          <w:tcPr>
            <w:tcW w:w="457" w:type="pct"/>
            <w:vAlign w:val="center"/>
          </w:tcPr>
          <w:p w14:paraId="46A79618">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29.138424</w:t>
            </w:r>
          </w:p>
        </w:tc>
        <w:tc>
          <w:tcPr>
            <w:tcW w:w="416" w:type="pct"/>
            <w:vAlign w:val="center"/>
          </w:tcPr>
          <w:p w14:paraId="6B713BDF">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居民区</w:t>
            </w:r>
          </w:p>
        </w:tc>
        <w:tc>
          <w:tcPr>
            <w:tcW w:w="301" w:type="pct"/>
            <w:vAlign w:val="center"/>
          </w:tcPr>
          <w:p w14:paraId="70E1A162">
            <w:pPr>
              <w:pStyle w:val="53"/>
              <w:bidi w:val="0"/>
              <w:rPr>
                <w:rFonts w:hint="eastAsia"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人群</w:t>
            </w:r>
          </w:p>
        </w:tc>
        <w:tc>
          <w:tcPr>
            <w:tcW w:w="531" w:type="pct"/>
            <w:vAlign w:val="center"/>
          </w:tcPr>
          <w:p w14:paraId="7ABA8113">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约1600人</w:t>
            </w:r>
          </w:p>
        </w:tc>
        <w:tc>
          <w:tcPr>
            <w:tcW w:w="388" w:type="pct"/>
            <w:vMerge w:val="continue"/>
            <w:vAlign w:val="center"/>
          </w:tcPr>
          <w:p w14:paraId="6D431352">
            <w:pPr>
              <w:pStyle w:val="53"/>
              <w:bidi w:val="0"/>
              <w:rPr>
                <w:rFonts w:hint="default" w:ascii="Times New Roman" w:hAnsi="Times New Roman" w:cs="Times New Roman" w:eastAsiaTheme="minorEastAsia"/>
                <w:color w:val="auto"/>
                <w:u w:val="single" w:color="auto"/>
              </w:rPr>
            </w:pPr>
          </w:p>
        </w:tc>
        <w:tc>
          <w:tcPr>
            <w:tcW w:w="426" w:type="pct"/>
            <w:vAlign w:val="center"/>
          </w:tcPr>
          <w:p w14:paraId="2085C144">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NE</w:t>
            </w:r>
          </w:p>
        </w:tc>
        <w:tc>
          <w:tcPr>
            <w:tcW w:w="592" w:type="pct"/>
            <w:vAlign w:val="center"/>
          </w:tcPr>
          <w:p w14:paraId="263620AD">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1325</w:t>
            </w:r>
          </w:p>
        </w:tc>
      </w:tr>
    </w:tbl>
    <w:p w14:paraId="29D41D78">
      <w:pPr>
        <w:spacing w:line="360" w:lineRule="auto"/>
        <w:ind w:firstLine="480" w:firstLineChars="200"/>
        <w:rPr>
          <w:rFonts w:hint="default" w:ascii="Times New Roman" w:hAnsi="Times New Roman" w:cs="Times New Roman" w:eastAsiaTheme="minorEastAsia"/>
          <w:color w:val="auto"/>
          <w:sz w:val="24"/>
          <w:szCs w:val="24"/>
          <w:highlight w:val="green"/>
          <w:u w:val="single" w:color="auto"/>
        </w:rPr>
        <w:sectPr>
          <w:pgSz w:w="16838" w:h="11906" w:orient="landscape"/>
          <w:pgMar w:top="1800" w:right="1440" w:bottom="1800" w:left="1440" w:header="851" w:footer="992" w:gutter="0"/>
          <w:pgNumType w:fmt="numberInDash"/>
          <w:cols w:space="720" w:num="1"/>
          <w:docGrid w:type="lines" w:linePitch="326" w:charSpace="0"/>
        </w:sectPr>
      </w:pPr>
    </w:p>
    <w:p w14:paraId="4D02D132">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表2.6-</w:t>
      </w:r>
      <w:r>
        <w:rPr>
          <w:rFonts w:hint="eastAsia" w:ascii="Times New Roman" w:hAnsi="Times New Roman"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地表水</w:t>
      </w:r>
      <w:r>
        <w:rPr>
          <w:rFonts w:hint="default" w:ascii="Times New Roman" w:hAnsi="Times New Roman" w:cs="Times New Roman" w:eastAsiaTheme="minorEastAsia"/>
          <w:color w:val="auto"/>
          <w:u w:val="single" w:color="auto"/>
        </w:rPr>
        <w:t>保护目标一览表</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736"/>
        <w:gridCol w:w="2665"/>
        <w:gridCol w:w="2097"/>
      </w:tblGrid>
      <w:tr w14:paraId="0BD6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458" w:type="pct"/>
            <w:vMerge w:val="restart"/>
            <w:vAlign w:val="center"/>
          </w:tcPr>
          <w:p w14:paraId="0CC82784">
            <w:pPr>
              <w:pStyle w:val="53"/>
              <w:bidi w:val="0"/>
              <w:jc w:val="center"/>
              <w:rPr>
                <w:color w:val="auto"/>
                <w:u w:val="single" w:color="auto"/>
              </w:rPr>
            </w:pPr>
            <w:r>
              <w:rPr>
                <w:color w:val="auto"/>
                <w:u w:val="single" w:color="auto"/>
              </w:rPr>
              <w:t>类别</w:t>
            </w:r>
          </w:p>
        </w:tc>
        <w:tc>
          <w:tcPr>
            <w:tcW w:w="1657" w:type="pct"/>
            <w:vAlign w:val="center"/>
          </w:tcPr>
          <w:p w14:paraId="2F937655">
            <w:pPr>
              <w:pStyle w:val="53"/>
              <w:bidi w:val="0"/>
              <w:jc w:val="center"/>
              <w:rPr>
                <w:color w:val="auto"/>
                <w:u w:val="single" w:color="auto"/>
              </w:rPr>
            </w:pPr>
            <w:r>
              <w:rPr>
                <w:color w:val="auto"/>
                <w:u w:val="single" w:color="auto"/>
              </w:rPr>
              <w:t>保护对象</w:t>
            </w:r>
          </w:p>
        </w:tc>
        <w:tc>
          <w:tcPr>
            <w:tcW w:w="1614" w:type="pct"/>
            <w:vMerge w:val="restart"/>
            <w:vAlign w:val="center"/>
          </w:tcPr>
          <w:p w14:paraId="472F64D5">
            <w:pPr>
              <w:pStyle w:val="53"/>
              <w:bidi w:val="0"/>
              <w:jc w:val="center"/>
              <w:rPr>
                <w:color w:val="auto"/>
                <w:u w:val="single" w:color="auto"/>
              </w:rPr>
            </w:pPr>
            <w:r>
              <w:rPr>
                <w:color w:val="auto"/>
                <w:u w:val="single" w:color="auto"/>
              </w:rPr>
              <w:t>保护要求</w:t>
            </w:r>
          </w:p>
        </w:tc>
        <w:tc>
          <w:tcPr>
            <w:tcW w:w="1270" w:type="pct"/>
            <w:vAlign w:val="center"/>
          </w:tcPr>
          <w:p w14:paraId="003C23F0">
            <w:pPr>
              <w:pStyle w:val="53"/>
              <w:bidi w:val="0"/>
              <w:jc w:val="center"/>
              <w:rPr>
                <w:rFonts w:hint="eastAsia" w:eastAsia="宋体"/>
                <w:color w:val="auto"/>
                <w:u w:val="single" w:color="auto"/>
                <w:lang w:eastAsia="zh-CN"/>
              </w:rPr>
            </w:pPr>
            <w:r>
              <w:rPr>
                <w:color w:val="auto"/>
                <w:u w:val="single" w:color="auto"/>
              </w:rPr>
              <w:t>相对厂界距离</w:t>
            </w:r>
            <w:r>
              <w:rPr>
                <w:rFonts w:hint="eastAsia"/>
                <w:color w:val="auto"/>
                <w:u w:val="single" w:color="auto"/>
                <w:lang w:eastAsia="zh-CN"/>
              </w:rPr>
              <w:t>（</w:t>
            </w:r>
            <w:r>
              <w:rPr>
                <w:rFonts w:hint="eastAsia"/>
                <w:color w:val="auto"/>
                <w:u w:val="single" w:color="auto"/>
                <w:lang w:val="en-US" w:eastAsia="zh-CN"/>
              </w:rPr>
              <w:t>m</w:t>
            </w:r>
            <w:r>
              <w:rPr>
                <w:rFonts w:hint="eastAsia"/>
                <w:color w:val="auto"/>
                <w:u w:val="single" w:color="auto"/>
                <w:lang w:eastAsia="zh-CN"/>
              </w:rPr>
              <w:t>）</w:t>
            </w:r>
          </w:p>
        </w:tc>
      </w:tr>
      <w:tr w14:paraId="4655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pct"/>
            <w:vMerge w:val="restart"/>
            <w:vAlign w:val="center"/>
          </w:tcPr>
          <w:p w14:paraId="1FFE4C10">
            <w:pPr>
              <w:pStyle w:val="53"/>
              <w:bidi w:val="0"/>
              <w:jc w:val="center"/>
              <w:rPr>
                <w:color w:val="auto"/>
                <w:u w:val="single" w:color="auto"/>
              </w:rPr>
            </w:pPr>
            <w:r>
              <w:rPr>
                <w:color w:val="auto"/>
                <w:u w:val="single" w:color="auto"/>
              </w:rPr>
              <w:t>地表水</w:t>
            </w:r>
          </w:p>
        </w:tc>
        <w:tc>
          <w:tcPr>
            <w:tcW w:w="1657" w:type="pct"/>
            <w:vAlign w:val="center"/>
          </w:tcPr>
          <w:p w14:paraId="3A5F8395">
            <w:pPr>
              <w:pStyle w:val="53"/>
              <w:bidi w:val="0"/>
              <w:jc w:val="center"/>
              <w:rPr>
                <w:rFonts w:hint="default" w:eastAsia="宋体"/>
                <w:color w:val="auto"/>
                <w:u w:val="single" w:color="auto"/>
                <w:lang w:val="en-US" w:eastAsia="zh-CN"/>
              </w:rPr>
            </w:pPr>
            <w:r>
              <w:rPr>
                <w:rFonts w:hint="eastAsia"/>
                <w:color w:val="auto"/>
                <w:u w:val="single" w:color="auto"/>
                <w:lang w:val="en-US" w:eastAsia="zh-CN"/>
              </w:rPr>
              <w:t>新渐河</w:t>
            </w:r>
          </w:p>
        </w:tc>
        <w:tc>
          <w:tcPr>
            <w:tcW w:w="1614" w:type="pct"/>
            <w:vMerge w:val="restart"/>
            <w:vAlign w:val="center"/>
          </w:tcPr>
          <w:p w14:paraId="7D47AE69">
            <w:pPr>
              <w:pStyle w:val="53"/>
              <w:bidi w:val="0"/>
              <w:jc w:val="center"/>
              <w:rPr>
                <w:color w:val="auto"/>
                <w:u w:val="single" w:color="auto"/>
              </w:rPr>
            </w:pPr>
            <w:r>
              <w:rPr>
                <w:color w:val="auto"/>
                <w:u w:val="single" w:color="auto"/>
              </w:rPr>
              <w:t>《地表水环境质量标准》（GB3838-2002）</w:t>
            </w:r>
            <w:r>
              <w:rPr>
                <w:rFonts w:hint="eastAsia"/>
                <w:color w:val="auto"/>
                <w:u w:val="single" w:color="auto"/>
              </w:rPr>
              <w:t>Ⅲ</w:t>
            </w:r>
            <w:r>
              <w:rPr>
                <w:color w:val="auto"/>
                <w:u w:val="single" w:color="auto"/>
              </w:rPr>
              <w:t>类标准</w:t>
            </w:r>
          </w:p>
        </w:tc>
        <w:tc>
          <w:tcPr>
            <w:tcW w:w="1270" w:type="pct"/>
            <w:vAlign w:val="center"/>
          </w:tcPr>
          <w:p w14:paraId="41FAF6B1">
            <w:pPr>
              <w:pStyle w:val="53"/>
              <w:bidi w:val="0"/>
              <w:jc w:val="center"/>
              <w:rPr>
                <w:rFonts w:hint="default" w:eastAsia="宋体"/>
                <w:color w:val="auto"/>
                <w:u w:val="single" w:color="auto"/>
                <w:lang w:val="en-US" w:eastAsia="zh-CN"/>
              </w:rPr>
            </w:pPr>
            <w:r>
              <w:rPr>
                <w:rFonts w:hint="eastAsia"/>
                <w:color w:val="auto"/>
                <w:u w:val="single" w:color="auto"/>
                <w:lang w:val="en-US" w:eastAsia="zh-CN"/>
              </w:rPr>
              <w:t>E，120</w:t>
            </w:r>
          </w:p>
        </w:tc>
      </w:tr>
      <w:tr w14:paraId="5A66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pct"/>
            <w:vMerge w:val="continue"/>
            <w:vAlign w:val="center"/>
          </w:tcPr>
          <w:p w14:paraId="64FCAA26">
            <w:pPr>
              <w:pStyle w:val="53"/>
              <w:bidi w:val="0"/>
              <w:jc w:val="center"/>
              <w:rPr>
                <w:color w:val="auto"/>
                <w:u w:val="single" w:color="auto"/>
              </w:rPr>
            </w:pPr>
          </w:p>
        </w:tc>
        <w:tc>
          <w:tcPr>
            <w:tcW w:w="1657" w:type="pct"/>
            <w:vAlign w:val="center"/>
          </w:tcPr>
          <w:p w14:paraId="4CFFF10B">
            <w:pPr>
              <w:pStyle w:val="53"/>
              <w:bidi w:val="0"/>
              <w:jc w:val="center"/>
              <w:rPr>
                <w:rFonts w:hint="default" w:eastAsia="宋体"/>
                <w:color w:val="auto"/>
                <w:u w:val="single" w:color="auto"/>
                <w:lang w:val="en-US" w:eastAsia="zh-CN"/>
              </w:rPr>
            </w:pPr>
            <w:r>
              <w:rPr>
                <w:rFonts w:hint="eastAsia"/>
                <w:color w:val="auto"/>
                <w:u w:val="single" w:color="auto"/>
                <w:lang w:val="en-US" w:eastAsia="zh-CN"/>
              </w:rPr>
              <w:t>朱家岗河</w:t>
            </w:r>
          </w:p>
        </w:tc>
        <w:tc>
          <w:tcPr>
            <w:tcW w:w="1614" w:type="pct"/>
            <w:vMerge w:val="continue"/>
            <w:vAlign w:val="center"/>
          </w:tcPr>
          <w:p w14:paraId="07F3C526">
            <w:pPr>
              <w:pStyle w:val="53"/>
              <w:bidi w:val="0"/>
              <w:jc w:val="center"/>
              <w:rPr>
                <w:color w:val="auto"/>
                <w:u w:val="single" w:color="auto"/>
              </w:rPr>
            </w:pPr>
          </w:p>
        </w:tc>
        <w:tc>
          <w:tcPr>
            <w:tcW w:w="1270" w:type="pct"/>
            <w:vAlign w:val="center"/>
          </w:tcPr>
          <w:p w14:paraId="21917AC7">
            <w:pPr>
              <w:pStyle w:val="53"/>
              <w:bidi w:val="0"/>
              <w:jc w:val="center"/>
              <w:rPr>
                <w:rFonts w:hint="default"/>
                <w:color w:val="auto"/>
                <w:u w:val="single" w:color="auto"/>
                <w:lang w:val="en-US" w:eastAsia="zh-CN"/>
              </w:rPr>
            </w:pPr>
            <w:r>
              <w:rPr>
                <w:rFonts w:hint="eastAsia"/>
                <w:color w:val="auto"/>
                <w:u w:val="single" w:color="auto"/>
                <w:lang w:val="en-US" w:eastAsia="zh-CN"/>
              </w:rPr>
              <w:t>E，780</w:t>
            </w:r>
          </w:p>
        </w:tc>
      </w:tr>
      <w:tr w14:paraId="2336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 w:type="pct"/>
            <w:vMerge w:val="continue"/>
            <w:vAlign w:val="center"/>
          </w:tcPr>
          <w:p w14:paraId="371EF30E">
            <w:pPr>
              <w:pStyle w:val="53"/>
              <w:bidi w:val="0"/>
              <w:jc w:val="center"/>
              <w:rPr>
                <w:color w:val="auto"/>
                <w:u w:val="single" w:color="auto"/>
              </w:rPr>
            </w:pPr>
          </w:p>
        </w:tc>
        <w:tc>
          <w:tcPr>
            <w:tcW w:w="1657" w:type="pct"/>
            <w:vAlign w:val="center"/>
          </w:tcPr>
          <w:p w14:paraId="0384D579">
            <w:pPr>
              <w:pStyle w:val="53"/>
              <w:bidi w:val="0"/>
              <w:jc w:val="center"/>
              <w:rPr>
                <w:rFonts w:hint="default" w:eastAsia="宋体"/>
                <w:color w:val="auto"/>
                <w:u w:val="single" w:color="auto"/>
                <w:lang w:val="en-US" w:eastAsia="zh-CN"/>
              </w:rPr>
            </w:pPr>
            <w:r>
              <w:rPr>
                <w:rFonts w:hint="eastAsia"/>
                <w:color w:val="auto"/>
                <w:u w:val="single" w:color="auto"/>
                <w:lang w:val="en-US" w:eastAsia="zh-CN"/>
              </w:rPr>
              <w:t>老渐河</w:t>
            </w:r>
          </w:p>
        </w:tc>
        <w:tc>
          <w:tcPr>
            <w:tcW w:w="1614" w:type="pct"/>
            <w:vMerge w:val="continue"/>
            <w:vAlign w:val="center"/>
          </w:tcPr>
          <w:p w14:paraId="19FE2C8B">
            <w:pPr>
              <w:pStyle w:val="53"/>
              <w:bidi w:val="0"/>
              <w:jc w:val="center"/>
              <w:rPr>
                <w:color w:val="auto"/>
                <w:u w:val="single" w:color="auto"/>
              </w:rPr>
            </w:pPr>
          </w:p>
        </w:tc>
        <w:tc>
          <w:tcPr>
            <w:tcW w:w="1270" w:type="pct"/>
            <w:vAlign w:val="center"/>
          </w:tcPr>
          <w:p w14:paraId="46FFA311">
            <w:pPr>
              <w:pStyle w:val="53"/>
              <w:bidi w:val="0"/>
              <w:jc w:val="center"/>
              <w:rPr>
                <w:rFonts w:hint="default" w:eastAsia="宋体"/>
                <w:color w:val="auto"/>
                <w:u w:val="single" w:color="auto"/>
                <w:lang w:val="en-US" w:eastAsia="zh-CN"/>
              </w:rPr>
            </w:pPr>
            <w:r>
              <w:rPr>
                <w:rFonts w:hint="eastAsia"/>
                <w:color w:val="auto"/>
                <w:u w:val="single" w:color="auto"/>
                <w:lang w:val="en-US" w:eastAsia="zh-CN"/>
              </w:rPr>
              <w:t>ES，1150</w:t>
            </w:r>
          </w:p>
        </w:tc>
      </w:tr>
    </w:tbl>
    <w:p w14:paraId="17145928">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表2.6-</w:t>
      </w:r>
      <w:r>
        <w:rPr>
          <w:rFonts w:hint="eastAsia" w:ascii="Times New Roman" w:hAnsi="Times New Roman" w:cs="Times New Roman" w:eastAsiaTheme="minorEastAsia"/>
          <w:color w:val="auto"/>
          <w:u w:val="single" w:color="auto"/>
          <w:lang w:val="en-US" w:eastAsia="zh-CN"/>
        </w:rPr>
        <w:t>3</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声环境</w:t>
      </w:r>
      <w:r>
        <w:rPr>
          <w:rFonts w:hint="default" w:ascii="Times New Roman" w:hAnsi="Times New Roman" w:cs="Times New Roman" w:eastAsiaTheme="minorEastAsia"/>
          <w:color w:val="auto"/>
          <w:u w:val="single" w:color="auto"/>
        </w:rPr>
        <w:t>保护目标一览表</w:t>
      </w:r>
    </w:p>
    <w:tbl>
      <w:tblPr>
        <w:tblStyle w:val="42"/>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1"/>
        <w:gridCol w:w="1275"/>
        <w:gridCol w:w="1319"/>
        <w:gridCol w:w="908"/>
        <w:gridCol w:w="634"/>
        <w:gridCol w:w="1268"/>
        <w:gridCol w:w="1471"/>
      </w:tblGrid>
      <w:tr w14:paraId="6446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vMerge w:val="restart"/>
            <w:vAlign w:val="center"/>
          </w:tcPr>
          <w:p w14:paraId="128C0ACB">
            <w:pPr>
              <w:pStyle w:val="53"/>
              <w:bidi w:val="0"/>
              <w:rPr>
                <w:color w:val="auto"/>
                <w:u w:val="single" w:color="auto"/>
              </w:rPr>
            </w:pPr>
            <w:r>
              <w:rPr>
                <w:color w:val="auto"/>
                <w:u w:val="single" w:color="auto"/>
              </w:rPr>
              <w:t>声环境保护目标名称</w:t>
            </w:r>
          </w:p>
        </w:tc>
        <w:tc>
          <w:tcPr>
            <w:tcW w:w="1583" w:type="pct"/>
            <w:gridSpan w:val="2"/>
            <w:vAlign w:val="center"/>
          </w:tcPr>
          <w:p w14:paraId="2186CC04">
            <w:pPr>
              <w:pStyle w:val="53"/>
              <w:bidi w:val="0"/>
              <w:rPr>
                <w:color w:val="auto"/>
                <w:u w:val="single" w:color="auto"/>
              </w:rPr>
            </w:pPr>
            <w:r>
              <w:rPr>
                <w:color w:val="auto"/>
                <w:u w:val="single" w:color="auto"/>
              </w:rPr>
              <w:t>空间相对位置/m</w:t>
            </w:r>
          </w:p>
        </w:tc>
        <w:tc>
          <w:tcPr>
            <w:tcW w:w="554" w:type="pct"/>
            <w:vMerge w:val="restart"/>
            <w:vAlign w:val="center"/>
          </w:tcPr>
          <w:p w14:paraId="4B4D66C1">
            <w:pPr>
              <w:pStyle w:val="53"/>
              <w:bidi w:val="0"/>
              <w:rPr>
                <w:color w:val="auto"/>
                <w:u w:val="single" w:color="auto"/>
              </w:rPr>
            </w:pPr>
            <w:r>
              <w:rPr>
                <w:color w:val="auto"/>
                <w:u w:val="single" w:color="auto"/>
              </w:rPr>
              <w:t>距厂界最近距离/m</w:t>
            </w:r>
          </w:p>
        </w:tc>
        <w:tc>
          <w:tcPr>
            <w:tcW w:w="387" w:type="pct"/>
            <w:vMerge w:val="restart"/>
            <w:vAlign w:val="center"/>
          </w:tcPr>
          <w:p w14:paraId="736BE7E1">
            <w:pPr>
              <w:pStyle w:val="53"/>
              <w:bidi w:val="0"/>
              <w:rPr>
                <w:color w:val="auto"/>
                <w:u w:val="single" w:color="auto"/>
              </w:rPr>
            </w:pPr>
            <w:r>
              <w:rPr>
                <w:color w:val="auto"/>
                <w:u w:val="single" w:color="auto"/>
              </w:rPr>
              <w:t>方位</w:t>
            </w:r>
          </w:p>
        </w:tc>
        <w:tc>
          <w:tcPr>
            <w:tcW w:w="774" w:type="pct"/>
            <w:vMerge w:val="restart"/>
            <w:vAlign w:val="center"/>
          </w:tcPr>
          <w:p w14:paraId="0DABA6EA">
            <w:pPr>
              <w:pStyle w:val="53"/>
              <w:bidi w:val="0"/>
              <w:rPr>
                <w:color w:val="auto"/>
                <w:u w:val="single" w:color="auto"/>
              </w:rPr>
            </w:pPr>
            <w:r>
              <w:rPr>
                <w:color w:val="auto"/>
                <w:u w:val="single" w:color="auto"/>
              </w:rPr>
              <w:t>执行标准/功能区类别</w:t>
            </w:r>
          </w:p>
        </w:tc>
        <w:tc>
          <w:tcPr>
            <w:tcW w:w="898" w:type="pct"/>
            <w:vMerge w:val="restart"/>
            <w:vAlign w:val="center"/>
          </w:tcPr>
          <w:p w14:paraId="0D2F225F">
            <w:pPr>
              <w:pStyle w:val="53"/>
              <w:bidi w:val="0"/>
              <w:rPr>
                <w:color w:val="auto"/>
                <w:u w:val="single" w:color="auto"/>
              </w:rPr>
            </w:pPr>
            <w:r>
              <w:rPr>
                <w:color w:val="auto"/>
                <w:u w:val="single" w:color="auto"/>
              </w:rPr>
              <w:t>声环境保护目标情况说明</w:t>
            </w:r>
          </w:p>
        </w:tc>
      </w:tr>
      <w:tr w14:paraId="2F00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vMerge w:val="continue"/>
            <w:vAlign w:val="center"/>
          </w:tcPr>
          <w:p w14:paraId="25EFE303">
            <w:pPr>
              <w:pStyle w:val="53"/>
              <w:bidi w:val="0"/>
              <w:rPr>
                <w:color w:val="auto"/>
                <w:u w:val="single" w:color="auto"/>
              </w:rPr>
            </w:pPr>
          </w:p>
        </w:tc>
        <w:tc>
          <w:tcPr>
            <w:tcW w:w="778" w:type="pct"/>
            <w:vAlign w:val="center"/>
          </w:tcPr>
          <w:p w14:paraId="7EE4A428">
            <w:pPr>
              <w:pStyle w:val="53"/>
              <w:bidi w:val="0"/>
              <w:ind w:left="0" w:leftChars="0" w:firstLine="0" w:firstLineChars="0"/>
              <w:rPr>
                <w:color w:val="auto"/>
                <w:u w:val="single" w:color="auto"/>
              </w:rPr>
            </w:pPr>
            <w:r>
              <w:rPr>
                <w:rFonts w:hint="default" w:ascii="Times New Roman" w:hAnsi="Times New Roman" w:cs="Times New Roman" w:eastAsiaTheme="minorEastAsia"/>
                <w:color w:val="auto"/>
                <w:u w:val="single" w:color="auto"/>
              </w:rPr>
              <w:t>经度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805" w:type="pct"/>
            <w:vAlign w:val="center"/>
          </w:tcPr>
          <w:p w14:paraId="0C0BB741">
            <w:pPr>
              <w:pStyle w:val="53"/>
              <w:bidi w:val="0"/>
              <w:ind w:left="0" w:leftChars="0" w:firstLine="0" w:firstLineChars="0"/>
              <w:rPr>
                <w:color w:val="auto"/>
                <w:u w:val="single" w:color="auto"/>
              </w:rPr>
            </w:pPr>
            <w:r>
              <w:rPr>
                <w:rFonts w:hint="default" w:ascii="Times New Roman" w:hAnsi="Times New Roman" w:cs="Times New Roman" w:eastAsiaTheme="minorEastAsia"/>
                <w:color w:val="auto"/>
                <w:u w:val="single" w:color="auto"/>
              </w:rPr>
              <w:t>纬度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554" w:type="pct"/>
            <w:vMerge w:val="continue"/>
            <w:vAlign w:val="center"/>
          </w:tcPr>
          <w:p w14:paraId="3881E905">
            <w:pPr>
              <w:pStyle w:val="53"/>
              <w:bidi w:val="0"/>
              <w:rPr>
                <w:color w:val="auto"/>
                <w:u w:val="single" w:color="auto"/>
              </w:rPr>
            </w:pPr>
          </w:p>
        </w:tc>
        <w:tc>
          <w:tcPr>
            <w:tcW w:w="387" w:type="pct"/>
            <w:vMerge w:val="continue"/>
            <w:vAlign w:val="center"/>
          </w:tcPr>
          <w:p w14:paraId="6AD52554">
            <w:pPr>
              <w:pStyle w:val="53"/>
              <w:bidi w:val="0"/>
              <w:rPr>
                <w:color w:val="auto"/>
                <w:u w:val="single" w:color="auto"/>
              </w:rPr>
            </w:pPr>
          </w:p>
        </w:tc>
        <w:tc>
          <w:tcPr>
            <w:tcW w:w="774" w:type="pct"/>
            <w:vMerge w:val="continue"/>
            <w:vAlign w:val="center"/>
          </w:tcPr>
          <w:p w14:paraId="0E05F06B">
            <w:pPr>
              <w:pStyle w:val="53"/>
              <w:bidi w:val="0"/>
              <w:rPr>
                <w:color w:val="auto"/>
                <w:u w:val="single" w:color="auto"/>
              </w:rPr>
            </w:pPr>
          </w:p>
        </w:tc>
        <w:tc>
          <w:tcPr>
            <w:tcW w:w="898" w:type="pct"/>
            <w:vMerge w:val="continue"/>
            <w:vAlign w:val="center"/>
          </w:tcPr>
          <w:p w14:paraId="14E4F7BD">
            <w:pPr>
              <w:pStyle w:val="53"/>
              <w:bidi w:val="0"/>
              <w:rPr>
                <w:color w:val="auto"/>
                <w:u w:val="single" w:color="auto"/>
              </w:rPr>
            </w:pPr>
          </w:p>
        </w:tc>
      </w:tr>
      <w:tr w14:paraId="41FE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pct"/>
            <w:vAlign w:val="center"/>
          </w:tcPr>
          <w:p w14:paraId="05F6002A">
            <w:pPr>
              <w:pStyle w:val="53"/>
              <w:bidi w:val="0"/>
              <w:rPr>
                <w:rFonts w:hint="default" w:eastAsia="宋体"/>
                <w:color w:val="auto"/>
                <w:u w:val="single" w:color="auto"/>
                <w:lang w:val="en-US" w:eastAsia="zh-CN"/>
              </w:rPr>
            </w:pPr>
            <w:r>
              <w:rPr>
                <w:rFonts w:hint="eastAsia"/>
                <w:color w:val="auto"/>
                <w:u w:val="single" w:color="auto"/>
                <w:lang w:val="en-US" w:eastAsia="zh-CN"/>
              </w:rPr>
              <w:t>铁山村居民1户</w:t>
            </w:r>
          </w:p>
        </w:tc>
        <w:tc>
          <w:tcPr>
            <w:tcW w:w="1275" w:type="dxa"/>
            <w:vAlign w:val="center"/>
          </w:tcPr>
          <w:p w14:paraId="4970F272">
            <w:pPr>
              <w:pStyle w:val="53"/>
              <w:bidi w:val="0"/>
              <w:ind w:left="0" w:leftChars="0" w:firstLine="0" w:firstLineChars="0"/>
              <w:rPr>
                <w:rFonts w:hint="default" w:eastAsia="宋体"/>
                <w:color w:val="auto"/>
                <w:u w:val="single" w:color="auto"/>
                <w:lang w:val="en-US" w:eastAsia="zh-CN"/>
              </w:rPr>
            </w:pPr>
            <w:r>
              <w:rPr>
                <w:rFonts w:hint="default" w:ascii="Times New Roman" w:hAnsi="Times New Roman" w:cs="Times New Roman" w:eastAsiaTheme="minorEastAsia"/>
                <w:color w:val="auto"/>
                <w:u w:val="single" w:color="auto"/>
                <w:lang w:val="en-US" w:eastAsia="zh-CN"/>
              </w:rPr>
              <w:t>111.614978</w:t>
            </w:r>
          </w:p>
        </w:tc>
        <w:tc>
          <w:tcPr>
            <w:tcW w:w="1319" w:type="dxa"/>
            <w:vAlign w:val="center"/>
          </w:tcPr>
          <w:p w14:paraId="00C5846B">
            <w:pPr>
              <w:pStyle w:val="53"/>
              <w:bidi w:val="0"/>
              <w:ind w:left="0" w:leftChars="0" w:firstLine="0" w:firstLineChars="0"/>
              <w:rPr>
                <w:rFonts w:hint="default" w:eastAsia="宋体"/>
                <w:color w:val="auto"/>
                <w:u w:val="single" w:color="auto"/>
                <w:lang w:val="en-US" w:eastAsia="zh-CN"/>
              </w:rPr>
            </w:pPr>
            <w:r>
              <w:rPr>
                <w:rFonts w:hint="default" w:ascii="Times New Roman" w:hAnsi="Times New Roman" w:cs="Times New Roman" w:eastAsiaTheme="minorEastAsia"/>
                <w:color w:val="auto"/>
                <w:u w:val="single" w:color="auto"/>
                <w:lang w:val="en-US" w:eastAsia="zh-CN"/>
              </w:rPr>
              <w:t>29.128322</w:t>
            </w:r>
          </w:p>
        </w:tc>
        <w:tc>
          <w:tcPr>
            <w:tcW w:w="554" w:type="pct"/>
            <w:vAlign w:val="center"/>
          </w:tcPr>
          <w:p w14:paraId="3475B405">
            <w:pPr>
              <w:pStyle w:val="53"/>
              <w:bidi w:val="0"/>
              <w:rPr>
                <w:rFonts w:hint="default" w:eastAsia="宋体"/>
                <w:color w:val="auto"/>
                <w:u w:val="single" w:color="auto"/>
                <w:lang w:val="en-US" w:eastAsia="zh-CN"/>
              </w:rPr>
            </w:pPr>
            <w:r>
              <w:rPr>
                <w:rFonts w:hint="eastAsia"/>
                <w:color w:val="auto"/>
                <w:u w:val="single" w:color="auto"/>
                <w:lang w:val="en-US" w:eastAsia="zh-CN"/>
              </w:rPr>
              <w:t>120</w:t>
            </w:r>
          </w:p>
        </w:tc>
        <w:tc>
          <w:tcPr>
            <w:tcW w:w="387" w:type="pct"/>
            <w:vAlign w:val="center"/>
          </w:tcPr>
          <w:p w14:paraId="2287F1AC">
            <w:pPr>
              <w:pStyle w:val="53"/>
              <w:bidi w:val="0"/>
              <w:rPr>
                <w:rFonts w:hint="default" w:eastAsia="宋体"/>
                <w:color w:val="auto"/>
                <w:u w:val="single" w:color="auto"/>
                <w:lang w:val="en-US" w:eastAsia="zh-CN"/>
              </w:rPr>
            </w:pPr>
            <w:r>
              <w:rPr>
                <w:rFonts w:hint="eastAsia"/>
                <w:color w:val="auto"/>
                <w:u w:val="single" w:color="auto"/>
                <w:lang w:val="en-US" w:eastAsia="zh-CN"/>
              </w:rPr>
              <w:t>NE</w:t>
            </w:r>
          </w:p>
        </w:tc>
        <w:tc>
          <w:tcPr>
            <w:tcW w:w="774" w:type="pct"/>
            <w:vAlign w:val="center"/>
          </w:tcPr>
          <w:p w14:paraId="544F07E5">
            <w:pPr>
              <w:pStyle w:val="53"/>
              <w:bidi w:val="0"/>
              <w:rPr>
                <w:color w:val="auto"/>
                <w:u w:val="single" w:color="auto"/>
              </w:rPr>
            </w:pPr>
            <w:r>
              <w:rPr>
                <w:color w:val="auto"/>
                <w:u w:val="single" w:color="auto"/>
              </w:rPr>
              <w:t>2类</w:t>
            </w:r>
          </w:p>
        </w:tc>
        <w:tc>
          <w:tcPr>
            <w:tcW w:w="898" w:type="pct"/>
            <w:vAlign w:val="center"/>
          </w:tcPr>
          <w:p w14:paraId="76EECB6B">
            <w:pPr>
              <w:pStyle w:val="53"/>
              <w:bidi w:val="0"/>
              <w:rPr>
                <w:rFonts w:hint="eastAsia" w:eastAsia="宋体"/>
                <w:color w:val="auto"/>
                <w:u w:val="single" w:color="auto"/>
                <w:lang w:eastAsia="zh-CN"/>
              </w:rPr>
            </w:pPr>
            <w:r>
              <w:rPr>
                <w:color w:val="auto"/>
                <w:u w:val="single" w:color="auto"/>
              </w:rPr>
              <w:t>砖混结构、</w:t>
            </w:r>
            <w:r>
              <w:rPr>
                <w:rFonts w:hint="eastAsia"/>
                <w:color w:val="auto"/>
                <w:u w:val="single" w:color="auto"/>
              </w:rPr>
              <w:t>南北</w:t>
            </w:r>
            <w:r>
              <w:rPr>
                <w:color w:val="auto"/>
                <w:u w:val="single" w:color="auto"/>
              </w:rPr>
              <w:t>向、</w:t>
            </w:r>
            <w:r>
              <w:rPr>
                <w:rFonts w:hint="eastAsia"/>
                <w:color w:val="auto"/>
                <w:u w:val="single" w:color="auto"/>
              </w:rPr>
              <w:t>2</w:t>
            </w:r>
            <w:r>
              <w:rPr>
                <w:color w:val="auto"/>
                <w:u w:val="single" w:color="auto"/>
              </w:rPr>
              <w:t>层</w:t>
            </w:r>
            <w:r>
              <w:rPr>
                <w:rFonts w:hint="eastAsia"/>
                <w:color w:val="auto"/>
                <w:u w:val="single" w:color="auto"/>
                <w:lang w:eastAsia="zh-CN"/>
              </w:rPr>
              <w:t>，</w:t>
            </w:r>
            <w:r>
              <w:rPr>
                <w:rFonts w:hint="default"/>
                <w:b/>
                <w:bCs/>
                <w:u w:val="single"/>
              </w:rPr>
              <w:t>园区规划范围待拆迁居民，目前暂未搬迁</w:t>
            </w:r>
          </w:p>
        </w:tc>
      </w:tr>
    </w:tbl>
    <w:p w14:paraId="5880064A">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表2.6-</w:t>
      </w:r>
      <w:r>
        <w:rPr>
          <w:rFonts w:hint="eastAsia" w:ascii="Times New Roman" w:hAnsi="Times New Roman" w:cs="Times New Roman" w:eastAsiaTheme="minorEastAsia"/>
          <w:color w:val="auto"/>
          <w:u w:val="single" w:color="auto"/>
          <w:lang w:val="en-US" w:eastAsia="zh-CN"/>
        </w:rPr>
        <w:t>4</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其他环境</w:t>
      </w:r>
      <w:r>
        <w:rPr>
          <w:rFonts w:hint="default" w:ascii="Times New Roman" w:hAnsi="Times New Roman" w:cs="Times New Roman" w:eastAsiaTheme="minorEastAsia"/>
          <w:color w:val="auto"/>
          <w:u w:val="single" w:color="auto"/>
        </w:rPr>
        <w:t>保护目标一览表</w:t>
      </w:r>
    </w:p>
    <w:tbl>
      <w:tblPr>
        <w:tblStyle w:val="42"/>
        <w:tblW w:w="50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3887"/>
        <w:gridCol w:w="375"/>
        <w:gridCol w:w="1345"/>
        <w:gridCol w:w="2006"/>
      </w:tblGrid>
      <w:tr w14:paraId="4F75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1A7F38B2">
            <w:pPr>
              <w:pStyle w:val="53"/>
              <w:bidi w:val="0"/>
              <w:rPr>
                <w:color w:val="auto"/>
                <w:u w:val="single" w:color="auto"/>
              </w:rPr>
            </w:pPr>
            <w:r>
              <w:rPr>
                <w:rFonts w:hint="eastAsia"/>
                <w:color w:val="auto"/>
                <w:u w:val="single" w:color="auto"/>
              </w:rPr>
              <w:t>类别</w:t>
            </w:r>
          </w:p>
        </w:tc>
        <w:tc>
          <w:tcPr>
            <w:tcW w:w="2328" w:type="pct"/>
            <w:vAlign w:val="center"/>
          </w:tcPr>
          <w:p w14:paraId="535F48CD">
            <w:pPr>
              <w:pStyle w:val="53"/>
              <w:bidi w:val="0"/>
              <w:rPr>
                <w:color w:val="auto"/>
                <w:u w:val="single" w:color="auto"/>
              </w:rPr>
            </w:pPr>
            <w:r>
              <w:rPr>
                <w:color w:val="auto"/>
                <w:u w:val="single" w:color="auto"/>
              </w:rPr>
              <w:t>环境保护目标</w:t>
            </w:r>
          </w:p>
        </w:tc>
        <w:tc>
          <w:tcPr>
            <w:tcW w:w="1030" w:type="pct"/>
            <w:gridSpan w:val="2"/>
            <w:vAlign w:val="center"/>
          </w:tcPr>
          <w:p w14:paraId="0978BC1D">
            <w:pPr>
              <w:pStyle w:val="53"/>
              <w:bidi w:val="0"/>
              <w:rPr>
                <w:color w:val="auto"/>
                <w:u w:val="single" w:color="auto"/>
              </w:rPr>
            </w:pPr>
            <w:r>
              <w:rPr>
                <w:color w:val="auto"/>
                <w:u w:val="single" w:color="auto"/>
              </w:rPr>
              <w:t>相对厂界位置</w:t>
            </w:r>
          </w:p>
        </w:tc>
        <w:tc>
          <w:tcPr>
            <w:tcW w:w="1201" w:type="pct"/>
            <w:vAlign w:val="center"/>
          </w:tcPr>
          <w:p w14:paraId="77D55DA1">
            <w:pPr>
              <w:pStyle w:val="53"/>
              <w:bidi w:val="0"/>
              <w:rPr>
                <w:color w:val="auto"/>
                <w:u w:val="single" w:color="auto"/>
              </w:rPr>
            </w:pPr>
            <w:r>
              <w:rPr>
                <w:color w:val="auto"/>
                <w:u w:val="single" w:color="auto"/>
              </w:rPr>
              <w:t>保护级别</w:t>
            </w:r>
          </w:p>
        </w:tc>
      </w:tr>
      <w:tr w14:paraId="3560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762EE41A">
            <w:pPr>
              <w:pStyle w:val="53"/>
              <w:bidi w:val="0"/>
              <w:rPr>
                <w:color w:val="auto"/>
                <w:u w:val="single" w:color="auto"/>
              </w:rPr>
            </w:pPr>
            <w:r>
              <w:rPr>
                <w:color w:val="auto"/>
                <w:u w:val="single" w:color="auto"/>
              </w:rPr>
              <w:t>地下水</w:t>
            </w:r>
          </w:p>
        </w:tc>
        <w:tc>
          <w:tcPr>
            <w:tcW w:w="3359" w:type="pct"/>
            <w:gridSpan w:val="3"/>
            <w:vAlign w:val="center"/>
          </w:tcPr>
          <w:p w14:paraId="48CC8E0B">
            <w:pPr>
              <w:pStyle w:val="53"/>
              <w:bidi w:val="0"/>
              <w:rPr>
                <w:color w:val="auto"/>
                <w:u w:val="single" w:color="auto"/>
              </w:rPr>
            </w:pPr>
            <w:r>
              <w:rPr>
                <w:color w:val="auto"/>
                <w:u w:val="single" w:color="auto"/>
              </w:rPr>
              <w:t>周边居民生活饮用水为自来水，</w:t>
            </w:r>
            <w:r>
              <w:rPr>
                <w:rFonts w:hint="eastAsia"/>
                <w:color w:val="auto"/>
                <w:u w:val="single" w:color="auto"/>
              </w:rPr>
              <w:t>区域内</w:t>
            </w:r>
            <w:r>
              <w:rPr>
                <w:rFonts w:hint="default" w:ascii="Times New Roman" w:hAnsi="Times New Roman" w:cs="Times New Roman" w:eastAsiaTheme="minorEastAsia"/>
                <w:color w:val="auto"/>
                <w:u w:val="single" w:color="auto"/>
              </w:rPr>
              <w:t>分散式水井不作为饮用水源</w:t>
            </w:r>
            <w:r>
              <w:rPr>
                <w:rFonts w:hint="eastAsia"/>
                <w:color w:val="auto"/>
                <w:u w:val="single" w:color="auto"/>
              </w:rPr>
              <w:t>，</w:t>
            </w:r>
            <w:r>
              <w:rPr>
                <w:color w:val="auto"/>
                <w:u w:val="single" w:color="auto"/>
              </w:rPr>
              <w:t>无集中式地下水取水点，</w:t>
            </w:r>
            <w:r>
              <w:rPr>
                <w:rFonts w:hint="default" w:ascii="Times New Roman" w:hAnsi="Times New Roman" w:eastAsia="宋体" w:cs="Times New Roman"/>
                <w:spacing w:val="6"/>
                <w:sz w:val="21"/>
                <w:szCs w:val="21"/>
                <w:u w:val="single" w:color="auto"/>
                <w:lang w:eastAsia="zh-CN"/>
              </w:rPr>
              <w:t>本次评价以项目</w:t>
            </w:r>
            <w:r>
              <w:rPr>
                <w:rFonts w:hint="eastAsia" w:ascii="Times New Roman" w:hAnsi="Times New Roman" w:eastAsia="宋体" w:cs="Times New Roman"/>
                <w:spacing w:val="6"/>
                <w:sz w:val="21"/>
                <w:szCs w:val="21"/>
                <w:u w:val="single" w:color="auto"/>
                <w:lang w:val="en-US" w:eastAsia="zh-CN"/>
              </w:rPr>
              <w:t>6</w:t>
            </w:r>
            <w:r>
              <w:rPr>
                <w:rFonts w:hint="default" w:ascii="Times New Roman" w:hAnsi="Times New Roman" w:eastAsia="宋体" w:cs="Times New Roman"/>
                <w:spacing w:val="6"/>
                <w:sz w:val="21"/>
                <w:szCs w:val="21"/>
                <w:u w:val="single" w:color="auto"/>
                <w:lang w:eastAsia="zh-CN"/>
              </w:rPr>
              <w:t>km</w:t>
            </w:r>
            <w:r>
              <w:rPr>
                <w:rFonts w:hint="default" w:ascii="Times New Roman" w:hAnsi="Times New Roman" w:eastAsia="宋体" w:cs="Times New Roman"/>
                <w:spacing w:val="6"/>
                <w:sz w:val="21"/>
                <w:szCs w:val="21"/>
                <w:u w:val="single" w:color="auto"/>
                <w:vertAlign w:val="superscript"/>
                <w:lang w:eastAsia="zh-CN"/>
              </w:rPr>
              <w:t>2</w:t>
            </w:r>
            <w:r>
              <w:rPr>
                <w:rFonts w:hint="default" w:ascii="Times New Roman" w:hAnsi="Times New Roman" w:eastAsia="宋体" w:cs="Times New Roman"/>
                <w:spacing w:val="6"/>
                <w:sz w:val="21"/>
                <w:szCs w:val="21"/>
                <w:u w:val="single" w:color="auto"/>
                <w:lang w:eastAsia="zh-CN"/>
              </w:rPr>
              <w:t>范围含水层为地下水保护目标</w:t>
            </w:r>
          </w:p>
        </w:tc>
        <w:tc>
          <w:tcPr>
            <w:tcW w:w="1201" w:type="pct"/>
            <w:vAlign w:val="center"/>
          </w:tcPr>
          <w:p w14:paraId="6A72136F">
            <w:pPr>
              <w:pStyle w:val="53"/>
              <w:bidi w:val="0"/>
              <w:rPr>
                <w:color w:val="auto"/>
                <w:u w:val="single" w:color="auto"/>
              </w:rPr>
            </w:pPr>
            <w:r>
              <w:rPr>
                <w:color w:val="auto"/>
                <w:u w:val="single" w:color="auto"/>
              </w:rPr>
              <w:t>《地下水质量标准》（GB/T14848-2017）</w:t>
            </w:r>
            <w:r>
              <w:rPr>
                <w:rFonts w:hint="eastAsia"/>
                <w:color w:val="auto"/>
                <w:u w:val="single" w:color="auto"/>
              </w:rPr>
              <w:t>Ⅲ类</w:t>
            </w:r>
          </w:p>
        </w:tc>
      </w:tr>
      <w:tr w14:paraId="1800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53637365">
            <w:pPr>
              <w:pStyle w:val="53"/>
              <w:bidi w:val="0"/>
              <w:rPr>
                <w:color w:val="auto"/>
                <w:u w:val="single" w:color="auto"/>
              </w:rPr>
            </w:pPr>
            <w:r>
              <w:rPr>
                <w:rFonts w:hint="eastAsia"/>
                <w:color w:val="auto"/>
                <w:u w:val="single" w:color="auto"/>
              </w:rPr>
              <w:t>土壤</w:t>
            </w:r>
          </w:p>
          <w:p w14:paraId="294ED24B">
            <w:pPr>
              <w:pStyle w:val="53"/>
              <w:bidi w:val="0"/>
              <w:rPr>
                <w:color w:val="auto"/>
                <w:u w:val="single" w:color="auto"/>
              </w:rPr>
            </w:pPr>
            <w:r>
              <w:rPr>
                <w:rFonts w:hint="eastAsia"/>
                <w:color w:val="auto"/>
                <w:u w:val="single" w:color="auto"/>
              </w:rPr>
              <w:t>环境</w:t>
            </w:r>
          </w:p>
        </w:tc>
        <w:tc>
          <w:tcPr>
            <w:tcW w:w="3359" w:type="pct"/>
            <w:gridSpan w:val="3"/>
            <w:vAlign w:val="center"/>
          </w:tcPr>
          <w:p w14:paraId="404B0534">
            <w:pPr>
              <w:pStyle w:val="53"/>
              <w:bidi w:val="0"/>
              <w:rPr>
                <w:rFonts w:hint="default" w:eastAsia="宋体"/>
                <w:color w:val="auto"/>
                <w:u w:val="single" w:color="auto"/>
                <w:lang w:val="en-US" w:eastAsia="zh-CN"/>
              </w:rPr>
            </w:pPr>
            <w:r>
              <w:rPr>
                <w:rFonts w:hint="eastAsia"/>
                <w:color w:val="auto"/>
                <w:u w:val="single" w:color="auto"/>
                <w:lang w:val="en-US" w:eastAsia="zh-CN"/>
              </w:rPr>
              <w:t>厂区及周边200m范围</w:t>
            </w:r>
          </w:p>
        </w:tc>
        <w:tc>
          <w:tcPr>
            <w:tcW w:w="1201" w:type="pct"/>
            <w:vAlign w:val="center"/>
          </w:tcPr>
          <w:p w14:paraId="1913646D">
            <w:pPr>
              <w:pStyle w:val="53"/>
              <w:bidi w:val="0"/>
              <w:rPr>
                <w:color w:val="auto"/>
                <w:u w:val="single" w:color="auto"/>
              </w:rPr>
            </w:pPr>
            <w:r>
              <w:rPr>
                <w:rFonts w:hint="eastAsia"/>
                <w:color w:val="auto"/>
                <w:u w:val="single" w:color="auto"/>
              </w:rPr>
              <w:t>《土壤环境质量建设用地土壤污染风险管控标准（试行）》（GB36600-2018）第</w:t>
            </w:r>
            <w:r>
              <w:rPr>
                <w:rFonts w:hint="eastAsia"/>
                <w:color w:val="auto"/>
                <w:u w:val="single" w:color="auto"/>
                <w:lang w:val="en-US" w:eastAsia="zh-CN"/>
              </w:rPr>
              <w:t>二</w:t>
            </w:r>
            <w:r>
              <w:rPr>
                <w:rFonts w:hint="eastAsia"/>
                <w:color w:val="auto"/>
                <w:u w:val="single" w:color="auto"/>
              </w:rPr>
              <w:t>类用地风险筛选值</w:t>
            </w:r>
          </w:p>
        </w:tc>
      </w:tr>
      <w:tr w14:paraId="312D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35CD3BBB">
            <w:pPr>
              <w:pStyle w:val="53"/>
              <w:bidi w:val="0"/>
              <w:rPr>
                <w:color w:val="auto"/>
                <w:u w:val="single" w:color="auto"/>
              </w:rPr>
            </w:pPr>
            <w:r>
              <w:rPr>
                <w:color w:val="auto"/>
                <w:u w:val="single" w:color="auto"/>
              </w:rPr>
              <w:t>生态环境</w:t>
            </w:r>
          </w:p>
        </w:tc>
        <w:tc>
          <w:tcPr>
            <w:tcW w:w="2553" w:type="pct"/>
            <w:gridSpan w:val="2"/>
            <w:vAlign w:val="center"/>
          </w:tcPr>
          <w:p w14:paraId="5311C51E">
            <w:pPr>
              <w:pStyle w:val="53"/>
              <w:bidi w:val="0"/>
              <w:rPr>
                <w:color w:val="auto"/>
                <w:u w:val="single" w:color="auto"/>
              </w:rPr>
            </w:pPr>
            <w:r>
              <w:rPr>
                <w:rFonts w:hint="eastAsia"/>
                <w:color w:val="auto"/>
                <w:u w:val="single" w:color="auto"/>
                <w:lang w:val="en-US" w:eastAsia="zh-CN"/>
              </w:rPr>
              <w:t>动植物资源</w:t>
            </w:r>
          </w:p>
        </w:tc>
        <w:tc>
          <w:tcPr>
            <w:tcW w:w="806" w:type="pct"/>
            <w:vAlign w:val="center"/>
          </w:tcPr>
          <w:p w14:paraId="6BC3E816">
            <w:pPr>
              <w:pStyle w:val="53"/>
              <w:bidi w:val="0"/>
              <w:rPr>
                <w:rFonts w:hint="default" w:eastAsia="宋体"/>
                <w:color w:val="auto"/>
                <w:u w:val="single" w:color="auto"/>
                <w:lang w:val="en-US" w:eastAsia="zh-CN"/>
              </w:rPr>
            </w:pPr>
            <w:r>
              <w:rPr>
                <w:rFonts w:hint="eastAsia"/>
                <w:color w:val="auto"/>
                <w:u w:val="single" w:color="auto"/>
                <w:lang w:val="en-US" w:eastAsia="zh-CN"/>
              </w:rPr>
              <w:t>厂区及周边</w:t>
            </w:r>
          </w:p>
        </w:tc>
        <w:tc>
          <w:tcPr>
            <w:tcW w:w="1201" w:type="pct"/>
            <w:vAlign w:val="center"/>
          </w:tcPr>
          <w:p w14:paraId="55AB8C2D">
            <w:pPr>
              <w:pStyle w:val="53"/>
              <w:bidi w:val="0"/>
              <w:rPr>
                <w:rFonts w:hint="default" w:eastAsia="宋体"/>
                <w:color w:val="auto"/>
                <w:u w:val="single" w:color="auto"/>
                <w:lang w:val="en-US" w:eastAsia="zh-CN"/>
              </w:rPr>
            </w:pPr>
            <w:r>
              <w:rPr>
                <w:rFonts w:hint="eastAsia"/>
                <w:color w:val="auto"/>
                <w:u w:val="single" w:color="auto"/>
                <w:lang w:val="en-US" w:eastAsia="zh-CN"/>
              </w:rPr>
              <w:t>维持现有状态，不被破坏</w:t>
            </w:r>
          </w:p>
        </w:tc>
      </w:tr>
    </w:tbl>
    <w:p w14:paraId="4E4142EC">
      <w:pPr>
        <w:spacing w:line="360" w:lineRule="auto"/>
        <w:ind w:firstLine="480" w:firstLineChars="200"/>
        <w:rPr>
          <w:rFonts w:hint="default" w:ascii="Times New Roman" w:hAnsi="Times New Roman" w:cs="Times New Roman" w:eastAsiaTheme="minorEastAsia"/>
          <w:color w:val="0000FF"/>
          <w:sz w:val="24"/>
          <w:szCs w:val="24"/>
          <w:highlight w:val="green"/>
          <w:u w:val="none" w:color="auto"/>
        </w:rPr>
        <w:sectPr>
          <w:pgSz w:w="11906" w:h="16838"/>
          <w:pgMar w:top="1440" w:right="1800" w:bottom="1440" w:left="1800" w:header="851" w:footer="992" w:gutter="0"/>
          <w:pgNumType w:fmt="numberInDash"/>
          <w:cols w:space="720" w:num="1"/>
          <w:docGrid w:type="lines" w:linePitch="326" w:charSpace="0"/>
        </w:sectPr>
      </w:pPr>
    </w:p>
    <w:p w14:paraId="60629DA3">
      <w:pPr>
        <w:pStyle w:val="2"/>
        <w:bidi w:val="0"/>
        <w:spacing w:before="0" w:after="0" w:line="240" w:lineRule="auto"/>
        <w:rPr>
          <w:rFonts w:hint="default" w:ascii="Times New Roman" w:hAnsi="Times New Roman" w:cs="Times New Roman" w:eastAsiaTheme="minorEastAsia"/>
          <w:color w:val="auto"/>
          <w:u w:val="none" w:color="auto"/>
        </w:rPr>
      </w:pPr>
      <w:bookmarkStart w:id="150" w:name="_Toc504118094"/>
      <w:bookmarkStart w:id="151" w:name="_Toc501096141"/>
      <w:bookmarkStart w:id="152" w:name="_Toc535149919"/>
      <w:bookmarkStart w:id="153" w:name="_Toc10365"/>
      <w:bookmarkStart w:id="154" w:name="_Toc20829"/>
      <w:bookmarkStart w:id="155" w:name="_Toc109808935"/>
      <w:bookmarkStart w:id="156" w:name="_Toc49929997"/>
      <w:bookmarkStart w:id="157" w:name="_Toc111800891"/>
      <w:bookmarkStart w:id="158" w:name="_Toc14480"/>
      <w:bookmarkStart w:id="159" w:name="_Toc17206442"/>
      <w:bookmarkStart w:id="160" w:name="_Toc60296948"/>
      <w:bookmarkStart w:id="161" w:name="_Toc5128309"/>
      <w:bookmarkStart w:id="162" w:name="_Toc535150318"/>
      <w:bookmarkStart w:id="163" w:name="_Toc516601603"/>
      <w:bookmarkStart w:id="164" w:name="_Toc146781126"/>
      <w:r>
        <w:rPr>
          <w:rFonts w:hint="default" w:ascii="Times New Roman" w:hAnsi="Times New Roman" w:cs="Times New Roman" w:eastAsiaTheme="minorEastAsia"/>
          <w:color w:val="auto"/>
          <w:u w:val="none" w:color="auto"/>
        </w:rPr>
        <w:t>3、</w:t>
      </w:r>
      <w:bookmarkEnd w:id="150"/>
      <w:bookmarkEnd w:id="151"/>
      <w:r>
        <w:rPr>
          <w:rFonts w:hint="default" w:ascii="Times New Roman" w:hAnsi="Times New Roman" w:cs="Times New Roman" w:eastAsiaTheme="minorEastAsia"/>
          <w:color w:val="auto"/>
          <w:u w:val="none" w:color="auto"/>
        </w:rPr>
        <w:t>项目概况</w:t>
      </w:r>
      <w:bookmarkEnd w:id="152"/>
      <w:bookmarkEnd w:id="153"/>
      <w:bookmarkEnd w:id="154"/>
      <w:bookmarkEnd w:id="155"/>
      <w:bookmarkEnd w:id="156"/>
      <w:bookmarkEnd w:id="157"/>
      <w:bookmarkEnd w:id="158"/>
      <w:bookmarkEnd w:id="159"/>
      <w:bookmarkEnd w:id="160"/>
      <w:bookmarkEnd w:id="161"/>
      <w:bookmarkEnd w:id="162"/>
      <w:bookmarkEnd w:id="163"/>
      <w:bookmarkEnd w:id="164"/>
    </w:p>
    <w:p w14:paraId="79D43C2C">
      <w:pPr>
        <w:pStyle w:val="3"/>
        <w:bidi w:val="0"/>
        <w:rPr>
          <w:rFonts w:hint="eastAsia" w:ascii="Times New Roman" w:hAnsi="Times New Roman" w:cs="Times New Roman" w:eastAsiaTheme="minorEastAsia"/>
          <w:color w:val="auto"/>
          <w:lang w:val="en-US" w:eastAsia="zh-CN"/>
        </w:rPr>
      </w:pPr>
      <w:bookmarkStart w:id="165" w:name="_Toc26789"/>
      <w:r>
        <w:rPr>
          <w:rFonts w:hint="eastAsia" w:ascii="Times New Roman" w:hAnsi="Times New Roman" w:cs="Times New Roman" w:eastAsiaTheme="minorEastAsia"/>
          <w:color w:val="auto"/>
          <w:lang w:val="en-US" w:eastAsia="zh-CN"/>
        </w:rPr>
        <w:t>3.1原有项目概况</w:t>
      </w:r>
      <w:bookmarkEnd w:id="165"/>
    </w:p>
    <w:p w14:paraId="63EB7896">
      <w:pPr>
        <w:ind w:firstLine="480" w:firstLineChars="200"/>
        <w:rPr>
          <w:rFonts w:hint="eastAsia"/>
          <w:lang w:val="en-US" w:eastAsia="zh-CN"/>
        </w:rPr>
      </w:pPr>
      <w:r>
        <w:rPr>
          <w:rFonts w:hint="eastAsia"/>
          <w:lang w:val="en-US" w:eastAsia="zh-CN"/>
        </w:rPr>
        <w:t>湖南旭昱新能源科技有限公司原高效弱光型非晶硅太阳能电池研发建设项目选址于常德高新技术开发区常德科技创新创业产业园标准化厂房24栋。项目总投资5000万元，建设无尘化车间（含红绿激光房、清洗系统、PECVD系统、磁控系统、质检中心等）、后段深加工车间（智能设备区、电测房、目检房、裂片区等）、成品仓库和包材仓库等，建设年产5000万片高效弱光型非晶硅太阳能电池生产线。</w:t>
      </w:r>
    </w:p>
    <w:p w14:paraId="5063F267">
      <w:pPr>
        <w:bidi w:val="0"/>
        <w:ind w:firstLine="480" w:firstLineChars="200"/>
        <w:rPr>
          <w:rFonts w:hint="default"/>
          <w:lang w:val="en-US" w:eastAsia="zh-CN"/>
        </w:rPr>
      </w:pPr>
      <w:r>
        <w:rPr>
          <w:rFonts w:hint="eastAsia"/>
          <w:lang w:val="en-US" w:eastAsia="zh-CN"/>
        </w:rPr>
        <w:t>原有项目于2019年11月开工建设，于2025年8月关停，</w:t>
      </w:r>
      <w:r>
        <w:rPr>
          <w:rFonts w:hint="eastAsia" w:ascii="Times New Roman" w:hAnsi="Times New Roman" w:cs="Times New Roman" w:eastAsiaTheme="minorEastAsia"/>
          <w:color w:val="auto"/>
          <w:u w:val="none" w:color="auto"/>
          <w:lang w:val="en-US" w:eastAsia="zh-CN"/>
        </w:rPr>
        <w:t>原厂区内布设的生产线、配套工艺设备已全部拆除清理，原项目生产活动永久终止，原址无存续生产装置，无遗留环保问题。</w:t>
      </w:r>
    </w:p>
    <w:p w14:paraId="78392D61">
      <w:pPr>
        <w:pStyle w:val="4"/>
        <w:bidi w:val="0"/>
        <w:rPr>
          <w:rFonts w:hint="default"/>
          <w:lang w:val="en-US" w:eastAsia="zh-CN"/>
        </w:rPr>
      </w:pPr>
      <w:r>
        <w:rPr>
          <w:rFonts w:hint="eastAsia"/>
          <w:lang w:val="en-US" w:eastAsia="zh-CN"/>
        </w:rPr>
        <w:t>3.1.1原有项目环保手续履行情况</w:t>
      </w:r>
    </w:p>
    <w:p w14:paraId="7D7CDB74">
      <w:pPr>
        <w:ind w:firstLine="480" w:firstLineChars="200"/>
        <w:rPr>
          <w:rFonts w:hint="eastAsia"/>
          <w:lang w:val="en-US" w:eastAsia="zh-CN"/>
        </w:rPr>
      </w:pPr>
      <w:r>
        <w:rPr>
          <w:rFonts w:hint="eastAsia"/>
          <w:lang w:val="en-US" w:eastAsia="zh-CN"/>
        </w:rPr>
        <w:t>2019年8月，湖南旭昱新能源科技有限公司委托湖南绿鑫环保科技有限公司编制完成《湖南旭昱新能源科技有限公司高效弱光型非晶硅太阳能电池研发建设项目环境影响报告书》并通过评审，原常德市鼎城区环境保护局于2019年10月31日以常鼎环审字</w:t>
      </w:r>
      <w:r>
        <w:rPr>
          <w:rFonts w:hint="eastAsia" w:ascii="宋体" w:hAnsi="宋体" w:eastAsia="宋体" w:cs="宋体"/>
          <w:lang w:val="en-US" w:eastAsia="zh-CN"/>
        </w:rPr>
        <w:t>〔</w:t>
      </w:r>
      <w:r>
        <w:rPr>
          <w:rFonts w:hint="eastAsia"/>
          <w:lang w:val="en-US" w:eastAsia="zh-CN"/>
        </w:rPr>
        <w:t>2019</w:t>
      </w:r>
      <w:r>
        <w:rPr>
          <w:rFonts w:hint="eastAsia" w:ascii="宋体" w:hAnsi="宋体" w:eastAsia="宋体" w:cs="宋体"/>
          <w:lang w:val="en-US" w:eastAsia="zh-CN"/>
        </w:rPr>
        <w:t>〕</w:t>
      </w:r>
      <w:r>
        <w:rPr>
          <w:rFonts w:hint="eastAsia"/>
          <w:lang w:val="en-US" w:eastAsia="zh-CN"/>
        </w:rPr>
        <w:t>66号文予以批复。</w:t>
      </w:r>
    </w:p>
    <w:p w14:paraId="4070A439">
      <w:pPr>
        <w:ind w:firstLine="480" w:firstLineChars="200"/>
        <w:rPr>
          <w:rFonts w:hint="eastAsia"/>
          <w:lang w:val="en-US" w:eastAsia="zh-CN"/>
        </w:rPr>
      </w:pPr>
      <w:r>
        <w:rPr>
          <w:rFonts w:hint="eastAsia"/>
          <w:lang w:val="en-US" w:eastAsia="zh-CN"/>
        </w:rPr>
        <w:t>2020年3月25日，湖南旭昱新能源科技有限公司取得排污许可证，2022年10月9日重新申请排污许可证，证书编号：91430703MA4PYMX53L002Q，</w:t>
      </w:r>
      <w:r>
        <w:rPr>
          <w:rFonts w:hint="default" w:ascii="Times New Roman" w:hAnsi="Times New Roman" w:eastAsia="宋体" w:cs="Times New Roman"/>
          <w:color w:val="auto"/>
          <w:sz w:val="24"/>
          <w:szCs w:val="24"/>
          <w:u w:val="none"/>
        </w:rPr>
        <w:t>有效期限自</w:t>
      </w:r>
      <w:r>
        <w:rPr>
          <w:rFonts w:hint="eastAsia" w:ascii="Times New Roman" w:hAnsi="Times New Roman" w:eastAsia="宋体" w:cs="Times New Roman"/>
          <w:color w:val="auto"/>
          <w:sz w:val="24"/>
          <w:szCs w:val="24"/>
          <w:u w:val="none"/>
          <w:lang w:val="en-US" w:eastAsia="zh-CN"/>
        </w:rPr>
        <w:t>2022</w:t>
      </w:r>
      <w:r>
        <w:rPr>
          <w:rFonts w:hint="default" w:ascii="Times New Roman" w:hAnsi="Times New Roman" w:eastAsia="宋体" w:cs="Times New Roman"/>
          <w:color w:val="auto"/>
          <w:sz w:val="24"/>
          <w:szCs w:val="24"/>
          <w:u w:val="none"/>
        </w:rPr>
        <w:t>年</w:t>
      </w:r>
      <w:r>
        <w:rPr>
          <w:rFonts w:hint="eastAsia" w:ascii="Times New Roman" w:hAnsi="Times New Roman" w:eastAsia="宋体" w:cs="Times New Roman"/>
          <w:color w:val="auto"/>
          <w:sz w:val="24"/>
          <w:szCs w:val="24"/>
          <w:u w:val="none"/>
          <w:lang w:val="en-US" w:eastAsia="zh-CN"/>
        </w:rPr>
        <w:t>10</w:t>
      </w:r>
      <w:r>
        <w:rPr>
          <w:rFonts w:hint="default" w:ascii="Times New Roman" w:hAnsi="Times New Roman" w:eastAsia="宋体" w:cs="Times New Roman"/>
          <w:color w:val="auto"/>
          <w:sz w:val="24"/>
          <w:szCs w:val="24"/>
          <w:u w:val="none"/>
        </w:rPr>
        <w:t>月</w:t>
      </w:r>
      <w:r>
        <w:rPr>
          <w:rFonts w:hint="eastAsia" w:ascii="Times New Roman" w:hAnsi="Times New Roman" w:eastAsia="宋体" w:cs="Times New Roman"/>
          <w:color w:val="auto"/>
          <w:sz w:val="24"/>
          <w:szCs w:val="24"/>
          <w:u w:val="none"/>
          <w:lang w:val="en-US" w:eastAsia="zh-CN"/>
        </w:rPr>
        <w:t>1</w:t>
      </w:r>
      <w:r>
        <w:rPr>
          <w:rFonts w:hint="default" w:ascii="Times New Roman" w:hAnsi="Times New Roman" w:eastAsia="宋体" w:cs="Times New Roman"/>
          <w:color w:val="auto"/>
          <w:sz w:val="24"/>
          <w:szCs w:val="24"/>
          <w:u w:val="none"/>
        </w:rPr>
        <w:t>日至202</w:t>
      </w:r>
      <w:r>
        <w:rPr>
          <w:rFonts w:hint="default" w:ascii="Times New Roman" w:hAnsi="Times New Roman" w:eastAsia="宋体" w:cs="Times New Roman"/>
          <w:color w:val="auto"/>
          <w:sz w:val="24"/>
          <w:szCs w:val="24"/>
          <w:u w:val="none"/>
          <w:lang w:val="en-US" w:eastAsia="zh-CN"/>
        </w:rPr>
        <w:t>7</w:t>
      </w:r>
      <w:r>
        <w:rPr>
          <w:rFonts w:hint="default" w:ascii="Times New Roman" w:hAnsi="Times New Roman" w:eastAsia="宋体" w:cs="Times New Roman"/>
          <w:color w:val="auto"/>
          <w:sz w:val="24"/>
          <w:szCs w:val="24"/>
          <w:u w:val="none"/>
        </w:rPr>
        <w:t>年</w:t>
      </w:r>
      <w:r>
        <w:rPr>
          <w:rFonts w:hint="eastAsia" w:ascii="Times New Roman" w:hAnsi="Times New Roman" w:eastAsia="宋体" w:cs="Times New Roman"/>
          <w:color w:val="auto"/>
          <w:sz w:val="24"/>
          <w:szCs w:val="24"/>
          <w:u w:val="none"/>
          <w:lang w:val="en-US" w:eastAsia="zh-CN"/>
        </w:rPr>
        <w:t>9</w:t>
      </w:r>
      <w:r>
        <w:rPr>
          <w:rFonts w:hint="default" w:ascii="Times New Roman" w:hAnsi="Times New Roman" w:eastAsia="宋体" w:cs="Times New Roman"/>
          <w:color w:val="auto"/>
          <w:sz w:val="24"/>
          <w:szCs w:val="24"/>
          <w:u w:val="none"/>
        </w:rPr>
        <w:t>月</w:t>
      </w:r>
      <w:r>
        <w:rPr>
          <w:rFonts w:hint="eastAsia" w:ascii="Times New Roman" w:hAnsi="Times New Roman" w:eastAsia="宋体" w:cs="Times New Roman"/>
          <w:color w:val="auto"/>
          <w:sz w:val="24"/>
          <w:szCs w:val="24"/>
          <w:u w:val="none"/>
          <w:lang w:val="en-US" w:eastAsia="zh-CN"/>
        </w:rPr>
        <w:t>30</w:t>
      </w:r>
      <w:r>
        <w:rPr>
          <w:rFonts w:hint="default" w:ascii="Times New Roman" w:hAnsi="Times New Roman" w:eastAsia="宋体" w:cs="Times New Roman"/>
          <w:color w:val="auto"/>
          <w:sz w:val="24"/>
          <w:szCs w:val="24"/>
          <w:u w:val="none"/>
        </w:rPr>
        <w:t>日止</w:t>
      </w:r>
      <w:r>
        <w:rPr>
          <w:rFonts w:hint="eastAsia"/>
          <w:lang w:val="en-US" w:eastAsia="zh-CN"/>
        </w:rPr>
        <w:t>。</w:t>
      </w:r>
    </w:p>
    <w:p w14:paraId="1C2C1BAD">
      <w:pPr>
        <w:ind w:firstLine="480" w:firstLineChars="200"/>
        <w:rPr>
          <w:rFonts w:hint="default"/>
          <w:lang w:val="en-US" w:eastAsia="zh-CN"/>
        </w:rPr>
      </w:pPr>
      <w:r>
        <w:rPr>
          <w:rFonts w:hint="eastAsia"/>
          <w:lang w:val="en-US" w:eastAsia="zh-CN"/>
        </w:rPr>
        <w:t>2021年7月31日，湖南旭昱新能源科技有限公司完成竣工环境保护自主验收工作。</w:t>
      </w:r>
    </w:p>
    <w:p w14:paraId="4495253B">
      <w:pPr>
        <w:pStyle w:val="4"/>
        <w:bidi w:val="0"/>
        <w:rPr>
          <w:rFonts w:hint="eastAsia"/>
          <w:lang w:val="en-US" w:eastAsia="zh-CN"/>
        </w:rPr>
      </w:pPr>
      <w:r>
        <w:rPr>
          <w:rFonts w:hint="eastAsia"/>
          <w:lang w:val="en-US" w:eastAsia="zh-CN"/>
        </w:rPr>
        <w:t>3.1.2环保督察、投诉和环境风险事故发生情况</w:t>
      </w:r>
    </w:p>
    <w:p w14:paraId="7AFAA590">
      <w:pPr>
        <w:ind w:firstLine="480" w:firstLineChars="200"/>
        <w:rPr>
          <w:rFonts w:hint="eastAsia" w:ascii="Times New Roman" w:hAnsi="Times New Roman" w:cs="Times New Roman" w:eastAsiaTheme="minorEastAsia"/>
          <w:color w:val="auto"/>
          <w:sz w:val="24"/>
          <w:szCs w:val="24"/>
          <w:highlight w:val="none"/>
          <w:u w:val="none" w:color="auto"/>
          <w:lang w:val="en-US" w:eastAsia="zh-CN"/>
        </w:rPr>
      </w:pPr>
      <w:r>
        <w:rPr>
          <w:rFonts w:hint="eastAsia" w:ascii="Times New Roman" w:hAnsi="Times New Roman" w:cs="Times New Roman" w:eastAsiaTheme="minorEastAsia"/>
          <w:color w:val="auto"/>
          <w:sz w:val="24"/>
          <w:szCs w:val="24"/>
          <w:highlight w:val="none"/>
          <w:u w:val="none" w:color="auto"/>
          <w:lang w:val="en-US" w:eastAsia="zh-CN"/>
        </w:rPr>
        <w:t>原有项目运营期间，未收到环保投诉，未收到环境问题整改意见，未发生环境风险事故。</w:t>
      </w:r>
    </w:p>
    <w:p w14:paraId="53305D4F">
      <w:pPr>
        <w:pStyle w:val="4"/>
        <w:bidi w:val="0"/>
        <w:rPr>
          <w:rFonts w:hint="default"/>
          <w:lang w:val="en-US" w:eastAsia="zh-CN"/>
        </w:rPr>
      </w:pPr>
      <w:r>
        <w:rPr>
          <w:rFonts w:hint="eastAsia"/>
          <w:lang w:val="en-US" w:eastAsia="zh-CN"/>
        </w:rPr>
        <w:t>3.1.3原有项目建设情况</w:t>
      </w:r>
    </w:p>
    <w:p w14:paraId="5D5AB9A8">
      <w:pPr>
        <w:ind w:firstLine="480" w:firstLineChars="200"/>
        <w:rPr>
          <w:rFonts w:hint="default"/>
          <w:lang w:val="en-US" w:eastAsia="zh-CN"/>
        </w:rPr>
      </w:pPr>
      <w:r>
        <w:rPr>
          <w:rFonts w:hint="eastAsia"/>
          <w:lang w:val="en-US" w:eastAsia="zh-CN"/>
        </w:rPr>
        <w:t>原有项目建设内容如下表所示。</w:t>
      </w:r>
    </w:p>
    <w:p w14:paraId="293705C0">
      <w:pPr>
        <w:pStyle w:val="6"/>
        <w:bidi w:val="0"/>
        <w:rPr>
          <w:rFonts w:hint="default"/>
          <w:lang w:val="en-US" w:eastAsia="zh-CN"/>
        </w:rPr>
      </w:pPr>
      <w:r>
        <w:rPr>
          <w:rFonts w:hint="eastAsia"/>
          <w:lang w:val="en-US" w:eastAsia="zh-CN"/>
        </w:rPr>
        <w:t>表3.1.3-1 工程主要建设内容</w:t>
      </w:r>
    </w:p>
    <w:tbl>
      <w:tblPr>
        <w:tblStyle w:val="42"/>
        <w:tblW w:w="47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1285"/>
        <w:gridCol w:w="1109"/>
        <w:gridCol w:w="4369"/>
      </w:tblGrid>
      <w:tr w14:paraId="57CA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532" w:type="pct"/>
            <w:gridSpan w:val="2"/>
            <w:tcBorders>
              <w:top w:val="single" w:color="auto" w:sz="4" w:space="0"/>
              <w:left w:val="single" w:color="auto" w:sz="4" w:space="0"/>
              <w:bottom w:val="single" w:color="auto" w:sz="4" w:space="0"/>
              <w:right w:val="single" w:color="000000" w:sz="4" w:space="0"/>
            </w:tcBorders>
            <w:noWrap w:val="0"/>
            <w:vAlign w:val="center"/>
          </w:tcPr>
          <w:p w14:paraId="3DECF50A">
            <w:pPr>
              <w:pStyle w:val="53"/>
              <w:bidi w:val="0"/>
            </w:pPr>
            <w:r>
              <w:rPr>
                <w:rFonts w:hint="eastAsia"/>
              </w:rPr>
              <w:t>项目名称</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651FF59B">
            <w:pPr>
              <w:pStyle w:val="53"/>
              <w:bidi w:val="0"/>
              <w:rPr>
                <w:rFonts w:hint="default" w:eastAsia="宋体"/>
                <w:lang w:val="en-US" w:eastAsia="zh-CN"/>
              </w:rPr>
            </w:pPr>
            <w:r>
              <w:rPr>
                <w:rFonts w:hint="eastAsia"/>
                <w:lang w:val="en-US" w:eastAsia="zh-CN"/>
              </w:rPr>
              <w:t>建设内容</w:t>
            </w:r>
          </w:p>
        </w:tc>
      </w:tr>
      <w:tr w14:paraId="6AB2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719" w:type="pct"/>
            <w:vMerge w:val="restart"/>
            <w:tcBorders>
              <w:top w:val="single" w:color="auto" w:sz="4" w:space="0"/>
              <w:left w:val="single" w:color="auto" w:sz="4" w:space="0"/>
              <w:bottom w:val="single" w:color="auto" w:sz="4" w:space="0"/>
              <w:right w:val="single" w:color="auto" w:sz="4" w:space="0"/>
            </w:tcBorders>
            <w:noWrap w:val="0"/>
            <w:vAlign w:val="center"/>
          </w:tcPr>
          <w:p w14:paraId="52034222">
            <w:pPr>
              <w:pStyle w:val="53"/>
              <w:bidi w:val="0"/>
            </w:pPr>
            <w:r>
              <w:rPr>
                <w:rFonts w:hint="eastAsia"/>
              </w:rPr>
              <w:t>主体工程</w:t>
            </w: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7E4F2F9D">
            <w:pPr>
              <w:pStyle w:val="53"/>
              <w:bidi w:val="0"/>
            </w:pPr>
            <w:r>
              <w:rPr>
                <w:rFonts w:hint="eastAsia"/>
              </w:rPr>
              <w:t>无尘化车间</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57CDE532">
            <w:pPr>
              <w:pStyle w:val="53"/>
              <w:bidi w:val="0"/>
              <w:rPr>
                <w:rFonts w:hint="default" w:eastAsia="宋体"/>
                <w:lang w:val="en-US" w:eastAsia="zh-CN"/>
              </w:rPr>
            </w:pPr>
            <w:r>
              <w:rPr>
                <w:rFonts w:hint="eastAsia"/>
                <w:lang w:val="en-US" w:eastAsia="zh-CN"/>
              </w:rPr>
              <w:t>1楼、</w:t>
            </w:r>
            <w:r>
              <w:rPr>
                <w:rFonts w:hint="eastAsia"/>
              </w:rPr>
              <w:t>红绿激光房、清洗系统、PECVD 系统、磁控系统、质检中心</w:t>
            </w:r>
            <w:r>
              <w:rPr>
                <w:rFonts w:hint="eastAsia"/>
                <w:lang w:eastAsia="zh-CN"/>
              </w:rPr>
              <w:t>，</w:t>
            </w:r>
            <w:r>
              <w:rPr>
                <w:rFonts w:hint="eastAsia"/>
                <w:lang w:val="en-US" w:eastAsia="zh-CN"/>
              </w:rPr>
              <w:t>面积1600平方米</w:t>
            </w:r>
          </w:p>
        </w:tc>
      </w:tr>
      <w:tr w14:paraId="1C42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719" w:type="pct"/>
            <w:vMerge w:val="continue"/>
            <w:tcBorders>
              <w:top w:val="single" w:color="auto" w:sz="4" w:space="0"/>
              <w:left w:val="single" w:color="auto" w:sz="4" w:space="0"/>
              <w:bottom w:val="single" w:color="auto" w:sz="4" w:space="0"/>
              <w:right w:val="single" w:color="auto" w:sz="4" w:space="0"/>
            </w:tcBorders>
            <w:noWrap w:val="0"/>
            <w:vAlign w:val="center"/>
          </w:tcPr>
          <w:p w14:paraId="1AE0E734">
            <w:pPr>
              <w:pStyle w:val="53"/>
              <w:bidi w:val="0"/>
            </w:pP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674B4BA1">
            <w:pPr>
              <w:pStyle w:val="53"/>
              <w:bidi w:val="0"/>
            </w:pPr>
            <w:r>
              <w:rPr>
                <w:rFonts w:hint="eastAsia"/>
              </w:rPr>
              <w:t>后段深加工车间</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3A2C3332">
            <w:pPr>
              <w:pStyle w:val="53"/>
              <w:bidi w:val="0"/>
              <w:rPr>
                <w:rFonts w:hint="default" w:eastAsia="宋体"/>
                <w:lang w:val="en-US" w:eastAsia="zh-CN"/>
              </w:rPr>
            </w:pPr>
            <w:r>
              <w:rPr>
                <w:rFonts w:hint="eastAsia"/>
                <w:lang w:val="en-US" w:eastAsia="zh-CN"/>
              </w:rPr>
              <w:t>2楼，</w:t>
            </w:r>
            <w:r>
              <w:rPr>
                <w:rFonts w:hint="eastAsia"/>
              </w:rPr>
              <w:t>智能设备区、电测房、目检房、裂片区</w:t>
            </w:r>
            <w:r>
              <w:rPr>
                <w:rFonts w:hint="eastAsia"/>
                <w:lang w:eastAsia="zh-CN"/>
              </w:rPr>
              <w:t>，</w:t>
            </w:r>
            <w:r>
              <w:rPr>
                <w:rFonts w:hint="eastAsia"/>
                <w:lang w:val="en-US" w:eastAsia="zh-CN"/>
              </w:rPr>
              <w:t>面积1400平方米</w:t>
            </w:r>
          </w:p>
        </w:tc>
      </w:tr>
      <w:tr w14:paraId="6FBB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719" w:type="pct"/>
            <w:vMerge w:val="restart"/>
            <w:tcBorders>
              <w:top w:val="single" w:color="auto" w:sz="4" w:space="0"/>
              <w:left w:val="single" w:color="auto" w:sz="4" w:space="0"/>
              <w:bottom w:val="single" w:color="auto" w:sz="4" w:space="0"/>
              <w:right w:val="single" w:color="auto" w:sz="4" w:space="0"/>
            </w:tcBorders>
            <w:noWrap w:val="0"/>
            <w:vAlign w:val="center"/>
          </w:tcPr>
          <w:p w14:paraId="09D0B13C">
            <w:pPr>
              <w:pStyle w:val="53"/>
              <w:bidi w:val="0"/>
            </w:pPr>
            <w:r>
              <w:rPr>
                <w:rFonts w:hint="eastAsia"/>
              </w:rPr>
              <w:t>储运工程</w:t>
            </w: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3F9CD936">
            <w:pPr>
              <w:pStyle w:val="53"/>
              <w:bidi w:val="0"/>
            </w:pPr>
            <w:r>
              <w:rPr>
                <w:rFonts w:hint="eastAsia"/>
              </w:rPr>
              <w:t>成品仓库</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71B53DDF">
            <w:pPr>
              <w:pStyle w:val="53"/>
              <w:bidi w:val="0"/>
            </w:pPr>
            <w:r>
              <w:rPr>
                <w:rFonts w:hint="eastAsia"/>
              </w:rPr>
              <w:t>存放成品</w:t>
            </w:r>
          </w:p>
        </w:tc>
      </w:tr>
      <w:tr w14:paraId="0C2C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719" w:type="pct"/>
            <w:vMerge w:val="continue"/>
            <w:tcBorders>
              <w:top w:val="single" w:color="auto" w:sz="4" w:space="0"/>
              <w:left w:val="single" w:color="auto" w:sz="4" w:space="0"/>
              <w:bottom w:val="single" w:color="auto" w:sz="4" w:space="0"/>
              <w:right w:val="single" w:color="auto" w:sz="4" w:space="0"/>
            </w:tcBorders>
            <w:noWrap w:val="0"/>
            <w:vAlign w:val="center"/>
          </w:tcPr>
          <w:p w14:paraId="4DA3897F">
            <w:pPr>
              <w:pStyle w:val="53"/>
              <w:bidi w:val="0"/>
            </w:pP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1C8C194D">
            <w:pPr>
              <w:pStyle w:val="53"/>
              <w:bidi w:val="0"/>
            </w:pPr>
            <w:r>
              <w:rPr>
                <w:rFonts w:hint="eastAsia"/>
              </w:rPr>
              <w:t>包材仓库</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34F7AE4C">
            <w:pPr>
              <w:pStyle w:val="53"/>
              <w:bidi w:val="0"/>
            </w:pPr>
            <w:r>
              <w:rPr>
                <w:rFonts w:hint="eastAsia"/>
              </w:rPr>
              <w:t>存放包装材料、原料</w:t>
            </w:r>
          </w:p>
        </w:tc>
      </w:tr>
      <w:tr w14:paraId="6617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tcBorders>
              <w:top w:val="single" w:color="auto" w:sz="4" w:space="0"/>
              <w:left w:val="single" w:color="auto" w:sz="4" w:space="0"/>
              <w:bottom w:val="single" w:color="auto" w:sz="4" w:space="0"/>
              <w:right w:val="single" w:color="auto" w:sz="4" w:space="0"/>
            </w:tcBorders>
            <w:noWrap w:val="0"/>
            <w:vAlign w:val="center"/>
          </w:tcPr>
          <w:p w14:paraId="5B1A778F">
            <w:pPr>
              <w:pStyle w:val="53"/>
              <w:bidi w:val="0"/>
            </w:pPr>
            <w:r>
              <w:rPr>
                <w:rFonts w:hint="eastAsia"/>
              </w:rPr>
              <w:t>辅助工程</w:t>
            </w: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66468E69">
            <w:pPr>
              <w:pStyle w:val="53"/>
              <w:bidi w:val="0"/>
            </w:pPr>
            <w:r>
              <w:rPr>
                <w:rFonts w:hint="eastAsia"/>
              </w:rPr>
              <w:t>办公室</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0690A3ED">
            <w:pPr>
              <w:pStyle w:val="53"/>
              <w:bidi w:val="0"/>
            </w:pPr>
            <w:r>
              <w:rPr>
                <w:rFonts w:hint="eastAsia"/>
              </w:rPr>
              <w:t>办公</w:t>
            </w:r>
          </w:p>
        </w:tc>
      </w:tr>
      <w:tr w14:paraId="17EA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restart"/>
            <w:tcBorders>
              <w:top w:val="single" w:color="auto" w:sz="4" w:space="0"/>
              <w:left w:val="single" w:color="auto" w:sz="4" w:space="0"/>
              <w:right w:val="single" w:color="auto" w:sz="4" w:space="0"/>
            </w:tcBorders>
            <w:noWrap w:val="0"/>
            <w:vAlign w:val="center"/>
          </w:tcPr>
          <w:p w14:paraId="4BD5CD2D">
            <w:pPr>
              <w:pStyle w:val="53"/>
              <w:bidi w:val="0"/>
              <w:rPr>
                <w:rFonts w:hint="default" w:eastAsia="宋体"/>
                <w:lang w:val="en-US" w:eastAsia="zh-CN"/>
              </w:rPr>
            </w:pPr>
            <w:r>
              <w:rPr>
                <w:rFonts w:hint="eastAsia"/>
                <w:lang w:val="en-US" w:eastAsia="zh-CN"/>
              </w:rPr>
              <w:t>公用工程</w:t>
            </w: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648B35BF">
            <w:pPr>
              <w:pStyle w:val="53"/>
              <w:bidi w:val="0"/>
              <w:rPr>
                <w:rFonts w:hint="default" w:eastAsia="宋体"/>
                <w:lang w:val="en-US" w:eastAsia="zh-CN"/>
              </w:rPr>
            </w:pPr>
            <w:r>
              <w:rPr>
                <w:rFonts w:hint="eastAsia"/>
                <w:lang w:val="en-US" w:eastAsia="zh-CN"/>
              </w:rPr>
              <w:t>供水系统</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01349357">
            <w:pPr>
              <w:pStyle w:val="53"/>
              <w:bidi w:val="0"/>
            </w:pPr>
            <w:r>
              <w:rPr>
                <w:rFonts w:hint="eastAsia"/>
              </w:rPr>
              <w:t>由市政供水管网接入</w:t>
            </w:r>
          </w:p>
        </w:tc>
      </w:tr>
      <w:tr w14:paraId="20FB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right w:val="single" w:color="auto" w:sz="4" w:space="0"/>
            </w:tcBorders>
            <w:noWrap w:val="0"/>
            <w:vAlign w:val="center"/>
          </w:tcPr>
          <w:p w14:paraId="5640A49D">
            <w:pPr>
              <w:pStyle w:val="53"/>
              <w:bidi w:val="0"/>
              <w:rPr>
                <w:rFonts w:hint="eastAsia"/>
              </w:rPr>
            </w:pP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0174BA62">
            <w:pPr>
              <w:pStyle w:val="53"/>
              <w:bidi w:val="0"/>
              <w:rPr>
                <w:rFonts w:hint="default" w:eastAsia="宋体"/>
                <w:lang w:val="en-US" w:eastAsia="zh-CN"/>
              </w:rPr>
            </w:pPr>
            <w:r>
              <w:rPr>
                <w:rFonts w:hint="eastAsia"/>
                <w:lang w:val="en-US" w:eastAsia="zh-CN"/>
              </w:rPr>
              <w:t>排水系统</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2ABAE7F8">
            <w:pPr>
              <w:pStyle w:val="53"/>
              <w:bidi w:val="0"/>
            </w:pPr>
            <w:r>
              <w:rPr>
                <w:rFonts w:hint="eastAsia"/>
              </w:rPr>
              <w:t>由市政供水管网接入</w:t>
            </w:r>
          </w:p>
        </w:tc>
      </w:tr>
      <w:tr w14:paraId="5B95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bottom w:val="single" w:color="auto" w:sz="4" w:space="0"/>
              <w:right w:val="single" w:color="auto" w:sz="4" w:space="0"/>
            </w:tcBorders>
            <w:noWrap w:val="0"/>
            <w:vAlign w:val="center"/>
          </w:tcPr>
          <w:p w14:paraId="4DE2EE9E">
            <w:pPr>
              <w:pStyle w:val="53"/>
              <w:bidi w:val="0"/>
              <w:rPr>
                <w:rFonts w:hint="eastAsia"/>
              </w:rPr>
            </w:pP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5B3EEF46">
            <w:pPr>
              <w:pStyle w:val="53"/>
              <w:bidi w:val="0"/>
              <w:rPr>
                <w:rFonts w:hint="default" w:eastAsia="宋体"/>
                <w:lang w:val="en-US" w:eastAsia="zh-CN"/>
              </w:rPr>
            </w:pPr>
            <w:r>
              <w:rPr>
                <w:rFonts w:hint="eastAsia"/>
                <w:lang w:val="en-US" w:eastAsia="zh-CN"/>
              </w:rPr>
              <w:t>供电系统</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316074CD">
            <w:pPr>
              <w:pStyle w:val="53"/>
              <w:bidi w:val="0"/>
            </w:pPr>
            <w:r>
              <w:rPr>
                <w:rFonts w:hint="eastAsia"/>
              </w:rPr>
              <w:t>由市政供电网接入</w:t>
            </w:r>
          </w:p>
        </w:tc>
      </w:tr>
      <w:tr w14:paraId="2E2A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restart"/>
            <w:tcBorders>
              <w:top w:val="single" w:color="auto" w:sz="4" w:space="0"/>
              <w:left w:val="single" w:color="auto" w:sz="4" w:space="0"/>
              <w:right w:val="single" w:color="auto" w:sz="4" w:space="0"/>
            </w:tcBorders>
            <w:noWrap w:val="0"/>
            <w:vAlign w:val="center"/>
          </w:tcPr>
          <w:p w14:paraId="135C1D91">
            <w:pPr>
              <w:pStyle w:val="53"/>
              <w:bidi w:val="0"/>
            </w:pPr>
            <w:r>
              <w:rPr>
                <w:rFonts w:hint="eastAsia"/>
              </w:rPr>
              <w:t>环保工程</w:t>
            </w:r>
          </w:p>
        </w:tc>
        <w:tc>
          <w:tcPr>
            <w:tcW w:w="813" w:type="pct"/>
            <w:vMerge w:val="restart"/>
            <w:tcBorders>
              <w:top w:val="single" w:color="auto" w:sz="4" w:space="0"/>
              <w:left w:val="single" w:color="auto" w:sz="4" w:space="0"/>
              <w:right w:val="single" w:color="000000" w:sz="4" w:space="0"/>
            </w:tcBorders>
            <w:noWrap w:val="0"/>
            <w:vAlign w:val="center"/>
          </w:tcPr>
          <w:p w14:paraId="1301DA67">
            <w:pPr>
              <w:pStyle w:val="53"/>
              <w:bidi w:val="0"/>
            </w:pPr>
            <w:r>
              <w:rPr>
                <w:rFonts w:hint="eastAsia"/>
              </w:rPr>
              <w:t>废气处理</w:t>
            </w: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21F5582C">
            <w:pPr>
              <w:pStyle w:val="53"/>
              <w:bidi w:val="0"/>
            </w:pPr>
            <w:r>
              <w:rPr>
                <w:rFonts w:hint="eastAsia"/>
              </w:rPr>
              <w:t>印刷、烘烤废气</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6BDC91F1">
            <w:pPr>
              <w:pStyle w:val="53"/>
              <w:bidi w:val="0"/>
            </w:pPr>
            <w:r>
              <w:rPr>
                <w:rFonts w:hint="eastAsia"/>
              </w:rPr>
              <w:t>每台平板丝印机各一个集气罩，4个烤箱各一根排气管，接入同1个活性炭箱，该活性炭箱位于排气筒前，废气均经过该活性炭箱处理后排放，排气口位于楼顶，高度约28m</w:t>
            </w:r>
          </w:p>
        </w:tc>
      </w:tr>
      <w:tr w14:paraId="0C66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right w:val="single" w:color="auto" w:sz="4" w:space="0"/>
            </w:tcBorders>
            <w:noWrap w:val="0"/>
            <w:vAlign w:val="center"/>
          </w:tcPr>
          <w:p w14:paraId="5A0E5567">
            <w:pPr>
              <w:pStyle w:val="53"/>
              <w:bidi w:val="0"/>
            </w:pPr>
          </w:p>
        </w:tc>
        <w:tc>
          <w:tcPr>
            <w:tcW w:w="813" w:type="pct"/>
            <w:vMerge w:val="continue"/>
            <w:tcBorders>
              <w:left w:val="single" w:color="auto" w:sz="4" w:space="0"/>
              <w:right w:val="single" w:color="000000" w:sz="4" w:space="0"/>
            </w:tcBorders>
            <w:noWrap w:val="0"/>
            <w:vAlign w:val="center"/>
          </w:tcPr>
          <w:p w14:paraId="21FA137A">
            <w:pPr>
              <w:pStyle w:val="53"/>
              <w:bidi w:val="0"/>
            </w:pP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4BE14E43">
            <w:pPr>
              <w:pStyle w:val="53"/>
              <w:bidi w:val="0"/>
            </w:pPr>
            <w:r>
              <w:rPr>
                <w:rFonts w:hint="eastAsia"/>
              </w:rPr>
              <w:t>印刷、烘烤废气</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553FB5CA">
            <w:pPr>
              <w:pStyle w:val="53"/>
              <w:bidi w:val="0"/>
            </w:pPr>
            <w:r>
              <w:rPr>
                <w:rFonts w:hint="eastAsia"/>
              </w:rPr>
              <w:t>2套自带布袋除尘器，两台激光划线机各一台，处理后接入PECVD废气雾状水喷淋装置处理</w:t>
            </w:r>
          </w:p>
        </w:tc>
      </w:tr>
      <w:tr w14:paraId="607A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right w:val="single" w:color="auto" w:sz="4" w:space="0"/>
            </w:tcBorders>
            <w:noWrap w:val="0"/>
            <w:vAlign w:val="center"/>
          </w:tcPr>
          <w:p w14:paraId="2BE88241">
            <w:pPr>
              <w:pStyle w:val="53"/>
              <w:bidi w:val="0"/>
            </w:pPr>
          </w:p>
        </w:tc>
        <w:tc>
          <w:tcPr>
            <w:tcW w:w="813" w:type="pct"/>
            <w:vMerge w:val="continue"/>
            <w:tcBorders>
              <w:left w:val="single" w:color="auto" w:sz="4" w:space="0"/>
              <w:bottom w:val="single" w:color="auto" w:sz="4" w:space="0"/>
              <w:right w:val="single" w:color="000000" w:sz="4" w:space="0"/>
            </w:tcBorders>
            <w:noWrap w:val="0"/>
            <w:vAlign w:val="center"/>
          </w:tcPr>
          <w:p w14:paraId="3E76F424">
            <w:pPr>
              <w:pStyle w:val="53"/>
              <w:bidi w:val="0"/>
            </w:pP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3FA8EFB1">
            <w:pPr>
              <w:pStyle w:val="53"/>
              <w:bidi w:val="0"/>
              <w:rPr>
                <w:rFonts w:hint="eastAsia"/>
              </w:rPr>
            </w:pPr>
            <w:r>
              <w:rPr>
                <w:rFonts w:hint="eastAsia"/>
              </w:rPr>
              <w:t>PECVD沉积废气</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0A3692AB">
            <w:pPr>
              <w:pStyle w:val="53"/>
              <w:bidi w:val="0"/>
              <w:rPr>
                <w:rFonts w:hint="eastAsia"/>
              </w:rPr>
            </w:pPr>
            <w:r>
              <w:rPr>
                <w:rFonts w:hint="eastAsia"/>
              </w:rPr>
              <w:t>1套管道自燃烧+雾状水喷淋，处理后通过位于楼顶，高度约28m的排气口排放</w:t>
            </w:r>
          </w:p>
        </w:tc>
      </w:tr>
      <w:tr w14:paraId="6B6B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right w:val="single" w:color="auto" w:sz="4" w:space="0"/>
            </w:tcBorders>
            <w:noWrap w:val="0"/>
            <w:vAlign w:val="center"/>
          </w:tcPr>
          <w:p w14:paraId="4F2C32EB">
            <w:pPr>
              <w:pStyle w:val="53"/>
              <w:bidi w:val="0"/>
            </w:pPr>
          </w:p>
        </w:tc>
        <w:tc>
          <w:tcPr>
            <w:tcW w:w="813" w:type="pct"/>
            <w:tcBorders>
              <w:top w:val="single" w:color="auto" w:sz="4" w:space="0"/>
              <w:left w:val="single" w:color="auto" w:sz="4" w:space="0"/>
              <w:bottom w:val="single" w:color="auto" w:sz="4" w:space="0"/>
              <w:right w:val="single" w:color="000000" w:sz="4" w:space="0"/>
            </w:tcBorders>
            <w:noWrap w:val="0"/>
            <w:vAlign w:val="center"/>
          </w:tcPr>
          <w:p w14:paraId="67991F19">
            <w:pPr>
              <w:pStyle w:val="53"/>
              <w:bidi w:val="0"/>
            </w:pPr>
            <w:r>
              <w:rPr>
                <w:rFonts w:hint="eastAsia"/>
              </w:rPr>
              <w:t>噪声控制</w:t>
            </w:r>
          </w:p>
        </w:tc>
        <w:tc>
          <w:tcPr>
            <w:tcW w:w="3467" w:type="pct"/>
            <w:gridSpan w:val="2"/>
            <w:tcBorders>
              <w:top w:val="single" w:color="auto" w:sz="4" w:space="0"/>
              <w:left w:val="single" w:color="000000" w:sz="4" w:space="0"/>
              <w:bottom w:val="single" w:color="auto" w:sz="4" w:space="0"/>
              <w:right w:val="single" w:color="auto" w:sz="4" w:space="0"/>
            </w:tcBorders>
            <w:noWrap w:val="0"/>
            <w:vAlign w:val="center"/>
          </w:tcPr>
          <w:p w14:paraId="62496045">
            <w:pPr>
              <w:pStyle w:val="53"/>
              <w:bidi w:val="0"/>
            </w:pPr>
            <w:r>
              <w:rPr>
                <w:rFonts w:hint="eastAsia"/>
              </w:rPr>
              <w:t>隔声、减震、消声等措施</w:t>
            </w:r>
          </w:p>
        </w:tc>
      </w:tr>
      <w:tr w14:paraId="7D60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19" w:type="pct"/>
            <w:vMerge w:val="continue"/>
            <w:tcBorders>
              <w:left w:val="single" w:color="auto" w:sz="4" w:space="0"/>
              <w:right w:val="single" w:color="auto" w:sz="4" w:space="0"/>
            </w:tcBorders>
            <w:noWrap w:val="0"/>
            <w:vAlign w:val="center"/>
          </w:tcPr>
          <w:p w14:paraId="0FAB976B">
            <w:pPr>
              <w:pStyle w:val="53"/>
              <w:bidi w:val="0"/>
            </w:pPr>
          </w:p>
        </w:tc>
        <w:tc>
          <w:tcPr>
            <w:tcW w:w="813" w:type="pct"/>
            <w:vMerge w:val="restart"/>
            <w:tcBorders>
              <w:top w:val="single" w:color="auto" w:sz="4" w:space="0"/>
              <w:left w:val="single" w:color="auto" w:sz="4" w:space="0"/>
              <w:right w:val="single" w:color="000000" w:sz="4" w:space="0"/>
            </w:tcBorders>
            <w:noWrap w:val="0"/>
            <w:vAlign w:val="center"/>
          </w:tcPr>
          <w:p w14:paraId="1B43D022">
            <w:pPr>
              <w:pStyle w:val="53"/>
              <w:bidi w:val="0"/>
            </w:pPr>
            <w:r>
              <w:rPr>
                <w:rFonts w:hint="eastAsia"/>
              </w:rPr>
              <w:t>废水处理</w:t>
            </w: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6C8F4200">
            <w:pPr>
              <w:pStyle w:val="53"/>
              <w:bidi w:val="0"/>
            </w:pPr>
            <w:r>
              <w:rPr>
                <w:rFonts w:hint="eastAsia"/>
              </w:rPr>
              <w:t>生活污水</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12F73774">
            <w:pPr>
              <w:pStyle w:val="53"/>
              <w:bidi w:val="0"/>
            </w:pPr>
            <w:r>
              <w:rPr>
                <w:rFonts w:hint="eastAsia"/>
              </w:rPr>
              <w:t>经配套的化粪池处理后排入市政污水管网</w:t>
            </w:r>
          </w:p>
        </w:tc>
      </w:tr>
      <w:tr w14:paraId="4B72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19" w:type="pct"/>
            <w:vMerge w:val="continue"/>
            <w:tcBorders>
              <w:left w:val="single" w:color="auto" w:sz="4" w:space="0"/>
              <w:right w:val="single" w:color="auto" w:sz="4" w:space="0"/>
            </w:tcBorders>
            <w:noWrap w:val="0"/>
            <w:vAlign w:val="center"/>
          </w:tcPr>
          <w:p w14:paraId="368A17CE">
            <w:pPr>
              <w:pStyle w:val="53"/>
              <w:bidi w:val="0"/>
            </w:pPr>
          </w:p>
        </w:tc>
        <w:tc>
          <w:tcPr>
            <w:tcW w:w="813" w:type="pct"/>
            <w:vMerge w:val="continue"/>
            <w:tcBorders>
              <w:left w:val="single" w:color="auto" w:sz="4" w:space="0"/>
              <w:bottom w:val="single" w:color="auto" w:sz="4" w:space="0"/>
              <w:right w:val="single" w:color="000000" w:sz="4" w:space="0"/>
            </w:tcBorders>
            <w:noWrap w:val="0"/>
            <w:vAlign w:val="center"/>
          </w:tcPr>
          <w:p w14:paraId="5920A8F0">
            <w:pPr>
              <w:pStyle w:val="53"/>
              <w:bidi w:val="0"/>
            </w:pP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1BBA0BC1">
            <w:pPr>
              <w:pStyle w:val="53"/>
              <w:bidi w:val="0"/>
            </w:pPr>
            <w:r>
              <w:rPr>
                <w:rFonts w:hint="eastAsia"/>
              </w:rPr>
              <w:t>玻璃清洗废水</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4C510B5A">
            <w:pPr>
              <w:pStyle w:val="53"/>
              <w:bidi w:val="0"/>
            </w:pPr>
            <w:r>
              <w:rPr>
                <w:rFonts w:hint="eastAsia"/>
              </w:rPr>
              <w:t>排入市政污水管网</w:t>
            </w:r>
          </w:p>
        </w:tc>
      </w:tr>
      <w:tr w14:paraId="2EC1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19" w:type="pct"/>
            <w:vMerge w:val="continue"/>
            <w:tcBorders>
              <w:left w:val="single" w:color="auto" w:sz="4" w:space="0"/>
              <w:right w:val="single" w:color="auto" w:sz="4" w:space="0"/>
            </w:tcBorders>
            <w:noWrap w:val="0"/>
            <w:vAlign w:val="center"/>
          </w:tcPr>
          <w:p w14:paraId="3C391D8F">
            <w:pPr>
              <w:pStyle w:val="53"/>
              <w:bidi w:val="0"/>
            </w:pPr>
          </w:p>
        </w:tc>
        <w:tc>
          <w:tcPr>
            <w:tcW w:w="813" w:type="pct"/>
            <w:vMerge w:val="restart"/>
            <w:tcBorders>
              <w:top w:val="single" w:color="auto" w:sz="4" w:space="0"/>
              <w:left w:val="single" w:color="auto" w:sz="4" w:space="0"/>
              <w:right w:val="single" w:color="000000" w:sz="4" w:space="0"/>
            </w:tcBorders>
            <w:noWrap w:val="0"/>
            <w:vAlign w:val="center"/>
          </w:tcPr>
          <w:p w14:paraId="3E5AF704">
            <w:pPr>
              <w:pStyle w:val="53"/>
              <w:bidi w:val="0"/>
            </w:pPr>
            <w:r>
              <w:rPr>
                <w:rFonts w:hint="eastAsia"/>
              </w:rPr>
              <w:t>固废处理</w:t>
            </w: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6DD714E3">
            <w:pPr>
              <w:pStyle w:val="53"/>
              <w:bidi w:val="0"/>
            </w:pPr>
            <w:r>
              <w:rPr>
                <w:rFonts w:hint="eastAsia"/>
              </w:rPr>
              <w:t>生活垃圾</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654CBC1C">
            <w:pPr>
              <w:pStyle w:val="53"/>
              <w:bidi w:val="0"/>
            </w:pPr>
            <w:r>
              <w:rPr>
                <w:rFonts w:hint="eastAsia"/>
              </w:rPr>
              <w:t>垃圾桶等</w:t>
            </w:r>
          </w:p>
        </w:tc>
      </w:tr>
      <w:tr w14:paraId="6412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19" w:type="pct"/>
            <w:vMerge w:val="continue"/>
            <w:tcBorders>
              <w:left w:val="single" w:color="auto" w:sz="4" w:space="0"/>
              <w:right w:val="single" w:color="auto" w:sz="4" w:space="0"/>
            </w:tcBorders>
            <w:noWrap w:val="0"/>
            <w:vAlign w:val="center"/>
          </w:tcPr>
          <w:p w14:paraId="56C6B970">
            <w:pPr>
              <w:pStyle w:val="53"/>
              <w:bidi w:val="0"/>
            </w:pPr>
          </w:p>
        </w:tc>
        <w:tc>
          <w:tcPr>
            <w:tcW w:w="813" w:type="pct"/>
            <w:vMerge w:val="continue"/>
            <w:tcBorders>
              <w:left w:val="single" w:color="auto" w:sz="4" w:space="0"/>
              <w:right w:val="single" w:color="000000" w:sz="4" w:space="0"/>
            </w:tcBorders>
            <w:noWrap w:val="0"/>
            <w:vAlign w:val="center"/>
          </w:tcPr>
          <w:p w14:paraId="7BF4F475">
            <w:pPr>
              <w:pStyle w:val="53"/>
              <w:bidi w:val="0"/>
            </w:pP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6E9C2B2C">
            <w:pPr>
              <w:pStyle w:val="53"/>
              <w:bidi w:val="0"/>
            </w:pPr>
            <w:r>
              <w:rPr>
                <w:rFonts w:hint="eastAsia"/>
              </w:rPr>
              <w:t>一般固废</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7DF17C11">
            <w:pPr>
              <w:pStyle w:val="53"/>
              <w:bidi w:val="0"/>
            </w:pPr>
            <w:r>
              <w:rPr>
                <w:rFonts w:hint="eastAsia"/>
                <w:lang w:val="en-US" w:eastAsia="zh-CN"/>
              </w:rPr>
              <w:t>一</w:t>
            </w:r>
            <w:r>
              <w:rPr>
                <w:rFonts w:hint="eastAsia"/>
              </w:rPr>
              <w:t>般废物暂存点</w:t>
            </w:r>
          </w:p>
        </w:tc>
      </w:tr>
      <w:tr w14:paraId="410D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19" w:type="pct"/>
            <w:vMerge w:val="continue"/>
            <w:tcBorders>
              <w:left w:val="single" w:color="auto" w:sz="4" w:space="0"/>
              <w:bottom w:val="single" w:color="auto" w:sz="4" w:space="0"/>
              <w:right w:val="single" w:color="auto" w:sz="4" w:space="0"/>
            </w:tcBorders>
            <w:noWrap w:val="0"/>
            <w:vAlign w:val="center"/>
          </w:tcPr>
          <w:p w14:paraId="4FC211A5">
            <w:pPr>
              <w:pStyle w:val="53"/>
              <w:bidi w:val="0"/>
            </w:pPr>
          </w:p>
        </w:tc>
        <w:tc>
          <w:tcPr>
            <w:tcW w:w="813" w:type="pct"/>
            <w:vMerge w:val="continue"/>
            <w:tcBorders>
              <w:left w:val="single" w:color="auto" w:sz="4" w:space="0"/>
              <w:bottom w:val="single" w:color="auto" w:sz="4" w:space="0"/>
              <w:right w:val="single" w:color="000000" w:sz="4" w:space="0"/>
            </w:tcBorders>
            <w:noWrap w:val="0"/>
            <w:vAlign w:val="center"/>
          </w:tcPr>
          <w:p w14:paraId="741E2CA3">
            <w:pPr>
              <w:pStyle w:val="53"/>
              <w:bidi w:val="0"/>
            </w:pPr>
          </w:p>
        </w:tc>
        <w:tc>
          <w:tcPr>
            <w:tcW w:w="702" w:type="pct"/>
            <w:tcBorders>
              <w:top w:val="single" w:color="auto" w:sz="4" w:space="0"/>
              <w:left w:val="single" w:color="000000" w:sz="4" w:space="0"/>
              <w:bottom w:val="single" w:color="auto" w:sz="4" w:space="0"/>
              <w:right w:val="single" w:color="auto" w:sz="4" w:space="0"/>
            </w:tcBorders>
            <w:noWrap w:val="0"/>
            <w:vAlign w:val="center"/>
          </w:tcPr>
          <w:p w14:paraId="5D694AFE">
            <w:pPr>
              <w:pStyle w:val="53"/>
              <w:bidi w:val="0"/>
            </w:pPr>
            <w:r>
              <w:rPr>
                <w:rFonts w:hint="eastAsia"/>
              </w:rPr>
              <w:t>危险废物</w:t>
            </w:r>
          </w:p>
        </w:tc>
        <w:tc>
          <w:tcPr>
            <w:tcW w:w="2765" w:type="pct"/>
            <w:tcBorders>
              <w:top w:val="single" w:color="auto" w:sz="4" w:space="0"/>
              <w:left w:val="single" w:color="000000" w:sz="4" w:space="0"/>
              <w:bottom w:val="single" w:color="auto" w:sz="4" w:space="0"/>
              <w:right w:val="single" w:color="auto" w:sz="4" w:space="0"/>
            </w:tcBorders>
            <w:noWrap w:val="0"/>
            <w:vAlign w:val="center"/>
          </w:tcPr>
          <w:p w14:paraId="7999CED8">
            <w:pPr>
              <w:pStyle w:val="53"/>
              <w:bidi w:val="0"/>
              <w:rPr>
                <w:rFonts w:hint="default" w:eastAsia="宋体"/>
                <w:lang w:val="en-US" w:eastAsia="zh-CN"/>
              </w:rPr>
            </w:pPr>
            <w:r>
              <w:rPr>
                <w:rFonts w:hint="eastAsia"/>
                <w:lang w:val="en-US" w:eastAsia="zh-CN"/>
              </w:rPr>
              <w:t>危废暂存间20m</w:t>
            </w:r>
            <w:r>
              <w:rPr>
                <w:rFonts w:hint="eastAsia"/>
                <w:vertAlign w:val="superscript"/>
                <w:lang w:val="en-US" w:eastAsia="zh-CN"/>
              </w:rPr>
              <w:t>2</w:t>
            </w:r>
          </w:p>
        </w:tc>
      </w:tr>
    </w:tbl>
    <w:p w14:paraId="5A642EB6">
      <w:pPr>
        <w:pStyle w:val="4"/>
        <w:bidi w:val="0"/>
        <w:rPr>
          <w:rFonts w:hint="default"/>
          <w:lang w:val="en-US" w:eastAsia="zh-CN"/>
        </w:rPr>
      </w:pPr>
      <w:r>
        <w:rPr>
          <w:rFonts w:hint="eastAsia"/>
          <w:lang w:val="en-US" w:eastAsia="zh-CN"/>
        </w:rPr>
        <w:t>3.1.4原有项目原辅料情况</w:t>
      </w:r>
    </w:p>
    <w:p w14:paraId="3E03FFD7">
      <w:pPr>
        <w:ind w:firstLine="480" w:firstLineChars="200"/>
        <w:rPr>
          <w:rFonts w:hint="eastAsia"/>
          <w:lang w:val="en-US" w:eastAsia="zh-CN"/>
        </w:rPr>
      </w:pPr>
      <w:r>
        <w:rPr>
          <w:rFonts w:hint="eastAsia"/>
          <w:lang w:val="en-US" w:eastAsia="zh-CN"/>
        </w:rPr>
        <w:t>原有项目原辅材料情况如下表所示。</w:t>
      </w:r>
    </w:p>
    <w:p w14:paraId="4E89D405">
      <w:pPr>
        <w:pStyle w:val="6"/>
        <w:bidi w:val="0"/>
        <w:rPr>
          <w:rFonts w:hint="default"/>
          <w:lang w:val="en-US" w:eastAsia="zh-CN"/>
        </w:rPr>
      </w:pPr>
      <w:r>
        <w:rPr>
          <w:rFonts w:hint="eastAsia"/>
          <w:lang w:val="en-US" w:eastAsia="zh-CN"/>
        </w:rPr>
        <w:t>表3.1.4-1 原辅材料使用情况</w:t>
      </w:r>
    </w:p>
    <w:tbl>
      <w:tblPr>
        <w:tblStyle w:val="42"/>
        <w:tblW w:w="0" w:type="auto"/>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108" w:type="dxa"/>
          <w:bottom w:w="0" w:type="dxa"/>
          <w:right w:w="108" w:type="dxa"/>
        </w:tblCellMar>
      </w:tblPr>
      <w:tblGrid>
        <w:gridCol w:w="636"/>
        <w:gridCol w:w="1896"/>
        <w:gridCol w:w="1115"/>
        <w:gridCol w:w="899"/>
        <w:gridCol w:w="1710"/>
        <w:gridCol w:w="1896"/>
      </w:tblGrid>
      <w:tr w14:paraId="744AA05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6" w:space="0"/>
              <w:right w:val="single" w:color="000000" w:sz="6" w:space="0"/>
            </w:tcBorders>
            <w:noWrap w:val="0"/>
            <w:vAlign w:val="center"/>
          </w:tcPr>
          <w:p w14:paraId="2CEAE1FB">
            <w:pPr>
              <w:pStyle w:val="53"/>
              <w:bidi w:val="0"/>
              <w:rPr>
                <w:rFonts w:hint="eastAsia"/>
              </w:rPr>
            </w:pPr>
            <w:r>
              <w:rPr>
                <w:rFonts w:hint="eastAsia"/>
              </w:rPr>
              <w:t>序号</w:t>
            </w:r>
          </w:p>
        </w:tc>
        <w:tc>
          <w:tcPr>
            <w:tcW w:w="0" w:type="auto"/>
            <w:tcBorders>
              <w:top w:val="single" w:color="000000" w:sz="4"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58E4EFAF">
            <w:pPr>
              <w:pStyle w:val="53"/>
              <w:bidi w:val="0"/>
            </w:pPr>
            <w:r>
              <w:rPr>
                <w:rFonts w:hint="eastAsia"/>
              </w:rPr>
              <w:t>原辅材料名称</w:t>
            </w:r>
          </w:p>
        </w:tc>
        <w:tc>
          <w:tcPr>
            <w:tcW w:w="0" w:type="auto"/>
            <w:tcBorders>
              <w:top w:val="single" w:color="000000" w:sz="4"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722A87">
            <w:pPr>
              <w:pStyle w:val="53"/>
              <w:bidi w:val="0"/>
            </w:pPr>
            <w:r>
              <w:rPr>
                <w:rFonts w:hint="eastAsia"/>
              </w:rPr>
              <w:t>数量</w:t>
            </w:r>
            <w:r>
              <w:t>/</w:t>
            </w:r>
            <w:r>
              <w:rPr>
                <w:rFonts w:hint="eastAsia"/>
              </w:rPr>
              <w:t>单位</w:t>
            </w:r>
          </w:p>
        </w:tc>
        <w:tc>
          <w:tcPr>
            <w:tcW w:w="0" w:type="auto"/>
            <w:tcBorders>
              <w:top w:val="single" w:color="000000" w:sz="4"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BD5667">
            <w:pPr>
              <w:pStyle w:val="53"/>
              <w:bidi w:val="0"/>
            </w:pPr>
            <w:r>
              <w:rPr>
                <w:rFonts w:hint="eastAsia"/>
              </w:rPr>
              <w:t>暂存量</w:t>
            </w:r>
          </w:p>
        </w:tc>
        <w:tc>
          <w:tcPr>
            <w:tcW w:w="0" w:type="auto"/>
            <w:tcBorders>
              <w:top w:val="single" w:color="000000" w:sz="4"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6FF0AEC2">
            <w:pPr>
              <w:pStyle w:val="53"/>
              <w:bidi w:val="0"/>
            </w:pPr>
            <w:r>
              <w:rPr>
                <w:rFonts w:hint="eastAsia"/>
              </w:rPr>
              <w:t>规格</w:t>
            </w:r>
          </w:p>
        </w:tc>
        <w:tc>
          <w:tcPr>
            <w:tcW w:w="0" w:type="auto"/>
            <w:tcBorders>
              <w:top w:val="single" w:color="000000" w:sz="4" w:space="0"/>
              <w:left w:val="single" w:color="000000" w:sz="6" w:space="0"/>
              <w:bottom w:val="single" w:color="000000" w:sz="6" w:space="0"/>
              <w:right w:val="single" w:color="000000" w:sz="4" w:space="0"/>
            </w:tcBorders>
            <w:noWrap w:val="0"/>
            <w:vAlign w:val="center"/>
          </w:tcPr>
          <w:p w14:paraId="222461E8">
            <w:pPr>
              <w:pStyle w:val="53"/>
              <w:bidi w:val="0"/>
              <w:rPr>
                <w:rFonts w:hint="eastAsia"/>
              </w:rPr>
            </w:pPr>
            <w:r>
              <w:rPr>
                <w:rFonts w:hint="eastAsia"/>
              </w:rPr>
              <w:t>备注</w:t>
            </w:r>
          </w:p>
        </w:tc>
      </w:tr>
      <w:tr w14:paraId="562855D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01BA46DC">
            <w:pPr>
              <w:pStyle w:val="53"/>
              <w:bidi w:val="0"/>
            </w:pPr>
            <w:r>
              <w:t>1</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69D1AB40">
            <w:pPr>
              <w:pStyle w:val="53"/>
              <w:bidi w:val="0"/>
            </w:pPr>
            <w:r>
              <w:t>40~60</w:t>
            </w:r>
            <w:r>
              <w:rPr>
                <w:rFonts w:hint="eastAsia"/>
              </w:rPr>
              <w:t>Ω</w:t>
            </w:r>
            <w:r>
              <w:t>ITO</w:t>
            </w:r>
            <w:r>
              <w:rPr>
                <w:rFonts w:hint="eastAsia"/>
              </w:rPr>
              <w:t>玻璃</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E21E12">
            <w:pPr>
              <w:pStyle w:val="53"/>
              <w:bidi w:val="0"/>
            </w:pPr>
            <w:r>
              <w:rPr>
                <w:rFonts w:hint="eastAsia"/>
                <w:lang w:val="en-US" w:eastAsia="zh-CN"/>
              </w:rPr>
              <w:t>627200</w:t>
            </w:r>
            <w:r>
              <w:rPr>
                <w:rFonts w:hint="eastAsia"/>
              </w:rPr>
              <w:t>片</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8ED4CE">
            <w:pPr>
              <w:pStyle w:val="53"/>
              <w:bidi w:val="0"/>
            </w:pPr>
            <w:r>
              <w:t>3000</w:t>
            </w:r>
            <w:r>
              <w:rPr>
                <w:rFonts w:hint="eastAsia"/>
              </w:rPr>
              <w:t>片</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2136769B">
            <w:pPr>
              <w:pStyle w:val="53"/>
              <w:bidi w:val="0"/>
            </w:pPr>
            <w:r>
              <w:t>355mm</w:t>
            </w:r>
            <w:r>
              <w:rPr>
                <w:rFonts w:hint="eastAsia"/>
              </w:rPr>
              <w:t>×</w:t>
            </w:r>
            <w:r>
              <w:t>406mm</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6845FADD">
            <w:pPr>
              <w:pStyle w:val="53"/>
              <w:bidi w:val="0"/>
            </w:pPr>
            <w:r>
              <w:rPr>
                <w:rFonts w:hint="eastAsia"/>
              </w:rPr>
              <w:t>固体</w:t>
            </w:r>
          </w:p>
        </w:tc>
      </w:tr>
      <w:tr w14:paraId="258467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3E0BF547">
            <w:pPr>
              <w:pStyle w:val="53"/>
              <w:bidi w:val="0"/>
            </w:pPr>
            <w:r>
              <w:t>2</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7A0315F4">
            <w:pPr>
              <w:pStyle w:val="53"/>
              <w:bidi w:val="0"/>
            </w:pPr>
            <w:r>
              <w:rPr>
                <w:rFonts w:hint="eastAsia"/>
              </w:rPr>
              <w:t>黄色水性字符油墨</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5E4C96">
            <w:pPr>
              <w:pStyle w:val="53"/>
              <w:bidi w:val="0"/>
            </w:pPr>
            <w:r>
              <w:rPr>
                <w:rFonts w:hint="eastAsia"/>
                <w:lang w:val="en-US" w:eastAsia="zh-CN"/>
              </w:rPr>
              <w:t>80</w:t>
            </w:r>
            <w:r>
              <w:t>kg</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1C1EB2">
            <w:pPr>
              <w:pStyle w:val="53"/>
              <w:bidi w:val="0"/>
            </w:pPr>
            <w:r>
              <w:t>20kg</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503DD152">
            <w:pPr>
              <w:pStyle w:val="53"/>
              <w:bidi w:val="0"/>
            </w:pPr>
            <w:r>
              <w:rPr>
                <w:rFonts w:hint="eastAsia"/>
              </w:rPr>
              <w:t>单桶约20L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72637E2A">
            <w:pPr>
              <w:pStyle w:val="53"/>
              <w:bidi w:val="0"/>
            </w:pPr>
            <w:r>
              <w:rPr>
                <w:rFonts w:hint="eastAsia"/>
              </w:rPr>
              <w:t>液体，塑料桶装</w:t>
            </w:r>
          </w:p>
        </w:tc>
      </w:tr>
      <w:tr w14:paraId="2A231EB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5B1785B8">
            <w:pPr>
              <w:pStyle w:val="53"/>
              <w:bidi w:val="0"/>
            </w:pPr>
            <w:r>
              <w:t>3</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62987204">
            <w:pPr>
              <w:pStyle w:val="53"/>
              <w:bidi w:val="0"/>
            </w:pPr>
            <w:r>
              <w:t>S-5000</w:t>
            </w:r>
            <w:r>
              <w:rPr>
                <w:rFonts w:hint="eastAsia"/>
              </w:rPr>
              <w:t>铜浆</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33105F">
            <w:pPr>
              <w:pStyle w:val="53"/>
              <w:bidi w:val="0"/>
            </w:pPr>
            <w:r>
              <w:rPr>
                <w:rFonts w:hint="eastAsia"/>
                <w:lang w:val="en-US" w:eastAsia="zh-CN"/>
              </w:rPr>
              <w:t>200</w:t>
            </w:r>
            <w:r>
              <w:t>kg</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1C8A14">
            <w:pPr>
              <w:pStyle w:val="53"/>
              <w:bidi w:val="0"/>
            </w:pPr>
            <w:r>
              <w:t>20kg</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01D3E769">
            <w:pPr>
              <w:pStyle w:val="53"/>
              <w:bidi w:val="0"/>
            </w:pPr>
            <w:r>
              <w:rPr>
                <w:rFonts w:hint="eastAsia"/>
              </w:rPr>
              <w:t>单桶约1kg</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47E68E0B">
            <w:pPr>
              <w:pStyle w:val="53"/>
              <w:bidi w:val="0"/>
            </w:pPr>
            <w:r>
              <w:rPr>
                <w:rFonts w:hint="eastAsia"/>
              </w:rPr>
              <w:t>半固体，塑料桶装</w:t>
            </w:r>
          </w:p>
        </w:tc>
      </w:tr>
      <w:tr w14:paraId="4C1A3FE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5764659C">
            <w:pPr>
              <w:pStyle w:val="53"/>
              <w:bidi w:val="0"/>
              <w:rPr>
                <w:rFonts w:hint="eastAsia"/>
              </w:rPr>
            </w:pPr>
            <w:r>
              <w:rPr>
                <w:rFonts w:hint="eastAsia"/>
              </w:rPr>
              <w:t>5</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5F50A53A">
            <w:pPr>
              <w:pStyle w:val="53"/>
              <w:bidi w:val="0"/>
            </w:pPr>
            <w:r>
              <w:rPr>
                <w:rFonts w:hint="eastAsia"/>
              </w:rPr>
              <w:t>盛田碳浆</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42E859">
            <w:pPr>
              <w:pStyle w:val="53"/>
              <w:bidi w:val="0"/>
            </w:pPr>
            <w:r>
              <w:rPr>
                <w:rFonts w:hint="eastAsia"/>
                <w:lang w:val="en-US" w:eastAsia="zh-CN"/>
              </w:rPr>
              <w:t>500</w:t>
            </w:r>
            <w:r>
              <w:t>kg</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D16EC3">
            <w:pPr>
              <w:pStyle w:val="53"/>
              <w:bidi w:val="0"/>
            </w:pPr>
            <w:r>
              <w:t>60kg</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597D18C6">
            <w:pPr>
              <w:pStyle w:val="53"/>
              <w:bidi w:val="0"/>
            </w:pPr>
            <w:r>
              <w:rPr>
                <w:rFonts w:hint="eastAsia"/>
              </w:rPr>
              <w:t>单桶约5kg</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528E2395">
            <w:pPr>
              <w:pStyle w:val="53"/>
              <w:bidi w:val="0"/>
            </w:pPr>
            <w:r>
              <w:rPr>
                <w:rFonts w:hint="eastAsia"/>
              </w:rPr>
              <w:t>半固体，塑料桶装</w:t>
            </w:r>
          </w:p>
        </w:tc>
      </w:tr>
      <w:tr w14:paraId="73014C2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3387F08D">
            <w:pPr>
              <w:pStyle w:val="53"/>
              <w:bidi w:val="0"/>
            </w:pPr>
            <w:r>
              <w:t>6</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360F26E2">
            <w:pPr>
              <w:pStyle w:val="53"/>
              <w:bidi w:val="0"/>
            </w:pPr>
            <w:r>
              <w:t>ADE114</w:t>
            </w:r>
            <w:r>
              <w:rPr>
                <w:rFonts w:hint="eastAsia"/>
              </w:rPr>
              <w:t>背漆</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0C8D72">
            <w:pPr>
              <w:pStyle w:val="53"/>
              <w:bidi w:val="0"/>
            </w:pPr>
            <w:r>
              <w:rPr>
                <w:rFonts w:hint="eastAsia"/>
                <w:lang w:val="en-US" w:eastAsia="zh-CN"/>
              </w:rPr>
              <w:t>700</w:t>
            </w:r>
            <w:r>
              <w:t>kg</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CF08F9">
            <w:pPr>
              <w:pStyle w:val="53"/>
              <w:bidi w:val="0"/>
            </w:pPr>
            <w:r>
              <w:t>90kg</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3EB29354">
            <w:pPr>
              <w:pStyle w:val="53"/>
              <w:bidi w:val="0"/>
            </w:pPr>
            <w:r>
              <w:rPr>
                <w:rFonts w:hint="eastAsia"/>
              </w:rPr>
              <w:t>单桶约20L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25E676B0">
            <w:pPr>
              <w:pStyle w:val="53"/>
              <w:bidi w:val="0"/>
            </w:pPr>
            <w:r>
              <w:rPr>
                <w:rFonts w:hint="eastAsia"/>
              </w:rPr>
              <w:t>液体，塑料桶装</w:t>
            </w:r>
          </w:p>
        </w:tc>
      </w:tr>
      <w:tr w14:paraId="0863BB3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262741B8">
            <w:pPr>
              <w:pStyle w:val="53"/>
              <w:bidi w:val="0"/>
              <w:rPr>
                <w:rFonts w:hint="eastAsia"/>
              </w:rPr>
            </w:pPr>
            <w:r>
              <w:rPr>
                <w:rFonts w:hint="eastAsia"/>
              </w:rPr>
              <w:t>7</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38E6B2B0">
            <w:pPr>
              <w:pStyle w:val="53"/>
              <w:bidi w:val="0"/>
            </w:pPr>
            <w:r>
              <w:rPr>
                <w:rFonts w:hint="eastAsia"/>
              </w:rPr>
              <w:t>酒精</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6A9D9">
            <w:pPr>
              <w:pStyle w:val="53"/>
              <w:bidi w:val="0"/>
              <w:rPr>
                <w:rFonts w:hint="default" w:eastAsia="宋体"/>
                <w:lang w:val="en-US" w:eastAsia="zh-CN"/>
              </w:rPr>
            </w:pPr>
            <w:r>
              <w:rPr>
                <w:rFonts w:hint="eastAsia"/>
                <w:lang w:val="en-US" w:eastAsia="zh-CN"/>
              </w:rPr>
              <w:t>140L</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EC36C7">
            <w:pPr>
              <w:pStyle w:val="53"/>
              <w:bidi w:val="0"/>
              <w:rPr>
                <w:rFonts w:hint="default" w:eastAsia="宋体"/>
                <w:lang w:val="en-US" w:eastAsia="zh-CN"/>
              </w:rPr>
            </w:pPr>
            <w:r>
              <w:rPr>
                <w:rFonts w:hint="eastAsia"/>
                <w:lang w:val="en-US" w:eastAsia="zh-CN"/>
              </w:rPr>
              <w:t>50L</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3D0EB0C6">
            <w:pPr>
              <w:pStyle w:val="53"/>
              <w:bidi w:val="0"/>
            </w:pPr>
            <w:r>
              <w:rPr>
                <w:rFonts w:hint="eastAsia"/>
              </w:rPr>
              <w:t>单桶约</w:t>
            </w:r>
            <w:r>
              <w:rPr>
                <w:rFonts w:hint="eastAsia"/>
                <w:lang w:val="en-US" w:eastAsia="zh-CN"/>
              </w:rPr>
              <w:t>0.5</w:t>
            </w:r>
            <w:r>
              <w:rPr>
                <w:rFonts w:hint="eastAsia"/>
              </w:rPr>
              <w:t>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6E883A32">
            <w:pPr>
              <w:pStyle w:val="53"/>
              <w:bidi w:val="0"/>
              <w:rPr>
                <w:rFonts w:hint="eastAsia"/>
              </w:rPr>
            </w:pPr>
            <w:r>
              <w:rPr>
                <w:rFonts w:hint="eastAsia"/>
              </w:rPr>
              <w:t>液体，塑料桶装</w:t>
            </w:r>
          </w:p>
        </w:tc>
      </w:tr>
      <w:tr w14:paraId="24F2FA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2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775B866F">
            <w:pPr>
              <w:pStyle w:val="53"/>
              <w:bidi w:val="0"/>
              <w:rPr>
                <w:rFonts w:hint="eastAsia"/>
              </w:rPr>
            </w:pPr>
            <w:r>
              <w:rPr>
                <w:rFonts w:hint="eastAsia"/>
              </w:rPr>
              <w:t>8</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6C6F3F06">
            <w:pPr>
              <w:pStyle w:val="53"/>
              <w:bidi w:val="0"/>
            </w:pPr>
            <w:r>
              <w:rPr>
                <w:rFonts w:hint="eastAsia"/>
              </w:rPr>
              <w:t>硅烷</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D0E865">
            <w:pPr>
              <w:pStyle w:val="53"/>
              <w:bidi w:val="0"/>
            </w:pPr>
            <w:r>
              <w:rPr>
                <w:rFonts w:hint="eastAsia"/>
                <w:lang w:val="en-US" w:eastAsia="zh-CN"/>
              </w:rPr>
              <w:t>40</w:t>
            </w:r>
            <w:r>
              <w:rPr>
                <w:rFonts w:hint="eastAsia"/>
              </w:rPr>
              <w:t>瓶</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D7C7C5">
            <w:pPr>
              <w:pStyle w:val="53"/>
              <w:bidi w:val="0"/>
            </w:pPr>
            <w:r>
              <w:t>3</w:t>
            </w:r>
            <w:r>
              <w:rPr>
                <w:rFonts w:hint="eastAsia"/>
              </w:rPr>
              <w:t>瓶</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37B54E23">
            <w:pPr>
              <w:pStyle w:val="53"/>
              <w:bidi w:val="0"/>
            </w:pPr>
            <w:r>
              <w:rPr>
                <w:rFonts w:hint="eastAsia"/>
              </w:rPr>
              <w:t>单瓶</w:t>
            </w:r>
            <w:r>
              <w:rPr>
                <w:rFonts w:hint="eastAsia"/>
                <w:lang w:val="en-US" w:eastAsia="zh-CN"/>
              </w:rPr>
              <w:t>44</w:t>
            </w:r>
            <w:r>
              <w:rPr>
                <w:rFonts w:hint="eastAsia"/>
              </w:rPr>
              <w:t>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33B089EC">
            <w:pPr>
              <w:pStyle w:val="53"/>
              <w:bidi w:val="0"/>
            </w:pPr>
            <w:r>
              <w:rPr>
                <w:rFonts w:hint="eastAsia"/>
              </w:rPr>
              <w:t>气体，金属罐装</w:t>
            </w:r>
          </w:p>
        </w:tc>
      </w:tr>
      <w:tr w14:paraId="52A56B4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35F812FA">
            <w:pPr>
              <w:pStyle w:val="53"/>
              <w:bidi w:val="0"/>
              <w:rPr>
                <w:rFonts w:hint="eastAsia"/>
              </w:rPr>
            </w:pPr>
            <w:r>
              <w:rPr>
                <w:rFonts w:hint="eastAsia"/>
              </w:rPr>
              <w:t>9</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7F9696CE">
            <w:pPr>
              <w:pStyle w:val="53"/>
              <w:bidi w:val="0"/>
            </w:pPr>
            <w:r>
              <w:rPr>
                <w:rFonts w:hint="eastAsia"/>
              </w:rPr>
              <w:t>纸箱</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B0FD07">
            <w:pPr>
              <w:pStyle w:val="53"/>
              <w:bidi w:val="0"/>
            </w:pPr>
            <w:r>
              <w:rPr>
                <w:rFonts w:hint="eastAsia"/>
              </w:rPr>
              <w:t>若干</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878AC9">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21B9D06E">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79DDE140">
            <w:pPr>
              <w:pStyle w:val="53"/>
              <w:bidi w:val="0"/>
            </w:pPr>
            <w:r>
              <w:t>/</w:t>
            </w:r>
          </w:p>
        </w:tc>
      </w:tr>
      <w:tr w14:paraId="46BE69E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5F83949F">
            <w:pPr>
              <w:pStyle w:val="53"/>
              <w:bidi w:val="0"/>
              <w:rPr>
                <w:rFonts w:hint="eastAsia"/>
              </w:rPr>
            </w:pPr>
            <w:r>
              <w:rPr>
                <w:rFonts w:hint="eastAsia"/>
              </w:rPr>
              <w:t>10</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5CAF0841">
            <w:pPr>
              <w:pStyle w:val="53"/>
              <w:bidi w:val="0"/>
            </w:pPr>
            <w:r>
              <w:rPr>
                <w:rFonts w:hint="eastAsia"/>
              </w:rPr>
              <w:t>吸塑盒</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A6689E">
            <w:pPr>
              <w:pStyle w:val="53"/>
              <w:bidi w:val="0"/>
            </w:pPr>
            <w:r>
              <w:rPr>
                <w:rFonts w:hint="eastAsia"/>
              </w:rPr>
              <w:t>若干</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7AEE1B">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77E60C9A">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4D444B5F">
            <w:pPr>
              <w:pStyle w:val="53"/>
              <w:bidi w:val="0"/>
            </w:pPr>
            <w:r>
              <w:t>/</w:t>
            </w:r>
          </w:p>
        </w:tc>
      </w:tr>
      <w:tr w14:paraId="2FDADED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693AC432">
            <w:pPr>
              <w:pStyle w:val="53"/>
              <w:bidi w:val="0"/>
              <w:rPr>
                <w:rFonts w:hint="eastAsia"/>
              </w:rPr>
            </w:pPr>
            <w:r>
              <w:rPr>
                <w:rFonts w:hint="eastAsia"/>
              </w:rPr>
              <w:t>11</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7D2CC318">
            <w:pPr>
              <w:pStyle w:val="53"/>
              <w:bidi w:val="0"/>
            </w:pPr>
            <w:r>
              <w:rPr>
                <w:rFonts w:hint="eastAsia"/>
              </w:rPr>
              <w:t>静电膜</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E4C21C">
            <w:pPr>
              <w:pStyle w:val="53"/>
              <w:bidi w:val="0"/>
            </w:pPr>
            <w:r>
              <w:rPr>
                <w:rFonts w:hint="eastAsia"/>
              </w:rPr>
              <w:t>若干</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B965F4">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0C31649B">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04169695">
            <w:pPr>
              <w:pStyle w:val="53"/>
              <w:bidi w:val="0"/>
            </w:pPr>
            <w:r>
              <w:t>/</w:t>
            </w:r>
          </w:p>
        </w:tc>
      </w:tr>
      <w:tr w14:paraId="5152B66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7538E964">
            <w:pPr>
              <w:pStyle w:val="53"/>
              <w:bidi w:val="0"/>
              <w:rPr>
                <w:rFonts w:hint="eastAsia"/>
              </w:rPr>
            </w:pPr>
            <w:r>
              <w:rPr>
                <w:rFonts w:hint="eastAsia"/>
              </w:rPr>
              <w:t>12</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101210BC">
            <w:pPr>
              <w:pStyle w:val="53"/>
              <w:bidi w:val="0"/>
            </w:pPr>
            <w:r>
              <w:rPr>
                <w:rFonts w:hint="eastAsia"/>
              </w:rPr>
              <w:t>菲林</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67D368">
            <w:pPr>
              <w:pStyle w:val="53"/>
              <w:bidi w:val="0"/>
            </w:pPr>
            <w:r>
              <w:rPr>
                <w:rFonts w:hint="eastAsia"/>
              </w:rPr>
              <w:t>若干</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B7036B">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3CE2B8BB">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0FADE0D6">
            <w:pPr>
              <w:pStyle w:val="53"/>
              <w:bidi w:val="0"/>
            </w:pPr>
            <w:r>
              <w:t>/</w:t>
            </w:r>
          </w:p>
        </w:tc>
      </w:tr>
      <w:tr w14:paraId="2ACE8FB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0246099E">
            <w:pPr>
              <w:pStyle w:val="53"/>
              <w:bidi w:val="0"/>
              <w:rPr>
                <w:rFonts w:hint="eastAsia"/>
              </w:rPr>
            </w:pPr>
            <w:r>
              <w:rPr>
                <w:rFonts w:hint="eastAsia"/>
              </w:rPr>
              <w:t>13</w:t>
            </w:r>
          </w:p>
        </w:tc>
        <w:tc>
          <w:tcPr>
            <w:tcW w:w="0" w:type="auto"/>
            <w:tcBorders>
              <w:top w:val="single" w:color="000000" w:sz="6" w:space="0"/>
              <w:left w:val="single" w:color="000000" w:sz="4" w:space="0"/>
              <w:bottom w:val="single" w:color="000000" w:sz="6" w:space="0"/>
              <w:right w:val="single" w:color="000000" w:sz="6" w:space="0"/>
            </w:tcBorders>
            <w:noWrap w:val="0"/>
            <w:tcMar>
              <w:top w:w="15" w:type="dxa"/>
              <w:left w:w="108" w:type="dxa"/>
              <w:bottom w:w="15" w:type="dxa"/>
              <w:right w:w="108" w:type="dxa"/>
            </w:tcMar>
            <w:vAlign w:val="center"/>
          </w:tcPr>
          <w:p w14:paraId="2B112F7A">
            <w:pPr>
              <w:pStyle w:val="53"/>
              <w:bidi w:val="0"/>
            </w:pPr>
            <w:r>
              <w:rPr>
                <w:rFonts w:hint="eastAsia"/>
              </w:rPr>
              <w:t>网板</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422A6B">
            <w:pPr>
              <w:pStyle w:val="53"/>
              <w:bidi w:val="0"/>
            </w:pPr>
            <w:r>
              <w:rPr>
                <w:rFonts w:hint="eastAsia"/>
              </w:rPr>
              <w:t>若干</w:t>
            </w:r>
          </w:p>
        </w:tc>
        <w:tc>
          <w:tcPr>
            <w:tcW w:w="0" w:type="auto"/>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25E186">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34B7F060">
            <w:pPr>
              <w:pStyle w:val="53"/>
              <w:bidi w:val="0"/>
            </w:pPr>
            <w:r>
              <w:t>/</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44685AC0">
            <w:pPr>
              <w:pStyle w:val="53"/>
              <w:bidi w:val="0"/>
            </w:pPr>
            <w:r>
              <w:t>/</w:t>
            </w:r>
          </w:p>
        </w:tc>
      </w:tr>
      <w:tr w14:paraId="588D76E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699780F2">
            <w:pPr>
              <w:pStyle w:val="53"/>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14</w:t>
            </w:r>
          </w:p>
        </w:tc>
        <w:tc>
          <w:tcPr>
            <w:tcW w:w="0" w:type="auto"/>
            <w:tcBorders>
              <w:top w:val="single" w:color="000000" w:sz="6" w:space="0"/>
              <w:left w:val="single" w:color="000000" w:sz="4"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03FC8F81">
            <w:pPr>
              <w:pStyle w:val="53"/>
              <w:bidi w:val="0"/>
              <w:rPr>
                <w:rFonts w:hint="eastAsia" w:ascii="Times New Roman" w:hAnsi="Times New Roman" w:eastAsia="宋体" w:cs="Times New Roman"/>
                <w:lang w:val="en-US" w:eastAsia="zh-CN"/>
              </w:rPr>
            </w:pPr>
            <w:r>
              <w:rPr>
                <w:rFonts w:ascii="Times New Roman" w:hAnsi="Times New Roman" w:eastAsia="宋体" w:cs="Times New Roman"/>
              </w:rPr>
              <w:t>N</w:t>
            </w:r>
            <w:r>
              <w:rPr>
                <w:rFonts w:hint="eastAsia" w:ascii="Times New Roman" w:hAnsi="Times New Roman" w:eastAsia="宋体" w:cs="Times New Roman"/>
              </w:rPr>
              <w:t>气</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53F44EC2">
            <w:pPr>
              <w:pStyle w:val="53"/>
              <w:bidi w:val="0"/>
              <w:rPr>
                <w:rFonts w:hint="eastAsia" w:ascii="Times New Roman" w:hAnsi="Times New Roman" w:eastAsia="宋体" w:cs="Times New Roman"/>
                <w:lang w:val="en-US" w:eastAsia="zh-CN"/>
              </w:rPr>
            </w:pPr>
            <w:r>
              <w:rPr>
                <w:rFonts w:hint="eastAsia" w:cs="Times New Roman"/>
                <w:lang w:val="en-US" w:eastAsia="zh-CN"/>
              </w:rPr>
              <w:t>20</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3224B235">
            <w:pPr>
              <w:pStyle w:val="53"/>
              <w:bidi w:val="0"/>
              <w:rPr>
                <w:rFonts w:ascii="Times New Roman" w:hAnsi="Times New Roman" w:eastAsia="宋体" w:cs="Times New Roman"/>
                <w:lang w:val="en-US" w:eastAsia="zh-CN"/>
              </w:rPr>
            </w:pPr>
            <w:r>
              <w:rPr>
                <w:rFonts w:ascii="Times New Roman" w:hAnsi="Times New Roman" w:eastAsia="宋体" w:cs="Times New Roman"/>
              </w:rPr>
              <w:t>4</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4A5867AB">
            <w:pPr>
              <w:pStyle w:val="53"/>
              <w:bidi w:val="0"/>
            </w:pPr>
            <w:r>
              <w:rPr>
                <w:rFonts w:hint="eastAsia"/>
              </w:rPr>
              <w:t>单瓶</w:t>
            </w:r>
            <w:r>
              <w:t>40</w:t>
            </w:r>
            <w:r>
              <w:rPr>
                <w:rFonts w:hint="eastAsia"/>
              </w:rPr>
              <w:t>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3870C106">
            <w:pPr>
              <w:pStyle w:val="53"/>
              <w:bidi w:val="0"/>
              <w:rPr>
                <w:rFonts w:hint="eastAsia" w:eastAsia="宋体"/>
                <w:lang w:val="en-US" w:eastAsia="zh-CN"/>
              </w:rPr>
            </w:pPr>
            <w:r>
              <w:rPr>
                <w:rFonts w:hint="eastAsia"/>
                <w:lang w:val="en-US" w:eastAsia="zh-CN"/>
              </w:rPr>
              <w:t>/</w:t>
            </w:r>
          </w:p>
        </w:tc>
      </w:tr>
      <w:tr w14:paraId="1471F94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09E4396F">
            <w:pPr>
              <w:pStyle w:val="53"/>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15</w:t>
            </w:r>
          </w:p>
        </w:tc>
        <w:tc>
          <w:tcPr>
            <w:tcW w:w="0" w:type="auto"/>
            <w:tcBorders>
              <w:top w:val="single" w:color="000000" w:sz="6" w:space="0"/>
              <w:left w:val="single" w:color="000000" w:sz="4"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2E45E7D7">
            <w:pPr>
              <w:pStyle w:val="53"/>
              <w:bidi w:val="0"/>
              <w:rPr>
                <w:rFonts w:hint="eastAsia" w:ascii="Times New Roman" w:hAnsi="Times New Roman" w:eastAsia="宋体" w:cs="Times New Roman"/>
                <w:lang w:val="en-US" w:eastAsia="zh-CN"/>
              </w:rPr>
            </w:pPr>
            <w:r>
              <w:rPr>
                <w:rFonts w:ascii="Times New Roman" w:hAnsi="Times New Roman" w:eastAsia="宋体" w:cs="Times New Roman"/>
              </w:rPr>
              <w:t>P</w:t>
            </w:r>
            <w:r>
              <w:rPr>
                <w:rFonts w:hint="eastAsia" w:ascii="Times New Roman" w:hAnsi="Times New Roman" w:eastAsia="宋体" w:cs="Times New Roman"/>
              </w:rPr>
              <w:t>气</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665BAE3C">
            <w:pPr>
              <w:pStyle w:val="53"/>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699EE04E">
            <w:pPr>
              <w:pStyle w:val="53"/>
              <w:bidi w:val="0"/>
              <w:rPr>
                <w:rFonts w:ascii="Times New Roman" w:hAnsi="Times New Roman" w:eastAsia="宋体" w:cs="Times New Roman"/>
                <w:lang w:val="en-US" w:eastAsia="zh-CN"/>
              </w:rPr>
            </w:pPr>
            <w:r>
              <w:rPr>
                <w:rFonts w:ascii="Times New Roman" w:hAnsi="Times New Roman" w:eastAsia="宋体" w:cs="Times New Roman"/>
              </w:rPr>
              <w:t>1</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1047E496">
            <w:pPr>
              <w:pStyle w:val="53"/>
              <w:bidi w:val="0"/>
            </w:pPr>
            <w:r>
              <w:rPr>
                <w:rFonts w:hint="eastAsia"/>
              </w:rPr>
              <w:t>单瓶</w:t>
            </w:r>
            <w:r>
              <w:t>40</w:t>
            </w:r>
            <w:r>
              <w:rPr>
                <w:rFonts w:hint="eastAsia"/>
              </w:rPr>
              <w:t>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5929DE36">
            <w:pPr>
              <w:pStyle w:val="53"/>
              <w:bidi w:val="0"/>
              <w:rPr>
                <w:rFonts w:hint="eastAsia" w:eastAsia="宋体"/>
                <w:lang w:val="en-US" w:eastAsia="zh-CN"/>
              </w:rPr>
            </w:pPr>
            <w:r>
              <w:rPr>
                <w:rFonts w:hint="eastAsia"/>
                <w:lang w:val="en-US" w:eastAsia="zh-CN"/>
              </w:rPr>
              <w:t>/</w:t>
            </w:r>
          </w:p>
        </w:tc>
      </w:tr>
      <w:tr w14:paraId="0F9F169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0" w:type="auto"/>
            <w:tcBorders>
              <w:top w:val="single" w:color="000000" w:sz="6" w:space="0"/>
              <w:left w:val="single" w:color="000000" w:sz="4" w:space="0"/>
              <w:bottom w:val="single" w:color="000000" w:sz="6" w:space="0"/>
              <w:right w:val="single" w:color="000000" w:sz="6" w:space="0"/>
            </w:tcBorders>
            <w:noWrap w:val="0"/>
            <w:vAlign w:val="center"/>
          </w:tcPr>
          <w:p w14:paraId="401938C7">
            <w:pPr>
              <w:pStyle w:val="53"/>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16</w:t>
            </w:r>
          </w:p>
        </w:tc>
        <w:tc>
          <w:tcPr>
            <w:tcW w:w="0" w:type="auto"/>
            <w:tcBorders>
              <w:top w:val="single" w:color="000000" w:sz="6" w:space="0"/>
              <w:left w:val="single" w:color="000000" w:sz="4"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4E3FE5B7">
            <w:pPr>
              <w:pStyle w:val="53"/>
              <w:bidi w:val="0"/>
              <w:rPr>
                <w:rFonts w:hint="eastAsia" w:ascii="Times New Roman" w:hAnsi="Times New Roman" w:eastAsia="宋体" w:cs="Times New Roman"/>
                <w:lang w:val="en-US" w:eastAsia="zh-CN"/>
              </w:rPr>
            </w:pPr>
            <w:r>
              <w:rPr>
                <w:rFonts w:hint="eastAsia" w:ascii="Times New Roman" w:hAnsi="Times New Roman" w:eastAsia="宋体" w:cs="Times New Roman"/>
              </w:rPr>
              <w:t>氢气</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5025FD99">
            <w:pPr>
              <w:pStyle w:val="53"/>
              <w:bidi w:val="0"/>
              <w:rPr>
                <w:rFonts w:hint="eastAsia" w:ascii="Times New Roman" w:hAnsi="Times New Roman" w:eastAsia="宋体" w:cs="Times New Roman"/>
                <w:lang w:val="en-US" w:eastAsia="zh-CN"/>
              </w:rPr>
            </w:pPr>
            <w:r>
              <w:rPr>
                <w:rFonts w:hint="eastAsia" w:cs="Times New Roman"/>
                <w:lang w:val="en-US" w:eastAsia="zh-CN"/>
              </w:rPr>
              <w:t>40</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08" w:type="dxa"/>
              <w:bottom w:w="15" w:type="dxa"/>
              <w:right w:w="108" w:type="dxa"/>
            </w:tcMar>
            <w:vAlign w:val="center"/>
          </w:tcPr>
          <w:p w14:paraId="639FDB43">
            <w:pPr>
              <w:pStyle w:val="53"/>
              <w:bidi w:val="0"/>
              <w:rPr>
                <w:rFonts w:ascii="Times New Roman" w:hAnsi="Times New Roman" w:eastAsia="宋体" w:cs="Times New Roman"/>
                <w:lang w:val="en-US" w:eastAsia="zh-CN"/>
              </w:rPr>
            </w:pPr>
            <w:r>
              <w:rPr>
                <w:rFonts w:ascii="Times New Roman" w:hAnsi="Times New Roman" w:eastAsia="宋体" w:cs="Times New Roman"/>
              </w:rPr>
              <w:t>2</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6" w:space="0"/>
              <w:right w:val="single" w:color="000000" w:sz="4" w:space="0"/>
            </w:tcBorders>
            <w:noWrap w:val="0"/>
            <w:tcMar>
              <w:top w:w="15" w:type="dxa"/>
              <w:left w:w="108" w:type="dxa"/>
              <w:bottom w:w="15" w:type="dxa"/>
              <w:right w:w="108" w:type="dxa"/>
            </w:tcMar>
            <w:vAlign w:val="center"/>
          </w:tcPr>
          <w:p w14:paraId="698ED552">
            <w:pPr>
              <w:pStyle w:val="53"/>
              <w:bidi w:val="0"/>
            </w:pPr>
            <w:r>
              <w:rPr>
                <w:rFonts w:hint="eastAsia"/>
              </w:rPr>
              <w:t>单瓶</w:t>
            </w:r>
            <w:r>
              <w:t>40</w:t>
            </w:r>
            <w:r>
              <w:rPr>
                <w:rFonts w:hint="eastAsia"/>
              </w:rPr>
              <w:t>L</w:t>
            </w:r>
          </w:p>
        </w:tc>
        <w:tc>
          <w:tcPr>
            <w:tcW w:w="0" w:type="auto"/>
            <w:tcBorders>
              <w:top w:val="single" w:color="000000" w:sz="6" w:space="0"/>
              <w:left w:val="single" w:color="000000" w:sz="6" w:space="0"/>
              <w:bottom w:val="single" w:color="000000" w:sz="6" w:space="0"/>
              <w:right w:val="single" w:color="000000" w:sz="4" w:space="0"/>
            </w:tcBorders>
            <w:noWrap w:val="0"/>
            <w:vAlign w:val="center"/>
          </w:tcPr>
          <w:p w14:paraId="39A17DE6">
            <w:pPr>
              <w:pStyle w:val="53"/>
              <w:bidi w:val="0"/>
              <w:rPr>
                <w:rFonts w:hint="eastAsia" w:eastAsia="宋体"/>
                <w:lang w:val="en-US" w:eastAsia="zh-CN"/>
              </w:rPr>
            </w:pPr>
            <w:r>
              <w:rPr>
                <w:rFonts w:hint="eastAsia"/>
                <w:lang w:val="en-US" w:eastAsia="zh-CN"/>
              </w:rPr>
              <w:t>/</w:t>
            </w:r>
          </w:p>
        </w:tc>
      </w:tr>
      <w:tr w14:paraId="538AE8B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0" w:type="auto"/>
            <w:tcBorders>
              <w:top w:val="single" w:color="000000" w:sz="6" w:space="0"/>
              <w:left w:val="single" w:color="000000" w:sz="4" w:space="0"/>
              <w:bottom w:val="single" w:color="000000" w:sz="4" w:space="0"/>
              <w:right w:val="single" w:color="000000" w:sz="6" w:space="0"/>
            </w:tcBorders>
            <w:noWrap w:val="0"/>
            <w:vAlign w:val="center"/>
          </w:tcPr>
          <w:p w14:paraId="3F663298">
            <w:pPr>
              <w:pStyle w:val="53"/>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17</w:t>
            </w:r>
          </w:p>
        </w:tc>
        <w:tc>
          <w:tcPr>
            <w:tcW w:w="0" w:type="auto"/>
            <w:tcBorders>
              <w:top w:val="single" w:color="000000" w:sz="6" w:space="0"/>
              <w:left w:val="single" w:color="000000" w:sz="4" w:space="0"/>
              <w:bottom w:val="single" w:color="000000" w:sz="4" w:space="0"/>
              <w:right w:val="single" w:color="000000" w:sz="6" w:space="0"/>
            </w:tcBorders>
            <w:shd w:val="clear" w:color="auto" w:fill="auto"/>
            <w:noWrap w:val="0"/>
            <w:tcMar>
              <w:top w:w="15" w:type="dxa"/>
              <w:left w:w="108" w:type="dxa"/>
              <w:bottom w:w="15" w:type="dxa"/>
              <w:right w:w="108" w:type="dxa"/>
            </w:tcMar>
            <w:vAlign w:val="center"/>
          </w:tcPr>
          <w:p w14:paraId="3BA904E9">
            <w:pPr>
              <w:pStyle w:val="53"/>
              <w:bidi w:val="0"/>
              <w:rPr>
                <w:rFonts w:hint="eastAsia" w:ascii="Times New Roman" w:hAnsi="Times New Roman" w:eastAsia="宋体" w:cs="Times New Roman"/>
                <w:lang w:val="en-US" w:eastAsia="zh-CN"/>
              </w:rPr>
            </w:pPr>
            <w:r>
              <w:rPr>
                <w:rFonts w:hint="eastAsia" w:ascii="Times New Roman" w:hAnsi="Times New Roman" w:eastAsia="宋体" w:cs="Times New Roman"/>
              </w:rPr>
              <w:t>氩气</w:t>
            </w:r>
          </w:p>
        </w:tc>
        <w:tc>
          <w:tcPr>
            <w:tcW w:w="0" w:type="auto"/>
            <w:tcBorders>
              <w:top w:val="single" w:color="000000" w:sz="6" w:space="0"/>
              <w:left w:val="single" w:color="000000" w:sz="6" w:space="0"/>
              <w:bottom w:val="single" w:color="000000" w:sz="4" w:space="0"/>
              <w:right w:val="single" w:color="000000" w:sz="6" w:space="0"/>
            </w:tcBorders>
            <w:shd w:val="clear" w:color="auto" w:fill="auto"/>
            <w:noWrap w:val="0"/>
            <w:tcMar>
              <w:top w:w="15" w:type="dxa"/>
              <w:left w:w="108" w:type="dxa"/>
              <w:bottom w:w="15" w:type="dxa"/>
              <w:right w:w="108" w:type="dxa"/>
            </w:tcMar>
            <w:vAlign w:val="center"/>
          </w:tcPr>
          <w:p w14:paraId="1157E7B9">
            <w:pPr>
              <w:pStyle w:val="53"/>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36</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4" w:space="0"/>
              <w:right w:val="single" w:color="000000" w:sz="6" w:space="0"/>
            </w:tcBorders>
            <w:shd w:val="clear" w:color="auto" w:fill="auto"/>
            <w:noWrap w:val="0"/>
            <w:tcMar>
              <w:top w:w="15" w:type="dxa"/>
              <w:left w:w="108" w:type="dxa"/>
              <w:bottom w:w="15" w:type="dxa"/>
              <w:right w:w="108" w:type="dxa"/>
            </w:tcMar>
            <w:vAlign w:val="center"/>
          </w:tcPr>
          <w:p w14:paraId="3C77B66A">
            <w:pPr>
              <w:pStyle w:val="53"/>
              <w:bidi w:val="0"/>
              <w:rPr>
                <w:rFonts w:ascii="Times New Roman" w:hAnsi="Times New Roman" w:eastAsia="宋体" w:cs="Times New Roman"/>
                <w:lang w:val="en-US" w:eastAsia="zh-CN"/>
              </w:rPr>
            </w:pPr>
            <w:r>
              <w:rPr>
                <w:rFonts w:ascii="Times New Roman" w:hAnsi="Times New Roman" w:eastAsia="宋体" w:cs="Times New Roman"/>
              </w:rPr>
              <w:t>2</w:t>
            </w:r>
            <w:r>
              <w:rPr>
                <w:rFonts w:hint="eastAsia" w:ascii="Times New Roman" w:hAnsi="Times New Roman" w:eastAsia="宋体" w:cs="Times New Roman"/>
              </w:rPr>
              <w:t>瓶</w:t>
            </w:r>
          </w:p>
        </w:tc>
        <w:tc>
          <w:tcPr>
            <w:tcW w:w="0" w:type="auto"/>
            <w:tcBorders>
              <w:top w:val="single" w:color="000000" w:sz="6" w:space="0"/>
              <w:left w:val="single" w:color="000000" w:sz="6" w:space="0"/>
              <w:bottom w:val="single" w:color="000000" w:sz="4" w:space="0"/>
              <w:right w:val="single" w:color="000000" w:sz="4" w:space="0"/>
            </w:tcBorders>
            <w:noWrap w:val="0"/>
            <w:tcMar>
              <w:top w:w="15" w:type="dxa"/>
              <w:left w:w="108" w:type="dxa"/>
              <w:bottom w:w="15" w:type="dxa"/>
              <w:right w:w="108" w:type="dxa"/>
            </w:tcMar>
            <w:vAlign w:val="center"/>
          </w:tcPr>
          <w:p w14:paraId="7882FED4">
            <w:pPr>
              <w:pStyle w:val="53"/>
              <w:bidi w:val="0"/>
            </w:pPr>
            <w:r>
              <w:rPr>
                <w:rFonts w:hint="eastAsia"/>
              </w:rPr>
              <w:t>单瓶</w:t>
            </w:r>
            <w:r>
              <w:t>40</w:t>
            </w:r>
            <w:r>
              <w:rPr>
                <w:rFonts w:hint="eastAsia"/>
              </w:rPr>
              <w:t>L</w:t>
            </w:r>
          </w:p>
        </w:tc>
        <w:tc>
          <w:tcPr>
            <w:tcW w:w="0" w:type="auto"/>
            <w:tcBorders>
              <w:top w:val="single" w:color="000000" w:sz="6" w:space="0"/>
              <w:left w:val="single" w:color="000000" w:sz="6" w:space="0"/>
              <w:bottom w:val="single" w:color="000000" w:sz="4" w:space="0"/>
              <w:right w:val="single" w:color="000000" w:sz="4" w:space="0"/>
            </w:tcBorders>
            <w:noWrap w:val="0"/>
            <w:vAlign w:val="center"/>
          </w:tcPr>
          <w:p w14:paraId="3EDD1DE9">
            <w:pPr>
              <w:pStyle w:val="53"/>
              <w:bidi w:val="0"/>
              <w:rPr>
                <w:rFonts w:hint="eastAsia" w:eastAsia="宋体"/>
                <w:lang w:val="en-US" w:eastAsia="zh-CN"/>
              </w:rPr>
            </w:pPr>
            <w:r>
              <w:rPr>
                <w:rFonts w:hint="eastAsia"/>
                <w:lang w:val="en-US" w:eastAsia="zh-CN"/>
              </w:rPr>
              <w:t>/</w:t>
            </w:r>
          </w:p>
        </w:tc>
      </w:tr>
    </w:tbl>
    <w:p w14:paraId="1AB5A541">
      <w:pPr>
        <w:pStyle w:val="4"/>
        <w:bidi w:val="0"/>
        <w:rPr>
          <w:rFonts w:hint="default"/>
          <w:lang w:val="en-US" w:eastAsia="zh-CN"/>
        </w:rPr>
      </w:pPr>
      <w:r>
        <w:rPr>
          <w:rFonts w:hint="eastAsia"/>
          <w:lang w:val="en-US" w:eastAsia="zh-CN"/>
        </w:rPr>
        <w:t>3.1.5原有项目产品产能</w:t>
      </w:r>
    </w:p>
    <w:p w14:paraId="17FDC581">
      <w:pPr>
        <w:bidi w:val="0"/>
        <w:ind w:firstLine="480" w:firstLineChars="200"/>
        <w:rPr>
          <w:rFonts w:hint="eastAsia"/>
          <w:lang w:val="en-US" w:eastAsia="zh-CN"/>
        </w:rPr>
      </w:pPr>
      <w:r>
        <w:rPr>
          <w:rFonts w:hint="eastAsia"/>
          <w:lang w:val="en-US" w:eastAsia="zh-CN"/>
        </w:rPr>
        <w:t>原有项目主要产品情况如下：</w:t>
      </w:r>
    </w:p>
    <w:p w14:paraId="7902764C">
      <w:pPr>
        <w:pStyle w:val="6"/>
        <w:bidi w:val="0"/>
        <w:rPr>
          <w:rFonts w:hint="eastAsia"/>
          <w:lang w:val="en-US" w:eastAsia="zh-CN"/>
        </w:rPr>
      </w:pPr>
      <w:r>
        <w:rPr>
          <w:rFonts w:hint="eastAsia"/>
          <w:lang w:val="en-US" w:eastAsia="zh-CN"/>
        </w:rPr>
        <w:t>表3.1.5-1 原有项目主要产品情况</w:t>
      </w:r>
    </w:p>
    <w:tbl>
      <w:tblPr>
        <w:tblStyle w:val="43"/>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9"/>
        <w:gridCol w:w="1228"/>
        <w:gridCol w:w="1654"/>
        <w:gridCol w:w="1654"/>
        <w:gridCol w:w="1658"/>
      </w:tblGrid>
      <w:tr w14:paraId="7DD0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pct"/>
            <w:vAlign w:val="center"/>
          </w:tcPr>
          <w:p w14:paraId="4B6EEBF2">
            <w:pPr>
              <w:pStyle w:val="53"/>
              <w:bidi w:val="0"/>
              <w:jc w:val="center"/>
              <w:rPr>
                <w:rFonts w:hint="default"/>
                <w:lang w:val="en-US" w:eastAsia="zh-CN"/>
              </w:rPr>
            </w:pPr>
            <w:r>
              <w:rPr>
                <w:rFonts w:hint="eastAsia"/>
                <w:lang w:val="en-US" w:eastAsia="zh-CN"/>
              </w:rPr>
              <w:t>产品名称</w:t>
            </w:r>
          </w:p>
        </w:tc>
        <w:tc>
          <w:tcPr>
            <w:tcW w:w="742" w:type="pct"/>
            <w:vAlign w:val="center"/>
          </w:tcPr>
          <w:p w14:paraId="2B2FE743">
            <w:pPr>
              <w:pStyle w:val="53"/>
              <w:bidi w:val="0"/>
              <w:jc w:val="center"/>
              <w:rPr>
                <w:rFonts w:hint="default"/>
                <w:lang w:val="en-US" w:eastAsia="zh-CN"/>
              </w:rPr>
            </w:pPr>
            <w:r>
              <w:rPr>
                <w:rFonts w:hint="eastAsia"/>
                <w:lang w:val="en-US" w:eastAsia="zh-CN"/>
              </w:rPr>
              <w:t>生产规模</w:t>
            </w:r>
          </w:p>
        </w:tc>
        <w:tc>
          <w:tcPr>
            <w:tcW w:w="999" w:type="pct"/>
            <w:vAlign w:val="center"/>
          </w:tcPr>
          <w:p w14:paraId="17E2ABE8">
            <w:pPr>
              <w:pStyle w:val="53"/>
              <w:bidi w:val="0"/>
              <w:jc w:val="center"/>
              <w:rPr>
                <w:rFonts w:hint="default"/>
                <w:lang w:val="en-US" w:eastAsia="zh-CN"/>
              </w:rPr>
            </w:pPr>
            <w:r>
              <w:rPr>
                <w:rFonts w:hint="eastAsia"/>
                <w:lang w:val="en-US" w:eastAsia="zh-CN"/>
              </w:rPr>
              <w:t>功率</w:t>
            </w:r>
          </w:p>
        </w:tc>
        <w:tc>
          <w:tcPr>
            <w:tcW w:w="999" w:type="pct"/>
            <w:vAlign w:val="center"/>
          </w:tcPr>
          <w:p w14:paraId="592E77FD">
            <w:pPr>
              <w:pStyle w:val="53"/>
              <w:bidi w:val="0"/>
              <w:jc w:val="center"/>
              <w:rPr>
                <w:rFonts w:hint="default"/>
                <w:lang w:val="en-US" w:eastAsia="zh-CN"/>
              </w:rPr>
            </w:pPr>
            <w:r>
              <w:rPr>
                <w:rFonts w:hint="eastAsia"/>
                <w:lang w:val="en-US" w:eastAsia="zh-CN"/>
              </w:rPr>
              <w:t>实际产能</w:t>
            </w:r>
          </w:p>
        </w:tc>
        <w:tc>
          <w:tcPr>
            <w:tcW w:w="1001" w:type="pct"/>
            <w:vAlign w:val="center"/>
          </w:tcPr>
          <w:p w14:paraId="721B8F96">
            <w:pPr>
              <w:pStyle w:val="53"/>
              <w:bidi w:val="0"/>
              <w:jc w:val="center"/>
              <w:rPr>
                <w:rFonts w:hint="default"/>
                <w:lang w:val="en-US" w:eastAsia="zh-CN"/>
              </w:rPr>
            </w:pPr>
            <w:r>
              <w:rPr>
                <w:rFonts w:hint="eastAsia"/>
                <w:lang w:val="en-US" w:eastAsia="zh-CN"/>
              </w:rPr>
              <w:t>规格</w:t>
            </w:r>
          </w:p>
        </w:tc>
      </w:tr>
      <w:tr w14:paraId="1F45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pct"/>
            <w:vAlign w:val="center"/>
          </w:tcPr>
          <w:p w14:paraId="14AC4579">
            <w:pPr>
              <w:pStyle w:val="53"/>
              <w:bidi w:val="0"/>
              <w:jc w:val="center"/>
              <w:rPr>
                <w:rFonts w:hint="default"/>
                <w:lang w:val="en-US" w:eastAsia="zh-CN"/>
              </w:rPr>
            </w:pPr>
            <w:r>
              <w:rPr>
                <w:rFonts w:hint="eastAsia"/>
                <w:kern w:val="0"/>
                <w:szCs w:val="21"/>
              </w:rPr>
              <w:t>高效弱光型非晶硅太阳能电池</w:t>
            </w:r>
          </w:p>
        </w:tc>
        <w:tc>
          <w:tcPr>
            <w:tcW w:w="742" w:type="pct"/>
            <w:vAlign w:val="center"/>
          </w:tcPr>
          <w:p w14:paraId="77508F45">
            <w:pPr>
              <w:pStyle w:val="53"/>
              <w:bidi w:val="0"/>
              <w:jc w:val="center"/>
              <w:rPr>
                <w:rFonts w:hint="default"/>
                <w:lang w:val="en-US" w:eastAsia="zh-CN"/>
              </w:rPr>
            </w:pPr>
            <w:r>
              <w:rPr>
                <w:kern w:val="0"/>
                <w:szCs w:val="21"/>
              </w:rPr>
              <w:t>5000</w:t>
            </w:r>
            <w:r>
              <w:rPr>
                <w:rFonts w:hint="eastAsia"/>
                <w:kern w:val="0"/>
                <w:szCs w:val="21"/>
              </w:rPr>
              <w:t>万片</w:t>
            </w:r>
          </w:p>
        </w:tc>
        <w:tc>
          <w:tcPr>
            <w:tcW w:w="999" w:type="pct"/>
            <w:vAlign w:val="center"/>
          </w:tcPr>
          <w:p w14:paraId="5F23CF60">
            <w:pPr>
              <w:pStyle w:val="53"/>
              <w:bidi w:val="0"/>
              <w:jc w:val="center"/>
              <w:rPr>
                <w:rFonts w:hint="default"/>
                <w:lang w:val="en-US" w:eastAsia="zh-CN"/>
              </w:rPr>
            </w:pPr>
            <w:r>
              <w:rPr>
                <w:rFonts w:hint="eastAsia"/>
                <w:lang w:val="en-US" w:eastAsia="zh-CN"/>
              </w:rPr>
              <w:t>100W/m</w:t>
            </w:r>
            <w:r>
              <w:rPr>
                <w:rFonts w:hint="eastAsia"/>
                <w:vertAlign w:val="superscript"/>
                <w:lang w:val="en-US" w:eastAsia="zh-CN"/>
              </w:rPr>
              <w:t>2</w:t>
            </w:r>
          </w:p>
        </w:tc>
        <w:tc>
          <w:tcPr>
            <w:tcW w:w="999" w:type="pct"/>
            <w:vAlign w:val="center"/>
          </w:tcPr>
          <w:p w14:paraId="40215D14">
            <w:pPr>
              <w:pStyle w:val="53"/>
              <w:bidi w:val="0"/>
              <w:jc w:val="center"/>
              <w:rPr>
                <w:rFonts w:hint="default"/>
                <w:lang w:val="en-US" w:eastAsia="zh-CN"/>
              </w:rPr>
            </w:pPr>
            <w:r>
              <w:rPr>
                <w:rFonts w:hint="eastAsia"/>
                <w:lang w:val="en-US" w:eastAsia="zh-CN"/>
              </w:rPr>
              <w:t>81352.86m</w:t>
            </w:r>
            <w:r>
              <w:rPr>
                <w:rFonts w:hint="eastAsia"/>
                <w:vertAlign w:val="superscript"/>
                <w:lang w:val="en-US" w:eastAsia="zh-CN"/>
              </w:rPr>
              <w:t>2</w:t>
            </w:r>
            <w:r>
              <w:rPr>
                <w:rFonts w:hint="eastAsia"/>
                <w:lang w:val="en-US" w:eastAsia="zh-CN"/>
              </w:rPr>
              <w:t>/a</w:t>
            </w:r>
          </w:p>
        </w:tc>
        <w:tc>
          <w:tcPr>
            <w:tcW w:w="1001" w:type="pct"/>
            <w:vAlign w:val="center"/>
          </w:tcPr>
          <w:p w14:paraId="6E9D6F76">
            <w:pPr>
              <w:pStyle w:val="53"/>
              <w:bidi w:val="0"/>
              <w:jc w:val="center"/>
              <w:rPr>
                <w:rFonts w:hint="default"/>
                <w:lang w:val="en-US" w:eastAsia="zh-CN"/>
              </w:rPr>
            </w:pPr>
            <w:r>
              <w:rPr>
                <w:rFonts w:hint="eastAsia"/>
                <w:kern w:val="0"/>
                <w:szCs w:val="21"/>
              </w:rPr>
              <w:t>根据客户需求定制</w:t>
            </w:r>
          </w:p>
        </w:tc>
      </w:tr>
    </w:tbl>
    <w:p w14:paraId="0C255AA4">
      <w:pPr>
        <w:bidi w:val="0"/>
        <w:ind w:firstLine="480" w:firstLineChars="200"/>
        <w:rPr>
          <w:rFonts w:hint="default" w:eastAsia="宋体"/>
          <w:lang w:val="en-US" w:eastAsia="zh-CN"/>
        </w:rPr>
      </w:pPr>
      <w:r>
        <w:rPr>
          <w:rFonts w:hint="eastAsia"/>
          <w:u w:val="single"/>
          <w:lang w:val="en-US" w:eastAsia="zh-CN"/>
        </w:rPr>
        <w:t>原有项目与新建项目所设计产能一致，均为年加工627200片</w:t>
      </w:r>
      <w:r>
        <w:rPr>
          <w:u w:val="single"/>
        </w:rPr>
        <w:t>355mm</w:t>
      </w:r>
      <w:r>
        <w:rPr>
          <w:rFonts w:hint="eastAsia"/>
          <w:u w:val="single"/>
        </w:rPr>
        <w:t>×</w:t>
      </w:r>
      <w:r>
        <w:rPr>
          <w:u w:val="single"/>
        </w:rPr>
        <w:t>406mm</w:t>
      </w:r>
      <w:r>
        <w:rPr>
          <w:rFonts w:hint="eastAsia"/>
          <w:u w:val="single"/>
          <w:lang w:val="en-US" w:eastAsia="zh-CN"/>
        </w:rPr>
        <w:t>ITO导电玻璃，即年加工90392.064m</w:t>
      </w:r>
      <w:r>
        <w:rPr>
          <w:rFonts w:hint="eastAsia"/>
          <w:u w:val="single"/>
          <w:vertAlign w:val="superscript"/>
          <w:lang w:val="en-US" w:eastAsia="zh-CN"/>
        </w:rPr>
        <w:t>2</w:t>
      </w:r>
      <w:r>
        <w:rPr>
          <w:rFonts w:hint="eastAsia"/>
          <w:u w:val="single"/>
          <w:lang w:val="en-US" w:eastAsia="zh-CN"/>
        </w:rPr>
        <w:t>，原有项目因设备问题，损耗率为10%，新建项目设备改进，损耗率为5%，新建项目实际产能较原有项目实际产能有增加。</w:t>
      </w:r>
    </w:p>
    <w:p w14:paraId="191F0F59">
      <w:pPr>
        <w:pStyle w:val="4"/>
        <w:bidi w:val="0"/>
        <w:rPr>
          <w:rFonts w:hint="default"/>
          <w:lang w:val="en-US" w:eastAsia="zh-CN"/>
        </w:rPr>
      </w:pPr>
      <w:r>
        <w:rPr>
          <w:rFonts w:hint="eastAsia"/>
          <w:lang w:val="en-US" w:eastAsia="zh-CN"/>
        </w:rPr>
        <w:t>3.1.6原有项目生产设备</w:t>
      </w:r>
    </w:p>
    <w:p w14:paraId="38F86396">
      <w:pPr>
        <w:ind w:firstLine="480" w:firstLineChars="200"/>
        <w:rPr>
          <w:rFonts w:hint="default"/>
          <w:u w:val="single"/>
          <w:lang w:val="en-US" w:eastAsia="zh-CN"/>
        </w:rPr>
      </w:pPr>
      <w:r>
        <w:rPr>
          <w:rFonts w:hint="eastAsia"/>
          <w:u w:val="single"/>
          <w:lang w:val="en-US" w:eastAsia="zh-CN"/>
        </w:rPr>
        <w:t>原有项目生产设备如下所示。</w:t>
      </w:r>
    </w:p>
    <w:p w14:paraId="60A21B17">
      <w:pPr>
        <w:pStyle w:val="6"/>
        <w:bidi w:val="0"/>
        <w:rPr>
          <w:rFonts w:hint="eastAsia"/>
          <w:b/>
          <w:bCs/>
          <w:szCs w:val="21"/>
          <w:u w:val="single"/>
        </w:rPr>
      </w:pPr>
      <w:r>
        <w:rPr>
          <w:rFonts w:hAnsi="宋体"/>
          <w:b/>
          <w:bCs/>
          <w:szCs w:val="21"/>
          <w:u w:val="single"/>
        </w:rPr>
        <w:t>表</w:t>
      </w:r>
      <w:r>
        <w:rPr>
          <w:rFonts w:hint="eastAsia"/>
          <w:b/>
          <w:bCs/>
          <w:szCs w:val="21"/>
          <w:u w:val="single"/>
          <w:lang w:val="en-US" w:eastAsia="zh-CN"/>
        </w:rPr>
        <w:t>3.1.6-1</w:t>
      </w:r>
      <w:r>
        <w:rPr>
          <w:b/>
          <w:bCs/>
          <w:szCs w:val="21"/>
          <w:u w:val="single"/>
        </w:rPr>
        <w:t xml:space="preserve">    </w:t>
      </w:r>
      <w:r>
        <w:rPr>
          <w:rFonts w:hint="eastAsia"/>
          <w:b/>
          <w:bCs/>
          <w:szCs w:val="21"/>
          <w:u w:val="single"/>
        </w:rPr>
        <w:t>设备明细表</w:t>
      </w:r>
    </w:p>
    <w:tbl>
      <w:tblPr>
        <w:tblStyle w:val="42"/>
        <w:tblW w:w="48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3392"/>
        <w:gridCol w:w="1084"/>
      </w:tblGrid>
      <w:tr w14:paraId="241F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50C3B726">
            <w:pPr>
              <w:pStyle w:val="53"/>
              <w:bidi w:val="0"/>
              <w:rPr>
                <w:u w:val="single"/>
              </w:rPr>
            </w:pPr>
            <w:r>
              <w:rPr>
                <w:rFonts w:hint="eastAsia"/>
                <w:u w:val="single"/>
              </w:rPr>
              <w:t>设备名称</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1E460742">
            <w:pPr>
              <w:pStyle w:val="53"/>
              <w:bidi w:val="0"/>
              <w:rPr>
                <w:u w:val="single"/>
              </w:rPr>
            </w:pPr>
            <w:r>
              <w:rPr>
                <w:rFonts w:hint="eastAsia"/>
                <w:u w:val="single"/>
              </w:rPr>
              <w:t>规格、型号</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276E9956">
            <w:pPr>
              <w:pStyle w:val="53"/>
              <w:bidi w:val="0"/>
              <w:rPr>
                <w:u w:val="single"/>
              </w:rPr>
            </w:pPr>
            <w:r>
              <w:rPr>
                <w:rFonts w:hint="eastAsia"/>
                <w:u w:val="single"/>
              </w:rPr>
              <w:t>数量</w:t>
            </w:r>
          </w:p>
        </w:tc>
      </w:tr>
      <w:tr w14:paraId="1F1F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453DC76">
            <w:pPr>
              <w:pStyle w:val="53"/>
              <w:bidi w:val="0"/>
              <w:rPr>
                <w:u w:val="single"/>
              </w:rPr>
            </w:pPr>
            <w:r>
              <w:rPr>
                <w:rFonts w:hint="eastAsia"/>
                <w:u w:val="single"/>
              </w:rPr>
              <w:t>一、生产设备</w:t>
            </w:r>
          </w:p>
        </w:tc>
      </w:tr>
      <w:tr w14:paraId="27EE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795ADEBA">
            <w:pPr>
              <w:pStyle w:val="53"/>
              <w:bidi w:val="0"/>
              <w:rPr>
                <w:u w:val="single"/>
              </w:rPr>
            </w:pPr>
            <w:r>
              <w:rPr>
                <w:rFonts w:hint="eastAsia"/>
                <w:u w:val="single"/>
              </w:rPr>
              <w:t>集成式</w:t>
            </w:r>
            <w:r>
              <w:rPr>
                <w:u w:val="single"/>
              </w:rPr>
              <w:t>PECVD</w:t>
            </w:r>
            <w:r>
              <w:rPr>
                <w:rFonts w:hint="eastAsia"/>
                <w:u w:val="single"/>
              </w:rPr>
              <w:t>系统</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106B59B4">
            <w:pPr>
              <w:pStyle w:val="53"/>
              <w:bidi w:val="0"/>
              <w:rPr>
                <w:u w:val="single"/>
              </w:rPr>
            </w:pPr>
            <w:r>
              <w:rPr>
                <w:u w:val="single"/>
              </w:rPr>
              <w:t>D6-J12</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4C72A18D">
            <w:pPr>
              <w:pStyle w:val="53"/>
              <w:bidi w:val="0"/>
              <w:rPr>
                <w:u w:val="single"/>
              </w:rPr>
            </w:pPr>
            <w:r>
              <w:rPr>
                <w:u w:val="single"/>
              </w:rPr>
              <w:t>2</w:t>
            </w:r>
            <w:r>
              <w:rPr>
                <w:rFonts w:hint="eastAsia"/>
                <w:u w:val="single"/>
              </w:rPr>
              <w:t>台</w:t>
            </w:r>
          </w:p>
        </w:tc>
      </w:tr>
      <w:tr w14:paraId="777E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5A1E4EB6">
            <w:pPr>
              <w:pStyle w:val="53"/>
              <w:bidi w:val="0"/>
              <w:rPr>
                <w:u w:val="single"/>
              </w:rPr>
            </w:pPr>
            <w:r>
              <w:rPr>
                <w:rFonts w:hint="eastAsia"/>
                <w:u w:val="single"/>
              </w:rPr>
              <w:t>双平台激光划线机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07DC28C4">
            <w:pPr>
              <w:pStyle w:val="53"/>
              <w:bidi w:val="0"/>
              <w:rPr>
                <w:u w:val="single"/>
              </w:rPr>
            </w:pPr>
            <w:r>
              <w:rPr>
                <w:u w:val="single"/>
              </w:rPr>
              <w:t>SD-532-L</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1A74D6FE">
            <w:pPr>
              <w:pStyle w:val="53"/>
              <w:bidi w:val="0"/>
              <w:rPr>
                <w:u w:val="single"/>
              </w:rPr>
            </w:pPr>
            <w:r>
              <w:rPr>
                <w:u w:val="single"/>
              </w:rPr>
              <w:t>1</w:t>
            </w:r>
            <w:r>
              <w:rPr>
                <w:rFonts w:hint="eastAsia"/>
                <w:u w:val="single"/>
              </w:rPr>
              <w:t>台</w:t>
            </w:r>
          </w:p>
        </w:tc>
      </w:tr>
      <w:tr w14:paraId="6BD8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1E3CAC3F">
            <w:pPr>
              <w:pStyle w:val="53"/>
              <w:bidi w:val="0"/>
              <w:rPr>
                <w:u w:val="single"/>
              </w:rPr>
            </w:pPr>
            <w:r>
              <w:rPr>
                <w:rFonts w:hint="eastAsia"/>
                <w:u w:val="single"/>
              </w:rPr>
              <w:t>双平台激光划线机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66808856">
            <w:pPr>
              <w:pStyle w:val="53"/>
              <w:bidi w:val="0"/>
              <w:rPr>
                <w:u w:val="single"/>
              </w:rPr>
            </w:pPr>
            <w:r>
              <w:rPr>
                <w:u w:val="single"/>
              </w:rPr>
              <w:t>SD-1064-L</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00EE54DB">
            <w:pPr>
              <w:pStyle w:val="53"/>
              <w:bidi w:val="0"/>
              <w:rPr>
                <w:u w:val="single"/>
              </w:rPr>
            </w:pPr>
            <w:r>
              <w:rPr>
                <w:u w:val="single"/>
              </w:rPr>
              <w:t>1</w:t>
            </w:r>
            <w:r>
              <w:rPr>
                <w:rFonts w:hint="eastAsia"/>
                <w:u w:val="single"/>
              </w:rPr>
              <w:t>台</w:t>
            </w:r>
          </w:p>
        </w:tc>
      </w:tr>
      <w:tr w14:paraId="6AF9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6288779D">
            <w:pPr>
              <w:pStyle w:val="53"/>
              <w:bidi w:val="0"/>
              <w:rPr>
                <w:u w:val="single"/>
              </w:rPr>
            </w:pPr>
            <w:r>
              <w:rPr>
                <w:rFonts w:hint="eastAsia"/>
                <w:u w:val="single"/>
              </w:rPr>
              <w:t>纯水系统</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14C505CD">
            <w:pPr>
              <w:pStyle w:val="53"/>
              <w:bidi w:val="0"/>
              <w:rPr>
                <w:u w:val="single"/>
              </w:rPr>
            </w:pPr>
            <w:r>
              <w:rPr>
                <w:u w:val="single"/>
              </w:rPr>
              <w:t>12t</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381AEDBD">
            <w:pPr>
              <w:pStyle w:val="53"/>
              <w:bidi w:val="0"/>
              <w:rPr>
                <w:u w:val="single"/>
              </w:rPr>
            </w:pPr>
            <w:r>
              <w:rPr>
                <w:u w:val="single"/>
              </w:rPr>
              <w:t>1</w:t>
            </w:r>
            <w:r>
              <w:rPr>
                <w:rFonts w:hint="eastAsia"/>
                <w:u w:val="single"/>
              </w:rPr>
              <w:t>台</w:t>
            </w:r>
          </w:p>
        </w:tc>
      </w:tr>
      <w:tr w14:paraId="384E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774236F0">
            <w:pPr>
              <w:pStyle w:val="53"/>
              <w:bidi w:val="0"/>
              <w:rPr>
                <w:u w:val="single"/>
              </w:rPr>
            </w:pPr>
            <w:r>
              <w:rPr>
                <w:rFonts w:hint="eastAsia"/>
                <w:u w:val="single"/>
              </w:rPr>
              <w:t>沉积预热炉烤箱</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19C7FD00">
            <w:pPr>
              <w:pStyle w:val="53"/>
              <w:bidi w:val="0"/>
              <w:rPr>
                <w:u w:val="single"/>
              </w:rPr>
            </w:pPr>
            <w:r>
              <w:rPr>
                <w:u w:val="single"/>
              </w:rPr>
              <w:t>H900-W1500-D2000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2B23AF69">
            <w:pPr>
              <w:pStyle w:val="53"/>
              <w:bidi w:val="0"/>
              <w:rPr>
                <w:u w:val="single"/>
              </w:rPr>
            </w:pPr>
            <w:r>
              <w:rPr>
                <w:u w:val="single"/>
              </w:rPr>
              <w:t>1</w:t>
            </w:r>
            <w:r>
              <w:rPr>
                <w:rFonts w:hint="eastAsia"/>
                <w:u w:val="single"/>
              </w:rPr>
              <w:t>台</w:t>
            </w:r>
          </w:p>
        </w:tc>
      </w:tr>
      <w:tr w14:paraId="527E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1058F2A0">
            <w:pPr>
              <w:pStyle w:val="53"/>
              <w:bidi w:val="0"/>
              <w:rPr>
                <w:u w:val="single"/>
              </w:rPr>
            </w:pPr>
            <w:r>
              <w:rPr>
                <w:rFonts w:hint="eastAsia"/>
                <w:u w:val="single"/>
              </w:rPr>
              <w:t>平板丝印机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3B182A3D">
            <w:pPr>
              <w:pStyle w:val="53"/>
              <w:bidi w:val="0"/>
              <w:rPr>
                <w:u w:val="single"/>
              </w:rPr>
            </w:pPr>
            <w:r>
              <w:rPr>
                <w:u w:val="single"/>
              </w:rPr>
              <w:t>WJ-PS4060T</w:t>
            </w:r>
            <w:r>
              <w:rPr>
                <w:rFonts w:hint="eastAsia"/>
                <w:u w:val="single"/>
              </w:rPr>
              <w:t>型</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2DFEAAB2">
            <w:pPr>
              <w:pStyle w:val="53"/>
              <w:bidi w:val="0"/>
              <w:rPr>
                <w:u w:val="single"/>
              </w:rPr>
            </w:pPr>
            <w:r>
              <w:rPr>
                <w:u w:val="single"/>
              </w:rPr>
              <w:t>3</w:t>
            </w:r>
            <w:r>
              <w:rPr>
                <w:rFonts w:hint="eastAsia"/>
                <w:u w:val="single"/>
              </w:rPr>
              <w:t>台</w:t>
            </w:r>
          </w:p>
        </w:tc>
      </w:tr>
      <w:tr w14:paraId="3401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49CA48E6">
            <w:pPr>
              <w:pStyle w:val="53"/>
              <w:bidi w:val="0"/>
              <w:rPr>
                <w:u w:val="single"/>
              </w:rPr>
            </w:pPr>
            <w:r>
              <w:rPr>
                <w:rFonts w:hint="eastAsia"/>
                <w:u w:val="single"/>
              </w:rPr>
              <w:t>夹具烤箱</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48FB06F5">
            <w:pPr>
              <w:pStyle w:val="53"/>
              <w:bidi w:val="0"/>
              <w:rPr>
                <w:u w:val="single"/>
              </w:rPr>
            </w:pPr>
            <w:r>
              <w:rPr>
                <w:u w:val="single"/>
              </w:rPr>
              <w:t>H900-W1500-D2000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2D11330C">
            <w:pPr>
              <w:pStyle w:val="53"/>
              <w:bidi w:val="0"/>
              <w:rPr>
                <w:u w:val="single"/>
              </w:rPr>
            </w:pPr>
            <w:r>
              <w:rPr>
                <w:u w:val="single"/>
              </w:rPr>
              <w:t>1</w:t>
            </w:r>
            <w:r>
              <w:rPr>
                <w:rFonts w:hint="eastAsia"/>
                <w:u w:val="single"/>
              </w:rPr>
              <w:t>台</w:t>
            </w:r>
          </w:p>
        </w:tc>
      </w:tr>
      <w:tr w14:paraId="1BC8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528A813C">
            <w:pPr>
              <w:pStyle w:val="53"/>
              <w:bidi w:val="0"/>
              <w:rPr>
                <w:u w:val="single"/>
              </w:rPr>
            </w:pPr>
            <w:r>
              <w:rPr>
                <w:rFonts w:hint="eastAsia"/>
                <w:u w:val="single"/>
              </w:rPr>
              <w:t>无尘烤箱</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3266B35D">
            <w:pPr>
              <w:pStyle w:val="53"/>
              <w:bidi w:val="0"/>
              <w:rPr>
                <w:u w:val="single"/>
              </w:rPr>
            </w:pPr>
            <w:r>
              <w:rPr>
                <w:u w:val="single"/>
              </w:rPr>
              <w:t>H1300-W1150-D1000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39566439">
            <w:pPr>
              <w:pStyle w:val="53"/>
              <w:bidi w:val="0"/>
              <w:rPr>
                <w:u w:val="single"/>
              </w:rPr>
            </w:pPr>
            <w:r>
              <w:rPr>
                <w:u w:val="single"/>
              </w:rPr>
              <w:t>3</w:t>
            </w:r>
            <w:r>
              <w:rPr>
                <w:rFonts w:hint="eastAsia"/>
                <w:u w:val="single"/>
              </w:rPr>
              <w:t>台</w:t>
            </w:r>
          </w:p>
        </w:tc>
      </w:tr>
      <w:tr w14:paraId="7B59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7DD4220B">
            <w:pPr>
              <w:pStyle w:val="53"/>
              <w:bidi w:val="0"/>
              <w:rPr>
                <w:u w:val="single"/>
              </w:rPr>
            </w:pPr>
            <w:r>
              <w:rPr>
                <w:rFonts w:hint="eastAsia"/>
                <w:u w:val="single"/>
              </w:rPr>
              <w:t>清洗机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5DFB70EF">
            <w:pPr>
              <w:pStyle w:val="53"/>
              <w:bidi w:val="0"/>
              <w:rPr>
                <w:u w:val="single"/>
              </w:rPr>
            </w:pPr>
            <w:r>
              <w:rPr>
                <w:u w:val="single"/>
              </w:rPr>
              <w:t>12M</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795ACE9D">
            <w:pPr>
              <w:pStyle w:val="53"/>
              <w:bidi w:val="0"/>
              <w:rPr>
                <w:u w:val="single"/>
              </w:rPr>
            </w:pPr>
            <w:r>
              <w:rPr>
                <w:rFonts w:hint="eastAsia"/>
                <w:u w:val="single"/>
                <w:lang w:val="en-US" w:eastAsia="zh-CN"/>
              </w:rPr>
              <w:t>2</w:t>
            </w:r>
            <w:r>
              <w:rPr>
                <w:rFonts w:hint="eastAsia"/>
                <w:u w:val="single"/>
              </w:rPr>
              <w:t>台</w:t>
            </w:r>
          </w:p>
        </w:tc>
      </w:tr>
      <w:tr w14:paraId="287F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0A214400">
            <w:pPr>
              <w:pStyle w:val="53"/>
              <w:bidi w:val="0"/>
              <w:rPr>
                <w:u w:val="single"/>
              </w:rPr>
            </w:pPr>
            <w:r>
              <w:rPr>
                <w:rFonts w:hint="eastAsia"/>
                <w:u w:val="single"/>
              </w:rPr>
              <w:t>单刀玻璃切割机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0D25FC18">
            <w:pPr>
              <w:pStyle w:val="53"/>
              <w:bidi w:val="0"/>
              <w:rPr>
                <w:u w:val="single"/>
              </w:rPr>
            </w:pPr>
            <w:r>
              <w:rPr>
                <w:u w:val="single"/>
              </w:rPr>
              <w:t>SFT-D550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4CF8DFDF">
            <w:pPr>
              <w:pStyle w:val="53"/>
              <w:bidi w:val="0"/>
              <w:rPr>
                <w:u w:val="single"/>
              </w:rPr>
            </w:pPr>
            <w:r>
              <w:rPr>
                <w:u w:val="single"/>
              </w:rPr>
              <w:t>1</w:t>
            </w:r>
            <w:r>
              <w:rPr>
                <w:rFonts w:hint="eastAsia"/>
                <w:u w:val="single"/>
              </w:rPr>
              <w:t>台</w:t>
            </w:r>
          </w:p>
        </w:tc>
      </w:tr>
      <w:tr w14:paraId="62CD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35CC1506">
            <w:pPr>
              <w:pStyle w:val="53"/>
              <w:bidi w:val="0"/>
              <w:rPr>
                <w:u w:val="single"/>
              </w:rPr>
            </w:pPr>
            <w:r>
              <w:rPr>
                <w:rFonts w:hint="eastAsia"/>
                <w:u w:val="single"/>
              </w:rPr>
              <w:t>磁控真空镀膜机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6958A30C">
            <w:pPr>
              <w:pStyle w:val="53"/>
              <w:bidi w:val="0"/>
              <w:rPr>
                <w:u w:val="single"/>
              </w:rPr>
            </w:pPr>
            <w:r>
              <w:rPr>
                <w:u w:val="single"/>
              </w:rPr>
              <w:t>6D-1600-900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502693F7">
            <w:pPr>
              <w:pStyle w:val="53"/>
              <w:bidi w:val="0"/>
              <w:rPr>
                <w:u w:val="single"/>
              </w:rPr>
            </w:pPr>
            <w:r>
              <w:rPr>
                <w:u w:val="single"/>
              </w:rPr>
              <w:t>1</w:t>
            </w:r>
            <w:r>
              <w:rPr>
                <w:rFonts w:hint="eastAsia"/>
                <w:u w:val="single"/>
              </w:rPr>
              <w:t>台</w:t>
            </w:r>
          </w:p>
        </w:tc>
      </w:tr>
      <w:tr w14:paraId="529E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4CD16EEC">
            <w:pPr>
              <w:pStyle w:val="53"/>
              <w:bidi w:val="0"/>
              <w:rPr>
                <w:u w:val="single"/>
              </w:rPr>
            </w:pPr>
            <w:r>
              <w:rPr>
                <w:rFonts w:hint="eastAsia"/>
                <w:u w:val="single"/>
              </w:rPr>
              <w:t>多刀玻璃切割机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223C5B6F">
            <w:pPr>
              <w:pStyle w:val="53"/>
              <w:bidi w:val="0"/>
              <w:rPr>
                <w:u w:val="single"/>
              </w:rPr>
            </w:pPr>
            <w:r>
              <w:rPr>
                <w:u w:val="single"/>
              </w:rPr>
              <w:t>SFT-DD550</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5211719C">
            <w:pPr>
              <w:pStyle w:val="53"/>
              <w:bidi w:val="0"/>
              <w:rPr>
                <w:u w:val="single"/>
              </w:rPr>
            </w:pPr>
            <w:r>
              <w:rPr>
                <w:u w:val="single"/>
              </w:rPr>
              <w:t>2</w:t>
            </w:r>
            <w:r>
              <w:rPr>
                <w:rFonts w:hint="eastAsia"/>
                <w:u w:val="single"/>
              </w:rPr>
              <w:t>台</w:t>
            </w:r>
          </w:p>
        </w:tc>
      </w:tr>
      <w:tr w14:paraId="0966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3F9E59EC">
            <w:pPr>
              <w:pStyle w:val="53"/>
              <w:bidi w:val="0"/>
              <w:rPr>
                <w:u w:val="single"/>
              </w:rPr>
            </w:pPr>
            <w:r>
              <w:rPr>
                <w:rFonts w:hint="eastAsia"/>
                <w:u w:val="single"/>
              </w:rPr>
              <w:t>测试机</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30F691F4">
            <w:pPr>
              <w:pStyle w:val="53"/>
              <w:bidi w:val="0"/>
              <w:rPr>
                <w:u w:val="single"/>
              </w:rPr>
            </w:pPr>
            <w:r>
              <w:rPr>
                <w:u w:val="single"/>
              </w:rPr>
              <w:t>CS-1500H</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07E77DB7">
            <w:pPr>
              <w:pStyle w:val="53"/>
              <w:bidi w:val="0"/>
              <w:rPr>
                <w:u w:val="single"/>
              </w:rPr>
            </w:pPr>
            <w:r>
              <w:rPr>
                <w:u w:val="single"/>
              </w:rPr>
              <w:t>2</w:t>
            </w:r>
            <w:r>
              <w:rPr>
                <w:rFonts w:hint="eastAsia"/>
                <w:u w:val="single"/>
              </w:rPr>
              <w:t>台</w:t>
            </w:r>
          </w:p>
        </w:tc>
      </w:tr>
      <w:tr w14:paraId="15B4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7B731A88">
            <w:pPr>
              <w:pStyle w:val="53"/>
              <w:bidi w:val="0"/>
              <w:rPr>
                <w:u w:val="single"/>
              </w:rPr>
            </w:pPr>
            <w:r>
              <w:rPr>
                <w:rFonts w:hint="eastAsia"/>
                <w:u w:val="single"/>
              </w:rPr>
              <w:t>二、环保设备</w:t>
            </w:r>
          </w:p>
        </w:tc>
      </w:tr>
      <w:tr w14:paraId="201B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10DEFBDA">
            <w:pPr>
              <w:pStyle w:val="53"/>
              <w:bidi w:val="0"/>
              <w:rPr>
                <w:u w:val="single"/>
              </w:rPr>
            </w:pPr>
            <w:r>
              <w:rPr>
                <w:rFonts w:hint="eastAsia"/>
                <w:u w:val="single"/>
              </w:rPr>
              <w:t>活性炭吸附装置</w:t>
            </w:r>
            <w:r>
              <w:rPr>
                <w:u w:val="single"/>
              </w:rPr>
              <w:t>+</w:t>
            </w:r>
            <w:r>
              <w:rPr>
                <w:rFonts w:hint="eastAsia"/>
                <w:u w:val="single"/>
                <w:lang w:val="en-US" w:eastAsia="zh-CN"/>
              </w:rPr>
              <w:t>28</w:t>
            </w:r>
            <w:r>
              <w:rPr>
                <w:u w:val="single"/>
              </w:rPr>
              <w:t>m</w:t>
            </w:r>
            <w:r>
              <w:rPr>
                <w:rFonts w:hint="eastAsia"/>
                <w:u w:val="single"/>
              </w:rPr>
              <w:t>排气筒</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5EBD4C08">
            <w:pPr>
              <w:pStyle w:val="53"/>
              <w:bidi w:val="0"/>
              <w:rPr>
                <w:u w:val="single"/>
              </w:rPr>
            </w:pPr>
            <w:r>
              <w:rPr>
                <w:u w:val="single"/>
              </w:rPr>
              <w:t>/</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4A307AAA">
            <w:pPr>
              <w:pStyle w:val="53"/>
              <w:bidi w:val="0"/>
              <w:rPr>
                <w:u w:val="single"/>
              </w:rPr>
            </w:pPr>
            <w:r>
              <w:rPr>
                <w:u w:val="single"/>
              </w:rPr>
              <w:t>1</w:t>
            </w:r>
            <w:r>
              <w:rPr>
                <w:rFonts w:hint="eastAsia"/>
                <w:u w:val="single"/>
              </w:rPr>
              <w:t>套</w:t>
            </w:r>
          </w:p>
        </w:tc>
      </w:tr>
      <w:tr w14:paraId="0F2D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21" w:type="pct"/>
            <w:tcBorders>
              <w:top w:val="single" w:color="auto" w:sz="4" w:space="0"/>
              <w:left w:val="single" w:color="auto" w:sz="4" w:space="0"/>
              <w:bottom w:val="single" w:color="auto" w:sz="4" w:space="0"/>
              <w:right w:val="single" w:color="auto" w:sz="4" w:space="0"/>
            </w:tcBorders>
            <w:noWrap w:val="0"/>
            <w:vAlign w:val="center"/>
          </w:tcPr>
          <w:p w14:paraId="5D727CBB">
            <w:pPr>
              <w:pStyle w:val="53"/>
              <w:bidi w:val="0"/>
              <w:rPr>
                <w:u w:val="single"/>
              </w:rPr>
            </w:pPr>
            <w:r>
              <w:rPr>
                <w:rFonts w:hint="eastAsia"/>
                <w:u w:val="single"/>
              </w:rPr>
              <w:t>管道自燃烧+雾状水喷淋</w:t>
            </w:r>
            <w:r>
              <w:rPr>
                <w:u w:val="single"/>
              </w:rPr>
              <w:t>+</w:t>
            </w:r>
            <w:r>
              <w:rPr>
                <w:rFonts w:hint="eastAsia"/>
                <w:u w:val="single"/>
                <w:lang w:val="en-US" w:eastAsia="zh-CN"/>
              </w:rPr>
              <w:t>28</w:t>
            </w:r>
            <w:r>
              <w:rPr>
                <w:u w:val="single"/>
              </w:rPr>
              <w:t>m</w:t>
            </w:r>
            <w:r>
              <w:rPr>
                <w:rFonts w:hint="eastAsia"/>
                <w:u w:val="single"/>
              </w:rPr>
              <w:t>排气筒</w:t>
            </w:r>
          </w:p>
        </w:tc>
        <w:tc>
          <w:tcPr>
            <w:tcW w:w="2106" w:type="pct"/>
            <w:tcBorders>
              <w:top w:val="single" w:color="auto" w:sz="4" w:space="0"/>
              <w:left w:val="single" w:color="auto" w:sz="4" w:space="0"/>
              <w:bottom w:val="single" w:color="auto" w:sz="4" w:space="0"/>
              <w:right w:val="single" w:color="auto" w:sz="4" w:space="0"/>
            </w:tcBorders>
            <w:noWrap w:val="0"/>
            <w:vAlign w:val="center"/>
          </w:tcPr>
          <w:p w14:paraId="6E7E870D">
            <w:pPr>
              <w:pStyle w:val="53"/>
              <w:bidi w:val="0"/>
              <w:rPr>
                <w:u w:val="single"/>
              </w:rPr>
            </w:pPr>
            <w:r>
              <w:rPr>
                <w:u w:val="single"/>
              </w:rPr>
              <w:t>/</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59710EDF">
            <w:pPr>
              <w:pStyle w:val="53"/>
              <w:bidi w:val="0"/>
              <w:rPr>
                <w:u w:val="single"/>
              </w:rPr>
            </w:pPr>
            <w:r>
              <w:rPr>
                <w:u w:val="single"/>
              </w:rPr>
              <w:t>1</w:t>
            </w:r>
            <w:r>
              <w:rPr>
                <w:rFonts w:hint="eastAsia"/>
                <w:u w:val="single"/>
              </w:rPr>
              <w:t>套</w:t>
            </w:r>
          </w:p>
        </w:tc>
      </w:tr>
    </w:tbl>
    <w:p w14:paraId="4AF8980B">
      <w:pPr>
        <w:pStyle w:val="4"/>
        <w:bidi w:val="0"/>
        <w:rPr>
          <w:rFonts w:hint="default"/>
          <w:u w:val="single"/>
          <w:lang w:val="en-US" w:eastAsia="zh-CN"/>
        </w:rPr>
      </w:pPr>
      <w:r>
        <w:rPr>
          <w:rFonts w:hint="eastAsia"/>
          <w:u w:val="single"/>
          <w:lang w:val="en-US" w:eastAsia="zh-CN"/>
        </w:rPr>
        <w:t>3.1.7原有项目生产工艺</w:t>
      </w:r>
    </w:p>
    <w:p w14:paraId="2A2A2DED">
      <w:pPr>
        <w:jc w:val="center"/>
        <w:rPr>
          <w:rFonts w:hint="eastAsia"/>
          <w:u w:val="single"/>
          <w:lang w:val="en-US" w:eastAsia="zh-CN"/>
        </w:rPr>
      </w:pPr>
      <w:r>
        <w:rPr>
          <w:u w:val="single"/>
        </w:rPr>
        <w:drawing>
          <wp:inline distT="0" distB="0" distL="114300" distR="114300">
            <wp:extent cx="4671695" cy="5940425"/>
            <wp:effectExtent l="0" t="0" r="14605" b="317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0"/>
                    <a:stretch>
                      <a:fillRect/>
                    </a:stretch>
                  </pic:blipFill>
                  <pic:spPr>
                    <a:xfrm>
                      <a:off x="0" y="0"/>
                      <a:ext cx="4671695" cy="5940425"/>
                    </a:xfrm>
                    <a:prstGeom prst="rect">
                      <a:avLst/>
                    </a:prstGeom>
                    <a:noFill/>
                    <a:ln>
                      <a:noFill/>
                    </a:ln>
                  </pic:spPr>
                </pic:pic>
              </a:graphicData>
            </a:graphic>
          </wp:inline>
        </w:drawing>
      </w:r>
    </w:p>
    <w:p w14:paraId="15DCB5FC">
      <w:pPr>
        <w:pStyle w:val="6"/>
        <w:bidi w:val="0"/>
        <w:rPr>
          <w:rFonts w:hint="default"/>
          <w:u w:val="single"/>
          <w:lang w:val="en-US" w:eastAsia="zh-CN"/>
        </w:rPr>
      </w:pPr>
      <w:r>
        <w:rPr>
          <w:rFonts w:hint="eastAsia"/>
          <w:u w:val="single"/>
          <w:lang w:val="en-US" w:eastAsia="zh-CN"/>
        </w:rPr>
        <w:t>图3.1.7-1 高效弱光型非晶硅太阳能电池工艺流程及产污环节图</w:t>
      </w:r>
    </w:p>
    <w:p w14:paraId="0C908C9A">
      <w:pPr>
        <w:spacing w:line="360" w:lineRule="auto"/>
        <w:ind w:firstLine="480" w:firstLineChars="200"/>
        <w:jc w:val="left"/>
        <w:rPr>
          <w:sz w:val="24"/>
          <w:u w:val="single"/>
        </w:rPr>
      </w:pPr>
      <w:r>
        <w:rPr>
          <w:rFonts w:hint="eastAsia"/>
          <w:sz w:val="24"/>
          <w:u w:val="single"/>
        </w:rPr>
        <w:t>工艺流程说明：</w:t>
      </w:r>
    </w:p>
    <w:p w14:paraId="704F0E30">
      <w:pPr>
        <w:spacing w:line="360" w:lineRule="auto"/>
        <w:ind w:firstLine="480" w:firstLineChars="200"/>
        <w:jc w:val="left"/>
        <w:rPr>
          <w:rFonts w:hint="eastAsia"/>
          <w:sz w:val="24"/>
          <w:u w:val="single"/>
        </w:rPr>
      </w:pPr>
      <w:r>
        <w:rPr>
          <w:rFonts w:hint="eastAsia"/>
          <w:sz w:val="24"/>
          <w:u w:val="single"/>
        </w:rPr>
        <w:t>首先将外购玻璃先经玻璃清洗机纯水进行浸泡清洗表面灰尘；进行红激光刻</w:t>
      </w:r>
      <w:r>
        <w:rPr>
          <w:sz w:val="24"/>
          <w:u w:val="single"/>
        </w:rPr>
        <w:t>ITO</w:t>
      </w:r>
      <w:r>
        <w:rPr>
          <w:rFonts w:hint="eastAsia"/>
          <w:sz w:val="24"/>
          <w:u w:val="single"/>
        </w:rPr>
        <w:t>所需图案，将透明导电玻璃板上的透明导电层划线分割，再用纯水进行清洗表面灰尘；将清洗后的玻璃手工装入夹具里，放进预热烤箱预热</w:t>
      </w:r>
      <w:r>
        <w:rPr>
          <w:sz w:val="24"/>
          <w:u w:val="single"/>
        </w:rPr>
        <w:t>200</w:t>
      </w:r>
      <w:r>
        <w:rPr>
          <w:rFonts w:hint="eastAsia"/>
          <w:sz w:val="24"/>
          <w:u w:val="single"/>
        </w:rPr>
        <w:t>度左右，再放进</w:t>
      </w:r>
      <w:r>
        <w:rPr>
          <w:sz w:val="24"/>
          <w:u w:val="single"/>
        </w:rPr>
        <w:t>PECVD</w:t>
      </w:r>
      <w:r>
        <w:rPr>
          <w:rFonts w:hint="eastAsia"/>
          <w:sz w:val="24"/>
          <w:u w:val="single"/>
        </w:rPr>
        <w:t>系统用硅烷、氢气、氩气等经加温</w:t>
      </w:r>
      <w:r>
        <w:rPr>
          <w:sz w:val="24"/>
          <w:u w:val="single"/>
        </w:rPr>
        <w:t>230</w:t>
      </w:r>
      <w:r>
        <w:rPr>
          <w:rFonts w:hint="eastAsia"/>
          <w:sz w:val="24"/>
          <w:u w:val="single"/>
        </w:rPr>
        <w:t>度左右进行真空反应，其基本原理是利用硅烷（SiH</w:t>
      </w:r>
      <w:r>
        <w:rPr>
          <w:rFonts w:hint="eastAsia"/>
          <w:sz w:val="24"/>
          <w:u w:val="single"/>
          <w:vertAlign w:val="subscript"/>
        </w:rPr>
        <w:t>4</w:t>
      </w:r>
      <w:r>
        <w:rPr>
          <w:rFonts w:hint="eastAsia"/>
          <w:sz w:val="24"/>
          <w:u w:val="single"/>
        </w:rPr>
        <w:t>）在低温等离子的作用下分解产生非晶硅（a-Si），具体反应式为：</w:t>
      </w:r>
    </w:p>
    <w:p w14:paraId="54B346D5">
      <w:pPr>
        <w:spacing w:line="360" w:lineRule="auto"/>
        <w:ind w:firstLine="480" w:firstLineChars="200"/>
        <w:jc w:val="center"/>
        <w:rPr>
          <w:sz w:val="24"/>
          <w:u w:val="single"/>
        </w:rPr>
      </w:pPr>
      <w:r>
        <w:rPr>
          <w:sz w:val="24"/>
          <w:u w:val="single"/>
        </w:rPr>
        <w:t>SiH</w:t>
      </w:r>
      <w:r>
        <w:rPr>
          <w:sz w:val="24"/>
          <w:u w:val="single"/>
          <w:vertAlign w:val="subscript"/>
        </w:rPr>
        <w:t>4</w:t>
      </w:r>
      <w:r>
        <w:rPr>
          <w:sz w:val="24"/>
          <w:u w:val="single"/>
        </w:rPr>
        <w:t>=Si+2H</w:t>
      </w:r>
      <w:r>
        <w:rPr>
          <w:sz w:val="24"/>
          <w:u w:val="single"/>
          <w:vertAlign w:val="subscript"/>
        </w:rPr>
        <w:t>2</w:t>
      </w:r>
    </w:p>
    <w:p w14:paraId="69E78E99">
      <w:pPr>
        <w:spacing w:line="360" w:lineRule="auto"/>
        <w:ind w:firstLine="480" w:firstLineChars="200"/>
        <w:jc w:val="left"/>
        <w:rPr>
          <w:rFonts w:hint="eastAsia"/>
          <w:sz w:val="24"/>
          <w:u w:val="single"/>
        </w:rPr>
      </w:pPr>
      <w:r>
        <w:rPr>
          <w:rFonts w:hint="eastAsia"/>
          <w:sz w:val="24"/>
          <w:u w:val="single"/>
        </w:rPr>
        <w:t>实际反应时，首先将反应室预抽成真空状态，然后将用H</w:t>
      </w:r>
      <w:r>
        <w:rPr>
          <w:rFonts w:hint="eastAsia"/>
          <w:sz w:val="24"/>
          <w:u w:val="single"/>
          <w:vertAlign w:val="subscript"/>
        </w:rPr>
        <w:t>2</w:t>
      </w:r>
      <w:r>
        <w:rPr>
          <w:rFonts w:hint="eastAsia"/>
          <w:sz w:val="24"/>
          <w:u w:val="single"/>
        </w:rPr>
        <w:t>或Ar稀释的SiH</w:t>
      </w:r>
      <w:r>
        <w:rPr>
          <w:rFonts w:hint="eastAsia"/>
          <w:sz w:val="24"/>
          <w:u w:val="single"/>
          <w:vertAlign w:val="subscript"/>
        </w:rPr>
        <w:t>4</w:t>
      </w:r>
      <w:r>
        <w:rPr>
          <w:rFonts w:hint="eastAsia"/>
          <w:sz w:val="24"/>
          <w:u w:val="single"/>
        </w:rPr>
        <w:t>通入反应室，调节各种气体的流量，使反应室在一定压力，然后在正、负极之间加上电压，由阴极发射出电子，并在电场中得到能量后碰撞反应室内的气体分子或原子，使之分解、激发或电离，形成等离子体。最终分解的硅原子在衬底上沉积，形成非晶硅薄膜；将沉积后的玻璃取出来进行激光刻膜，然后在玻璃一面印上炭浆后，进入烘烤</w:t>
      </w:r>
      <w:r>
        <w:rPr>
          <w:sz w:val="24"/>
          <w:u w:val="single"/>
        </w:rPr>
        <w:t>130</w:t>
      </w:r>
      <w:r>
        <w:rPr>
          <w:rFonts w:hint="eastAsia"/>
          <w:sz w:val="24"/>
          <w:u w:val="single"/>
        </w:rPr>
        <w:t>度左右使其凝固，再在其表面印背漆后烘烤凝固，印上所需字符同时露出电极焊点，再经烘烤</w:t>
      </w:r>
      <w:r>
        <w:rPr>
          <w:rFonts w:hint="eastAsia"/>
          <w:sz w:val="24"/>
          <w:u w:val="single"/>
          <w:lang w:val="en-US" w:eastAsia="zh-CN"/>
        </w:rPr>
        <w:t>固化</w:t>
      </w:r>
      <w:r>
        <w:rPr>
          <w:rFonts w:hint="eastAsia"/>
          <w:sz w:val="24"/>
          <w:u w:val="single"/>
        </w:rPr>
        <w:t>，再对其表面沾有污迹部位用抹布沾上酒精进行手工擦拭干净后，按规格进行切割，手工将其裂片，最后工件进行测试电极，目检合格后包装即可。</w:t>
      </w:r>
    </w:p>
    <w:p w14:paraId="4462FCD2">
      <w:pPr>
        <w:ind w:firstLine="480" w:firstLineChars="200"/>
        <w:rPr>
          <w:rFonts w:hint="eastAsia"/>
          <w:u w:val="single"/>
          <w:lang w:val="en-US" w:eastAsia="zh-CN"/>
        </w:rPr>
      </w:pPr>
      <w:r>
        <w:rPr>
          <w:rFonts w:hint="eastAsia"/>
          <w:sz w:val="24"/>
          <w:u w:val="single"/>
        </w:rPr>
        <w:t>主要产污节点为</w:t>
      </w:r>
      <w:r>
        <w:rPr>
          <w:sz w:val="24"/>
          <w:u w:val="single"/>
        </w:rPr>
        <w:t>PECVD</w:t>
      </w:r>
      <w:r>
        <w:rPr>
          <w:rFonts w:hint="eastAsia"/>
          <w:sz w:val="24"/>
          <w:u w:val="single"/>
        </w:rPr>
        <w:t>沉积废气、激光划刻过程废气、印字符、炭浆、铜浆及烘烤过程产生的有机废气；制纯水浓水及玻璃清洗废水；设备噪声；玻璃边角料及不合格残次品、废弃包装材料、纯水系统制作纯水的废活性炭、废砂罐及反渗透膜、背漆、油墨废弃包装物、废气处理废活性炭、设备检修废矿物油等固体废物。</w:t>
      </w:r>
    </w:p>
    <w:p w14:paraId="1C4E7952">
      <w:pPr>
        <w:pStyle w:val="4"/>
        <w:bidi w:val="0"/>
        <w:rPr>
          <w:rFonts w:hint="default"/>
          <w:u w:val="single"/>
          <w:lang w:val="en-US" w:eastAsia="zh-CN"/>
        </w:rPr>
      </w:pPr>
      <w:r>
        <w:rPr>
          <w:rFonts w:hint="eastAsia"/>
          <w:u w:val="single"/>
          <w:lang w:val="en-US" w:eastAsia="zh-CN"/>
        </w:rPr>
        <w:t>3.1.8原有项目产排污情况</w:t>
      </w:r>
    </w:p>
    <w:p w14:paraId="2E7B35CE">
      <w:pPr>
        <w:pStyle w:val="5"/>
        <w:bidi w:val="0"/>
        <w:rPr>
          <w:rFonts w:hint="default"/>
          <w:u w:val="single"/>
          <w:lang w:val="en-US" w:eastAsia="zh-CN"/>
        </w:rPr>
      </w:pPr>
      <w:r>
        <w:rPr>
          <w:rFonts w:hint="eastAsia"/>
          <w:u w:val="single"/>
          <w:lang w:val="en-US" w:eastAsia="zh-CN"/>
        </w:rPr>
        <w:t>3.1.8.1废气</w:t>
      </w:r>
    </w:p>
    <w:p w14:paraId="3D16992B">
      <w:pPr>
        <w:ind w:firstLine="480" w:firstLineChars="200"/>
        <w:rPr>
          <w:rFonts w:hint="default"/>
          <w:u w:val="single"/>
          <w:lang w:val="en-US" w:eastAsia="zh-CN"/>
        </w:rPr>
      </w:pPr>
      <w:r>
        <w:rPr>
          <w:rFonts w:hint="eastAsia"/>
          <w:u w:val="single"/>
          <w:lang w:val="en-US" w:eastAsia="zh-CN"/>
        </w:rPr>
        <w:t>印刷烘烤废气经活性炭吸附后通过楼顶的排气筒排放;划刻废气经设备自带除尘器处理后排入PECVD废气雾状水喷淋装置处理、PECVD沉积废气经管道自燃烧+雾状水喷淋处理后通过一根位于楼顶的排气筒排放。具体情况见下表。</w:t>
      </w:r>
    </w:p>
    <w:p w14:paraId="0646486E">
      <w:pPr>
        <w:pStyle w:val="6"/>
        <w:bidi w:val="0"/>
        <w:rPr>
          <w:rFonts w:hint="default"/>
          <w:u w:val="single"/>
          <w:lang w:val="en-US" w:eastAsia="zh-CN"/>
        </w:rPr>
      </w:pPr>
      <w:r>
        <w:rPr>
          <w:rFonts w:hint="eastAsia"/>
          <w:u w:val="single"/>
          <w:lang w:val="en-US" w:eastAsia="zh-CN"/>
        </w:rPr>
        <w:t>表3.1.8.1-1 废气污染物治理措施一览表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079"/>
        <w:gridCol w:w="1108"/>
        <w:gridCol w:w="1584"/>
        <w:gridCol w:w="2734"/>
        <w:gridCol w:w="1077"/>
      </w:tblGrid>
      <w:tr w14:paraId="04CB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3FE98712">
            <w:pPr>
              <w:pStyle w:val="53"/>
              <w:bidi w:val="0"/>
              <w:jc w:val="center"/>
              <w:rPr>
                <w:rFonts w:hint="eastAsia"/>
                <w:u w:val="single"/>
                <w:lang w:val="en-US" w:eastAsia="zh-CN"/>
              </w:rPr>
            </w:pPr>
            <w:r>
              <w:rPr>
                <w:rFonts w:hint="eastAsia"/>
                <w:u w:val="single"/>
                <w:lang w:val="en-US" w:eastAsia="zh-CN"/>
              </w:rPr>
              <w:t>序号</w:t>
            </w:r>
          </w:p>
        </w:tc>
        <w:tc>
          <w:tcPr>
            <w:tcW w:w="1079" w:type="dxa"/>
            <w:vAlign w:val="center"/>
          </w:tcPr>
          <w:p w14:paraId="5CA8D3D7">
            <w:pPr>
              <w:pStyle w:val="53"/>
              <w:bidi w:val="0"/>
              <w:jc w:val="center"/>
              <w:rPr>
                <w:rFonts w:hint="default"/>
                <w:u w:val="single"/>
                <w:lang w:val="en-US" w:eastAsia="zh-CN"/>
              </w:rPr>
            </w:pPr>
            <w:r>
              <w:rPr>
                <w:rFonts w:hint="eastAsia"/>
                <w:u w:val="single"/>
                <w:lang w:val="en-US" w:eastAsia="zh-CN"/>
              </w:rPr>
              <w:t>产污环节</w:t>
            </w:r>
          </w:p>
        </w:tc>
        <w:tc>
          <w:tcPr>
            <w:tcW w:w="1108" w:type="dxa"/>
            <w:vAlign w:val="center"/>
          </w:tcPr>
          <w:p w14:paraId="33B8B8F2">
            <w:pPr>
              <w:pStyle w:val="53"/>
              <w:bidi w:val="0"/>
              <w:jc w:val="center"/>
              <w:rPr>
                <w:rFonts w:hint="default"/>
                <w:u w:val="single"/>
                <w:lang w:val="en-US" w:eastAsia="zh-CN"/>
              </w:rPr>
            </w:pPr>
            <w:r>
              <w:rPr>
                <w:rFonts w:hint="eastAsia"/>
                <w:u w:val="single"/>
                <w:lang w:val="en-US" w:eastAsia="zh-CN"/>
              </w:rPr>
              <w:t>污染因子</w:t>
            </w:r>
          </w:p>
        </w:tc>
        <w:tc>
          <w:tcPr>
            <w:tcW w:w="1584" w:type="dxa"/>
            <w:vAlign w:val="center"/>
          </w:tcPr>
          <w:p w14:paraId="2DA8FF78">
            <w:pPr>
              <w:pStyle w:val="53"/>
              <w:bidi w:val="0"/>
              <w:jc w:val="center"/>
              <w:rPr>
                <w:rFonts w:hint="default"/>
                <w:u w:val="single"/>
                <w:lang w:val="en-US" w:eastAsia="zh-CN"/>
              </w:rPr>
            </w:pPr>
            <w:r>
              <w:rPr>
                <w:rFonts w:hint="eastAsia"/>
                <w:u w:val="single"/>
                <w:lang w:val="en-US" w:eastAsia="zh-CN"/>
              </w:rPr>
              <w:t>治理措施</w:t>
            </w:r>
          </w:p>
        </w:tc>
        <w:tc>
          <w:tcPr>
            <w:tcW w:w="2734" w:type="dxa"/>
            <w:vAlign w:val="center"/>
          </w:tcPr>
          <w:p w14:paraId="5B107479">
            <w:pPr>
              <w:pStyle w:val="53"/>
              <w:bidi w:val="0"/>
              <w:jc w:val="center"/>
              <w:rPr>
                <w:rFonts w:hint="default"/>
                <w:u w:val="single"/>
                <w:lang w:val="en-US" w:eastAsia="zh-CN"/>
              </w:rPr>
            </w:pPr>
            <w:r>
              <w:rPr>
                <w:rFonts w:hint="eastAsia"/>
                <w:u w:val="single"/>
                <w:lang w:val="en-US" w:eastAsia="zh-CN"/>
              </w:rPr>
              <w:t>治理设施数量</w:t>
            </w:r>
          </w:p>
        </w:tc>
        <w:tc>
          <w:tcPr>
            <w:tcW w:w="1077" w:type="dxa"/>
            <w:vAlign w:val="center"/>
          </w:tcPr>
          <w:p w14:paraId="2D78A636">
            <w:pPr>
              <w:pStyle w:val="53"/>
              <w:bidi w:val="0"/>
              <w:jc w:val="center"/>
              <w:rPr>
                <w:rFonts w:hint="default"/>
                <w:u w:val="single"/>
                <w:lang w:val="en-US" w:eastAsia="zh-CN"/>
              </w:rPr>
            </w:pPr>
            <w:r>
              <w:rPr>
                <w:rFonts w:hint="eastAsia"/>
                <w:u w:val="single"/>
                <w:lang w:val="en-US" w:eastAsia="zh-CN"/>
              </w:rPr>
              <w:t>排放方式</w:t>
            </w:r>
          </w:p>
        </w:tc>
      </w:tr>
      <w:tr w14:paraId="389C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714" w:type="dxa"/>
            <w:vAlign w:val="center"/>
          </w:tcPr>
          <w:p w14:paraId="2D6BD934">
            <w:pPr>
              <w:pStyle w:val="53"/>
              <w:bidi w:val="0"/>
              <w:jc w:val="center"/>
              <w:rPr>
                <w:rFonts w:hint="default"/>
                <w:u w:val="single"/>
                <w:lang w:val="en-US" w:eastAsia="zh-CN"/>
              </w:rPr>
            </w:pPr>
            <w:r>
              <w:rPr>
                <w:rFonts w:hint="eastAsia"/>
                <w:u w:val="single"/>
                <w:lang w:val="en-US" w:eastAsia="zh-CN"/>
              </w:rPr>
              <w:t>1</w:t>
            </w:r>
          </w:p>
        </w:tc>
        <w:tc>
          <w:tcPr>
            <w:tcW w:w="1079" w:type="dxa"/>
            <w:vAlign w:val="center"/>
          </w:tcPr>
          <w:p w14:paraId="2A889531">
            <w:pPr>
              <w:pStyle w:val="53"/>
              <w:bidi w:val="0"/>
              <w:jc w:val="center"/>
              <w:rPr>
                <w:rFonts w:hint="eastAsia"/>
                <w:u w:val="single"/>
                <w:lang w:val="en-US" w:eastAsia="zh-CN"/>
              </w:rPr>
            </w:pPr>
            <w:r>
              <w:rPr>
                <w:rFonts w:hint="eastAsia"/>
                <w:u w:val="single"/>
                <w:lang w:val="en-US" w:eastAsia="zh-CN"/>
              </w:rPr>
              <w:t>印刷、烘烤</w:t>
            </w:r>
          </w:p>
        </w:tc>
        <w:tc>
          <w:tcPr>
            <w:tcW w:w="1108" w:type="dxa"/>
            <w:vAlign w:val="center"/>
          </w:tcPr>
          <w:p w14:paraId="441C9592">
            <w:pPr>
              <w:pStyle w:val="53"/>
              <w:bidi w:val="0"/>
              <w:jc w:val="center"/>
              <w:rPr>
                <w:rFonts w:hint="default"/>
                <w:u w:val="single"/>
                <w:lang w:val="en-US" w:eastAsia="zh-CN"/>
              </w:rPr>
            </w:pPr>
            <w:r>
              <w:rPr>
                <w:rFonts w:hint="eastAsia"/>
                <w:u w:val="single"/>
                <w:lang w:val="en-US" w:eastAsia="zh-CN"/>
              </w:rPr>
              <w:t>非甲烷总烃</w:t>
            </w:r>
          </w:p>
        </w:tc>
        <w:tc>
          <w:tcPr>
            <w:tcW w:w="1584" w:type="dxa"/>
            <w:vAlign w:val="center"/>
          </w:tcPr>
          <w:p w14:paraId="30B14376">
            <w:pPr>
              <w:pStyle w:val="53"/>
              <w:bidi w:val="0"/>
              <w:jc w:val="center"/>
              <w:rPr>
                <w:rFonts w:hint="eastAsia"/>
                <w:u w:val="single"/>
                <w:lang w:val="en-US" w:eastAsia="zh-CN"/>
              </w:rPr>
            </w:pPr>
            <w:r>
              <w:rPr>
                <w:rFonts w:hint="eastAsia"/>
                <w:u w:val="single"/>
                <w:lang w:val="en-US" w:eastAsia="zh-CN"/>
              </w:rPr>
              <w:t>收集后经活性炭箱处理</w:t>
            </w:r>
          </w:p>
        </w:tc>
        <w:tc>
          <w:tcPr>
            <w:tcW w:w="2734" w:type="dxa"/>
            <w:vAlign w:val="center"/>
          </w:tcPr>
          <w:p w14:paraId="7E565B90">
            <w:pPr>
              <w:pStyle w:val="53"/>
              <w:bidi w:val="0"/>
              <w:jc w:val="center"/>
              <w:rPr>
                <w:rFonts w:hint="eastAsia"/>
                <w:u w:val="single"/>
                <w:lang w:val="en-US" w:eastAsia="zh-CN"/>
              </w:rPr>
            </w:pPr>
            <w:r>
              <w:rPr>
                <w:rFonts w:hint="eastAsia"/>
                <w:u w:val="single"/>
                <w:lang w:val="en-US" w:eastAsia="zh-CN"/>
              </w:rPr>
              <w:t>每台平板丝印机各一个集气罩，4个烤箱各一根排气管，接入同1个活性炭箱，该活性炭箱位于排气筒前，废气均经过该活性炭箱处理后排放</w:t>
            </w:r>
          </w:p>
        </w:tc>
        <w:tc>
          <w:tcPr>
            <w:tcW w:w="1077" w:type="dxa"/>
            <w:vAlign w:val="center"/>
          </w:tcPr>
          <w:p w14:paraId="3040B557">
            <w:pPr>
              <w:pStyle w:val="53"/>
              <w:bidi w:val="0"/>
              <w:jc w:val="center"/>
              <w:rPr>
                <w:rFonts w:hint="eastAsia"/>
                <w:u w:val="single"/>
                <w:lang w:val="en-US" w:eastAsia="zh-CN"/>
              </w:rPr>
            </w:pPr>
            <w:r>
              <w:rPr>
                <w:rFonts w:hint="eastAsia"/>
                <w:u w:val="single"/>
                <w:lang w:val="en-US" w:eastAsia="zh-CN"/>
              </w:rPr>
              <w:t>1根约28m的排气筒</w:t>
            </w:r>
          </w:p>
        </w:tc>
      </w:tr>
      <w:tr w14:paraId="7E74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04304A3C">
            <w:pPr>
              <w:pStyle w:val="53"/>
              <w:bidi w:val="0"/>
              <w:jc w:val="center"/>
              <w:rPr>
                <w:rFonts w:hint="default"/>
                <w:u w:val="single"/>
                <w:lang w:val="en-US" w:eastAsia="zh-CN"/>
              </w:rPr>
            </w:pPr>
            <w:r>
              <w:rPr>
                <w:rFonts w:hint="eastAsia"/>
                <w:u w:val="single"/>
                <w:lang w:val="en-US" w:eastAsia="zh-CN"/>
              </w:rPr>
              <w:t>2</w:t>
            </w:r>
          </w:p>
        </w:tc>
        <w:tc>
          <w:tcPr>
            <w:tcW w:w="1079" w:type="dxa"/>
            <w:vAlign w:val="center"/>
          </w:tcPr>
          <w:p w14:paraId="3269EC53">
            <w:pPr>
              <w:keepNext w:val="0"/>
              <w:keepLines w:val="0"/>
              <w:widowControl/>
              <w:suppressLineNumbers w:val="0"/>
              <w:jc w:val="left"/>
              <w:rPr>
                <w:rFonts w:hint="eastAsia"/>
                <w:u w:val="single"/>
                <w:lang w:val="en-US" w:eastAsia="zh-CN"/>
              </w:rPr>
            </w:pPr>
            <w:r>
              <w:rPr>
                <w:rFonts w:hint="eastAsia" w:ascii="宋体" w:hAnsi="宋体" w:eastAsia="宋体" w:cs="宋体"/>
                <w:color w:val="000000"/>
                <w:kern w:val="0"/>
                <w:sz w:val="20"/>
                <w:szCs w:val="20"/>
                <w:u w:val="single"/>
                <w:lang w:val="en-US" w:eastAsia="zh-CN" w:bidi="ar"/>
              </w:rPr>
              <w:t>划刻废气</w:t>
            </w:r>
          </w:p>
        </w:tc>
        <w:tc>
          <w:tcPr>
            <w:tcW w:w="1108" w:type="dxa"/>
            <w:vAlign w:val="center"/>
          </w:tcPr>
          <w:p w14:paraId="78DFAB8C">
            <w:pPr>
              <w:pStyle w:val="53"/>
              <w:bidi w:val="0"/>
              <w:jc w:val="center"/>
              <w:rPr>
                <w:rFonts w:hint="default"/>
                <w:u w:val="single"/>
                <w:lang w:val="en-US" w:eastAsia="zh-CN"/>
              </w:rPr>
            </w:pPr>
            <w:r>
              <w:rPr>
                <w:rFonts w:hint="eastAsia"/>
                <w:u w:val="single"/>
                <w:lang w:val="en-US" w:eastAsia="zh-CN"/>
              </w:rPr>
              <w:t>颗粒物</w:t>
            </w:r>
          </w:p>
        </w:tc>
        <w:tc>
          <w:tcPr>
            <w:tcW w:w="1584" w:type="dxa"/>
            <w:vAlign w:val="center"/>
          </w:tcPr>
          <w:p w14:paraId="46B3A046">
            <w:pPr>
              <w:pStyle w:val="53"/>
              <w:bidi w:val="0"/>
              <w:jc w:val="center"/>
              <w:rPr>
                <w:rFonts w:hint="eastAsia"/>
                <w:u w:val="single"/>
                <w:lang w:val="en-US" w:eastAsia="zh-CN"/>
              </w:rPr>
            </w:pPr>
            <w:r>
              <w:rPr>
                <w:rFonts w:hint="eastAsia"/>
                <w:u w:val="single"/>
                <w:lang w:val="en-US" w:eastAsia="zh-CN"/>
              </w:rPr>
              <w:t>自带布袋除尘器处理后排入PECVD废气雾状水喷淋装置处理</w:t>
            </w:r>
          </w:p>
        </w:tc>
        <w:tc>
          <w:tcPr>
            <w:tcW w:w="2734" w:type="dxa"/>
            <w:vAlign w:val="center"/>
          </w:tcPr>
          <w:p w14:paraId="58533D61">
            <w:pPr>
              <w:pStyle w:val="53"/>
              <w:bidi w:val="0"/>
              <w:jc w:val="center"/>
              <w:rPr>
                <w:rFonts w:hint="eastAsia"/>
                <w:u w:val="single"/>
                <w:lang w:val="en-US" w:eastAsia="zh-CN"/>
              </w:rPr>
            </w:pPr>
            <w:r>
              <w:rPr>
                <w:rFonts w:hint="eastAsia"/>
                <w:u w:val="single"/>
                <w:lang w:val="en-US" w:eastAsia="zh-CN"/>
              </w:rPr>
              <w:t>2套自带布袋除尘器，两台激光划线机各一台，处理后接入PECVD废气雾状水喷淋装置处理</w:t>
            </w:r>
          </w:p>
        </w:tc>
        <w:tc>
          <w:tcPr>
            <w:tcW w:w="1077" w:type="dxa"/>
            <w:vMerge w:val="restart"/>
            <w:vAlign w:val="center"/>
          </w:tcPr>
          <w:p w14:paraId="24237188">
            <w:pPr>
              <w:pStyle w:val="53"/>
              <w:bidi w:val="0"/>
              <w:jc w:val="center"/>
              <w:rPr>
                <w:rFonts w:hint="eastAsia"/>
                <w:u w:val="single"/>
                <w:lang w:val="en-US" w:eastAsia="zh-CN"/>
              </w:rPr>
            </w:pPr>
            <w:r>
              <w:rPr>
                <w:rFonts w:hint="eastAsia"/>
                <w:u w:val="single"/>
                <w:lang w:val="en-US" w:eastAsia="zh-CN"/>
              </w:rPr>
              <w:t>1根约28m的排气筒</w:t>
            </w:r>
          </w:p>
        </w:tc>
      </w:tr>
      <w:tr w14:paraId="6F17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4800ECF4">
            <w:pPr>
              <w:pStyle w:val="53"/>
              <w:bidi w:val="0"/>
              <w:jc w:val="center"/>
              <w:rPr>
                <w:rFonts w:hint="default"/>
                <w:u w:val="single"/>
                <w:lang w:val="en-US" w:eastAsia="zh-CN"/>
              </w:rPr>
            </w:pPr>
            <w:r>
              <w:rPr>
                <w:rFonts w:hint="eastAsia"/>
                <w:u w:val="single"/>
                <w:lang w:val="en-US" w:eastAsia="zh-CN"/>
              </w:rPr>
              <w:t>3</w:t>
            </w:r>
          </w:p>
        </w:tc>
        <w:tc>
          <w:tcPr>
            <w:tcW w:w="1079" w:type="dxa"/>
            <w:vAlign w:val="center"/>
          </w:tcPr>
          <w:p w14:paraId="2C88BDAE">
            <w:pPr>
              <w:pStyle w:val="53"/>
              <w:bidi w:val="0"/>
              <w:jc w:val="center"/>
              <w:rPr>
                <w:rFonts w:hint="eastAsia"/>
                <w:u w:val="single"/>
                <w:lang w:val="en-US" w:eastAsia="zh-CN"/>
              </w:rPr>
            </w:pPr>
            <w:r>
              <w:rPr>
                <w:rFonts w:hint="eastAsia"/>
                <w:u w:val="single"/>
                <w:lang w:val="en-US" w:eastAsia="zh-CN"/>
              </w:rPr>
              <w:t>PECVD废气</w:t>
            </w:r>
          </w:p>
        </w:tc>
        <w:tc>
          <w:tcPr>
            <w:tcW w:w="1108" w:type="dxa"/>
            <w:vAlign w:val="center"/>
          </w:tcPr>
          <w:p w14:paraId="18F2B852">
            <w:pPr>
              <w:pStyle w:val="53"/>
              <w:bidi w:val="0"/>
              <w:jc w:val="center"/>
              <w:rPr>
                <w:rFonts w:hint="default"/>
                <w:u w:val="single"/>
                <w:lang w:val="en-US" w:eastAsia="zh-CN"/>
              </w:rPr>
            </w:pPr>
            <w:r>
              <w:rPr>
                <w:rFonts w:hint="eastAsia"/>
                <w:u w:val="single"/>
                <w:lang w:val="en-US" w:eastAsia="zh-CN"/>
              </w:rPr>
              <w:t>颗粒物</w:t>
            </w:r>
          </w:p>
        </w:tc>
        <w:tc>
          <w:tcPr>
            <w:tcW w:w="1584" w:type="dxa"/>
            <w:vAlign w:val="center"/>
          </w:tcPr>
          <w:p w14:paraId="02A90C22">
            <w:pPr>
              <w:pStyle w:val="53"/>
              <w:bidi w:val="0"/>
              <w:jc w:val="center"/>
              <w:rPr>
                <w:rFonts w:hint="eastAsia"/>
                <w:u w:val="single"/>
                <w:lang w:val="en-US" w:eastAsia="zh-CN"/>
              </w:rPr>
            </w:pPr>
            <w:r>
              <w:rPr>
                <w:rFonts w:hint="eastAsia"/>
                <w:u w:val="single"/>
                <w:lang w:val="en-US" w:eastAsia="zh-CN"/>
              </w:rPr>
              <w:t>管道自燃烧+雾状水喷淋</w:t>
            </w:r>
          </w:p>
        </w:tc>
        <w:tc>
          <w:tcPr>
            <w:tcW w:w="2734" w:type="dxa"/>
            <w:vAlign w:val="center"/>
          </w:tcPr>
          <w:p w14:paraId="59C7E2A9">
            <w:pPr>
              <w:pStyle w:val="53"/>
              <w:bidi w:val="0"/>
              <w:jc w:val="center"/>
              <w:rPr>
                <w:rFonts w:hint="eastAsia"/>
                <w:u w:val="single"/>
                <w:lang w:val="en-US" w:eastAsia="zh-CN"/>
              </w:rPr>
            </w:pPr>
            <w:r>
              <w:rPr>
                <w:rFonts w:hint="eastAsia"/>
                <w:u w:val="single"/>
                <w:lang w:val="en-US" w:eastAsia="zh-CN"/>
              </w:rPr>
              <w:t>1套管道自燃烧+雾状水喷淋，处理后通过位于楼顶，高度约28m的排气口排放</w:t>
            </w:r>
          </w:p>
        </w:tc>
        <w:tc>
          <w:tcPr>
            <w:tcW w:w="1077" w:type="dxa"/>
            <w:vMerge w:val="continue"/>
            <w:vAlign w:val="center"/>
          </w:tcPr>
          <w:p w14:paraId="5207F547">
            <w:pPr>
              <w:pStyle w:val="53"/>
              <w:bidi w:val="0"/>
              <w:jc w:val="center"/>
              <w:rPr>
                <w:rFonts w:hint="eastAsia"/>
                <w:u w:val="single"/>
                <w:lang w:val="en-US" w:eastAsia="zh-CN"/>
              </w:rPr>
            </w:pPr>
          </w:p>
        </w:tc>
      </w:tr>
    </w:tbl>
    <w:p w14:paraId="57FAD74F">
      <w:pPr>
        <w:pStyle w:val="5"/>
        <w:bidi w:val="0"/>
        <w:rPr>
          <w:rFonts w:hint="default"/>
          <w:u w:val="single"/>
          <w:lang w:val="en-US" w:eastAsia="zh-CN"/>
        </w:rPr>
      </w:pPr>
      <w:r>
        <w:rPr>
          <w:rFonts w:hint="eastAsia"/>
          <w:u w:val="single"/>
          <w:lang w:val="en-US" w:eastAsia="zh-CN"/>
        </w:rPr>
        <w:t>3.1.8.2废水</w:t>
      </w:r>
    </w:p>
    <w:p w14:paraId="3BA93BB2">
      <w:pPr>
        <w:ind w:firstLine="480" w:firstLineChars="200"/>
        <w:rPr>
          <w:rFonts w:hint="eastAsia"/>
          <w:u w:val="single"/>
          <w:lang w:val="en-US" w:eastAsia="zh-CN"/>
        </w:rPr>
      </w:pPr>
      <w:r>
        <w:rPr>
          <w:rFonts w:hint="eastAsia"/>
          <w:u w:val="single"/>
          <w:lang w:val="en-US" w:eastAsia="zh-CN"/>
        </w:rPr>
        <w:t>外排废水主要来源于厂内工作人员产生的生活污水及玻璃清洗废水。生活污水主要污染因子为COD、BOD</w:t>
      </w:r>
      <w:r>
        <w:rPr>
          <w:rFonts w:hint="eastAsia"/>
          <w:u w:val="single"/>
          <w:vertAlign w:val="subscript"/>
          <w:lang w:val="en-US" w:eastAsia="zh-CN"/>
        </w:rPr>
        <w:t>5</w:t>
      </w:r>
      <w:r>
        <w:rPr>
          <w:rFonts w:hint="eastAsia"/>
          <w:u w:val="single"/>
          <w:lang w:val="en-US" w:eastAsia="zh-CN"/>
        </w:rPr>
        <w:t>、SS、NH</w:t>
      </w:r>
      <w:r>
        <w:rPr>
          <w:rFonts w:hint="eastAsia"/>
          <w:u w:val="single"/>
          <w:vertAlign w:val="subscript"/>
          <w:lang w:val="en-US" w:eastAsia="zh-CN"/>
        </w:rPr>
        <w:t>3</w:t>
      </w:r>
      <w:r>
        <w:rPr>
          <w:rFonts w:hint="eastAsia"/>
          <w:u w:val="single"/>
          <w:lang w:val="en-US" w:eastAsia="zh-CN"/>
        </w:rPr>
        <w:t>-N，经化粪池处理达《污水综合排放标准》（GB8978-1996）表4中三级标准后排入市政污水管网；玻璃清洗废水沉淀后排入市政污水管网，纯水制备浓水排放至市政污水管网。</w:t>
      </w:r>
    </w:p>
    <w:p w14:paraId="7CA5F120">
      <w:pPr>
        <w:pStyle w:val="5"/>
        <w:bidi w:val="0"/>
        <w:rPr>
          <w:rFonts w:hint="default"/>
          <w:u w:val="single"/>
          <w:lang w:val="en-US" w:eastAsia="zh-CN"/>
        </w:rPr>
      </w:pPr>
      <w:r>
        <w:rPr>
          <w:rFonts w:hint="eastAsia"/>
          <w:u w:val="single"/>
          <w:lang w:val="en-US" w:eastAsia="zh-CN"/>
        </w:rPr>
        <w:t>3.1.8.3固废</w:t>
      </w:r>
    </w:p>
    <w:p w14:paraId="26236BAA">
      <w:pPr>
        <w:ind w:firstLine="480" w:firstLineChars="200"/>
        <w:rPr>
          <w:rFonts w:hint="default"/>
          <w:u w:val="single"/>
          <w:lang w:val="en-US" w:eastAsia="zh-CN"/>
        </w:rPr>
      </w:pPr>
      <w:r>
        <w:rPr>
          <w:rFonts w:hint="eastAsia"/>
          <w:u w:val="single"/>
          <w:lang w:val="en-US" w:eastAsia="zh-CN"/>
        </w:rPr>
        <w:t>根据竣工环保验收报告，厂区内固体废物产生及治理措施如下表所示。</w:t>
      </w:r>
    </w:p>
    <w:p w14:paraId="7945E626">
      <w:pPr>
        <w:pStyle w:val="6"/>
        <w:bidi w:val="0"/>
        <w:rPr>
          <w:rFonts w:hint="eastAsia"/>
          <w:u w:val="single"/>
          <w:lang w:val="en-US" w:eastAsia="zh-CN"/>
        </w:rPr>
      </w:pPr>
      <w:r>
        <w:rPr>
          <w:rFonts w:hint="eastAsia"/>
          <w:u w:val="single"/>
          <w:lang w:val="en-US" w:eastAsia="zh-CN"/>
        </w:rPr>
        <w:t>表3.1.8.3-1 固体废物污染物治理措施一览表</w:t>
      </w:r>
    </w:p>
    <w:tbl>
      <w:tblPr>
        <w:tblStyle w:val="43"/>
        <w:tblW w:w="879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663"/>
        <w:gridCol w:w="1108"/>
        <w:gridCol w:w="1037"/>
        <w:gridCol w:w="3267"/>
      </w:tblGrid>
      <w:tr w14:paraId="45F0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576CD5EE">
            <w:pPr>
              <w:pStyle w:val="53"/>
              <w:bidi w:val="0"/>
              <w:jc w:val="center"/>
              <w:rPr>
                <w:rFonts w:hint="default"/>
                <w:u w:val="single"/>
                <w:lang w:val="en-US" w:eastAsia="zh-CN"/>
              </w:rPr>
            </w:pPr>
            <w:r>
              <w:rPr>
                <w:rFonts w:hint="eastAsia"/>
                <w:u w:val="single"/>
                <w:lang w:val="en-US" w:eastAsia="zh-CN"/>
              </w:rPr>
              <w:t>序号</w:t>
            </w:r>
          </w:p>
        </w:tc>
        <w:tc>
          <w:tcPr>
            <w:tcW w:w="2663" w:type="dxa"/>
            <w:vAlign w:val="center"/>
          </w:tcPr>
          <w:p w14:paraId="22CBFB67">
            <w:pPr>
              <w:pStyle w:val="53"/>
              <w:bidi w:val="0"/>
              <w:jc w:val="center"/>
              <w:rPr>
                <w:rFonts w:hint="default"/>
                <w:u w:val="single"/>
                <w:lang w:val="en-US" w:eastAsia="zh-CN"/>
              </w:rPr>
            </w:pPr>
            <w:r>
              <w:rPr>
                <w:rFonts w:hint="eastAsia"/>
                <w:u w:val="single"/>
                <w:lang w:val="en-US" w:eastAsia="zh-CN"/>
              </w:rPr>
              <w:t>固废名称</w:t>
            </w:r>
          </w:p>
        </w:tc>
        <w:tc>
          <w:tcPr>
            <w:tcW w:w="1108" w:type="dxa"/>
            <w:vAlign w:val="center"/>
          </w:tcPr>
          <w:p w14:paraId="1C1E34BE">
            <w:pPr>
              <w:pStyle w:val="53"/>
              <w:bidi w:val="0"/>
              <w:jc w:val="center"/>
              <w:rPr>
                <w:rFonts w:hint="default"/>
                <w:u w:val="single"/>
                <w:lang w:val="en-US" w:eastAsia="zh-CN"/>
              </w:rPr>
            </w:pPr>
            <w:r>
              <w:rPr>
                <w:rFonts w:hint="eastAsia"/>
                <w:u w:val="single"/>
                <w:lang w:val="en-US" w:eastAsia="zh-CN"/>
              </w:rPr>
              <w:t>产污环节</w:t>
            </w:r>
          </w:p>
        </w:tc>
        <w:tc>
          <w:tcPr>
            <w:tcW w:w="1037" w:type="dxa"/>
            <w:vAlign w:val="center"/>
          </w:tcPr>
          <w:p w14:paraId="330F77FB">
            <w:pPr>
              <w:pStyle w:val="53"/>
              <w:bidi w:val="0"/>
              <w:jc w:val="center"/>
              <w:rPr>
                <w:rFonts w:hint="default"/>
                <w:u w:val="single"/>
                <w:lang w:val="en-US" w:eastAsia="zh-CN"/>
              </w:rPr>
            </w:pPr>
            <w:r>
              <w:rPr>
                <w:rFonts w:hint="eastAsia"/>
                <w:u w:val="single"/>
                <w:lang w:val="en-US" w:eastAsia="zh-CN"/>
              </w:rPr>
              <w:t>类别</w:t>
            </w:r>
          </w:p>
        </w:tc>
        <w:tc>
          <w:tcPr>
            <w:tcW w:w="3267" w:type="dxa"/>
            <w:vAlign w:val="center"/>
          </w:tcPr>
          <w:p w14:paraId="1B87A3C8">
            <w:pPr>
              <w:pStyle w:val="53"/>
              <w:bidi w:val="0"/>
              <w:jc w:val="center"/>
              <w:rPr>
                <w:rFonts w:hint="default"/>
                <w:u w:val="single"/>
                <w:lang w:val="en-US" w:eastAsia="zh-CN"/>
              </w:rPr>
            </w:pPr>
            <w:r>
              <w:rPr>
                <w:rFonts w:hint="eastAsia"/>
                <w:u w:val="single"/>
                <w:lang w:val="en-US" w:eastAsia="zh-CN"/>
              </w:rPr>
              <w:t>治理措施</w:t>
            </w:r>
          </w:p>
        </w:tc>
      </w:tr>
      <w:tr w14:paraId="3B8C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478D3E39">
            <w:pPr>
              <w:pStyle w:val="53"/>
              <w:bidi w:val="0"/>
              <w:jc w:val="center"/>
              <w:rPr>
                <w:rFonts w:hint="default"/>
                <w:u w:val="single"/>
                <w:lang w:val="en-US" w:eastAsia="zh-CN"/>
              </w:rPr>
            </w:pPr>
            <w:r>
              <w:rPr>
                <w:rFonts w:hint="eastAsia"/>
                <w:u w:val="single"/>
                <w:lang w:val="en-US" w:eastAsia="zh-CN"/>
              </w:rPr>
              <w:t>1</w:t>
            </w:r>
          </w:p>
        </w:tc>
        <w:tc>
          <w:tcPr>
            <w:tcW w:w="2663" w:type="dxa"/>
            <w:vAlign w:val="center"/>
          </w:tcPr>
          <w:p w14:paraId="5DF8F285">
            <w:pPr>
              <w:pStyle w:val="53"/>
              <w:bidi w:val="0"/>
              <w:jc w:val="center"/>
              <w:rPr>
                <w:rFonts w:hint="default"/>
                <w:u w:val="single"/>
                <w:lang w:val="en-US" w:eastAsia="zh-CN"/>
              </w:rPr>
            </w:pPr>
            <w:r>
              <w:rPr>
                <w:rFonts w:hint="default"/>
                <w:u w:val="single"/>
                <w:lang w:val="en-US" w:eastAsia="zh-CN"/>
              </w:rPr>
              <w:t>玻璃边角料及不合格残次品、废弃包装材料</w:t>
            </w:r>
          </w:p>
        </w:tc>
        <w:tc>
          <w:tcPr>
            <w:tcW w:w="1108" w:type="dxa"/>
            <w:vAlign w:val="center"/>
          </w:tcPr>
          <w:p w14:paraId="3DE19E6E">
            <w:pPr>
              <w:pStyle w:val="53"/>
              <w:bidi w:val="0"/>
              <w:jc w:val="center"/>
              <w:rPr>
                <w:rFonts w:hint="default"/>
                <w:u w:val="single"/>
                <w:lang w:val="en-US" w:eastAsia="zh-CN"/>
              </w:rPr>
            </w:pPr>
            <w:r>
              <w:rPr>
                <w:rFonts w:hint="default"/>
                <w:u w:val="single"/>
                <w:lang w:val="en-US" w:eastAsia="zh-CN"/>
              </w:rPr>
              <w:t>生产过程</w:t>
            </w:r>
          </w:p>
        </w:tc>
        <w:tc>
          <w:tcPr>
            <w:tcW w:w="1037" w:type="dxa"/>
            <w:vAlign w:val="center"/>
          </w:tcPr>
          <w:p w14:paraId="0F345CC6">
            <w:pPr>
              <w:pStyle w:val="53"/>
              <w:bidi w:val="0"/>
              <w:jc w:val="center"/>
              <w:rPr>
                <w:rFonts w:hint="default"/>
                <w:u w:val="single"/>
                <w:lang w:val="en-US" w:eastAsia="zh-CN"/>
              </w:rPr>
            </w:pPr>
            <w:r>
              <w:rPr>
                <w:rFonts w:hint="default"/>
                <w:u w:val="single"/>
                <w:lang w:val="en-US" w:eastAsia="zh-CN"/>
              </w:rPr>
              <w:t>一般工业固废</w:t>
            </w:r>
          </w:p>
        </w:tc>
        <w:tc>
          <w:tcPr>
            <w:tcW w:w="3267" w:type="dxa"/>
            <w:vAlign w:val="center"/>
          </w:tcPr>
          <w:p w14:paraId="1AB0CA7B">
            <w:pPr>
              <w:pStyle w:val="53"/>
              <w:bidi w:val="0"/>
              <w:jc w:val="center"/>
              <w:rPr>
                <w:rFonts w:hint="default"/>
                <w:u w:val="single"/>
                <w:lang w:val="en-US" w:eastAsia="zh-CN"/>
              </w:rPr>
            </w:pPr>
            <w:r>
              <w:rPr>
                <w:rFonts w:hint="eastAsia"/>
                <w:u w:val="single"/>
                <w:lang w:val="en-US" w:eastAsia="zh-CN"/>
              </w:rPr>
              <w:t>一</w:t>
            </w:r>
            <w:r>
              <w:rPr>
                <w:rFonts w:hint="default"/>
                <w:u w:val="single"/>
                <w:lang w:val="en-US" w:eastAsia="zh-CN"/>
              </w:rPr>
              <w:t>般固废堆场，分类收集后外卖</w:t>
            </w:r>
          </w:p>
        </w:tc>
      </w:tr>
      <w:tr w14:paraId="4C0F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18492CF1">
            <w:pPr>
              <w:pStyle w:val="53"/>
              <w:bidi w:val="0"/>
              <w:jc w:val="center"/>
              <w:rPr>
                <w:rFonts w:hint="default"/>
                <w:u w:val="single"/>
                <w:lang w:val="en-US" w:eastAsia="zh-CN"/>
              </w:rPr>
            </w:pPr>
            <w:r>
              <w:rPr>
                <w:rFonts w:hint="eastAsia"/>
                <w:u w:val="single"/>
                <w:lang w:val="en-US" w:eastAsia="zh-CN"/>
              </w:rPr>
              <w:t>2</w:t>
            </w:r>
          </w:p>
        </w:tc>
        <w:tc>
          <w:tcPr>
            <w:tcW w:w="2663" w:type="dxa"/>
            <w:vAlign w:val="center"/>
          </w:tcPr>
          <w:p w14:paraId="0C202C3A">
            <w:pPr>
              <w:pStyle w:val="53"/>
              <w:bidi w:val="0"/>
              <w:jc w:val="center"/>
              <w:rPr>
                <w:rFonts w:hint="default"/>
                <w:u w:val="single"/>
                <w:lang w:val="en-US" w:eastAsia="zh-CN"/>
              </w:rPr>
            </w:pPr>
            <w:r>
              <w:rPr>
                <w:rFonts w:hint="default"/>
                <w:u w:val="single"/>
                <w:lang w:val="en-US" w:eastAsia="zh-CN"/>
              </w:rPr>
              <w:t>纯水系统制作纯水的废活性炭、废砂罐及反渗透膜</w:t>
            </w:r>
          </w:p>
        </w:tc>
        <w:tc>
          <w:tcPr>
            <w:tcW w:w="1108" w:type="dxa"/>
            <w:vAlign w:val="center"/>
          </w:tcPr>
          <w:p w14:paraId="47D8D93B">
            <w:pPr>
              <w:pStyle w:val="53"/>
              <w:bidi w:val="0"/>
              <w:jc w:val="center"/>
              <w:rPr>
                <w:rFonts w:hint="default"/>
                <w:u w:val="single"/>
                <w:lang w:val="en-US" w:eastAsia="zh-CN"/>
              </w:rPr>
            </w:pPr>
            <w:r>
              <w:rPr>
                <w:rFonts w:hint="default"/>
                <w:u w:val="single"/>
                <w:lang w:val="en-US" w:eastAsia="zh-CN"/>
              </w:rPr>
              <w:t>纯水制备</w:t>
            </w:r>
          </w:p>
        </w:tc>
        <w:tc>
          <w:tcPr>
            <w:tcW w:w="1037" w:type="dxa"/>
            <w:vAlign w:val="center"/>
          </w:tcPr>
          <w:p w14:paraId="3EFD7BC9">
            <w:pPr>
              <w:pStyle w:val="53"/>
              <w:bidi w:val="0"/>
              <w:jc w:val="center"/>
              <w:rPr>
                <w:rFonts w:hint="default"/>
                <w:u w:val="single"/>
                <w:lang w:val="en-US" w:eastAsia="zh-CN"/>
              </w:rPr>
            </w:pPr>
            <w:r>
              <w:rPr>
                <w:rFonts w:hint="default"/>
                <w:u w:val="single"/>
                <w:lang w:val="en-US" w:eastAsia="zh-CN"/>
              </w:rPr>
              <w:t>一般工业固废</w:t>
            </w:r>
          </w:p>
        </w:tc>
        <w:tc>
          <w:tcPr>
            <w:tcW w:w="3267" w:type="dxa"/>
            <w:vAlign w:val="center"/>
          </w:tcPr>
          <w:p w14:paraId="46B714A0">
            <w:pPr>
              <w:pStyle w:val="53"/>
              <w:bidi w:val="0"/>
              <w:jc w:val="center"/>
              <w:rPr>
                <w:rFonts w:hint="default"/>
                <w:u w:val="single"/>
                <w:lang w:val="en-US" w:eastAsia="zh-CN"/>
              </w:rPr>
            </w:pPr>
            <w:r>
              <w:rPr>
                <w:rFonts w:hint="eastAsia"/>
                <w:u w:val="single"/>
                <w:lang w:val="en-US" w:eastAsia="zh-CN"/>
              </w:rPr>
              <w:t>一</w:t>
            </w:r>
            <w:r>
              <w:rPr>
                <w:rFonts w:hint="default"/>
                <w:u w:val="single"/>
                <w:lang w:val="en-US" w:eastAsia="zh-CN"/>
              </w:rPr>
              <w:t>般固废堆场，分类收集后外卖</w:t>
            </w:r>
          </w:p>
        </w:tc>
      </w:tr>
      <w:tr w14:paraId="1274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7B61A8A8">
            <w:pPr>
              <w:pStyle w:val="53"/>
              <w:bidi w:val="0"/>
              <w:jc w:val="center"/>
              <w:rPr>
                <w:rFonts w:hint="default"/>
                <w:u w:val="single"/>
                <w:lang w:val="en-US" w:eastAsia="zh-CN"/>
              </w:rPr>
            </w:pPr>
            <w:r>
              <w:rPr>
                <w:rFonts w:hint="eastAsia"/>
                <w:u w:val="single"/>
                <w:lang w:val="en-US" w:eastAsia="zh-CN"/>
              </w:rPr>
              <w:t>3</w:t>
            </w:r>
          </w:p>
        </w:tc>
        <w:tc>
          <w:tcPr>
            <w:tcW w:w="2663" w:type="dxa"/>
            <w:vAlign w:val="center"/>
          </w:tcPr>
          <w:p w14:paraId="3DA6DABB">
            <w:pPr>
              <w:pStyle w:val="53"/>
              <w:bidi w:val="0"/>
              <w:jc w:val="center"/>
              <w:rPr>
                <w:rFonts w:hint="default"/>
                <w:u w:val="single"/>
                <w:lang w:val="en-US" w:eastAsia="zh-CN"/>
              </w:rPr>
            </w:pPr>
            <w:r>
              <w:rPr>
                <w:rFonts w:hint="default"/>
                <w:u w:val="single"/>
                <w:lang w:val="en-US" w:eastAsia="zh-CN"/>
              </w:rPr>
              <w:t>背漆、油墨、稀释剂废弃包装物、废矿物油、废活性炭</w:t>
            </w:r>
          </w:p>
        </w:tc>
        <w:tc>
          <w:tcPr>
            <w:tcW w:w="1108" w:type="dxa"/>
            <w:vAlign w:val="center"/>
          </w:tcPr>
          <w:p w14:paraId="20649EF9">
            <w:pPr>
              <w:pStyle w:val="53"/>
              <w:bidi w:val="0"/>
              <w:jc w:val="center"/>
              <w:rPr>
                <w:rFonts w:hint="default"/>
                <w:u w:val="single"/>
                <w:lang w:val="en-US" w:eastAsia="zh-CN"/>
              </w:rPr>
            </w:pPr>
            <w:r>
              <w:rPr>
                <w:rFonts w:hint="default"/>
                <w:u w:val="single"/>
                <w:lang w:val="en-US" w:eastAsia="zh-CN"/>
              </w:rPr>
              <w:t>生产、设备维护</w:t>
            </w:r>
          </w:p>
        </w:tc>
        <w:tc>
          <w:tcPr>
            <w:tcW w:w="1037" w:type="dxa"/>
            <w:vAlign w:val="center"/>
          </w:tcPr>
          <w:p w14:paraId="53B0EE0D">
            <w:pPr>
              <w:pStyle w:val="53"/>
              <w:bidi w:val="0"/>
              <w:jc w:val="center"/>
              <w:rPr>
                <w:rFonts w:hint="default"/>
                <w:u w:val="single"/>
                <w:lang w:val="en-US" w:eastAsia="zh-CN"/>
              </w:rPr>
            </w:pPr>
            <w:r>
              <w:rPr>
                <w:rFonts w:hint="default"/>
                <w:u w:val="single"/>
                <w:lang w:val="en-US" w:eastAsia="zh-CN"/>
              </w:rPr>
              <w:t>危险废物</w:t>
            </w:r>
          </w:p>
        </w:tc>
        <w:tc>
          <w:tcPr>
            <w:tcW w:w="3267" w:type="dxa"/>
            <w:vAlign w:val="center"/>
          </w:tcPr>
          <w:p w14:paraId="36F6B91D">
            <w:pPr>
              <w:pStyle w:val="53"/>
              <w:bidi w:val="0"/>
              <w:jc w:val="center"/>
              <w:rPr>
                <w:rFonts w:hint="default"/>
                <w:u w:val="single"/>
                <w:lang w:val="en-US" w:eastAsia="zh-CN"/>
              </w:rPr>
            </w:pPr>
            <w:r>
              <w:rPr>
                <w:rFonts w:hint="default"/>
                <w:u w:val="single"/>
                <w:lang w:val="en-US" w:eastAsia="zh-CN"/>
              </w:rPr>
              <w:t>危废暂存间，废矿物油交由</w:t>
            </w:r>
            <w:r>
              <w:rPr>
                <w:rFonts w:hint="eastAsia"/>
                <w:u w:val="single"/>
                <w:lang w:val="en-US" w:eastAsia="zh-CN"/>
              </w:rPr>
              <w:t>常德辰骏环保科技有限公司</w:t>
            </w:r>
            <w:r>
              <w:rPr>
                <w:rFonts w:hint="default"/>
                <w:u w:val="single"/>
                <w:lang w:val="en-US" w:eastAsia="zh-CN"/>
              </w:rPr>
              <w:t>处置，其余委托常德德盈环保有限公司处理</w:t>
            </w:r>
          </w:p>
        </w:tc>
      </w:tr>
      <w:tr w14:paraId="442D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70040A43">
            <w:pPr>
              <w:pStyle w:val="53"/>
              <w:bidi w:val="0"/>
              <w:jc w:val="center"/>
              <w:rPr>
                <w:rFonts w:hint="default"/>
                <w:u w:val="single"/>
                <w:lang w:val="en-US" w:eastAsia="zh-CN"/>
              </w:rPr>
            </w:pPr>
            <w:r>
              <w:rPr>
                <w:rFonts w:hint="eastAsia"/>
                <w:u w:val="single"/>
                <w:lang w:val="en-US" w:eastAsia="zh-CN"/>
              </w:rPr>
              <w:t>4</w:t>
            </w:r>
          </w:p>
        </w:tc>
        <w:tc>
          <w:tcPr>
            <w:tcW w:w="2663" w:type="dxa"/>
            <w:vAlign w:val="center"/>
          </w:tcPr>
          <w:p w14:paraId="1A43C6B9">
            <w:pPr>
              <w:pStyle w:val="53"/>
              <w:bidi w:val="0"/>
              <w:jc w:val="center"/>
              <w:rPr>
                <w:rFonts w:hint="default"/>
                <w:u w:val="single"/>
                <w:lang w:val="en-US" w:eastAsia="zh-CN"/>
              </w:rPr>
            </w:pPr>
            <w:r>
              <w:rPr>
                <w:rFonts w:hint="default"/>
                <w:u w:val="single"/>
                <w:lang w:val="en-US" w:eastAsia="zh-CN"/>
              </w:rPr>
              <w:t>生活垃圾</w:t>
            </w:r>
          </w:p>
        </w:tc>
        <w:tc>
          <w:tcPr>
            <w:tcW w:w="1108" w:type="dxa"/>
            <w:vAlign w:val="center"/>
          </w:tcPr>
          <w:p w14:paraId="7988B486">
            <w:pPr>
              <w:pStyle w:val="53"/>
              <w:bidi w:val="0"/>
              <w:jc w:val="center"/>
              <w:rPr>
                <w:rFonts w:hint="default"/>
                <w:u w:val="single"/>
                <w:lang w:val="en-US" w:eastAsia="zh-CN"/>
              </w:rPr>
            </w:pPr>
            <w:r>
              <w:rPr>
                <w:rFonts w:hint="eastAsia"/>
                <w:u w:val="single"/>
                <w:lang w:val="en-US" w:eastAsia="zh-CN"/>
              </w:rPr>
              <w:t>职工生活</w:t>
            </w:r>
          </w:p>
        </w:tc>
        <w:tc>
          <w:tcPr>
            <w:tcW w:w="1037" w:type="dxa"/>
            <w:vAlign w:val="center"/>
          </w:tcPr>
          <w:p w14:paraId="6BDE982E">
            <w:pPr>
              <w:pStyle w:val="53"/>
              <w:bidi w:val="0"/>
              <w:jc w:val="center"/>
              <w:rPr>
                <w:rFonts w:hint="default"/>
                <w:u w:val="single"/>
                <w:lang w:val="en-US" w:eastAsia="zh-CN"/>
              </w:rPr>
            </w:pPr>
            <w:r>
              <w:rPr>
                <w:rFonts w:hint="eastAsia"/>
                <w:u w:val="single"/>
                <w:lang w:val="en-US" w:eastAsia="zh-CN"/>
              </w:rPr>
              <w:t>一般固废</w:t>
            </w:r>
          </w:p>
        </w:tc>
        <w:tc>
          <w:tcPr>
            <w:tcW w:w="3267" w:type="dxa"/>
            <w:vAlign w:val="center"/>
          </w:tcPr>
          <w:p w14:paraId="2A2D49F6">
            <w:pPr>
              <w:pStyle w:val="53"/>
              <w:bidi w:val="0"/>
              <w:jc w:val="center"/>
              <w:rPr>
                <w:rFonts w:hint="default"/>
                <w:u w:val="single"/>
                <w:lang w:val="en-US" w:eastAsia="zh-CN"/>
              </w:rPr>
            </w:pPr>
            <w:r>
              <w:rPr>
                <w:rFonts w:hint="default"/>
                <w:u w:val="single"/>
                <w:lang w:val="en-US" w:eastAsia="zh-CN"/>
              </w:rPr>
              <w:t>垃圾桶收集，再交由环卫部门</w:t>
            </w:r>
            <w:r>
              <w:rPr>
                <w:rFonts w:hint="eastAsia"/>
                <w:u w:val="single"/>
                <w:lang w:val="en-US" w:eastAsia="zh-CN"/>
              </w:rPr>
              <w:t>处理</w:t>
            </w:r>
          </w:p>
        </w:tc>
      </w:tr>
    </w:tbl>
    <w:p w14:paraId="7C8DE7E3">
      <w:pPr>
        <w:pStyle w:val="5"/>
        <w:bidi w:val="0"/>
        <w:rPr>
          <w:rFonts w:hint="default"/>
          <w:u w:val="single"/>
          <w:lang w:val="en-US" w:eastAsia="zh-CN"/>
        </w:rPr>
      </w:pPr>
      <w:r>
        <w:rPr>
          <w:rFonts w:hint="eastAsia"/>
          <w:u w:val="single"/>
          <w:lang w:val="en-US" w:eastAsia="zh-CN"/>
        </w:rPr>
        <w:t>3.1.8.4噪声</w:t>
      </w:r>
    </w:p>
    <w:p w14:paraId="1F342446">
      <w:pPr>
        <w:ind w:firstLine="480" w:firstLineChars="200"/>
        <w:rPr>
          <w:rFonts w:hint="eastAsia" w:ascii="Times New Roman" w:hAnsi="Times New Roman" w:eastAsia="宋体" w:cs="Times New Roman"/>
          <w:color w:val="auto"/>
          <w:sz w:val="24"/>
          <w:szCs w:val="24"/>
          <w:u w:val="single"/>
          <w:lang w:val="en-US" w:eastAsia="zh-CN"/>
        </w:rPr>
      </w:pPr>
      <w:r>
        <w:rPr>
          <w:rFonts w:hint="eastAsia"/>
          <w:u w:val="single"/>
          <w:lang w:val="en-US" w:eastAsia="zh-CN"/>
        </w:rPr>
        <w:t>项目产生的噪声主要是各种生产设备机械噪声，本项目采用低噪声的机械设备，并且这些设备均安装在车间内，经设备安装在室内，通过厂房砖结构墙体、普通玻璃窗户等措施衰减设备产生的噪声，对周围影响不大。本环评收集了</w:t>
      </w:r>
      <w:r>
        <w:rPr>
          <w:rFonts w:hint="default" w:ascii="Times New Roman" w:hAnsi="Times New Roman" w:eastAsia="宋体" w:cs="Times New Roman"/>
          <w:color w:val="auto"/>
          <w:sz w:val="24"/>
          <w:szCs w:val="24"/>
          <w:u w:val="single"/>
        </w:rPr>
        <w:t>202</w:t>
      </w:r>
      <w:r>
        <w:rPr>
          <w:rFonts w:hint="eastAsia" w:ascii="Times New Roman" w:hAnsi="Times New Roman" w:eastAsia="宋体" w:cs="Times New Roman"/>
          <w:color w:val="auto"/>
          <w:sz w:val="24"/>
          <w:szCs w:val="24"/>
          <w:u w:val="single"/>
          <w:lang w:val="en-US" w:eastAsia="zh-CN"/>
        </w:rPr>
        <w:t>5</w:t>
      </w:r>
      <w:r>
        <w:rPr>
          <w:rFonts w:hint="default" w:ascii="Times New Roman" w:hAnsi="Times New Roman" w:eastAsia="宋体" w:cs="Times New Roman"/>
          <w:color w:val="auto"/>
          <w:sz w:val="24"/>
          <w:szCs w:val="24"/>
          <w:u w:val="single"/>
        </w:rPr>
        <w:t>年</w:t>
      </w:r>
      <w:r>
        <w:rPr>
          <w:rFonts w:hint="eastAsia" w:ascii="Times New Roman" w:hAnsi="Times New Roman" w:eastAsia="宋体" w:cs="Times New Roman"/>
          <w:color w:val="auto"/>
          <w:sz w:val="24"/>
          <w:szCs w:val="24"/>
          <w:u w:val="single"/>
          <w:lang w:val="en-US" w:eastAsia="zh-CN"/>
        </w:rPr>
        <w:t>厂区搬迁前最后一次委托检测报告</w:t>
      </w:r>
      <w:r>
        <w:rPr>
          <w:rFonts w:hint="eastAsia" w:ascii="Times New Roman" w:hAnsi="Times New Roman" w:eastAsia="宋体" w:cs="Times New Roman"/>
          <w:color w:val="auto"/>
          <w:sz w:val="24"/>
          <w:szCs w:val="24"/>
          <w:u w:val="single"/>
          <w:lang w:eastAsia="zh-CN"/>
        </w:rPr>
        <w:t>，</w:t>
      </w:r>
      <w:r>
        <w:rPr>
          <w:rFonts w:hint="eastAsia" w:ascii="Times New Roman" w:hAnsi="Times New Roman" w:eastAsia="宋体" w:cs="Times New Roman"/>
          <w:color w:val="auto"/>
          <w:sz w:val="24"/>
          <w:szCs w:val="24"/>
          <w:u w:val="single"/>
          <w:lang w:val="en-US" w:eastAsia="zh-CN"/>
        </w:rPr>
        <w:t>厂界噪声检测数据如下表所示。</w:t>
      </w:r>
    </w:p>
    <w:p w14:paraId="192F3309">
      <w:pPr>
        <w:pStyle w:val="6"/>
        <w:bidi w:val="0"/>
        <w:rPr>
          <w:rFonts w:hint="default"/>
          <w:u w:val="single"/>
        </w:rPr>
      </w:pPr>
      <w:r>
        <w:rPr>
          <w:rFonts w:hint="default"/>
          <w:u w:val="single"/>
        </w:rPr>
        <w:t>表</w:t>
      </w:r>
      <w:r>
        <w:rPr>
          <w:rFonts w:hint="eastAsia"/>
          <w:u w:val="single"/>
          <w:lang w:val="en-US" w:eastAsia="zh-CN"/>
        </w:rPr>
        <w:t>3.1.8.4-1</w:t>
      </w:r>
      <w:r>
        <w:rPr>
          <w:rFonts w:hint="default"/>
          <w:u w:val="single"/>
        </w:rPr>
        <w:t xml:space="preserve">    厂界噪声常规监测结果一览表  单位：mg/L</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95"/>
        <w:gridCol w:w="1543"/>
        <w:gridCol w:w="1189"/>
        <w:gridCol w:w="1826"/>
        <w:gridCol w:w="1170"/>
        <w:gridCol w:w="1170"/>
      </w:tblGrid>
      <w:tr w14:paraId="378C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785" w:type="pct"/>
            <w:vAlign w:val="center"/>
          </w:tcPr>
          <w:p w14:paraId="414D5DF0">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检测时间</w:t>
            </w:r>
          </w:p>
        </w:tc>
        <w:tc>
          <w:tcPr>
            <w:tcW w:w="1669" w:type="pct"/>
            <w:gridSpan w:val="2"/>
            <w:vAlign w:val="center"/>
          </w:tcPr>
          <w:p w14:paraId="05C89E27">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检测点位</w:t>
            </w:r>
          </w:p>
        </w:tc>
        <w:tc>
          <w:tcPr>
            <w:tcW w:w="1111" w:type="pct"/>
            <w:vAlign w:val="center"/>
          </w:tcPr>
          <w:p w14:paraId="5102DBD3">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Leq</w:t>
            </w:r>
          </w:p>
        </w:tc>
        <w:tc>
          <w:tcPr>
            <w:tcW w:w="716" w:type="pct"/>
            <w:vAlign w:val="center"/>
          </w:tcPr>
          <w:p w14:paraId="003F8161">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标准限值</w:t>
            </w:r>
          </w:p>
        </w:tc>
        <w:tc>
          <w:tcPr>
            <w:tcW w:w="716" w:type="pct"/>
            <w:vAlign w:val="center"/>
          </w:tcPr>
          <w:p w14:paraId="2396270D">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主要声源</w:t>
            </w:r>
          </w:p>
        </w:tc>
      </w:tr>
      <w:tr w14:paraId="4D30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restart"/>
            <w:vAlign w:val="center"/>
          </w:tcPr>
          <w:p w14:paraId="08FC87D7">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2025.6.20~6.21</w:t>
            </w:r>
          </w:p>
        </w:tc>
        <w:tc>
          <w:tcPr>
            <w:tcW w:w="941" w:type="pct"/>
            <w:vMerge w:val="restart"/>
            <w:vAlign w:val="center"/>
          </w:tcPr>
          <w:p w14:paraId="0F2D7ACE">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厂界外东侧</w:t>
            </w:r>
          </w:p>
        </w:tc>
        <w:tc>
          <w:tcPr>
            <w:tcW w:w="728" w:type="pct"/>
            <w:vAlign w:val="center"/>
          </w:tcPr>
          <w:p w14:paraId="14F7555E">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昼</w:t>
            </w:r>
          </w:p>
        </w:tc>
        <w:tc>
          <w:tcPr>
            <w:tcW w:w="1111" w:type="pct"/>
            <w:vAlign w:val="center"/>
          </w:tcPr>
          <w:p w14:paraId="5C3A5180">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61.6</w:t>
            </w:r>
          </w:p>
        </w:tc>
        <w:tc>
          <w:tcPr>
            <w:tcW w:w="716" w:type="pct"/>
            <w:vAlign w:val="center"/>
          </w:tcPr>
          <w:p w14:paraId="18C7821B">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65</w:t>
            </w:r>
          </w:p>
        </w:tc>
        <w:tc>
          <w:tcPr>
            <w:tcW w:w="716" w:type="pct"/>
            <w:vAlign w:val="center"/>
          </w:tcPr>
          <w:p w14:paraId="4CFEDF91">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145F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01B991D3">
            <w:pPr>
              <w:jc w:val="center"/>
              <w:rPr>
                <w:rFonts w:hint="default" w:ascii="Times New Roman" w:hAnsi="Times New Roman" w:eastAsia="宋体" w:cs="Times New Roman"/>
                <w:color w:val="auto"/>
                <w:sz w:val="22"/>
                <w:szCs w:val="24"/>
                <w:u w:val="single"/>
              </w:rPr>
            </w:pPr>
          </w:p>
        </w:tc>
        <w:tc>
          <w:tcPr>
            <w:tcW w:w="941" w:type="pct"/>
            <w:vMerge w:val="continue"/>
            <w:vAlign w:val="center"/>
          </w:tcPr>
          <w:p w14:paraId="3E6BD791">
            <w:pPr>
              <w:jc w:val="center"/>
              <w:rPr>
                <w:rFonts w:hint="default" w:ascii="Times New Roman" w:hAnsi="Times New Roman" w:eastAsia="宋体" w:cs="Times New Roman"/>
                <w:color w:val="auto"/>
                <w:sz w:val="22"/>
                <w:szCs w:val="24"/>
                <w:u w:val="single"/>
              </w:rPr>
            </w:pPr>
          </w:p>
        </w:tc>
        <w:tc>
          <w:tcPr>
            <w:tcW w:w="728" w:type="pct"/>
            <w:vAlign w:val="center"/>
          </w:tcPr>
          <w:p w14:paraId="27EEFDE0">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夜</w:t>
            </w:r>
          </w:p>
        </w:tc>
        <w:tc>
          <w:tcPr>
            <w:tcW w:w="1111" w:type="pct"/>
            <w:vAlign w:val="center"/>
          </w:tcPr>
          <w:p w14:paraId="0CEB28A9">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54.7</w:t>
            </w:r>
          </w:p>
        </w:tc>
        <w:tc>
          <w:tcPr>
            <w:tcW w:w="716" w:type="pct"/>
            <w:vAlign w:val="center"/>
          </w:tcPr>
          <w:p w14:paraId="4F2AE94E">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55</w:t>
            </w:r>
          </w:p>
        </w:tc>
        <w:tc>
          <w:tcPr>
            <w:tcW w:w="716" w:type="pct"/>
            <w:vAlign w:val="center"/>
          </w:tcPr>
          <w:p w14:paraId="3033C6BF">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42D1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5104B7CD">
            <w:pPr>
              <w:jc w:val="center"/>
              <w:rPr>
                <w:rFonts w:hint="default" w:ascii="Times New Roman" w:hAnsi="Times New Roman" w:eastAsia="宋体" w:cs="Times New Roman"/>
                <w:color w:val="auto"/>
                <w:sz w:val="22"/>
                <w:szCs w:val="24"/>
                <w:u w:val="single"/>
              </w:rPr>
            </w:pPr>
          </w:p>
        </w:tc>
        <w:tc>
          <w:tcPr>
            <w:tcW w:w="941" w:type="pct"/>
            <w:vMerge w:val="restart"/>
            <w:vAlign w:val="center"/>
          </w:tcPr>
          <w:p w14:paraId="6543FA48">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厂界外南侧</w:t>
            </w:r>
          </w:p>
        </w:tc>
        <w:tc>
          <w:tcPr>
            <w:tcW w:w="728" w:type="pct"/>
            <w:vAlign w:val="center"/>
          </w:tcPr>
          <w:p w14:paraId="7C7B9F4B">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昼</w:t>
            </w:r>
          </w:p>
        </w:tc>
        <w:tc>
          <w:tcPr>
            <w:tcW w:w="1111" w:type="pct"/>
            <w:vAlign w:val="center"/>
          </w:tcPr>
          <w:p w14:paraId="20FCA6D1">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53.3</w:t>
            </w:r>
          </w:p>
        </w:tc>
        <w:tc>
          <w:tcPr>
            <w:tcW w:w="716" w:type="pct"/>
            <w:vAlign w:val="center"/>
          </w:tcPr>
          <w:p w14:paraId="7E1BF976">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65</w:t>
            </w:r>
          </w:p>
        </w:tc>
        <w:tc>
          <w:tcPr>
            <w:tcW w:w="716" w:type="pct"/>
            <w:vAlign w:val="center"/>
          </w:tcPr>
          <w:p w14:paraId="6AC6A7B3">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600A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0525507D">
            <w:pPr>
              <w:jc w:val="center"/>
              <w:rPr>
                <w:rFonts w:hint="default" w:ascii="Times New Roman" w:hAnsi="Times New Roman" w:eastAsia="宋体" w:cs="Times New Roman"/>
                <w:color w:val="auto"/>
                <w:sz w:val="22"/>
                <w:szCs w:val="24"/>
                <w:u w:val="single"/>
              </w:rPr>
            </w:pPr>
          </w:p>
        </w:tc>
        <w:tc>
          <w:tcPr>
            <w:tcW w:w="941" w:type="pct"/>
            <w:vMerge w:val="continue"/>
            <w:vAlign w:val="center"/>
          </w:tcPr>
          <w:p w14:paraId="15FFFED7">
            <w:pPr>
              <w:jc w:val="center"/>
              <w:rPr>
                <w:rFonts w:hint="default" w:ascii="Times New Roman" w:hAnsi="Times New Roman" w:eastAsia="宋体" w:cs="Times New Roman"/>
                <w:color w:val="auto"/>
                <w:sz w:val="22"/>
                <w:szCs w:val="24"/>
                <w:u w:val="single"/>
              </w:rPr>
            </w:pPr>
          </w:p>
        </w:tc>
        <w:tc>
          <w:tcPr>
            <w:tcW w:w="728" w:type="pct"/>
            <w:vAlign w:val="center"/>
          </w:tcPr>
          <w:p w14:paraId="7D24A579">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夜</w:t>
            </w:r>
          </w:p>
        </w:tc>
        <w:tc>
          <w:tcPr>
            <w:tcW w:w="1111" w:type="pct"/>
            <w:vAlign w:val="center"/>
          </w:tcPr>
          <w:p w14:paraId="5CC1F7C8">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54.6</w:t>
            </w:r>
          </w:p>
        </w:tc>
        <w:tc>
          <w:tcPr>
            <w:tcW w:w="716" w:type="pct"/>
            <w:vAlign w:val="center"/>
          </w:tcPr>
          <w:p w14:paraId="591B383F">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55</w:t>
            </w:r>
          </w:p>
        </w:tc>
        <w:tc>
          <w:tcPr>
            <w:tcW w:w="716" w:type="pct"/>
            <w:vAlign w:val="center"/>
          </w:tcPr>
          <w:p w14:paraId="0B58FAA5">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27D4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4FD3AFEB">
            <w:pPr>
              <w:jc w:val="center"/>
              <w:rPr>
                <w:rFonts w:hint="default" w:ascii="Times New Roman" w:hAnsi="Times New Roman" w:eastAsia="宋体" w:cs="Times New Roman"/>
                <w:color w:val="auto"/>
                <w:sz w:val="22"/>
                <w:szCs w:val="24"/>
                <w:u w:val="single"/>
              </w:rPr>
            </w:pPr>
          </w:p>
        </w:tc>
        <w:tc>
          <w:tcPr>
            <w:tcW w:w="941" w:type="pct"/>
            <w:vMerge w:val="restart"/>
            <w:vAlign w:val="center"/>
          </w:tcPr>
          <w:p w14:paraId="61EE9B5A">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厂界外西侧</w:t>
            </w:r>
          </w:p>
        </w:tc>
        <w:tc>
          <w:tcPr>
            <w:tcW w:w="728" w:type="pct"/>
            <w:vAlign w:val="center"/>
          </w:tcPr>
          <w:p w14:paraId="6E2A688F">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昼</w:t>
            </w:r>
          </w:p>
        </w:tc>
        <w:tc>
          <w:tcPr>
            <w:tcW w:w="1111" w:type="pct"/>
            <w:vAlign w:val="center"/>
          </w:tcPr>
          <w:p w14:paraId="7DC33D17">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59.7</w:t>
            </w:r>
          </w:p>
        </w:tc>
        <w:tc>
          <w:tcPr>
            <w:tcW w:w="716" w:type="pct"/>
            <w:vAlign w:val="center"/>
          </w:tcPr>
          <w:p w14:paraId="32FD721F">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65</w:t>
            </w:r>
          </w:p>
        </w:tc>
        <w:tc>
          <w:tcPr>
            <w:tcW w:w="716" w:type="pct"/>
            <w:vAlign w:val="center"/>
          </w:tcPr>
          <w:p w14:paraId="63F51428">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58B6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6661A70E">
            <w:pPr>
              <w:jc w:val="center"/>
              <w:rPr>
                <w:rFonts w:hint="default" w:ascii="Times New Roman" w:hAnsi="Times New Roman" w:eastAsia="宋体" w:cs="Times New Roman"/>
                <w:color w:val="auto"/>
                <w:sz w:val="22"/>
                <w:szCs w:val="24"/>
                <w:u w:val="single"/>
              </w:rPr>
            </w:pPr>
          </w:p>
        </w:tc>
        <w:tc>
          <w:tcPr>
            <w:tcW w:w="941" w:type="pct"/>
            <w:vMerge w:val="continue"/>
            <w:vAlign w:val="center"/>
          </w:tcPr>
          <w:p w14:paraId="6AEB4655">
            <w:pPr>
              <w:jc w:val="center"/>
              <w:rPr>
                <w:rFonts w:hint="default" w:ascii="Times New Roman" w:hAnsi="Times New Roman" w:eastAsia="宋体" w:cs="Times New Roman"/>
                <w:color w:val="auto"/>
                <w:sz w:val="22"/>
                <w:szCs w:val="24"/>
                <w:u w:val="single"/>
              </w:rPr>
            </w:pPr>
          </w:p>
        </w:tc>
        <w:tc>
          <w:tcPr>
            <w:tcW w:w="728" w:type="pct"/>
            <w:vAlign w:val="center"/>
          </w:tcPr>
          <w:p w14:paraId="445A3A0C">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夜</w:t>
            </w:r>
          </w:p>
        </w:tc>
        <w:tc>
          <w:tcPr>
            <w:tcW w:w="1111" w:type="pct"/>
            <w:vAlign w:val="center"/>
          </w:tcPr>
          <w:p w14:paraId="761ECAF7">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54.8</w:t>
            </w:r>
          </w:p>
        </w:tc>
        <w:tc>
          <w:tcPr>
            <w:tcW w:w="716" w:type="pct"/>
            <w:vAlign w:val="center"/>
          </w:tcPr>
          <w:p w14:paraId="01B7526F">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55</w:t>
            </w:r>
          </w:p>
        </w:tc>
        <w:tc>
          <w:tcPr>
            <w:tcW w:w="716" w:type="pct"/>
            <w:vAlign w:val="center"/>
          </w:tcPr>
          <w:p w14:paraId="5E0A88C6">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7C81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190D4847">
            <w:pPr>
              <w:jc w:val="center"/>
              <w:rPr>
                <w:rFonts w:hint="default" w:ascii="Times New Roman" w:hAnsi="Times New Roman" w:eastAsia="宋体" w:cs="Times New Roman"/>
                <w:color w:val="auto"/>
                <w:sz w:val="22"/>
                <w:szCs w:val="24"/>
                <w:u w:val="single"/>
              </w:rPr>
            </w:pPr>
          </w:p>
        </w:tc>
        <w:tc>
          <w:tcPr>
            <w:tcW w:w="941" w:type="pct"/>
            <w:vMerge w:val="restart"/>
            <w:vAlign w:val="center"/>
          </w:tcPr>
          <w:p w14:paraId="3A7097D2">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厂界外北侧</w:t>
            </w:r>
          </w:p>
        </w:tc>
        <w:tc>
          <w:tcPr>
            <w:tcW w:w="728" w:type="pct"/>
            <w:vAlign w:val="center"/>
          </w:tcPr>
          <w:p w14:paraId="747C28B1">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昼</w:t>
            </w:r>
          </w:p>
        </w:tc>
        <w:tc>
          <w:tcPr>
            <w:tcW w:w="1111" w:type="pct"/>
            <w:vAlign w:val="center"/>
          </w:tcPr>
          <w:p w14:paraId="3F0702E4">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61.9</w:t>
            </w:r>
          </w:p>
        </w:tc>
        <w:tc>
          <w:tcPr>
            <w:tcW w:w="716" w:type="pct"/>
            <w:vAlign w:val="center"/>
          </w:tcPr>
          <w:p w14:paraId="22EDAF98">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65</w:t>
            </w:r>
          </w:p>
        </w:tc>
        <w:tc>
          <w:tcPr>
            <w:tcW w:w="716" w:type="pct"/>
            <w:vAlign w:val="center"/>
          </w:tcPr>
          <w:p w14:paraId="453F698B">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r w14:paraId="6AE4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85" w:type="pct"/>
            <w:vMerge w:val="continue"/>
            <w:vAlign w:val="center"/>
          </w:tcPr>
          <w:p w14:paraId="7665B801">
            <w:pPr>
              <w:jc w:val="center"/>
              <w:rPr>
                <w:rFonts w:hint="default" w:ascii="Times New Roman" w:hAnsi="Times New Roman" w:eastAsia="宋体" w:cs="Times New Roman"/>
                <w:color w:val="auto"/>
                <w:sz w:val="22"/>
                <w:szCs w:val="24"/>
                <w:u w:val="single"/>
              </w:rPr>
            </w:pPr>
          </w:p>
        </w:tc>
        <w:tc>
          <w:tcPr>
            <w:tcW w:w="941" w:type="pct"/>
            <w:vMerge w:val="continue"/>
            <w:vAlign w:val="center"/>
          </w:tcPr>
          <w:p w14:paraId="31F1B901">
            <w:pPr>
              <w:jc w:val="center"/>
              <w:rPr>
                <w:rFonts w:hint="default" w:ascii="Times New Roman" w:hAnsi="Times New Roman" w:eastAsia="宋体" w:cs="Times New Roman"/>
                <w:color w:val="auto"/>
                <w:sz w:val="22"/>
                <w:szCs w:val="24"/>
                <w:u w:val="single"/>
              </w:rPr>
            </w:pPr>
          </w:p>
        </w:tc>
        <w:tc>
          <w:tcPr>
            <w:tcW w:w="728" w:type="pct"/>
            <w:vAlign w:val="center"/>
          </w:tcPr>
          <w:p w14:paraId="375A242B">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夜</w:t>
            </w:r>
          </w:p>
        </w:tc>
        <w:tc>
          <w:tcPr>
            <w:tcW w:w="1111" w:type="pct"/>
            <w:vAlign w:val="center"/>
          </w:tcPr>
          <w:p w14:paraId="48BC8A0B">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54.5</w:t>
            </w:r>
          </w:p>
        </w:tc>
        <w:tc>
          <w:tcPr>
            <w:tcW w:w="716" w:type="pct"/>
            <w:vAlign w:val="center"/>
          </w:tcPr>
          <w:p w14:paraId="688E6A26">
            <w:pPr>
              <w:jc w:val="center"/>
              <w:rPr>
                <w:rFonts w:hint="default" w:ascii="Times New Roman" w:hAnsi="Times New Roman" w:eastAsia="宋体" w:cs="Times New Roman"/>
                <w:color w:val="auto"/>
                <w:sz w:val="22"/>
                <w:szCs w:val="24"/>
                <w:u w:val="single"/>
                <w:lang w:val="en-US" w:eastAsia="zh-CN"/>
              </w:rPr>
            </w:pPr>
            <w:r>
              <w:rPr>
                <w:rFonts w:hint="eastAsia" w:ascii="Times New Roman" w:hAnsi="Times New Roman" w:eastAsia="宋体" w:cs="Times New Roman"/>
                <w:color w:val="auto"/>
                <w:sz w:val="22"/>
                <w:szCs w:val="24"/>
                <w:u w:val="single"/>
                <w:lang w:val="en-US" w:eastAsia="zh-CN"/>
              </w:rPr>
              <w:t>55</w:t>
            </w:r>
          </w:p>
        </w:tc>
        <w:tc>
          <w:tcPr>
            <w:tcW w:w="716" w:type="pct"/>
            <w:vAlign w:val="center"/>
          </w:tcPr>
          <w:p w14:paraId="0FCDE350">
            <w:pPr>
              <w:jc w:val="center"/>
              <w:rPr>
                <w:rFonts w:hint="default" w:ascii="Times New Roman" w:hAnsi="Times New Roman" w:eastAsia="宋体" w:cs="Times New Roman"/>
                <w:color w:val="auto"/>
                <w:sz w:val="22"/>
                <w:szCs w:val="24"/>
                <w:u w:val="single"/>
              </w:rPr>
            </w:pPr>
            <w:r>
              <w:rPr>
                <w:rFonts w:hint="default" w:ascii="Times New Roman" w:hAnsi="Times New Roman" w:eastAsia="宋体" w:cs="Times New Roman"/>
                <w:color w:val="auto"/>
                <w:sz w:val="22"/>
                <w:szCs w:val="24"/>
                <w:u w:val="single"/>
              </w:rPr>
              <w:t>机械</w:t>
            </w:r>
          </w:p>
        </w:tc>
      </w:tr>
    </w:tbl>
    <w:p w14:paraId="65427947">
      <w:pPr>
        <w:ind w:firstLine="480" w:firstLineChars="200"/>
        <w:rPr>
          <w:rFonts w:hint="eastAsia" w:eastAsia="宋体"/>
          <w:lang w:val="en-US" w:eastAsia="zh-CN"/>
        </w:rPr>
      </w:pPr>
      <w:r>
        <w:rPr>
          <w:rFonts w:hint="default" w:ascii="Times New Roman" w:hAnsi="Times New Roman" w:eastAsia="宋体" w:cs="Times New Roman"/>
          <w:color w:val="auto"/>
          <w:sz w:val="24"/>
          <w:szCs w:val="24"/>
          <w:u w:val="single"/>
        </w:rPr>
        <w:t>以上监测结果表明，项目厂界</w:t>
      </w:r>
      <w:r>
        <w:rPr>
          <w:rFonts w:hint="eastAsia" w:ascii="Times New Roman" w:hAnsi="Times New Roman" w:eastAsia="宋体" w:cs="Times New Roman"/>
          <w:color w:val="auto"/>
          <w:sz w:val="24"/>
          <w:szCs w:val="24"/>
          <w:u w:val="single"/>
          <w:lang w:val="en-US" w:eastAsia="zh-CN"/>
        </w:rPr>
        <w:t>四周</w:t>
      </w:r>
      <w:r>
        <w:rPr>
          <w:rFonts w:hint="default" w:ascii="Times New Roman" w:hAnsi="Times New Roman" w:eastAsia="宋体" w:cs="Times New Roman"/>
          <w:color w:val="auto"/>
          <w:sz w:val="24"/>
          <w:szCs w:val="24"/>
          <w:u w:val="single"/>
        </w:rPr>
        <w:t>噪声均满足《工业企业厂界环境噪声排放标准》（GB12348-2008）3类标准限值</w:t>
      </w:r>
      <w:r>
        <w:rPr>
          <w:rFonts w:hint="eastAsia" w:ascii="Times New Roman" w:hAnsi="Times New Roman" w:eastAsia="宋体" w:cs="Times New Roman"/>
          <w:color w:val="auto"/>
          <w:sz w:val="24"/>
          <w:szCs w:val="24"/>
          <w:u w:val="single"/>
          <w:lang w:eastAsia="zh-CN"/>
        </w:rPr>
        <w:t>。</w:t>
      </w:r>
    </w:p>
    <w:p w14:paraId="0747758A">
      <w:pPr>
        <w:pStyle w:val="5"/>
        <w:bidi w:val="0"/>
        <w:rPr>
          <w:rFonts w:hint="default"/>
          <w:lang w:val="en-US" w:eastAsia="zh-CN"/>
        </w:rPr>
      </w:pPr>
      <w:r>
        <w:rPr>
          <w:rFonts w:hint="eastAsia"/>
          <w:lang w:val="en-US" w:eastAsia="zh-CN"/>
        </w:rPr>
        <w:t>3.1.8.5排放量及总量控制</w:t>
      </w:r>
    </w:p>
    <w:p w14:paraId="23D8E91A">
      <w:pPr>
        <w:ind w:firstLine="480" w:firstLineChars="200"/>
        <w:rPr>
          <w:rFonts w:hint="default"/>
          <w:lang w:val="en-US" w:eastAsia="zh-CN"/>
        </w:rPr>
      </w:pPr>
      <w:r>
        <w:rPr>
          <w:rFonts w:hint="eastAsia"/>
          <w:lang w:val="en-US" w:eastAsia="zh-CN"/>
        </w:rPr>
        <w:t>1、总量控制</w:t>
      </w:r>
    </w:p>
    <w:p w14:paraId="4B673CAB">
      <w:pPr>
        <w:ind w:firstLine="480" w:firstLineChars="200"/>
        <w:rPr>
          <w:rFonts w:hint="eastAsia" w:ascii="Times New Roman" w:hAnsi="Times New Roman" w:eastAsia="宋体" w:cs="Times New Roman"/>
          <w:color w:val="auto"/>
          <w:sz w:val="24"/>
          <w:szCs w:val="24"/>
          <w:lang w:val="en-US" w:eastAsia="zh-CN"/>
        </w:rPr>
      </w:pPr>
      <w:r>
        <w:rPr>
          <w:rFonts w:hint="eastAsia"/>
          <w:lang w:val="en-US" w:eastAsia="zh-CN"/>
        </w:rPr>
        <w:t>企业于2022年9月5日取得排污权证，排污权证编号为</w:t>
      </w:r>
      <w:r>
        <w:rPr>
          <w:rFonts w:hint="default" w:ascii="Times New Roman" w:hAnsi="Times New Roman" w:eastAsia="宋体" w:cs="Times New Roman"/>
          <w:color w:val="auto"/>
          <w:sz w:val="24"/>
          <w:szCs w:val="24"/>
        </w:rPr>
        <w:t>（常）排污权证（20</w:t>
      </w:r>
      <w:r>
        <w:rPr>
          <w:rFonts w:hint="eastAsia" w:ascii="Times New Roman" w:hAnsi="Times New Roman" w:eastAsia="宋体" w:cs="Times New Roman"/>
          <w:color w:val="auto"/>
          <w:sz w:val="24"/>
          <w:szCs w:val="24"/>
          <w:lang w:val="en-US" w:eastAsia="zh-CN"/>
        </w:rPr>
        <w:t>22</w:t>
      </w:r>
      <w:r>
        <w:rPr>
          <w:rFonts w:hint="default" w:ascii="Times New Roman" w:hAnsi="Times New Roman" w:eastAsia="宋体" w:cs="Times New Roman"/>
          <w:color w:val="auto"/>
          <w:sz w:val="24"/>
          <w:szCs w:val="24"/>
        </w:rPr>
        <w:t>）第</w:t>
      </w:r>
      <w:r>
        <w:rPr>
          <w:rFonts w:hint="eastAsia" w:ascii="Times New Roman" w:hAnsi="Times New Roman" w:eastAsia="宋体" w:cs="Times New Roman"/>
          <w:color w:val="auto"/>
          <w:sz w:val="24"/>
          <w:szCs w:val="24"/>
          <w:lang w:val="en-US" w:eastAsia="zh-CN"/>
        </w:rPr>
        <w:t>95</w:t>
      </w:r>
      <w:r>
        <w:rPr>
          <w:rFonts w:hint="default" w:ascii="Times New Roman" w:hAnsi="Times New Roman" w:eastAsia="宋体" w:cs="Times New Roman"/>
          <w:color w:val="auto"/>
          <w:sz w:val="24"/>
          <w:szCs w:val="24"/>
        </w:rPr>
        <w:t>号，</w:t>
      </w:r>
      <w:r>
        <w:rPr>
          <w:rFonts w:hint="eastAsia" w:ascii="Times New Roman" w:hAnsi="Times New Roman" w:eastAsia="宋体" w:cs="Times New Roman"/>
          <w:color w:val="auto"/>
          <w:sz w:val="24"/>
          <w:szCs w:val="24"/>
          <w:lang w:val="en-US" w:eastAsia="zh-CN"/>
        </w:rPr>
        <w:t>企业持有的排污权指标及数量为化学需氧量0.15吨、氨氮0.03吨。</w:t>
      </w:r>
    </w:p>
    <w:p w14:paraId="02EBC63F">
      <w:pPr>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排放量</w:t>
      </w:r>
    </w:p>
    <w:p w14:paraId="73810A77">
      <w:pPr>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sz w:val="24"/>
          <w:lang w:val="en-US" w:eastAsia="zh-CN"/>
        </w:rPr>
        <w:t>根据</w:t>
      </w:r>
      <w:r>
        <w:rPr>
          <w:rFonts w:hint="default" w:ascii="Times New Roman" w:hAnsi="Times New Roman" w:eastAsia="宋体" w:cs="Times New Roman"/>
          <w:sz w:val="24"/>
        </w:rPr>
        <w:t>《高效弱光型非晶硅太阳能电池研发建设项目竣工环境保护验收监测报告》</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厂区内污染物排放情况如下表所示</w:t>
      </w:r>
      <w:r>
        <w:rPr>
          <w:rFonts w:hint="eastAsia" w:ascii="Times New Roman" w:hAnsi="Times New Roman" w:eastAsia="宋体" w:cs="Times New Roman"/>
          <w:sz w:val="24"/>
          <w:lang w:val="en-US" w:eastAsia="zh-CN"/>
        </w:rPr>
        <w:t>。</w:t>
      </w:r>
    </w:p>
    <w:p w14:paraId="42FD5FFC">
      <w:pPr>
        <w:pStyle w:val="6"/>
        <w:bidi w:val="0"/>
        <w:rPr>
          <w:rFonts w:hint="eastAsia"/>
          <w:lang w:val="en-US" w:eastAsia="zh-CN"/>
        </w:rPr>
      </w:pPr>
      <w:r>
        <w:rPr>
          <w:rFonts w:hint="eastAsia"/>
          <w:lang w:val="en-US" w:eastAsia="zh-CN"/>
        </w:rPr>
        <w:t>表3.1.8.5-1 污染物排放量一览表</w:t>
      </w:r>
    </w:p>
    <w:tbl>
      <w:tblPr>
        <w:tblStyle w:val="42"/>
        <w:tblW w:w="48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3195"/>
        <w:gridCol w:w="1612"/>
        <w:gridCol w:w="2279"/>
      </w:tblGrid>
      <w:tr w14:paraId="5585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noWrap w:val="0"/>
            <w:vAlign w:val="center"/>
          </w:tcPr>
          <w:p w14:paraId="6D764A81">
            <w:pPr>
              <w:widowControl/>
              <w:spacing w:line="240" w:lineRule="auto"/>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类别</w:t>
            </w:r>
          </w:p>
        </w:tc>
        <w:tc>
          <w:tcPr>
            <w:tcW w:w="1976" w:type="pct"/>
            <w:noWrap w:val="0"/>
            <w:vAlign w:val="center"/>
          </w:tcPr>
          <w:p w14:paraId="70EF7516">
            <w:pPr>
              <w:widowControl/>
              <w:spacing w:line="240" w:lineRule="auto"/>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bidi="ar"/>
              </w:rPr>
              <w:t>排放源</w:t>
            </w:r>
          </w:p>
        </w:tc>
        <w:tc>
          <w:tcPr>
            <w:tcW w:w="997" w:type="pct"/>
            <w:noWrap w:val="0"/>
            <w:vAlign w:val="center"/>
          </w:tcPr>
          <w:p w14:paraId="321D2B7D">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污染物</w:t>
            </w:r>
            <w:r>
              <w:rPr>
                <w:rFonts w:hint="default" w:ascii="Times New Roman" w:hAnsi="Times New Roman" w:eastAsia="宋体" w:cs="Times New Roman"/>
                <w:color w:val="auto"/>
                <w:kern w:val="0"/>
                <w:sz w:val="21"/>
                <w:szCs w:val="21"/>
                <w:lang w:bidi="ar"/>
              </w:rPr>
              <w:t>因子</w:t>
            </w:r>
          </w:p>
        </w:tc>
        <w:tc>
          <w:tcPr>
            <w:tcW w:w="1409" w:type="pct"/>
            <w:noWrap w:val="0"/>
            <w:vAlign w:val="center"/>
          </w:tcPr>
          <w:p w14:paraId="00967C1F">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污染物排放总量(t/a)</w:t>
            </w:r>
          </w:p>
        </w:tc>
      </w:tr>
      <w:tr w14:paraId="352E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restart"/>
            <w:noWrap w:val="0"/>
            <w:vAlign w:val="center"/>
          </w:tcPr>
          <w:p w14:paraId="49BBF85B">
            <w:pPr>
              <w:widowControl/>
              <w:spacing w:line="240" w:lineRule="auto"/>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废气</w:t>
            </w:r>
          </w:p>
        </w:tc>
        <w:tc>
          <w:tcPr>
            <w:tcW w:w="1976" w:type="pct"/>
            <w:noWrap w:val="0"/>
            <w:vAlign w:val="center"/>
          </w:tcPr>
          <w:p w14:paraId="08324665">
            <w:pPr>
              <w:widowControl/>
              <w:spacing w:line="240" w:lineRule="auto"/>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印刷、烘烤废气排气筒</w:t>
            </w:r>
          </w:p>
        </w:tc>
        <w:tc>
          <w:tcPr>
            <w:tcW w:w="997" w:type="pct"/>
            <w:noWrap w:val="0"/>
            <w:vAlign w:val="top"/>
          </w:tcPr>
          <w:p w14:paraId="3625D610">
            <w:pPr>
              <w:pStyle w:val="53"/>
              <w:bidi w:val="0"/>
              <w:rPr>
                <w:rFonts w:hint="default" w:ascii="Times New Roman" w:hAnsi="Times New Roman" w:eastAsia="宋体" w:cs="Times New Roman"/>
                <w:kern w:val="0"/>
                <w:sz w:val="21"/>
                <w:szCs w:val="20"/>
                <w:lang w:val="en-US" w:eastAsia="zh-CN" w:bidi="ar-SA"/>
              </w:rPr>
            </w:pPr>
            <w:r>
              <w:rPr>
                <w:rFonts w:hint="eastAsia" w:ascii="Times New Roman" w:hAnsi="Times New Roman" w:cs="Times New Roman"/>
                <w:lang w:val="en-US" w:eastAsia="zh-CN"/>
              </w:rPr>
              <w:t>非甲烷总烃</w:t>
            </w:r>
          </w:p>
        </w:tc>
        <w:tc>
          <w:tcPr>
            <w:tcW w:w="1409" w:type="pct"/>
            <w:noWrap/>
            <w:vAlign w:val="top"/>
          </w:tcPr>
          <w:p w14:paraId="495BA2E8">
            <w:pPr>
              <w:pStyle w:val="53"/>
              <w:bidi w:val="0"/>
              <w:rPr>
                <w:rFonts w:hint="default" w:ascii="Times New Roman" w:hAnsi="Times New Roman" w:eastAsia="宋体" w:cs="Times New Roman"/>
                <w:kern w:val="0"/>
                <w:sz w:val="21"/>
                <w:szCs w:val="20"/>
                <w:lang w:val="en-US" w:eastAsia="zh-CN" w:bidi="ar-SA"/>
              </w:rPr>
            </w:pPr>
            <w:r>
              <w:rPr>
                <w:rFonts w:hint="eastAsia" w:eastAsia="宋体" w:cs="Times New Roman"/>
                <w:kern w:val="0"/>
                <w:sz w:val="21"/>
                <w:szCs w:val="20"/>
                <w:lang w:val="en-US" w:eastAsia="zh-CN" w:bidi="ar-SA"/>
              </w:rPr>
              <w:t>0.0348</w:t>
            </w:r>
          </w:p>
        </w:tc>
      </w:tr>
      <w:tr w14:paraId="3AA4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72ABA613">
            <w:pPr>
              <w:widowControl/>
              <w:spacing w:line="240" w:lineRule="auto"/>
              <w:jc w:val="center"/>
              <w:textAlignment w:val="center"/>
              <w:rPr>
                <w:rFonts w:hint="eastAsia" w:cs="Times New Roman"/>
                <w:color w:val="auto"/>
                <w:sz w:val="21"/>
                <w:szCs w:val="21"/>
                <w:lang w:val="en-US" w:eastAsia="zh-CN"/>
              </w:rPr>
            </w:pPr>
          </w:p>
        </w:tc>
        <w:tc>
          <w:tcPr>
            <w:tcW w:w="1976" w:type="pct"/>
            <w:noWrap w:val="0"/>
            <w:vAlign w:val="center"/>
          </w:tcPr>
          <w:p w14:paraId="7784B595">
            <w:pPr>
              <w:widowControl/>
              <w:spacing w:line="240" w:lineRule="auto"/>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PECVD沉积废气排气筒</w:t>
            </w:r>
          </w:p>
        </w:tc>
        <w:tc>
          <w:tcPr>
            <w:tcW w:w="997" w:type="pct"/>
            <w:noWrap w:val="0"/>
            <w:vAlign w:val="top"/>
          </w:tcPr>
          <w:p w14:paraId="25CAA77F">
            <w:pPr>
              <w:pStyle w:val="53"/>
              <w:bidi w:val="0"/>
              <w:rPr>
                <w:rFonts w:hint="default" w:ascii="Times New Roman" w:hAnsi="Times New Roman" w:cs="Times New Roman"/>
                <w:lang w:val="en-US" w:eastAsia="zh-CN"/>
              </w:rPr>
            </w:pPr>
            <w:r>
              <w:rPr>
                <w:rFonts w:hint="eastAsia" w:ascii="Times New Roman" w:hAnsi="Times New Roman" w:cs="Times New Roman"/>
                <w:lang w:val="en-US" w:eastAsia="zh-CN"/>
              </w:rPr>
              <w:t>颗粒物</w:t>
            </w:r>
          </w:p>
        </w:tc>
        <w:tc>
          <w:tcPr>
            <w:tcW w:w="1409" w:type="pct"/>
            <w:noWrap/>
            <w:vAlign w:val="top"/>
          </w:tcPr>
          <w:p w14:paraId="1F5D7BBA">
            <w:pPr>
              <w:pStyle w:val="53"/>
              <w:bidi w:val="0"/>
              <w:rPr>
                <w:rFonts w:hint="default" w:ascii="Times New Roman" w:hAnsi="Times New Roman" w:eastAsia="宋体" w:cs="Times New Roman"/>
                <w:kern w:val="0"/>
                <w:sz w:val="21"/>
                <w:szCs w:val="20"/>
                <w:lang w:val="en-US" w:eastAsia="zh-CN" w:bidi="ar-SA"/>
              </w:rPr>
            </w:pPr>
            <w:r>
              <w:rPr>
                <w:rFonts w:hint="eastAsia" w:eastAsia="宋体" w:cs="Times New Roman"/>
                <w:kern w:val="0"/>
                <w:sz w:val="21"/>
                <w:szCs w:val="20"/>
                <w:lang w:val="en-US" w:eastAsia="zh-CN" w:bidi="ar-SA"/>
              </w:rPr>
              <w:t>0.009</w:t>
            </w:r>
          </w:p>
        </w:tc>
      </w:tr>
      <w:tr w14:paraId="2830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restart"/>
            <w:noWrap w:val="0"/>
            <w:vAlign w:val="center"/>
          </w:tcPr>
          <w:p w14:paraId="03ABFF9D">
            <w:pPr>
              <w:widowControl/>
              <w:spacing w:line="240" w:lineRule="auto"/>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w:t>
            </w:r>
          </w:p>
        </w:tc>
        <w:tc>
          <w:tcPr>
            <w:tcW w:w="1976" w:type="pct"/>
            <w:vMerge w:val="restart"/>
            <w:noWrap w:val="0"/>
            <w:vAlign w:val="center"/>
          </w:tcPr>
          <w:p w14:paraId="258A0642">
            <w:pPr>
              <w:widowControl/>
              <w:spacing w:line="240" w:lineRule="auto"/>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废水总排口</w:t>
            </w:r>
          </w:p>
        </w:tc>
        <w:tc>
          <w:tcPr>
            <w:tcW w:w="997" w:type="pct"/>
            <w:noWrap w:val="0"/>
            <w:vAlign w:val="center"/>
          </w:tcPr>
          <w:p w14:paraId="24038967">
            <w:pPr>
              <w:ind w:left="0" w:leftChars="0"/>
              <w:jc w:val="center"/>
              <w:rPr>
                <w:rFonts w:hint="default" w:ascii="Times New Roman" w:hAnsi="Times New Roman" w:eastAsia="宋体" w:cs="Times New Roman"/>
                <w:color w:val="auto"/>
                <w:sz w:val="21"/>
                <w:szCs w:val="21"/>
                <w:lang w:val="en-US" w:eastAsia="zh-CN"/>
              </w:rPr>
            </w:pPr>
            <w:r>
              <w:rPr>
                <w:sz w:val="22"/>
              </w:rPr>
              <w:t>COD</w:t>
            </w:r>
          </w:p>
        </w:tc>
        <w:tc>
          <w:tcPr>
            <w:tcW w:w="1409" w:type="pct"/>
            <w:noWrap/>
            <w:vAlign w:val="center"/>
          </w:tcPr>
          <w:p w14:paraId="770D0DB7">
            <w:pPr>
              <w:widowControl/>
              <w:spacing w:line="240" w:lineRule="auto"/>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0.153</w:t>
            </w:r>
          </w:p>
        </w:tc>
      </w:tr>
      <w:tr w14:paraId="61D2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7EADD8A9">
            <w:pPr>
              <w:spacing w:line="240" w:lineRule="auto"/>
              <w:jc w:val="center"/>
              <w:rPr>
                <w:rFonts w:hint="default" w:ascii="Times New Roman" w:hAnsi="Times New Roman" w:eastAsia="宋体" w:cs="Times New Roman"/>
                <w:color w:val="auto"/>
                <w:sz w:val="21"/>
                <w:szCs w:val="21"/>
              </w:rPr>
            </w:pPr>
          </w:p>
        </w:tc>
        <w:tc>
          <w:tcPr>
            <w:tcW w:w="1976" w:type="pct"/>
            <w:vMerge w:val="continue"/>
            <w:noWrap w:val="0"/>
            <w:vAlign w:val="center"/>
          </w:tcPr>
          <w:p w14:paraId="44970299">
            <w:pPr>
              <w:spacing w:line="240" w:lineRule="auto"/>
              <w:jc w:val="center"/>
              <w:rPr>
                <w:rFonts w:hint="default" w:ascii="Times New Roman" w:hAnsi="Times New Roman" w:eastAsia="宋体" w:cs="Times New Roman"/>
                <w:color w:val="auto"/>
                <w:sz w:val="21"/>
                <w:szCs w:val="21"/>
              </w:rPr>
            </w:pPr>
          </w:p>
        </w:tc>
        <w:tc>
          <w:tcPr>
            <w:tcW w:w="997" w:type="pct"/>
            <w:noWrap w:val="0"/>
            <w:vAlign w:val="center"/>
          </w:tcPr>
          <w:p w14:paraId="40CC0127">
            <w:pPr>
              <w:ind w:left="0" w:leftChars="0"/>
              <w:jc w:val="center"/>
              <w:rPr>
                <w:rFonts w:hint="default" w:ascii="Times New Roman" w:hAnsi="Times New Roman" w:eastAsia="宋体" w:cs="Times New Roman"/>
                <w:color w:val="auto"/>
                <w:kern w:val="2"/>
                <w:sz w:val="21"/>
                <w:szCs w:val="21"/>
                <w:lang w:val="en-US" w:eastAsia="zh-CN" w:bidi="ar-SA"/>
              </w:rPr>
            </w:pPr>
            <w:r>
              <w:rPr>
                <w:sz w:val="22"/>
              </w:rPr>
              <w:t>BOD</w:t>
            </w:r>
            <w:r>
              <w:rPr>
                <w:sz w:val="22"/>
                <w:vertAlign w:val="subscript"/>
              </w:rPr>
              <w:t>5</w:t>
            </w:r>
          </w:p>
        </w:tc>
        <w:tc>
          <w:tcPr>
            <w:tcW w:w="1409" w:type="pct"/>
            <w:noWrap/>
            <w:vAlign w:val="center"/>
          </w:tcPr>
          <w:p w14:paraId="2C8707B7">
            <w:pPr>
              <w:widowControl/>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0.117</w:t>
            </w:r>
          </w:p>
        </w:tc>
      </w:tr>
      <w:tr w14:paraId="06CB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4574AE1A">
            <w:pPr>
              <w:spacing w:line="240" w:lineRule="auto"/>
              <w:jc w:val="center"/>
              <w:rPr>
                <w:rFonts w:hint="default" w:ascii="Times New Roman" w:hAnsi="Times New Roman" w:eastAsia="宋体" w:cs="Times New Roman"/>
                <w:color w:val="auto"/>
                <w:sz w:val="21"/>
                <w:szCs w:val="21"/>
              </w:rPr>
            </w:pPr>
          </w:p>
        </w:tc>
        <w:tc>
          <w:tcPr>
            <w:tcW w:w="1976" w:type="pct"/>
            <w:vMerge w:val="continue"/>
            <w:noWrap w:val="0"/>
            <w:vAlign w:val="center"/>
          </w:tcPr>
          <w:p w14:paraId="2F974C51">
            <w:pPr>
              <w:spacing w:line="240" w:lineRule="auto"/>
              <w:jc w:val="center"/>
              <w:rPr>
                <w:rFonts w:hint="default" w:ascii="Times New Roman" w:hAnsi="Times New Roman" w:eastAsia="宋体" w:cs="Times New Roman"/>
                <w:color w:val="auto"/>
                <w:sz w:val="21"/>
                <w:szCs w:val="21"/>
              </w:rPr>
            </w:pPr>
          </w:p>
        </w:tc>
        <w:tc>
          <w:tcPr>
            <w:tcW w:w="997" w:type="pct"/>
            <w:noWrap w:val="0"/>
            <w:vAlign w:val="center"/>
          </w:tcPr>
          <w:p w14:paraId="25F35FEF">
            <w:pPr>
              <w:ind w:left="0" w:leftChars="0"/>
              <w:jc w:val="center"/>
              <w:rPr>
                <w:rFonts w:hint="default" w:ascii="Times New Roman" w:hAnsi="Times New Roman" w:eastAsia="宋体" w:cs="Times New Roman"/>
                <w:color w:val="auto"/>
                <w:sz w:val="21"/>
                <w:szCs w:val="21"/>
                <w:lang w:val="en-US" w:eastAsia="zh-CN"/>
              </w:rPr>
            </w:pPr>
            <w:r>
              <w:rPr>
                <w:rFonts w:hint="eastAsia"/>
                <w:sz w:val="22"/>
              </w:rPr>
              <w:t>S</w:t>
            </w:r>
            <w:r>
              <w:rPr>
                <w:sz w:val="22"/>
              </w:rPr>
              <w:t>S</w:t>
            </w:r>
          </w:p>
        </w:tc>
        <w:tc>
          <w:tcPr>
            <w:tcW w:w="1409" w:type="pct"/>
            <w:noWrap/>
            <w:vAlign w:val="center"/>
          </w:tcPr>
          <w:p w14:paraId="64C67BA7">
            <w:pPr>
              <w:widowControl/>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0.153</w:t>
            </w:r>
          </w:p>
        </w:tc>
      </w:tr>
      <w:tr w14:paraId="11E4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64A6A39B">
            <w:pPr>
              <w:spacing w:line="240" w:lineRule="auto"/>
              <w:jc w:val="center"/>
              <w:rPr>
                <w:rFonts w:hint="default" w:ascii="Times New Roman" w:hAnsi="Times New Roman" w:eastAsia="宋体" w:cs="Times New Roman"/>
                <w:color w:val="auto"/>
                <w:sz w:val="21"/>
                <w:szCs w:val="21"/>
              </w:rPr>
            </w:pPr>
          </w:p>
        </w:tc>
        <w:tc>
          <w:tcPr>
            <w:tcW w:w="1976" w:type="pct"/>
            <w:vMerge w:val="continue"/>
            <w:noWrap w:val="0"/>
            <w:vAlign w:val="center"/>
          </w:tcPr>
          <w:p w14:paraId="5DDF9F04">
            <w:pPr>
              <w:spacing w:line="240" w:lineRule="auto"/>
              <w:jc w:val="center"/>
              <w:rPr>
                <w:rFonts w:hint="default" w:ascii="Times New Roman" w:hAnsi="Times New Roman" w:eastAsia="宋体" w:cs="Times New Roman"/>
                <w:color w:val="auto"/>
                <w:sz w:val="21"/>
                <w:szCs w:val="21"/>
              </w:rPr>
            </w:pPr>
          </w:p>
        </w:tc>
        <w:tc>
          <w:tcPr>
            <w:tcW w:w="997" w:type="pct"/>
            <w:noWrap w:val="0"/>
            <w:vAlign w:val="center"/>
          </w:tcPr>
          <w:p w14:paraId="5AA39D80">
            <w:pPr>
              <w:ind w:left="0" w:leftChars="0"/>
              <w:jc w:val="center"/>
              <w:rPr>
                <w:rFonts w:hint="default" w:ascii="Times New Roman" w:hAnsi="Times New Roman" w:eastAsia="宋体" w:cs="Times New Roman"/>
                <w:color w:val="auto"/>
                <w:sz w:val="21"/>
                <w:szCs w:val="21"/>
                <w:lang w:val="en-US" w:eastAsia="zh-CN"/>
              </w:rPr>
            </w:pPr>
            <w:r>
              <w:rPr>
                <w:sz w:val="22"/>
              </w:rPr>
              <w:t>氨氮</w:t>
            </w:r>
          </w:p>
        </w:tc>
        <w:tc>
          <w:tcPr>
            <w:tcW w:w="1409" w:type="pct"/>
            <w:noWrap/>
            <w:vAlign w:val="center"/>
          </w:tcPr>
          <w:p w14:paraId="6C3B6E7A">
            <w:pPr>
              <w:widowControl/>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0.013</w:t>
            </w:r>
          </w:p>
        </w:tc>
      </w:tr>
      <w:tr w14:paraId="4A9A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395DE3BD">
            <w:pPr>
              <w:spacing w:line="240" w:lineRule="auto"/>
              <w:jc w:val="center"/>
              <w:rPr>
                <w:rFonts w:hint="default" w:ascii="Times New Roman" w:hAnsi="Times New Roman" w:eastAsia="宋体" w:cs="Times New Roman"/>
                <w:color w:val="auto"/>
                <w:sz w:val="21"/>
                <w:szCs w:val="21"/>
              </w:rPr>
            </w:pPr>
          </w:p>
        </w:tc>
        <w:tc>
          <w:tcPr>
            <w:tcW w:w="1976" w:type="pct"/>
            <w:vMerge w:val="continue"/>
            <w:noWrap w:val="0"/>
            <w:vAlign w:val="center"/>
          </w:tcPr>
          <w:p w14:paraId="1A8CC99E">
            <w:pPr>
              <w:spacing w:line="240" w:lineRule="auto"/>
              <w:jc w:val="center"/>
              <w:rPr>
                <w:rFonts w:hint="default" w:ascii="Times New Roman" w:hAnsi="Times New Roman" w:eastAsia="宋体" w:cs="Times New Roman"/>
                <w:color w:val="auto"/>
                <w:sz w:val="21"/>
                <w:szCs w:val="21"/>
              </w:rPr>
            </w:pPr>
          </w:p>
        </w:tc>
        <w:tc>
          <w:tcPr>
            <w:tcW w:w="997" w:type="pct"/>
            <w:noWrap w:val="0"/>
            <w:vAlign w:val="center"/>
          </w:tcPr>
          <w:p w14:paraId="69F587D0">
            <w:pPr>
              <w:ind w:left="0" w:leftChars="0"/>
              <w:jc w:val="center"/>
              <w:rPr>
                <w:rFonts w:hint="default" w:ascii="Times New Roman" w:hAnsi="Times New Roman" w:eastAsia="宋体" w:cs="Times New Roman"/>
                <w:color w:val="auto"/>
                <w:sz w:val="21"/>
                <w:szCs w:val="21"/>
                <w:lang w:val="en-US" w:eastAsia="zh-CN"/>
              </w:rPr>
            </w:pPr>
            <w:r>
              <w:rPr>
                <w:rFonts w:hint="eastAsia"/>
                <w:sz w:val="22"/>
              </w:rPr>
              <w:t>动植物油</w:t>
            </w:r>
          </w:p>
        </w:tc>
        <w:tc>
          <w:tcPr>
            <w:tcW w:w="1409" w:type="pct"/>
            <w:noWrap/>
            <w:vAlign w:val="center"/>
          </w:tcPr>
          <w:p w14:paraId="051AF690">
            <w:pPr>
              <w:widowControl/>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0.003</w:t>
            </w:r>
          </w:p>
        </w:tc>
      </w:tr>
      <w:tr w14:paraId="39F3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restart"/>
            <w:noWrap w:val="0"/>
            <w:vAlign w:val="center"/>
          </w:tcPr>
          <w:p w14:paraId="17A88DDD">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固废</w:t>
            </w:r>
          </w:p>
        </w:tc>
        <w:tc>
          <w:tcPr>
            <w:tcW w:w="1976" w:type="pct"/>
            <w:noWrap w:val="0"/>
            <w:vAlign w:val="center"/>
          </w:tcPr>
          <w:p w14:paraId="3FCD25FF">
            <w:pPr>
              <w:pStyle w:val="53"/>
              <w:bidi w:val="0"/>
              <w:rPr>
                <w:rFonts w:hint="default"/>
                <w:lang w:val="en-US" w:eastAsia="zh-CN"/>
              </w:rPr>
            </w:pPr>
            <w:r>
              <w:rPr>
                <w:rFonts w:hint="eastAsia"/>
              </w:rPr>
              <w:t>背漆、油墨、稀释剂废弃包装物</w:t>
            </w:r>
          </w:p>
        </w:tc>
        <w:tc>
          <w:tcPr>
            <w:tcW w:w="997" w:type="pct"/>
            <w:noWrap w:val="0"/>
            <w:vAlign w:val="center"/>
          </w:tcPr>
          <w:p w14:paraId="568ABE92">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09" w:type="pct"/>
            <w:noWrap w:val="0"/>
            <w:vAlign w:val="center"/>
          </w:tcPr>
          <w:p w14:paraId="03DA32BC">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w:t>
            </w:r>
          </w:p>
        </w:tc>
      </w:tr>
      <w:tr w14:paraId="506A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191AE332">
            <w:pPr>
              <w:widowControl/>
              <w:adjustRightInd w:val="0"/>
              <w:snapToGrid w:val="0"/>
              <w:spacing w:line="240" w:lineRule="auto"/>
              <w:jc w:val="center"/>
              <w:rPr>
                <w:rFonts w:hint="default" w:ascii="Times New Roman" w:hAnsi="Times New Roman" w:eastAsia="宋体" w:cs="Times New Roman"/>
                <w:bCs/>
                <w:color w:val="auto"/>
                <w:sz w:val="21"/>
                <w:szCs w:val="21"/>
              </w:rPr>
            </w:pPr>
          </w:p>
        </w:tc>
        <w:tc>
          <w:tcPr>
            <w:tcW w:w="1976" w:type="pct"/>
            <w:noWrap w:val="0"/>
            <w:vAlign w:val="center"/>
          </w:tcPr>
          <w:p w14:paraId="5F67D0E5">
            <w:pPr>
              <w:pStyle w:val="53"/>
              <w:bidi w:val="0"/>
              <w:rPr>
                <w:rFonts w:hint="default"/>
                <w:lang w:val="en-US" w:eastAsia="zh-CN"/>
              </w:rPr>
            </w:pPr>
            <w:r>
              <w:rPr>
                <w:rFonts w:hint="eastAsia"/>
              </w:rPr>
              <w:t>废气处理废活性炭</w:t>
            </w:r>
          </w:p>
        </w:tc>
        <w:tc>
          <w:tcPr>
            <w:tcW w:w="997" w:type="pct"/>
            <w:noWrap w:val="0"/>
            <w:vAlign w:val="center"/>
          </w:tcPr>
          <w:p w14:paraId="43235E09">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09" w:type="pct"/>
            <w:noWrap w:val="0"/>
            <w:vAlign w:val="center"/>
          </w:tcPr>
          <w:p w14:paraId="44D20837">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w:t>
            </w:r>
          </w:p>
        </w:tc>
      </w:tr>
      <w:tr w14:paraId="185C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14C6F5CF">
            <w:pPr>
              <w:widowControl/>
              <w:adjustRightInd w:val="0"/>
              <w:snapToGrid w:val="0"/>
              <w:spacing w:line="240" w:lineRule="auto"/>
              <w:jc w:val="center"/>
              <w:rPr>
                <w:rFonts w:hint="default" w:ascii="Times New Roman" w:hAnsi="Times New Roman" w:eastAsia="宋体" w:cs="Times New Roman"/>
                <w:bCs/>
                <w:color w:val="auto"/>
                <w:sz w:val="21"/>
                <w:szCs w:val="21"/>
              </w:rPr>
            </w:pPr>
          </w:p>
        </w:tc>
        <w:tc>
          <w:tcPr>
            <w:tcW w:w="1976" w:type="pct"/>
            <w:noWrap w:val="0"/>
            <w:vAlign w:val="center"/>
          </w:tcPr>
          <w:p w14:paraId="38B57471">
            <w:pPr>
              <w:pStyle w:val="53"/>
              <w:bidi w:val="0"/>
              <w:rPr>
                <w:rFonts w:hint="default"/>
                <w:lang w:val="en-US" w:eastAsia="zh-CN"/>
              </w:rPr>
            </w:pPr>
            <w:r>
              <w:rPr>
                <w:rFonts w:hint="eastAsia"/>
              </w:rPr>
              <w:t>废矿物油</w:t>
            </w:r>
          </w:p>
        </w:tc>
        <w:tc>
          <w:tcPr>
            <w:tcW w:w="997" w:type="pct"/>
            <w:noWrap w:val="0"/>
            <w:vAlign w:val="center"/>
          </w:tcPr>
          <w:p w14:paraId="0D350C20">
            <w:pPr>
              <w:widowControl/>
              <w:spacing w:line="240" w:lineRule="auto"/>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409" w:type="pct"/>
            <w:noWrap w:val="0"/>
            <w:vAlign w:val="center"/>
          </w:tcPr>
          <w:p w14:paraId="5C32256C">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w:t>
            </w:r>
          </w:p>
        </w:tc>
      </w:tr>
      <w:tr w14:paraId="1B37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638E1338">
            <w:pPr>
              <w:widowControl/>
              <w:adjustRightInd w:val="0"/>
              <w:snapToGrid w:val="0"/>
              <w:spacing w:line="240" w:lineRule="auto"/>
              <w:jc w:val="center"/>
              <w:rPr>
                <w:rFonts w:hint="default" w:ascii="Times New Roman" w:hAnsi="Times New Roman" w:eastAsia="宋体" w:cs="Times New Roman"/>
                <w:bCs/>
                <w:color w:val="auto"/>
                <w:sz w:val="21"/>
                <w:szCs w:val="21"/>
              </w:rPr>
            </w:pPr>
          </w:p>
        </w:tc>
        <w:tc>
          <w:tcPr>
            <w:tcW w:w="1976" w:type="pct"/>
            <w:noWrap w:val="0"/>
            <w:vAlign w:val="center"/>
          </w:tcPr>
          <w:p w14:paraId="0E4C6185">
            <w:pPr>
              <w:pStyle w:val="53"/>
              <w:bidi w:val="0"/>
              <w:rPr>
                <w:rFonts w:hint="default"/>
                <w:lang w:val="en-US" w:eastAsia="zh-CN"/>
              </w:rPr>
            </w:pPr>
            <w:r>
              <w:rPr>
                <w:rFonts w:hint="eastAsia"/>
              </w:rPr>
              <w:t>纯水系统制作纯水的废活性炭、废砂罐及反渗透膜</w:t>
            </w:r>
          </w:p>
        </w:tc>
        <w:tc>
          <w:tcPr>
            <w:tcW w:w="997" w:type="pct"/>
            <w:noWrap w:val="0"/>
            <w:vAlign w:val="center"/>
          </w:tcPr>
          <w:p w14:paraId="6530BC60">
            <w:pPr>
              <w:widowControl/>
              <w:spacing w:line="240" w:lineRule="auto"/>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409" w:type="pct"/>
            <w:noWrap w:val="0"/>
            <w:vAlign w:val="center"/>
          </w:tcPr>
          <w:p w14:paraId="4EDD8C87">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r>
      <w:tr w14:paraId="7D38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470B91A1">
            <w:pPr>
              <w:widowControl/>
              <w:adjustRightInd w:val="0"/>
              <w:snapToGrid w:val="0"/>
              <w:spacing w:line="240" w:lineRule="auto"/>
              <w:jc w:val="center"/>
              <w:rPr>
                <w:rFonts w:hint="default" w:ascii="Times New Roman" w:hAnsi="Times New Roman" w:eastAsia="宋体" w:cs="Times New Roman"/>
                <w:bCs/>
                <w:color w:val="auto"/>
                <w:sz w:val="21"/>
                <w:szCs w:val="21"/>
              </w:rPr>
            </w:pPr>
          </w:p>
        </w:tc>
        <w:tc>
          <w:tcPr>
            <w:tcW w:w="1976" w:type="pct"/>
            <w:noWrap w:val="0"/>
            <w:vAlign w:val="center"/>
          </w:tcPr>
          <w:p w14:paraId="65F97685">
            <w:pPr>
              <w:pStyle w:val="53"/>
              <w:bidi w:val="0"/>
              <w:rPr>
                <w:rFonts w:hint="default"/>
                <w:lang w:val="en-US" w:eastAsia="zh-CN"/>
              </w:rPr>
            </w:pPr>
            <w:r>
              <w:rPr>
                <w:rFonts w:hint="eastAsia"/>
              </w:rPr>
              <w:t>玻璃边角料及不合格残次品、废弃包装材料</w:t>
            </w:r>
          </w:p>
        </w:tc>
        <w:tc>
          <w:tcPr>
            <w:tcW w:w="997" w:type="pct"/>
            <w:noWrap w:val="0"/>
            <w:vAlign w:val="center"/>
          </w:tcPr>
          <w:p w14:paraId="6F291D89">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09" w:type="pct"/>
            <w:noWrap w:val="0"/>
            <w:vAlign w:val="center"/>
          </w:tcPr>
          <w:p w14:paraId="6A9ECAB0">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3.75</w:t>
            </w:r>
          </w:p>
        </w:tc>
      </w:tr>
      <w:tr w14:paraId="59C7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6" w:type="pct"/>
            <w:vMerge w:val="continue"/>
            <w:noWrap w:val="0"/>
            <w:vAlign w:val="center"/>
          </w:tcPr>
          <w:p w14:paraId="60A85827">
            <w:pPr>
              <w:widowControl/>
              <w:adjustRightInd w:val="0"/>
              <w:snapToGrid w:val="0"/>
              <w:spacing w:line="240" w:lineRule="auto"/>
              <w:jc w:val="center"/>
              <w:rPr>
                <w:rFonts w:hint="default" w:ascii="Times New Roman" w:hAnsi="Times New Roman" w:eastAsia="宋体" w:cs="Times New Roman"/>
                <w:bCs/>
                <w:color w:val="auto"/>
                <w:sz w:val="21"/>
                <w:szCs w:val="21"/>
              </w:rPr>
            </w:pPr>
          </w:p>
        </w:tc>
        <w:tc>
          <w:tcPr>
            <w:tcW w:w="1976" w:type="pct"/>
            <w:noWrap w:val="0"/>
            <w:vAlign w:val="center"/>
          </w:tcPr>
          <w:p w14:paraId="427C5384">
            <w:pPr>
              <w:pStyle w:val="53"/>
              <w:bidi w:val="0"/>
              <w:rPr>
                <w:rFonts w:hint="default"/>
                <w:lang w:val="en-US" w:eastAsia="zh-CN"/>
              </w:rPr>
            </w:pPr>
            <w:r>
              <w:t>生活垃圾</w:t>
            </w:r>
          </w:p>
        </w:tc>
        <w:tc>
          <w:tcPr>
            <w:tcW w:w="997" w:type="pct"/>
            <w:noWrap w:val="0"/>
            <w:vAlign w:val="center"/>
          </w:tcPr>
          <w:p w14:paraId="3CA288D6">
            <w:pPr>
              <w:widowControl/>
              <w:spacing w:line="240" w:lineRule="auto"/>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09" w:type="pct"/>
            <w:noWrap w:val="0"/>
            <w:vAlign w:val="center"/>
          </w:tcPr>
          <w:p w14:paraId="01CB48B9">
            <w:pPr>
              <w:widowControl/>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5.7</w:t>
            </w:r>
          </w:p>
        </w:tc>
      </w:tr>
    </w:tbl>
    <w:p w14:paraId="1F4AB21D">
      <w:pPr>
        <w:pStyle w:val="4"/>
        <w:bidi w:val="0"/>
        <w:rPr>
          <w:rFonts w:hint="eastAsia"/>
          <w:lang w:val="en-US" w:eastAsia="zh-CN"/>
        </w:rPr>
      </w:pPr>
      <w:r>
        <w:rPr>
          <w:rFonts w:hint="eastAsia"/>
          <w:lang w:val="en-US" w:eastAsia="zh-CN"/>
        </w:rPr>
        <w:t>3.1.9原有项目拆除过程污染防治措施</w:t>
      </w:r>
    </w:p>
    <w:p w14:paraId="039D40BB">
      <w:pPr>
        <w:ind w:firstLine="480" w:firstLineChars="200"/>
        <w:rPr>
          <w:rFonts w:hint="default"/>
          <w:lang w:val="en-US" w:eastAsia="zh-CN"/>
        </w:rPr>
      </w:pPr>
      <w:r>
        <w:rPr>
          <w:rFonts w:hint="default"/>
          <w:lang w:val="en-US" w:eastAsia="zh-CN"/>
        </w:rPr>
        <w:t>本项目为异地搬迁新建，原有租赁厂区生产线、工艺设备已全部拆除清理，原项目生产活动永久终止。拆除阶段严格落实废气、废水、固废、土壤地下水污染防控，具体污染防治要求如下。</w:t>
      </w:r>
    </w:p>
    <w:p w14:paraId="0185B29D">
      <w:pPr>
        <w:ind w:firstLine="480" w:firstLineChars="200"/>
        <w:rPr>
          <w:rFonts w:hint="default"/>
          <w:lang w:val="en-US" w:eastAsia="zh-CN"/>
        </w:rPr>
      </w:pPr>
      <w:r>
        <w:rPr>
          <w:rFonts w:hint="default"/>
          <w:lang w:val="en-US" w:eastAsia="zh-CN"/>
        </w:rPr>
        <w:t>1、拆除前准备工作</w:t>
      </w:r>
    </w:p>
    <w:p w14:paraId="2EE97AA5">
      <w:pPr>
        <w:ind w:firstLine="480" w:firstLineChars="200"/>
        <w:rPr>
          <w:rFonts w:hint="default"/>
          <w:lang w:val="en-US" w:eastAsia="zh-CN"/>
        </w:rPr>
      </w:pPr>
      <w:r>
        <w:rPr>
          <w:rFonts w:hint="eastAsia"/>
          <w:lang w:val="en-US" w:eastAsia="zh-CN"/>
        </w:rPr>
        <w:t>（1）</w:t>
      </w:r>
      <w:r>
        <w:rPr>
          <w:rFonts w:hint="default"/>
          <w:lang w:val="en-US" w:eastAsia="zh-CN"/>
        </w:rPr>
        <w:t>拆除前开展现场排查：全面排查车间设备、管道、废气处理设施、危废暂存间、原料仓库，清理残存</w:t>
      </w:r>
      <w:r>
        <w:rPr>
          <w:rFonts w:hint="eastAsia"/>
          <w:lang w:val="en-US" w:eastAsia="zh-CN"/>
        </w:rPr>
        <w:t>有机溶剂</w:t>
      </w:r>
      <w:r>
        <w:rPr>
          <w:rFonts w:hint="default"/>
          <w:lang w:val="en-US" w:eastAsia="zh-CN"/>
        </w:rPr>
        <w:t>、各类危废包装物等危险废物；遵循“先物料、后设备，先生产设施、后环保治理设施”拆除顺序，环保治理设施最后拆除，拆除过程如产生废气，原有废气处理设施应保持可用，不得提前拆除废气处理装置。</w:t>
      </w:r>
    </w:p>
    <w:p w14:paraId="6B515167">
      <w:pPr>
        <w:ind w:firstLine="480" w:firstLineChars="200"/>
        <w:rPr>
          <w:rFonts w:hint="default"/>
          <w:lang w:val="en-US" w:eastAsia="zh-CN"/>
        </w:rPr>
      </w:pPr>
      <w:r>
        <w:rPr>
          <w:rFonts w:hint="eastAsia"/>
          <w:lang w:val="en-US" w:eastAsia="zh-CN"/>
        </w:rPr>
        <w:t>（2）</w:t>
      </w:r>
      <w:r>
        <w:rPr>
          <w:rFonts w:hint="default"/>
          <w:lang w:val="en-US" w:eastAsia="zh-CN"/>
        </w:rPr>
        <w:t>对设备管道内部残存溶剂优先采用抽吸、吹扫收集，将设备内部残留物料清空，减少拆除过程物料跑冒滴漏；拆除区域地面做好防渗铺垫，防止废液直接接触原厂区地面土壤。</w:t>
      </w:r>
    </w:p>
    <w:p w14:paraId="1CCA810E">
      <w:pPr>
        <w:ind w:firstLine="480" w:firstLineChars="200"/>
        <w:rPr>
          <w:rFonts w:hint="default"/>
          <w:lang w:val="en-US" w:eastAsia="zh-CN"/>
        </w:rPr>
      </w:pPr>
      <w:r>
        <w:rPr>
          <w:rFonts w:hint="default"/>
          <w:lang w:val="en-US" w:eastAsia="zh-CN"/>
        </w:rPr>
        <w:t>2、拆除阶段废气污染防治</w:t>
      </w:r>
    </w:p>
    <w:p w14:paraId="230B8DBE">
      <w:pPr>
        <w:ind w:firstLine="480" w:firstLineChars="200"/>
        <w:rPr>
          <w:rFonts w:hint="default"/>
          <w:lang w:val="en-US" w:eastAsia="zh-CN"/>
        </w:rPr>
      </w:pPr>
      <w:r>
        <w:rPr>
          <w:rFonts w:hint="default"/>
          <w:lang w:val="en-US" w:eastAsia="zh-CN"/>
        </w:rPr>
        <w:t>原有项目拆除废气主要来源：设备拆解扬尘、管道</w:t>
      </w:r>
      <w:r>
        <w:rPr>
          <w:rFonts w:hint="eastAsia"/>
          <w:lang w:val="en-US" w:eastAsia="zh-CN"/>
        </w:rPr>
        <w:t>/</w:t>
      </w:r>
      <w:r>
        <w:rPr>
          <w:rFonts w:hint="default"/>
          <w:lang w:val="en-US" w:eastAsia="zh-CN"/>
        </w:rPr>
        <w:t>设备内残留有机溶剂挥发。</w:t>
      </w:r>
    </w:p>
    <w:p w14:paraId="777C7736">
      <w:pPr>
        <w:ind w:firstLine="480" w:firstLineChars="200"/>
        <w:rPr>
          <w:rFonts w:hint="default"/>
          <w:lang w:val="en-US" w:eastAsia="zh-CN"/>
        </w:rPr>
      </w:pPr>
      <w:r>
        <w:rPr>
          <w:rFonts w:hint="eastAsia"/>
          <w:lang w:val="en-US" w:eastAsia="zh-CN"/>
        </w:rPr>
        <w:t>（1）</w:t>
      </w:r>
      <w:r>
        <w:rPr>
          <w:rFonts w:hint="default"/>
          <w:lang w:val="en-US" w:eastAsia="zh-CN"/>
        </w:rPr>
        <w:t>设备拆解尽量采用切割、机械拆解，减少敲击破碎；拆解作业面局部设置移动式</w:t>
      </w:r>
      <w:r>
        <w:rPr>
          <w:rFonts w:hint="eastAsia"/>
          <w:lang w:val="en-US" w:eastAsia="zh-CN"/>
        </w:rPr>
        <w:t>吸尘</w:t>
      </w:r>
      <w:r>
        <w:rPr>
          <w:rFonts w:hint="default"/>
          <w:lang w:val="en-US" w:eastAsia="zh-CN"/>
        </w:rPr>
        <w:t>装置</w:t>
      </w:r>
      <w:r>
        <w:rPr>
          <w:rFonts w:hint="eastAsia"/>
          <w:lang w:val="en-US" w:eastAsia="zh-CN"/>
        </w:rPr>
        <w:t>。</w:t>
      </w:r>
    </w:p>
    <w:p w14:paraId="1DB727FC">
      <w:pPr>
        <w:ind w:firstLine="480" w:firstLineChars="200"/>
        <w:rPr>
          <w:rFonts w:hint="default"/>
          <w:lang w:val="en-US" w:eastAsia="zh-CN"/>
        </w:rPr>
      </w:pPr>
      <w:r>
        <w:rPr>
          <w:rFonts w:hint="eastAsia"/>
          <w:lang w:val="en-US" w:eastAsia="zh-CN"/>
        </w:rPr>
        <w:t>（</w:t>
      </w:r>
      <w:r>
        <w:rPr>
          <w:rFonts w:hint="default"/>
          <w:lang w:val="en-US" w:eastAsia="zh-CN"/>
        </w:rPr>
        <w:t>2）拆除作业区域围挡封闭，对扬尘点位洒水抑尘；禁止露天焚烧废弃包装、软管、抹布等杂物；</w:t>
      </w:r>
    </w:p>
    <w:p w14:paraId="16647380">
      <w:pPr>
        <w:ind w:firstLine="480" w:firstLineChars="200"/>
        <w:rPr>
          <w:rFonts w:hint="default"/>
          <w:lang w:val="en-US" w:eastAsia="zh-CN"/>
        </w:rPr>
      </w:pPr>
      <w:r>
        <w:rPr>
          <w:rFonts w:hint="eastAsia"/>
          <w:lang w:val="en-US" w:eastAsia="zh-CN"/>
        </w:rPr>
        <w:t>（3）</w:t>
      </w:r>
      <w:r>
        <w:rPr>
          <w:rFonts w:hint="default"/>
          <w:lang w:val="en-US" w:eastAsia="zh-CN"/>
        </w:rPr>
        <w:t>拆除作业避开大风天气；作业人员配备防毒防尘劳保用品；</w:t>
      </w:r>
    </w:p>
    <w:p w14:paraId="46ABC772">
      <w:pPr>
        <w:ind w:firstLine="480" w:firstLineChars="200"/>
        <w:rPr>
          <w:rFonts w:hint="default"/>
          <w:lang w:val="en-US" w:eastAsia="zh-CN"/>
        </w:rPr>
      </w:pPr>
      <w:r>
        <w:rPr>
          <w:rFonts w:hint="eastAsia"/>
          <w:lang w:val="en-US" w:eastAsia="zh-CN"/>
        </w:rPr>
        <w:t>（4）</w:t>
      </w:r>
      <w:r>
        <w:rPr>
          <w:rFonts w:hint="default"/>
          <w:lang w:val="en-US" w:eastAsia="zh-CN"/>
        </w:rPr>
        <w:t>拆除过程产生的VOCs、颗粒物废气参照《大气污染物综合排放标准》（GB16297‑1996）管控。</w:t>
      </w:r>
    </w:p>
    <w:p w14:paraId="2D12A417">
      <w:pPr>
        <w:ind w:firstLine="480" w:firstLineChars="200"/>
        <w:rPr>
          <w:rFonts w:hint="default"/>
          <w:lang w:val="en-US" w:eastAsia="zh-CN"/>
        </w:rPr>
      </w:pPr>
      <w:r>
        <w:rPr>
          <w:rFonts w:hint="default"/>
          <w:lang w:val="en-US" w:eastAsia="zh-CN"/>
        </w:rPr>
        <w:t>3、拆除阶段废水污染防治</w:t>
      </w:r>
    </w:p>
    <w:p w14:paraId="7FAA17C9">
      <w:pPr>
        <w:ind w:firstLine="480" w:firstLineChars="200"/>
        <w:rPr>
          <w:rFonts w:hint="default"/>
          <w:lang w:val="en-US" w:eastAsia="zh-CN"/>
        </w:rPr>
      </w:pPr>
      <w:r>
        <w:rPr>
          <w:rFonts w:hint="default"/>
          <w:lang w:val="en-US" w:eastAsia="zh-CN"/>
        </w:rPr>
        <w:t>拆除废水主要为设备、管道清洗废水，含有机溶剂、少量浆料悬浮物。</w:t>
      </w:r>
    </w:p>
    <w:p w14:paraId="295774E5">
      <w:pPr>
        <w:ind w:firstLine="480" w:firstLineChars="200"/>
        <w:rPr>
          <w:rFonts w:hint="default"/>
          <w:lang w:val="en-US" w:eastAsia="zh-CN"/>
        </w:rPr>
      </w:pPr>
      <w:r>
        <w:rPr>
          <w:rFonts w:hint="eastAsia"/>
          <w:lang w:val="en-US" w:eastAsia="zh-CN"/>
        </w:rPr>
        <w:t>（1）</w:t>
      </w:r>
      <w:r>
        <w:rPr>
          <w:rFonts w:hint="default"/>
          <w:lang w:val="en-US" w:eastAsia="zh-CN"/>
        </w:rPr>
        <w:t>充分利用原有厂区的雨污分流、废水收集预处理设施；拆除产生的设备清洗废水全部收集进入厂区原有沉淀池预处理，纳入园区污水管网，严禁清洗废水直接漫流、渗入地下；</w:t>
      </w:r>
    </w:p>
    <w:p w14:paraId="4015B138">
      <w:pPr>
        <w:ind w:firstLine="480" w:firstLineChars="200"/>
        <w:rPr>
          <w:rFonts w:hint="default"/>
          <w:lang w:val="en-US" w:eastAsia="zh-CN"/>
        </w:rPr>
      </w:pPr>
      <w:r>
        <w:rPr>
          <w:rFonts w:hint="eastAsia"/>
          <w:lang w:val="en-US" w:eastAsia="zh-CN"/>
        </w:rPr>
        <w:t>（2）</w:t>
      </w:r>
      <w:r>
        <w:rPr>
          <w:rFonts w:hint="default"/>
          <w:lang w:val="en-US" w:eastAsia="zh-CN"/>
        </w:rPr>
        <w:t>拆除作业区设置简易截水沟，地面冲洗废水全部收集，不得随雨水外排；雨天停止设备清洗作业，防止雨水将废液冲刷外溢。</w:t>
      </w:r>
    </w:p>
    <w:p w14:paraId="236FBEB2">
      <w:pPr>
        <w:ind w:firstLine="480" w:firstLineChars="200"/>
        <w:rPr>
          <w:rFonts w:hint="default"/>
          <w:lang w:val="en-US" w:eastAsia="zh-CN"/>
        </w:rPr>
      </w:pPr>
      <w:r>
        <w:rPr>
          <w:rFonts w:hint="default"/>
          <w:lang w:val="en-US" w:eastAsia="zh-CN"/>
        </w:rPr>
        <w:t>4、拆除阶段固体废物污染防治</w:t>
      </w:r>
    </w:p>
    <w:p w14:paraId="09A442DD">
      <w:pPr>
        <w:ind w:firstLine="480" w:firstLineChars="200"/>
        <w:rPr>
          <w:rFonts w:hint="default"/>
          <w:lang w:val="en-US" w:eastAsia="zh-CN"/>
        </w:rPr>
      </w:pPr>
      <w:r>
        <w:rPr>
          <w:rFonts w:hint="eastAsia"/>
          <w:lang w:val="en-US" w:eastAsia="zh-CN"/>
        </w:rPr>
        <w:t>（1）</w:t>
      </w:r>
      <w:r>
        <w:rPr>
          <w:rFonts w:hint="default"/>
          <w:lang w:val="en-US" w:eastAsia="zh-CN"/>
        </w:rPr>
        <w:t>危险废物优先清理：拆除前、拆除过程中产生危险废物分类收集、密封桶装，暂存原有危废暂存间，委托有资质单位处置，执行危险废物转移联单制度，不得混入建筑垃圾。</w:t>
      </w:r>
    </w:p>
    <w:p w14:paraId="4A74FC2D">
      <w:pPr>
        <w:ind w:firstLine="480" w:firstLineChars="200"/>
        <w:rPr>
          <w:rFonts w:hint="default"/>
          <w:lang w:val="en-US" w:eastAsia="zh-CN"/>
        </w:rPr>
      </w:pPr>
      <w:r>
        <w:rPr>
          <w:rFonts w:hint="eastAsia"/>
          <w:lang w:val="en-US" w:eastAsia="zh-CN"/>
        </w:rPr>
        <w:t>（2）</w:t>
      </w:r>
      <w:r>
        <w:rPr>
          <w:rFonts w:hint="default"/>
          <w:lang w:val="en-US" w:eastAsia="zh-CN"/>
        </w:rPr>
        <w:t>可利旧搬迁设备：搬迁利旧设备清理干净残存物料，做好标识登记，密闭转运至新厂区；</w:t>
      </w:r>
    </w:p>
    <w:p w14:paraId="2EEBC143">
      <w:pPr>
        <w:ind w:firstLine="480" w:firstLineChars="200"/>
        <w:rPr>
          <w:rFonts w:hint="default"/>
          <w:lang w:val="en-US" w:eastAsia="zh-CN"/>
        </w:rPr>
      </w:pPr>
      <w:r>
        <w:rPr>
          <w:rFonts w:hint="eastAsia"/>
          <w:lang w:val="en-US" w:eastAsia="zh-CN"/>
        </w:rPr>
        <w:t>（3）</w:t>
      </w:r>
      <w:r>
        <w:rPr>
          <w:rFonts w:hint="default"/>
          <w:lang w:val="en-US" w:eastAsia="zh-CN"/>
        </w:rPr>
        <w:t>一般固废：拆除产生玻璃、金属构件、建筑垃圾分类收集，建筑垃圾运至建筑垃圾消纳场处置，金属构件外售回收利用</w:t>
      </w:r>
      <w:r>
        <w:rPr>
          <w:rFonts w:hint="eastAsia"/>
          <w:lang w:val="en-US" w:eastAsia="zh-CN"/>
        </w:rPr>
        <w:t>。</w:t>
      </w:r>
    </w:p>
    <w:p w14:paraId="4FF8B0CA">
      <w:pPr>
        <w:ind w:firstLine="480" w:firstLineChars="200"/>
        <w:rPr>
          <w:rFonts w:hint="default"/>
          <w:lang w:val="en-US" w:eastAsia="zh-CN"/>
        </w:rPr>
      </w:pPr>
      <w:r>
        <w:rPr>
          <w:rFonts w:hint="default"/>
          <w:lang w:val="en-US" w:eastAsia="zh-CN"/>
        </w:rPr>
        <w:t>5、拆除阶段土壤、地下水污染防控</w:t>
      </w:r>
    </w:p>
    <w:p w14:paraId="65BB70F0">
      <w:pPr>
        <w:ind w:firstLine="480" w:firstLineChars="200"/>
        <w:rPr>
          <w:rFonts w:hint="default"/>
          <w:lang w:val="en-US" w:eastAsia="zh-CN"/>
        </w:rPr>
      </w:pPr>
      <w:r>
        <w:rPr>
          <w:rFonts w:hint="eastAsia"/>
          <w:lang w:val="en-US" w:eastAsia="zh-CN"/>
        </w:rPr>
        <w:t>（1）</w:t>
      </w:r>
      <w:r>
        <w:rPr>
          <w:rFonts w:hint="default"/>
          <w:lang w:val="en-US" w:eastAsia="zh-CN"/>
        </w:rPr>
        <w:t>拆除区域地面铺设防渗土工布，设备拆解、管道切割作业在防渗垫上开展；一旦发生残存溶剂、废矿物油泄漏，立即使用吸附棉吸附收集，受污染吸附材料按危废处置，防止废液下渗污染土壤及地下水；</w:t>
      </w:r>
    </w:p>
    <w:p w14:paraId="4F0E49AC">
      <w:pPr>
        <w:ind w:firstLine="480" w:firstLineChars="200"/>
        <w:rPr>
          <w:rFonts w:hint="default"/>
          <w:lang w:val="en-US" w:eastAsia="zh-CN"/>
        </w:rPr>
      </w:pPr>
      <w:r>
        <w:rPr>
          <w:rFonts w:hint="eastAsia"/>
          <w:lang w:val="en-US" w:eastAsia="zh-CN"/>
        </w:rPr>
        <w:t>（2）</w:t>
      </w:r>
      <w:r>
        <w:rPr>
          <w:rFonts w:hint="default"/>
          <w:lang w:val="en-US" w:eastAsia="zh-CN"/>
        </w:rPr>
        <w:t>严禁直接冲洗地面使废液下渗；拆除过程发现地面存在油污、浆料残留污染痕迹，立即进行清理，污染残渣作为危废处置；</w:t>
      </w:r>
    </w:p>
    <w:p w14:paraId="3A35EBC2">
      <w:pPr>
        <w:ind w:firstLine="480" w:firstLineChars="200"/>
        <w:rPr>
          <w:rFonts w:hint="default"/>
          <w:lang w:val="en-US" w:eastAsia="zh-CN"/>
        </w:rPr>
      </w:pPr>
      <w:r>
        <w:rPr>
          <w:rFonts w:hint="eastAsia"/>
          <w:lang w:val="en-US" w:eastAsia="zh-CN"/>
        </w:rPr>
        <w:t>（3）</w:t>
      </w:r>
      <w:r>
        <w:rPr>
          <w:rFonts w:hint="default"/>
          <w:lang w:val="en-US" w:eastAsia="zh-CN"/>
        </w:rPr>
        <w:t>全部拆除完成后，对原生产车间、危废暂存间、原料仓库等重点区域开展现场核查；若地块后续改变用地性质，按规范开展土壤环境调查；本项目原租赁厂房建筑主体保留，仅拆除生产工艺设备。</w:t>
      </w:r>
    </w:p>
    <w:p w14:paraId="28116516">
      <w:pPr>
        <w:pStyle w:val="4"/>
        <w:bidi w:val="0"/>
        <w:rPr>
          <w:rFonts w:hint="eastAsia"/>
          <w:lang w:val="en-US" w:eastAsia="zh-CN"/>
        </w:rPr>
      </w:pPr>
      <w:r>
        <w:rPr>
          <w:rFonts w:hint="eastAsia"/>
          <w:lang w:val="en-US" w:eastAsia="zh-CN"/>
        </w:rPr>
        <w:t>3.1.10存在的环境问题</w:t>
      </w:r>
    </w:p>
    <w:p w14:paraId="3BDE34F4">
      <w:pPr>
        <w:ind w:firstLine="480" w:firstLineChars="200"/>
        <w:rPr>
          <w:rFonts w:hint="eastAsia"/>
          <w:lang w:val="en-US" w:eastAsia="zh-CN"/>
        </w:rPr>
      </w:pPr>
      <w:r>
        <w:rPr>
          <w:rFonts w:hint="eastAsia"/>
          <w:lang w:val="en-US" w:eastAsia="zh-CN"/>
        </w:rPr>
        <w:t>根据现场查勘情况，原有项目的生产线、工艺设备已全部拆除，原有项目无遗留环保问题，新建工程存在的环境问题及整改措施详见下表。</w:t>
      </w:r>
    </w:p>
    <w:p w14:paraId="5FC68D19">
      <w:pPr>
        <w:pStyle w:val="6"/>
        <w:bidi w:val="0"/>
        <w:rPr>
          <w:rFonts w:hint="eastAsia"/>
          <w:lang w:val="en-US" w:eastAsia="zh-CN"/>
        </w:rPr>
      </w:pPr>
      <w:r>
        <w:rPr>
          <w:rFonts w:hint="eastAsia"/>
          <w:lang w:val="en-US" w:eastAsia="zh-CN"/>
        </w:rPr>
        <w:t>表3.1.10-1 存在的环境问题及整改措施一览表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4421"/>
        <w:gridCol w:w="3060"/>
      </w:tblGrid>
      <w:tr w14:paraId="60D0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15" w:type="dxa"/>
            <w:vAlign w:val="center"/>
          </w:tcPr>
          <w:p w14:paraId="5401C27A">
            <w:pPr>
              <w:pStyle w:val="53"/>
              <w:bidi w:val="0"/>
              <w:jc w:val="center"/>
              <w:rPr>
                <w:rFonts w:hint="default"/>
                <w:lang w:val="en-US" w:eastAsia="zh-CN"/>
              </w:rPr>
            </w:pPr>
            <w:r>
              <w:rPr>
                <w:rFonts w:hint="eastAsia"/>
                <w:lang w:val="en-US" w:eastAsia="zh-CN"/>
              </w:rPr>
              <w:t>序号</w:t>
            </w:r>
          </w:p>
        </w:tc>
        <w:tc>
          <w:tcPr>
            <w:tcW w:w="4421" w:type="dxa"/>
            <w:vAlign w:val="center"/>
          </w:tcPr>
          <w:p w14:paraId="2FF43DBC">
            <w:pPr>
              <w:pStyle w:val="53"/>
              <w:bidi w:val="0"/>
              <w:jc w:val="center"/>
              <w:rPr>
                <w:rFonts w:hint="default"/>
                <w:lang w:val="en-US" w:eastAsia="zh-CN"/>
              </w:rPr>
            </w:pPr>
            <w:r>
              <w:rPr>
                <w:rFonts w:hint="eastAsia"/>
                <w:lang w:val="en-US" w:eastAsia="zh-CN"/>
              </w:rPr>
              <w:t>存在问题</w:t>
            </w:r>
          </w:p>
        </w:tc>
        <w:tc>
          <w:tcPr>
            <w:tcW w:w="3060" w:type="dxa"/>
            <w:vAlign w:val="center"/>
          </w:tcPr>
          <w:p w14:paraId="21C15DD3">
            <w:pPr>
              <w:pStyle w:val="53"/>
              <w:bidi w:val="0"/>
              <w:jc w:val="center"/>
              <w:rPr>
                <w:rFonts w:hint="default"/>
                <w:lang w:val="en-US" w:eastAsia="zh-CN"/>
              </w:rPr>
            </w:pPr>
            <w:r>
              <w:rPr>
                <w:rFonts w:hint="eastAsia"/>
                <w:lang w:val="en-US" w:eastAsia="zh-CN"/>
              </w:rPr>
              <w:t>整改措施</w:t>
            </w:r>
          </w:p>
        </w:tc>
      </w:tr>
      <w:tr w14:paraId="0D6C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14:paraId="1EA5EDE1">
            <w:pPr>
              <w:pStyle w:val="53"/>
              <w:bidi w:val="0"/>
              <w:jc w:val="center"/>
              <w:rPr>
                <w:rFonts w:hint="default"/>
                <w:lang w:val="en-US" w:eastAsia="zh-CN"/>
              </w:rPr>
            </w:pPr>
            <w:r>
              <w:rPr>
                <w:rFonts w:hint="eastAsia"/>
                <w:lang w:val="en-US" w:eastAsia="zh-CN"/>
              </w:rPr>
              <w:t>1</w:t>
            </w:r>
          </w:p>
        </w:tc>
        <w:tc>
          <w:tcPr>
            <w:tcW w:w="4421" w:type="dxa"/>
            <w:vAlign w:val="center"/>
          </w:tcPr>
          <w:p w14:paraId="5FDD7AA0">
            <w:pPr>
              <w:pStyle w:val="53"/>
              <w:bidi w:val="0"/>
              <w:jc w:val="center"/>
              <w:rPr>
                <w:rFonts w:hint="default"/>
                <w:lang w:val="en-US" w:eastAsia="zh-CN"/>
              </w:rPr>
            </w:pPr>
            <w:r>
              <w:rPr>
                <w:rFonts w:hint="default"/>
                <w:lang w:val="en-US" w:eastAsia="zh-CN"/>
              </w:rPr>
              <w:t>项目场地部分堆放</w:t>
            </w:r>
            <w:r>
              <w:rPr>
                <w:rFonts w:hint="eastAsia"/>
                <w:lang w:val="en-US" w:eastAsia="zh-CN"/>
              </w:rPr>
              <w:t>建设</w:t>
            </w:r>
            <w:r>
              <w:rPr>
                <w:rFonts w:hint="default"/>
                <w:lang w:val="en-US" w:eastAsia="zh-CN"/>
              </w:rPr>
              <w:t>原料未加盖篷布，未建设区域表土裸露，裸露土体未落实篷布覆盖</w:t>
            </w:r>
          </w:p>
        </w:tc>
        <w:tc>
          <w:tcPr>
            <w:tcW w:w="3060" w:type="dxa"/>
            <w:vAlign w:val="center"/>
          </w:tcPr>
          <w:p w14:paraId="350BDACE">
            <w:pPr>
              <w:pStyle w:val="53"/>
              <w:bidi w:val="0"/>
              <w:jc w:val="center"/>
              <w:rPr>
                <w:rFonts w:hint="default"/>
                <w:lang w:val="en-US" w:eastAsia="zh-CN"/>
              </w:rPr>
            </w:pPr>
            <w:r>
              <w:rPr>
                <w:rFonts w:hint="eastAsia"/>
                <w:lang w:val="en-US" w:eastAsia="zh-CN"/>
              </w:rPr>
              <w:t>建设材料堆放区及未建设区域加盖篷布</w:t>
            </w:r>
          </w:p>
        </w:tc>
      </w:tr>
      <w:tr w14:paraId="47DB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14:paraId="15FD416B">
            <w:pPr>
              <w:pStyle w:val="53"/>
              <w:bidi w:val="0"/>
              <w:jc w:val="center"/>
              <w:rPr>
                <w:rFonts w:hint="default"/>
                <w:lang w:val="en-US" w:eastAsia="zh-CN"/>
              </w:rPr>
            </w:pPr>
            <w:r>
              <w:rPr>
                <w:rFonts w:hint="eastAsia"/>
                <w:lang w:val="en-US" w:eastAsia="zh-CN"/>
              </w:rPr>
              <w:t>2</w:t>
            </w:r>
          </w:p>
        </w:tc>
        <w:tc>
          <w:tcPr>
            <w:tcW w:w="4421" w:type="dxa"/>
            <w:vAlign w:val="center"/>
          </w:tcPr>
          <w:p w14:paraId="16DB8BE0">
            <w:pPr>
              <w:pStyle w:val="53"/>
              <w:bidi w:val="0"/>
              <w:jc w:val="center"/>
              <w:rPr>
                <w:rFonts w:hint="default"/>
                <w:lang w:val="en-US" w:eastAsia="zh-CN"/>
              </w:rPr>
            </w:pPr>
            <w:r>
              <w:rPr>
                <w:rFonts w:hint="eastAsia"/>
                <w:lang w:val="en-US" w:eastAsia="zh-CN"/>
              </w:rPr>
              <w:t>危废暂存间标识标牌未张贴</w:t>
            </w:r>
          </w:p>
        </w:tc>
        <w:tc>
          <w:tcPr>
            <w:tcW w:w="3060" w:type="dxa"/>
            <w:vAlign w:val="center"/>
          </w:tcPr>
          <w:p w14:paraId="3C6E97CC">
            <w:pPr>
              <w:pStyle w:val="53"/>
              <w:bidi w:val="0"/>
              <w:jc w:val="center"/>
              <w:rPr>
                <w:rFonts w:hint="default"/>
                <w:lang w:val="en-US" w:eastAsia="zh-CN"/>
              </w:rPr>
            </w:pPr>
            <w:r>
              <w:rPr>
                <w:rFonts w:hint="eastAsia"/>
                <w:lang w:val="en-US" w:eastAsia="zh-CN"/>
              </w:rPr>
              <w:t>按危险废物管理相关要求张贴标志标牌</w:t>
            </w:r>
          </w:p>
        </w:tc>
      </w:tr>
    </w:tbl>
    <w:p w14:paraId="2ACF512E">
      <w:pPr>
        <w:pStyle w:val="4"/>
        <w:bidi w:val="0"/>
        <w:rPr>
          <w:rFonts w:hint="eastAsia"/>
          <w:u w:val="single"/>
          <w:lang w:val="en-US" w:eastAsia="zh-CN"/>
        </w:rPr>
      </w:pPr>
      <w:r>
        <w:rPr>
          <w:rFonts w:hint="eastAsia"/>
          <w:u w:val="single"/>
          <w:lang w:val="en-US" w:eastAsia="zh-CN"/>
        </w:rPr>
        <w:t>3.1.11新建项目与原有项目的对比分析</w:t>
      </w:r>
    </w:p>
    <w:p w14:paraId="2EF9DA82">
      <w:pPr>
        <w:ind w:firstLine="480" w:firstLineChars="200"/>
        <w:rPr>
          <w:rFonts w:hint="default"/>
          <w:u w:val="single"/>
          <w:lang w:val="en-US" w:eastAsia="zh-CN"/>
        </w:rPr>
        <w:sectPr>
          <w:headerReference r:id="rId7" w:type="default"/>
          <w:footerReference r:id="rId8" w:type="default"/>
          <w:pgSz w:w="11906" w:h="16838"/>
          <w:pgMar w:top="1440" w:right="1800" w:bottom="1440" w:left="1800" w:header="851" w:footer="992" w:gutter="0"/>
          <w:pgNumType w:fmt="numberInDash"/>
          <w:cols w:space="720" w:num="1"/>
          <w:docGrid w:type="lines" w:linePitch="312" w:charSpace="0"/>
        </w:sectPr>
      </w:pPr>
      <w:r>
        <w:rPr>
          <w:rFonts w:hint="default"/>
          <w:u w:val="single"/>
          <w:lang w:val="en-US" w:eastAsia="zh-CN"/>
        </w:rPr>
        <w:t>本项目为异地搬迁新建项目，原有厂区生产线、工艺设备全部拆除，原址永久停产</w:t>
      </w:r>
      <w:r>
        <w:rPr>
          <w:rFonts w:hint="eastAsia"/>
          <w:u w:val="single"/>
          <w:lang w:val="en-US" w:eastAsia="zh-CN"/>
        </w:rPr>
        <w:t>，本项目</w:t>
      </w:r>
      <w:r>
        <w:rPr>
          <w:rFonts w:hint="default"/>
          <w:u w:val="single"/>
          <w:lang w:val="en-US" w:eastAsia="zh-CN"/>
        </w:rPr>
        <w:t>搬迁前后变化情况</w:t>
      </w:r>
      <w:r>
        <w:rPr>
          <w:rFonts w:hint="eastAsia"/>
          <w:u w:val="single"/>
          <w:lang w:val="en-US" w:eastAsia="zh-CN"/>
        </w:rPr>
        <w:t>如下表所示</w:t>
      </w:r>
      <w:r>
        <w:rPr>
          <w:rFonts w:hint="default"/>
          <w:u w:val="single"/>
          <w:lang w:val="en-US" w:eastAsia="zh-CN"/>
        </w:rPr>
        <w:t>。</w:t>
      </w:r>
    </w:p>
    <w:p w14:paraId="49802588">
      <w:pPr>
        <w:pStyle w:val="6"/>
        <w:bidi w:val="0"/>
        <w:rPr>
          <w:rFonts w:hint="eastAsia"/>
          <w:u w:val="single"/>
          <w:lang w:val="en-US" w:eastAsia="zh-CN"/>
        </w:rPr>
      </w:pPr>
      <w:r>
        <w:rPr>
          <w:rFonts w:hint="eastAsia"/>
          <w:u w:val="single"/>
          <w:lang w:val="en-US" w:eastAsia="zh-CN"/>
        </w:rPr>
        <w:t>表3.1.11-1新建项目与原有项目对比一览表</w:t>
      </w:r>
    </w:p>
    <w:tbl>
      <w:tblPr>
        <w:tblStyle w:val="43"/>
        <w:tblW w:w="48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1227"/>
        <w:gridCol w:w="1379"/>
        <w:gridCol w:w="2448"/>
        <w:gridCol w:w="887"/>
        <w:gridCol w:w="1389"/>
        <w:gridCol w:w="1343"/>
        <w:gridCol w:w="1235"/>
        <w:gridCol w:w="2440"/>
      </w:tblGrid>
      <w:tr w14:paraId="0AF8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9" w:type="pct"/>
            <w:vAlign w:val="center"/>
          </w:tcPr>
          <w:p w14:paraId="49D94AD7">
            <w:pPr>
              <w:pStyle w:val="53"/>
              <w:bidi w:val="0"/>
              <w:rPr>
                <w:rFonts w:hint="default"/>
                <w:u w:val="single"/>
                <w:lang w:val="en-US" w:eastAsia="zh-CN"/>
              </w:rPr>
            </w:pPr>
            <w:r>
              <w:rPr>
                <w:rFonts w:hint="eastAsia"/>
                <w:u w:val="single"/>
                <w:lang w:val="en-US" w:eastAsia="zh-CN"/>
              </w:rPr>
              <w:t>对比类型</w:t>
            </w:r>
          </w:p>
        </w:tc>
        <w:tc>
          <w:tcPr>
            <w:tcW w:w="1862" w:type="pct"/>
            <w:gridSpan w:val="3"/>
            <w:vAlign w:val="center"/>
          </w:tcPr>
          <w:p w14:paraId="1E6477F4">
            <w:pPr>
              <w:pStyle w:val="53"/>
              <w:bidi w:val="0"/>
              <w:rPr>
                <w:rFonts w:hint="default"/>
                <w:u w:val="single"/>
                <w:lang w:val="en-US" w:eastAsia="zh-CN"/>
              </w:rPr>
            </w:pPr>
            <w:r>
              <w:rPr>
                <w:rFonts w:hint="eastAsia"/>
                <w:u w:val="single"/>
                <w:lang w:val="en-US" w:eastAsia="zh-CN"/>
              </w:rPr>
              <w:t>原有项目</w:t>
            </w:r>
          </w:p>
        </w:tc>
        <w:tc>
          <w:tcPr>
            <w:tcW w:w="1789" w:type="pct"/>
            <w:gridSpan w:val="4"/>
            <w:vAlign w:val="center"/>
          </w:tcPr>
          <w:p w14:paraId="16EBFF9D">
            <w:pPr>
              <w:pStyle w:val="53"/>
              <w:bidi w:val="0"/>
              <w:rPr>
                <w:rFonts w:hint="default"/>
                <w:u w:val="single"/>
                <w:lang w:val="en-US" w:eastAsia="zh-CN"/>
              </w:rPr>
            </w:pPr>
            <w:r>
              <w:rPr>
                <w:rFonts w:hint="eastAsia"/>
                <w:u w:val="single"/>
                <w:lang w:val="en-US" w:eastAsia="zh-CN"/>
              </w:rPr>
              <w:t>新建项目</w:t>
            </w:r>
          </w:p>
        </w:tc>
        <w:tc>
          <w:tcPr>
            <w:tcW w:w="899" w:type="pct"/>
            <w:vAlign w:val="center"/>
          </w:tcPr>
          <w:p w14:paraId="6EDD68E3">
            <w:pPr>
              <w:pStyle w:val="53"/>
              <w:bidi w:val="0"/>
              <w:rPr>
                <w:rFonts w:hint="default"/>
                <w:u w:val="single"/>
                <w:lang w:val="en-US" w:eastAsia="zh-CN"/>
              </w:rPr>
            </w:pPr>
            <w:r>
              <w:rPr>
                <w:rFonts w:hint="eastAsia"/>
                <w:u w:val="single"/>
                <w:lang w:val="en-US" w:eastAsia="zh-CN"/>
              </w:rPr>
              <w:t>变化情况</w:t>
            </w:r>
          </w:p>
        </w:tc>
      </w:tr>
      <w:tr w14:paraId="0BE4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77310A40">
            <w:pPr>
              <w:pStyle w:val="53"/>
              <w:bidi w:val="0"/>
              <w:rPr>
                <w:rFonts w:hint="default"/>
                <w:u w:val="single"/>
                <w:lang w:val="en-US" w:eastAsia="zh-CN"/>
              </w:rPr>
            </w:pPr>
            <w:r>
              <w:rPr>
                <w:rFonts w:hint="default"/>
                <w:u w:val="single"/>
                <w:lang w:val="en-US" w:eastAsia="zh-CN"/>
              </w:rPr>
              <w:t>产品方案及规格</w:t>
            </w:r>
          </w:p>
        </w:tc>
        <w:tc>
          <w:tcPr>
            <w:tcW w:w="1862" w:type="pct"/>
            <w:gridSpan w:val="3"/>
            <w:vAlign w:val="center"/>
          </w:tcPr>
          <w:p w14:paraId="3D0AC659">
            <w:pPr>
              <w:pStyle w:val="53"/>
              <w:bidi w:val="0"/>
              <w:jc w:val="both"/>
              <w:rPr>
                <w:rFonts w:hint="default"/>
                <w:u w:val="single"/>
                <w:lang w:val="en-US" w:eastAsia="zh-CN"/>
              </w:rPr>
            </w:pPr>
            <w:r>
              <w:rPr>
                <w:rFonts w:hint="default"/>
                <w:u w:val="single"/>
                <w:lang w:val="en-US" w:eastAsia="zh-CN"/>
              </w:rPr>
              <w:t>产品：高效弱光型非晶硅太阳能电池；</w:t>
            </w:r>
          </w:p>
          <w:p w14:paraId="26AE2201">
            <w:pPr>
              <w:pStyle w:val="53"/>
              <w:bidi w:val="0"/>
              <w:jc w:val="both"/>
              <w:rPr>
                <w:rFonts w:hint="default"/>
                <w:u w:val="single"/>
                <w:lang w:val="en-US" w:eastAsia="zh-CN"/>
              </w:rPr>
            </w:pPr>
            <w:r>
              <w:rPr>
                <w:rFonts w:hint="default"/>
                <w:u w:val="single"/>
                <w:lang w:val="en-US" w:eastAsia="zh-CN"/>
              </w:rPr>
              <w:t>设计产能</w:t>
            </w:r>
            <w:r>
              <w:rPr>
                <w:rFonts w:hint="eastAsia"/>
                <w:u w:val="single"/>
                <w:lang w:val="en-US" w:eastAsia="zh-CN"/>
              </w:rPr>
              <w:t>：627200</w:t>
            </w:r>
            <w:r>
              <w:rPr>
                <w:rFonts w:hint="default"/>
                <w:u w:val="single"/>
                <w:lang w:val="en-US" w:eastAsia="zh-CN"/>
              </w:rPr>
              <w:t>片；</w:t>
            </w:r>
          </w:p>
          <w:p w14:paraId="06C6FB55">
            <w:pPr>
              <w:pStyle w:val="53"/>
              <w:bidi w:val="0"/>
              <w:jc w:val="both"/>
              <w:rPr>
                <w:rFonts w:hint="eastAsia"/>
                <w:u w:val="single"/>
                <w:lang w:val="en-US" w:eastAsia="zh-CN"/>
              </w:rPr>
            </w:pPr>
            <w:r>
              <w:rPr>
                <w:rFonts w:hint="default"/>
                <w:u w:val="single"/>
                <w:lang w:val="en-US" w:eastAsia="zh-CN"/>
              </w:rPr>
              <w:t>单片规格</w:t>
            </w:r>
            <w:r>
              <w:rPr>
                <w:rFonts w:hint="eastAsia"/>
                <w:u w:val="single"/>
                <w:lang w:val="en-US" w:eastAsia="zh-CN"/>
              </w:rPr>
              <w:t>：</w:t>
            </w:r>
            <w:r>
              <w:rPr>
                <w:rFonts w:hint="default"/>
                <w:u w:val="single"/>
                <w:lang w:val="en-US" w:eastAsia="zh-CN"/>
              </w:rPr>
              <w:t>355mm×406mm；生产损耗率</w:t>
            </w:r>
            <w:r>
              <w:rPr>
                <w:rFonts w:hint="eastAsia"/>
                <w:u w:val="single"/>
                <w:lang w:val="en-US" w:eastAsia="zh-CN"/>
              </w:rPr>
              <w:t>：</w:t>
            </w:r>
            <w:r>
              <w:rPr>
                <w:rFonts w:hint="default"/>
                <w:u w:val="single"/>
                <w:lang w:val="en-US" w:eastAsia="zh-CN"/>
              </w:rPr>
              <w:t>10%</w:t>
            </w:r>
            <w:r>
              <w:rPr>
                <w:rFonts w:hint="eastAsia"/>
                <w:u w:val="single"/>
                <w:lang w:val="en-US" w:eastAsia="zh-CN"/>
              </w:rPr>
              <w:t>；</w:t>
            </w:r>
          </w:p>
          <w:p w14:paraId="3EC492F7">
            <w:pPr>
              <w:pStyle w:val="53"/>
              <w:bidi w:val="0"/>
              <w:jc w:val="both"/>
              <w:rPr>
                <w:rFonts w:hint="default"/>
                <w:u w:val="single"/>
                <w:lang w:val="en-US" w:eastAsia="zh-CN"/>
              </w:rPr>
            </w:pPr>
            <w:r>
              <w:rPr>
                <w:rFonts w:hint="default"/>
                <w:u w:val="single"/>
                <w:lang w:val="en-US" w:eastAsia="zh-CN"/>
              </w:rPr>
              <w:t>实际产出</w:t>
            </w:r>
            <w:r>
              <w:rPr>
                <w:rFonts w:hint="eastAsia"/>
                <w:u w:val="single"/>
                <w:lang w:val="en-US" w:eastAsia="zh-CN"/>
              </w:rPr>
              <w:t>：</w:t>
            </w:r>
            <w:r>
              <w:rPr>
                <w:rFonts w:hint="default"/>
                <w:u w:val="single"/>
                <w:lang w:val="en-US" w:eastAsia="zh-CN"/>
              </w:rPr>
              <w:t>81352.86m²/a</w:t>
            </w:r>
          </w:p>
        </w:tc>
        <w:tc>
          <w:tcPr>
            <w:tcW w:w="1789" w:type="pct"/>
            <w:gridSpan w:val="4"/>
            <w:vAlign w:val="center"/>
          </w:tcPr>
          <w:p w14:paraId="7C1FFD9B">
            <w:pPr>
              <w:pStyle w:val="53"/>
              <w:bidi w:val="0"/>
              <w:jc w:val="both"/>
              <w:rPr>
                <w:rFonts w:hint="default"/>
                <w:u w:val="single"/>
                <w:lang w:val="en-US" w:eastAsia="zh-CN"/>
              </w:rPr>
            </w:pPr>
            <w:r>
              <w:rPr>
                <w:rFonts w:hint="default"/>
                <w:u w:val="single"/>
                <w:lang w:val="en-US" w:eastAsia="zh-CN"/>
              </w:rPr>
              <w:t>产品：高效弱光型非晶硅太阳能电池；</w:t>
            </w:r>
          </w:p>
          <w:p w14:paraId="65DC6282">
            <w:pPr>
              <w:pStyle w:val="53"/>
              <w:bidi w:val="0"/>
              <w:jc w:val="both"/>
              <w:rPr>
                <w:rFonts w:hint="default"/>
                <w:u w:val="single"/>
                <w:lang w:val="en-US" w:eastAsia="zh-CN"/>
              </w:rPr>
            </w:pPr>
            <w:r>
              <w:rPr>
                <w:rFonts w:hint="default"/>
                <w:u w:val="single"/>
                <w:lang w:val="en-US" w:eastAsia="zh-CN"/>
              </w:rPr>
              <w:t>设计产能</w:t>
            </w:r>
            <w:r>
              <w:rPr>
                <w:rFonts w:hint="eastAsia"/>
                <w:u w:val="single"/>
                <w:lang w:val="en-US" w:eastAsia="zh-CN"/>
              </w:rPr>
              <w:t>：627200</w:t>
            </w:r>
            <w:r>
              <w:rPr>
                <w:rFonts w:hint="default"/>
                <w:u w:val="single"/>
                <w:lang w:val="en-US" w:eastAsia="zh-CN"/>
              </w:rPr>
              <w:t>片；</w:t>
            </w:r>
          </w:p>
          <w:p w14:paraId="7C650915">
            <w:pPr>
              <w:pStyle w:val="53"/>
              <w:bidi w:val="0"/>
              <w:jc w:val="both"/>
              <w:rPr>
                <w:rFonts w:hint="eastAsia"/>
                <w:u w:val="single"/>
                <w:lang w:val="en-US" w:eastAsia="zh-CN"/>
              </w:rPr>
            </w:pPr>
            <w:r>
              <w:rPr>
                <w:rFonts w:hint="default"/>
                <w:u w:val="single"/>
                <w:lang w:val="en-US" w:eastAsia="zh-CN"/>
              </w:rPr>
              <w:t>单片规格</w:t>
            </w:r>
            <w:r>
              <w:rPr>
                <w:rFonts w:hint="eastAsia"/>
                <w:u w:val="single"/>
                <w:lang w:val="en-US" w:eastAsia="zh-CN"/>
              </w:rPr>
              <w:t>：</w:t>
            </w:r>
            <w:r>
              <w:rPr>
                <w:rFonts w:hint="default"/>
                <w:u w:val="single"/>
                <w:lang w:val="en-US" w:eastAsia="zh-CN"/>
              </w:rPr>
              <w:t>355mm×406mm；生产损耗率</w:t>
            </w:r>
            <w:r>
              <w:rPr>
                <w:rFonts w:hint="eastAsia"/>
                <w:u w:val="single"/>
                <w:lang w:val="en-US" w:eastAsia="zh-CN"/>
              </w:rPr>
              <w:t>：5</w:t>
            </w:r>
            <w:r>
              <w:rPr>
                <w:rFonts w:hint="default"/>
                <w:u w:val="single"/>
                <w:lang w:val="en-US" w:eastAsia="zh-CN"/>
              </w:rPr>
              <w:t>%</w:t>
            </w:r>
            <w:r>
              <w:rPr>
                <w:rFonts w:hint="eastAsia"/>
                <w:u w:val="single"/>
                <w:lang w:val="en-US" w:eastAsia="zh-CN"/>
              </w:rPr>
              <w:t>；</w:t>
            </w:r>
          </w:p>
          <w:p w14:paraId="0DC91269">
            <w:pPr>
              <w:pStyle w:val="53"/>
              <w:bidi w:val="0"/>
              <w:jc w:val="both"/>
              <w:rPr>
                <w:rFonts w:hint="default"/>
                <w:u w:val="single"/>
                <w:lang w:val="en-US" w:eastAsia="zh-CN"/>
              </w:rPr>
            </w:pPr>
            <w:r>
              <w:rPr>
                <w:rFonts w:hint="default"/>
                <w:u w:val="single"/>
                <w:lang w:val="en-US" w:eastAsia="zh-CN"/>
              </w:rPr>
              <w:t>实际产出</w:t>
            </w:r>
            <w:r>
              <w:rPr>
                <w:rFonts w:hint="eastAsia"/>
                <w:u w:val="single"/>
                <w:lang w:val="en-US" w:eastAsia="zh-CN"/>
              </w:rPr>
              <w:t>：85872.46</w:t>
            </w:r>
            <w:r>
              <w:rPr>
                <w:rFonts w:hint="default"/>
                <w:u w:val="single"/>
                <w:lang w:val="en-US" w:eastAsia="zh-CN"/>
              </w:rPr>
              <w:t>6m²/a</w:t>
            </w:r>
          </w:p>
        </w:tc>
        <w:tc>
          <w:tcPr>
            <w:tcW w:w="899" w:type="pct"/>
            <w:vAlign w:val="center"/>
          </w:tcPr>
          <w:p w14:paraId="0A16FD4F">
            <w:pPr>
              <w:pStyle w:val="53"/>
              <w:bidi w:val="0"/>
              <w:rPr>
                <w:rFonts w:hint="default"/>
                <w:u w:val="single"/>
                <w:lang w:val="en-US" w:eastAsia="zh-CN"/>
              </w:rPr>
            </w:pPr>
            <w:r>
              <w:rPr>
                <w:rFonts w:hint="default"/>
                <w:u w:val="single"/>
                <w:lang w:val="en-US" w:eastAsia="zh-CN"/>
              </w:rPr>
              <w:t>产品种类、单片基板规格不变；投料片数产能不变；生产损耗率下降，同等投料条件下成品有效面积增加。</w:t>
            </w:r>
          </w:p>
        </w:tc>
      </w:tr>
      <w:tr w14:paraId="3385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restart"/>
            <w:vAlign w:val="center"/>
          </w:tcPr>
          <w:p w14:paraId="782A30B8">
            <w:pPr>
              <w:pStyle w:val="53"/>
              <w:bidi w:val="0"/>
              <w:rPr>
                <w:rFonts w:hint="default"/>
                <w:u w:val="single"/>
                <w:lang w:val="en-US" w:eastAsia="zh-CN"/>
              </w:rPr>
            </w:pPr>
            <w:r>
              <w:rPr>
                <w:rFonts w:hint="eastAsia"/>
                <w:u w:val="single"/>
                <w:lang w:val="en-US" w:eastAsia="zh-CN"/>
              </w:rPr>
              <w:t>主要原辅材料及单位产品消耗</w:t>
            </w:r>
          </w:p>
        </w:tc>
        <w:tc>
          <w:tcPr>
            <w:tcW w:w="960" w:type="pct"/>
            <w:gridSpan w:val="2"/>
            <w:shd w:val="clear" w:color="auto" w:fill="auto"/>
            <w:vAlign w:val="center"/>
          </w:tcPr>
          <w:p w14:paraId="33175DD8">
            <w:pPr>
              <w:pStyle w:val="53"/>
              <w:bidi w:val="0"/>
              <w:rPr>
                <w:rFonts w:hint="default"/>
                <w:u w:val="single"/>
                <w:lang w:val="en-US" w:eastAsia="zh-CN"/>
              </w:rPr>
            </w:pPr>
            <w:r>
              <w:rPr>
                <w:rFonts w:hint="eastAsia"/>
                <w:u w:val="single"/>
                <w:lang w:val="en-US" w:eastAsia="zh-CN"/>
              </w:rPr>
              <w:t>种类</w:t>
            </w:r>
          </w:p>
        </w:tc>
        <w:tc>
          <w:tcPr>
            <w:tcW w:w="901" w:type="pct"/>
            <w:shd w:val="clear" w:color="auto" w:fill="auto"/>
            <w:vAlign w:val="center"/>
          </w:tcPr>
          <w:p w14:paraId="2794D7B2">
            <w:pPr>
              <w:pStyle w:val="53"/>
              <w:bidi w:val="0"/>
              <w:rPr>
                <w:rFonts w:hint="default"/>
                <w:u w:val="single"/>
                <w:lang w:val="en-US" w:eastAsia="zh-CN"/>
              </w:rPr>
            </w:pPr>
            <w:r>
              <w:rPr>
                <w:rFonts w:hint="eastAsia"/>
                <w:u w:val="single"/>
                <w:lang w:val="en-US" w:eastAsia="zh-CN"/>
              </w:rPr>
              <w:t>数量</w:t>
            </w:r>
          </w:p>
        </w:tc>
        <w:tc>
          <w:tcPr>
            <w:tcW w:w="839" w:type="pct"/>
            <w:gridSpan w:val="2"/>
            <w:shd w:val="clear" w:color="auto" w:fill="auto"/>
            <w:vAlign w:val="center"/>
          </w:tcPr>
          <w:p w14:paraId="518F06ED">
            <w:pPr>
              <w:pStyle w:val="53"/>
              <w:bidi w:val="0"/>
              <w:rPr>
                <w:rFonts w:hint="eastAsia"/>
                <w:u w:val="single"/>
                <w:lang w:val="en-US" w:eastAsia="zh-CN"/>
              </w:rPr>
            </w:pPr>
            <w:r>
              <w:rPr>
                <w:rFonts w:hint="eastAsia"/>
                <w:u w:val="single"/>
                <w:lang w:val="en-US" w:eastAsia="zh-CN"/>
              </w:rPr>
              <w:t>种类</w:t>
            </w:r>
          </w:p>
        </w:tc>
        <w:tc>
          <w:tcPr>
            <w:tcW w:w="950" w:type="pct"/>
            <w:gridSpan w:val="2"/>
            <w:shd w:val="clear" w:color="auto" w:fill="auto"/>
            <w:vAlign w:val="center"/>
          </w:tcPr>
          <w:p w14:paraId="03F63789">
            <w:pPr>
              <w:pStyle w:val="53"/>
              <w:bidi w:val="0"/>
              <w:rPr>
                <w:rFonts w:hint="eastAsia"/>
                <w:u w:val="single"/>
                <w:lang w:val="en-US" w:eastAsia="zh-CN"/>
              </w:rPr>
            </w:pPr>
            <w:r>
              <w:rPr>
                <w:rFonts w:hint="eastAsia"/>
                <w:u w:val="single"/>
                <w:lang w:val="en-US" w:eastAsia="zh-CN"/>
              </w:rPr>
              <w:t>数量</w:t>
            </w:r>
          </w:p>
        </w:tc>
        <w:tc>
          <w:tcPr>
            <w:tcW w:w="899" w:type="pct"/>
            <w:vMerge w:val="restart"/>
            <w:vAlign w:val="center"/>
          </w:tcPr>
          <w:p w14:paraId="2EEDF207">
            <w:pPr>
              <w:pStyle w:val="53"/>
              <w:bidi w:val="0"/>
              <w:rPr>
                <w:rFonts w:hint="eastAsia"/>
                <w:u w:val="single"/>
                <w:lang w:val="en-US" w:eastAsia="zh-CN"/>
              </w:rPr>
            </w:pPr>
            <w:r>
              <w:rPr>
                <w:rFonts w:hint="eastAsia"/>
                <w:u w:val="single"/>
                <w:lang w:val="en-US" w:eastAsia="zh-CN"/>
              </w:rPr>
              <w:t>1、增加镀背电极工序，增加铝靶材，碳浆使用量减少</w:t>
            </w:r>
          </w:p>
          <w:p w14:paraId="12C8D41C">
            <w:pPr>
              <w:pStyle w:val="53"/>
              <w:bidi w:val="0"/>
              <w:rPr>
                <w:rFonts w:hint="default"/>
                <w:u w:val="single"/>
                <w:lang w:val="en-US" w:eastAsia="zh-CN"/>
              </w:rPr>
            </w:pPr>
            <w:r>
              <w:rPr>
                <w:rFonts w:hint="default"/>
                <w:u w:val="single"/>
                <w:lang w:val="en-US" w:eastAsia="zh-CN"/>
              </w:rPr>
              <w:t>2、</w:t>
            </w:r>
            <w:r>
              <w:rPr>
                <w:rFonts w:hint="eastAsia"/>
                <w:u w:val="single"/>
                <w:lang w:val="en-US" w:eastAsia="zh-CN"/>
              </w:rPr>
              <w:t>损耗减少，</w:t>
            </w:r>
            <w:r>
              <w:rPr>
                <w:rFonts w:hint="default"/>
                <w:u w:val="single"/>
                <w:lang w:val="en-US" w:eastAsia="zh-CN"/>
              </w:rPr>
              <w:t>成品产出面积增大，单位产品（每㎡电池）原辅材料单耗有所下降</w:t>
            </w:r>
          </w:p>
        </w:tc>
      </w:tr>
      <w:tr w14:paraId="0782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62798AC">
            <w:pPr>
              <w:pStyle w:val="53"/>
              <w:bidi w:val="0"/>
              <w:rPr>
                <w:rFonts w:hint="default"/>
                <w:u w:val="single"/>
                <w:lang w:val="en-US" w:eastAsia="zh-CN"/>
              </w:rPr>
            </w:pPr>
          </w:p>
        </w:tc>
        <w:tc>
          <w:tcPr>
            <w:tcW w:w="960" w:type="pct"/>
            <w:gridSpan w:val="2"/>
            <w:shd w:val="clear" w:color="auto" w:fill="auto"/>
            <w:vAlign w:val="center"/>
          </w:tcPr>
          <w:p w14:paraId="3AA31572">
            <w:pPr>
              <w:pStyle w:val="53"/>
              <w:bidi w:val="0"/>
              <w:rPr>
                <w:rFonts w:hint="default"/>
                <w:u w:val="single"/>
                <w:lang w:val="en-US" w:eastAsia="zh-CN"/>
              </w:rPr>
            </w:pPr>
            <w:r>
              <w:rPr>
                <w:rFonts w:hint="eastAsia"/>
                <w:u w:val="single"/>
                <w:lang w:val="en-US" w:eastAsia="zh-CN"/>
              </w:rPr>
              <w:t>I</w:t>
            </w:r>
            <w:r>
              <w:rPr>
                <w:rFonts w:hint="eastAsia"/>
                <w:u w:val="single"/>
              </w:rPr>
              <w:t>TO玻璃</w:t>
            </w:r>
          </w:p>
        </w:tc>
        <w:tc>
          <w:tcPr>
            <w:tcW w:w="901" w:type="pct"/>
            <w:shd w:val="clear" w:color="auto" w:fill="auto"/>
            <w:vAlign w:val="center"/>
          </w:tcPr>
          <w:p w14:paraId="03F2768E">
            <w:pPr>
              <w:pStyle w:val="53"/>
              <w:bidi w:val="0"/>
              <w:rPr>
                <w:rFonts w:hint="default"/>
                <w:u w:val="single"/>
                <w:lang w:val="en-US" w:eastAsia="zh-CN"/>
              </w:rPr>
            </w:pPr>
            <w:r>
              <w:rPr>
                <w:rFonts w:hint="eastAsia"/>
                <w:u w:val="single"/>
                <w:lang w:val="en-US" w:eastAsia="zh-CN"/>
              </w:rPr>
              <w:t>627200片</w:t>
            </w:r>
          </w:p>
        </w:tc>
        <w:tc>
          <w:tcPr>
            <w:tcW w:w="839" w:type="pct"/>
            <w:gridSpan w:val="2"/>
            <w:shd w:val="clear" w:color="auto" w:fill="auto"/>
            <w:vAlign w:val="center"/>
          </w:tcPr>
          <w:p w14:paraId="358DFE8F">
            <w:pPr>
              <w:pStyle w:val="53"/>
              <w:bidi w:val="0"/>
              <w:rPr>
                <w:rFonts w:hint="default"/>
                <w:u w:val="single"/>
                <w:lang w:val="en-US" w:eastAsia="zh-CN"/>
              </w:rPr>
            </w:pPr>
            <w:r>
              <w:rPr>
                <w:rFonts w:hint="eastAsia"/>
                <w:u w:val="single"/>
                <w:lang w:val="en-US" w:eastAsia="zh-CN"/>
              </w:rPr>
              <w:t>I</w:t>
            </w:r>
            <w:r>
              <w:rPr>
                <w:rFonts w:hint="eastAsia"/>
                <w:u w:val="single"/>
              </w:rPr>
              <w:t>TO玻璃</w:t>
            </w:r>
          </w:p>
        </w:tc>
        <w:tc>
          <w:tcPr>
            <w:tcW w:w="950" w:type="pct"/>
            <w:gridSpan w:val="2"/>
            <w:vAlign w:val="center"/>
          </w:tcPr>
          <w:p w14:paraId="47D5C234">
            <w:pPr>
              <w:pStyle w:val="53"/>
              <w:bidi w:val="0"/>
              <w:rPr>
                <w:rFonts w:hint="default"/>
                <w:u w:val="single"/>
                <w:lang w:val="en-US" w:eastAsia="zh-CN"/>
              </w:rPr>
            </w:pPr>
            <w:r>
              <w:rPr>
                <w:rFonts w:hint="eastAsia"/>
                <w:u w:val="single"/>
                <w:lang w:val="en-US" w:eastAsia="zh-CN"/>
              </w:rPr>
              <w:t>627200片</w:t>
            </w:r>
          </w:p>
        </w:tc>
        <w:tc>
          <w:tcPr>
            <w:tcW w:w="899" w:type="pct"/>
            <w:vMerge w:val="continue"/>
            <w:vAlign w:val="center"/>
          </w:tcPr>
          <w:p w14:paraId="6A39E24A">
            <w:pPr>
              <w:pStyle w:val="53"/>
              <w:bidi w:val="0"/>
              <w:rPr>
                <w:rFonts w:hint="default"/>
                <w:u w:val="single"/>
                <w:lang w:val="en-US" w:eastAsia="zh-CN"/>
              </w:rPr>
            </w:pPr>
          </w:p>
        </w:tc>
      </w:tr>
      <w:tr w14:paraId="6AB5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1D73931E">
            <w:pPr>
              <w:pStyle w:val="53"/>
              <w:bidi w:val="0"/>
              <w:rPr>
                <w:rFonts w:hint="default"/>
                <w:u w:val="single"/>
                <w:lang w:val="en-US" w:eastAsia="zh-CN"/>
              </w:rPr>
            </w:pPr>
          </w:p>
        </w:tc>
        <w:tc>
          <w:tcPr>
            <w:tcW w:w="960" w:type="pct"/>
            <w:gridSpan w:val="2"/>
            <w:shd w:val="clear" w:color="auto" w:fill="auto"/>
            <w:vAlign w:val="center"/>
          </w:tcPr>
          <w:p w14:paraId="5A8AB9AD">
            <w:pPr>
              <w:pStyle w:val="53"/>
              <w:bidi w:val="0"/>
              <w:rPr>
                <w:rFonts w:hint="default"/>
                <w:u w:val="single"/>
                <w:lang w:val="en-US" w:eastAsia="zh-CN"/>
              </w:rPr>
            </w:pPr>
            <w:r>
              <w:rPr>
                <w:rFonts w:hint="eastAsia"/>
                <w:u w:val="single"/>
                <w:lang w:val="en-US" w:eastAsia="zh-CN"/>
              </w:rPr>
              <w:t>P气</w:t>
            </w:r>
          </w:p>
        </w:tc>
        <w:tc>
          <w:tcPr>
            <w:tcW w:w="901" w:type="pct"/>
            <w:shd w:val="clear" w:color="auto" w:fill="auto"/>
            <w:vAlign w:val="center"/>
          </w:tcPr>
          <w:p w14:paraId="35046926">
            <w:pPr>
              <w:pStyle w:val="53"/>
              <w:bidi w:val="0"/>
              <w:rPr>
                <w:rFonts w:hint="default"/>
                <w:u w:val="single"/>
                <w:lang w:val="en-US" w:eastAsia="zh-CN"/>
              </w:rPr>
            </w:pPr>
            <w:r>
              <w:rPr>
                <w:rFonts w:hint="eastAsia"/>
                <w:u w:val="single"/>
                <w:lang w:val="en-US" w:eastAsia="zh-CN"/>
              </w:rPr>
              <w:t>20瓶</w:t>
            </w:r>
          </w:p>
        </w:tc>
        <w:tc>
          <w:tcPr>
            <w:tcW w:w="839" w:type="pct"/>
            <w:gridSpan w:val="2"/>
            <w:shd w:val="clear" w:color="auto" w:fill="auto"/>
            <w:vAlign w:val="center"/>
          </w:tcPr>
          <w:p w14:paraId="33534AD2">
            <w:pPr>
              <w:pStyle w:val="53"/>
              <w:bidi w:val="0"/>
              <w:rPr>
                <w:rFonts w:hint="default"/>
                <w:u w:val="single"/>
                <w:lang w:val="en-US" w:eastAsia="zh-CN"/>
              </w:rPr>
            </w:pPr>
            <w:r>
              <w:rPr>
                <w:rFonts w:hint="eastAsia"/>
                <w:u w:val="single"/>
                <w:lang w:val="en-US" w:eastAsia="zh-CN"/>
              </w:rPr>
              <w:t>P气</w:t>
            </w:r>
          </w:p>
        </w:tc>
        <w:tc>
          <w:tcPr>
            <w:tcW w:w="950" w:type="pct"/>
            <w:gridSpan w:val="2"/>
            <w:vAlign w:val="center"/>
          </w:tcPr>
          <w:p w14:paraId="717E2F40">
            <w:pPr>
              <w:pStyle w:val="53"/>
              <w:bidi w:val="0"/>
              <w:rPr>
                <w:rFonts w:hint="default"/>
                <w:u w:val="single"/>
                <w:lang w:val="en-US" w:eastAsia="zh-CN"/>
              </w:rPr>
            </w:pPr>
            <w:r>
              <w:rPr>
                <w:rFonts w:hint="eastAsia"/>
                <w:u w:val="single"/>
                <w:lang w:val="en-US" w:eastAsia="zh-CN"/>
              </w:rPr>
              <w:t>20瓶</w:t>
            </w:r>
          </w:p>
        </w:tc>
        <w:tc>
          <w:tcPr>
            <w:tcW w:w="899" w:type="pct"/>
            <w:vMerge w:val="continue"/>
            <w:vAlign w:val="center"/>
          </w:tcPr>
          <w:p w14:paraId="5F538FA7">
            <w:pPr>
              <w:pStyle w:val="53"/>
              <w:bidi w:val="0"/>
              <w:rPr>
                <w:rFonts w:hint="default"/>
                <w:u w:val="single"/>
                <w:lang w:val="en-US" w:eastAsia="zh-CN"/>
              </w:rPr>
            </w:pPr>
          </w:p>
        </w:tc>
      </w:tr>
      <w:tr w14:paraId="531A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05FE869C">
            <w:pPr>
              <w:pStyle w:val="53"/>
              <w:bidi w:val="0"/>
              <w:rPr>
                <w:rFonts w:hint="default"/>
                <w:u w:val="single"/>
                <w:lang w:val="en-US" w:eastAsia="zh-CN"/>
              </w:rPr>
            </w:pPr>
          </w:p>
        </w:tc>
        <w:tc>
          <w:tcPr>
            <w:tcW w:w="960" w:type="pct"/>
            <w:gridSpan w:val="2"/>
            <w:shd w:val="clear" w:color="auto" w:fill="auto"/>
            <w:vAlign w:val="center"/>
          </w:tcPr>
          <w:p w14:paraId="2BAF18CC">
            <w:pPr>
              <w:pStyle w:val="53"/>
              <w:bidi w:val="0"/>
              <w:rPr>
                <w:rFonts w:hint="default"/>
                <w:u w:val="single"/>
                <w:lang w:val="en-US" w:eastAsia="zh-CN"/>
              </w:rPr>
            </w:pPr>
            <w:r>
              <w:rPr>
                <w:rFonts w:hint="eastAsia"/>
                <w:u w:val="single"/>
                <w:lang w:val="en-US" w:eastAsia="zh-CN"/>
              </w:rPr>
              <w:t>硅烷</w:t>
            </w:r>
          </w:p>
        </w:tc>
        <w:tc>
          <w:tcPr>
            <w:tcW w:w="901" w:type="pct"/>
            <w:shd w:val="clear" w:color="auto" w:fill="auto"/>
            <w:vAlign w:val="center"/>
          </w:tcPr>
          <w:p w14:paraId="241A4E19">
            <w:pPr>
              <w:pStyle w:val="53"/>
              <w:bidi w:val="0"/>
              <w:rPr>
                <w:rFonts w:hint="default"/>
                <w:u w:val="single"/>
                <w:lang w:val="en-US" w:eastAsia="zh-CN"/>
              </w:rPr>
            </w:pPr>
            <w:r>
              <w:rPr>
                <w:rFonts w:hint="eastAsia"/>
                <w:u w:val="single"/>
                <w:lang w:val="en-US" w:eastAsia="zh-CN"/>
              </w:rPr>
              <w:t>40瓶</w:t>
            </w:r>
          </w:p>
        </w:tc>
        <w:tc>
          <w:tcPr>
            <w:tcW w:w="839" w:type="pct"/>
            <w:gridSpan w:val="2"/>
            <w:shd w:val="clear" w:color="auto" w:fill="auto"/>
            <w:vAlign w:val="center"/>
          </w:tcPr>
          <w:p w14:paraId="7D8400F2">
            <w:pPr>
              <w:pStyle w:val="53"/>
              <w:bidi w:val="0"/>
              <w:rPr>
                <w:rFonts w:hint="default"/>
                <w:u w:val="single"/>
                <w:lang w:val="en-US" w:eastAsia="zh-CN"/>
              </w:rPr>
            </w:pPr>
            <w:r>
              <w:rPr>
                <w:rFonts w:hint="eastAsia"/>
                <w:u w:val="single"/>
                <w:lang w:val="en-US" w:eastAsia="zh-CN"/>
              </w:rPr>
              <w:t>硅烷</w:t>
            </w:r>
          </w:p>
        </w:tc>
        <w:tc>
          <w:tcPr>
            <w:tcW w:w="950" w:type="pct"/>
            <w:gridSpan w:val="2"/>
            <w:shd w:val="clear" w:color="auto" w:fill="auto"/>
            <w:vAlign w:val="center"/>
          </w:tcPr>
          <w:p w14:paraId="39D95EE0">
            <w:pPr>
              <w:pStyle w:val="53"/>
              <w:bidi w:val="0"/>
              <w:rPr>
                <w:rFonts w:hint="default"/>
                <w:u w:val="single"/>
                <w:lang w:val="en-US" w:eastAsia="zh-CN"/>
              </w:rPr>
            </w:pPr>
            <w:r>
              <w:rPr>
                <w:rFonts w:hint="eastAsia"/>
                <w:u w:val="single"/>
                <w:lang w:val="en-US" w:eastAsia="zh-CN"/>
              </w:rPr>
              <w:t>40瓶</w:t>
            </w:r>
          </w:p>
        </w:tc>
        <w:tc>
          <w:tcPr>
            <w:tcW w:w="899" w:type="pct"/>
            <w:vMerge w:val="continue"/>
            <w:vAlign w:val="center"/>
          </w:tcPr>
          <w:p w14:paraId="5F3930E4">
            <w:pPr>
              <w:pStyle w:val="53"/>
              <w:bidi w:val="0"/>
              <w:rPr>
                <w:rFonts w:hint="default"/>
                <w:u w:val="single"/>
                <w:lang w:val="en-US" w:eastAsia="zh-CN"/>
              </w:rPr>
            </w:pPr>
          </w:p>
        </w:tc>
      </w:tr>
      <w:tr w14:paraId="377C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452B87D2">
            <w:pPr>
              <w:pStyle w:val="53"/>
              <w:bidi w:val="0"/>
              <w:rPr>
                <w:rFonts w:hint="default"/>
                <w:u w:val="single"/>
                <w:lang w:val="en-US" w:eastAsia="zh-CN"/>
              </w:rPr>
            </w:pPr>
          </w:p>
        </w:tc>
        <w:tc>
          <w:tcPr>
            <w:tcW w:w="960" w:type="pct"/>
            <w:gridSpan w:val="2"/>
            <w:shd w:val="clear" w:color="auto" w:fill="auto"/>
            <w:vAlign w:val="center"/>
          </w:tcPr>
          <w:p w14:paraId="06EB5290">
            <w:pPr>
              <w:pStyle w:val="53"/>
              <w:bidi w:val="0"/>
              <w:rPr>
                <w:rFonts w:hint="default"/>
                <w:u w:val="single"/>
                <w:lang w:val="en-US" w:eastAsia="zh-CN"/>
              </w:rPr>
            </w:pPr>
            <w:r>
              <w:rPr>
                <w:rFonts w:hint="eastAsia"/>
                <w:u w:val="single"/>
              </w:rPr>
              <w:t>N气</w:t>
            </w:r>
          </w:p>
        </w:tc>
        <w:tc>
          <w:tcPr>
            <w:tcW w:w="901" w:type="pct"/>
            <w:shd w:val="clear" w:color="auto" w:fill="auto"/>
            <w:vAlign w:val="center"/>
          </w:tcPr>
          <w:p w14:paraId="35A1EFC2">
            <w:pPr>
              <w:pStyle w:val="53"/>
              <w:bidi w:val="0"/>
              <w:rPr>
                <w:rFonts w:hint="default"/>
                <w:u w:val="single"/>
                <w:lang w:val="en-US" w:eastAsia="zh-CN"/>
              </w:rPr>
            </w:pPr>
            <w:r>
              <w:rPr>
                <w:rFonts w:hint="eastAsia"/>
                <w:u w:val="single"/>
                <w:lang w:val="en-US" w:eastAsia="zh-CN"/>
              </w:rPr>
              <w:t>20瓶</w:t>
            </w:r>
          </w:p>
        </w:tc>
        <w:tc>
          <w:tcPr>
            <w:tcW w:w="839" w:type="pct"/>
            <w:gridSpan w:val="2"/>
            <w:shd w:val="clear" w:color="auto" w:fill="auto"/>
            <w:vAlign w:val="center"/>
          </w:tcPr>
          <w:p w14:paraId="6562663E">
            <w:pPr>
              <w:pStyle w:val="53"/>
              <w:bidi w:val="0"/>
              <w:rPr>
                <w:rFonts w:hint="default"/>
                <w:u w:val="single"/>
                <w:lang w:val="en-US" w:eastAsia="zh-CN"/>
              </w:rPr>
            </w:pPr>
            <w:r>
              <w:rPr>
                <w:rFonts w:hint="eastAsia"/>
                <w:u w:val="single"/>
              </w:rPr>
              <w:t>N气</w:t>
            </w:r>
          </w:p>
        </w:tc>
        <w:tc>
          <w:tcPr>
            <w:tcW w:w="950" w:type="pct"/>
            <w:gridSpan w:val="2"/>
            <w:shd w:val="clear" w:color="auto" w:fill="auto"/>
            <w:vAlign w:val="center"/>
          </w:tcPr>
          <w:p w14:paraId="5857EBD7">
            <w:pPr>
              <w:pStyle w:val="53"/>
              <w:bidi w:val="0"/>
              <w:rPr>
                <w:rFonts w:hint="default"/>
                <w:u w:val="single"/>
                <w:lang w:val="en-US" w:eastAsia="zh-CN"/>
              </w:rPr>
            </w:pPr>
            <w:r>
              <w:rPr>
                <w:rFonts w:hint="eastAsia"/>
                <w:u w:val="single"/>
                <w:lang w:val="en-US" w:eastAsia="zh-CN"/>
              </w:rPr>
              <w:t>20瓶</w:t>
            </w:r>
          </w:p>
        </w:tc>
        <w:tc>
          <w:tcPr>
            <w:tcW w:w="899" w:type="pct"/>
            <w:vMerge w:val="continue"/>
            <w:vAlign w:val="center"/>
          </w:tcPr>
          <w:p w14:paraId="3211771D">
            <w:pPr>
              <w:pStyle w:val="53"/>
              <w:bidi w:val="0"/>
              <w:rPr>
                <w:rFonts w:hint="default"/>
                <w:u w:val="single"/>
                <w:lang w:val="en-US" w:eastAsia="zh-CN"/>
              </w:rPr>
            </w:pPr>
          </w:p>
        </w:tc>
      </w:tr>
      <w:tr w14:paraId="5E44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BD51BBE">
            <w:pPr>
              <w:pStyle w:val="53"/>
              <w:bidi w:val="0"/>
              <w:rPr>
                <w:rFonts w:hint="default"/>
                <w:u w:val="single"/>
                <w:lang w:val="en-US" w:eastAsia="zh-CN"/>
              </w:rPr>
            </w:pPr>
          </w:p>
        </w:tc>
        <w:tc>
          <w:tcPr>
            <w:tcW w:w="960" w:type="pct"/>
            <w:gridSpan w:val="2"/>
            <w:shd w:val="clear" w:color="auto" w:fill="auto"/>
            <w:vAlign w:val="center"/>
          </w:tcPr>
          <w:p w14:paraId="35D52B22">
            <w:pPr>
              <w:pStyle w:val="53"/>
              <w:bidi w:val="0"/>
              <w:rPr>
                <w:rFonts w:hint="default"/>
                <w:u w:val="single"/>
                <w:lang w:val="en-US" w:eastAsia="zh-CN"/>
              </w:rPr>
            </w:pPr>
            <w:r>
              <w:rPr>
                <w:rFonts w:hint="eastAsia"/>
                <w:u w:val="single"/>
              </w:rPr>
              <w:t>氩气</w:t>
            </w:r>
          </w:p>
        </w:tc>
        <w:tc>
          <w:tcPr>
            <w:tcW w:w="901" w:type="pct"/>
            <w:shd w:val="clear" w:color="auto" w:fill="auto"/>
            <w:vAlign w:val="center"/>
          </w:tcPr>
          <w:p w14:paraId="58A9D25E">
            <w:pPr>
              <w:pStyle w:val="53"/>
              <w:bidi w:val="0"/>
              <w:rPr>
                <w:rFonts w:hint="default"/>
                <w:u w:val="single"/>
                <w:lang w:val="en-US" w:eastAsia="zh-CN"/>
              </w:rPr>
            </w:pPr>
            <w:r>
              <w:rPr>
                <w:rFonts w:hint="eastAsia"/>
                <w:u w:val="single"/>
                <w:lang w:val="en-US" w:eastAsia="zh-CN"/>
              </w:rPr>
              <w:t>36瓶</w:t>
            </w:r>
          </w:p>
        </w:tc>
        <w:tc>
          <w:tcPr>
            <w:tcW w:w="839" w:type="pct"/>
            <w:gridSpan w:val="2"/>
            <w:shd w:val="clear" w:color="auto" w:fill="auto"/>
            <w:vAlign w:val="center"/>
          </w:tcPr>
          <w:p w14:paraId="6348989C">
            <w:pPr>
              <w:pStyle w:val="53"/>
              <w:bidi w:val="0"/>
              <w:rPr>
                <w:rFonts w:hint="default"/>
                <w:u w:val="single"/>
                <w:lang w:val="en-US" w:eastAsia="zh-CN"/>
              </w:rPr>
            </w:pPr>
            <w:r>
              <w:rPr>
                <w:rFonts w:hint="eastAsia"/>
                <w:u w:val="single"/>
              </w:rPr>
              <w:t>氩气</w:t>
            </w:r>
          </w:p>
        </w:tc>
        <w:tc>
          <w:tcPr>
            <w:tcW w:w="950" w:type="pct"/>
            <w:gridSpan w:val="2"/>
            <w:shd w:val="clear" w:color="auto" w:fill="auto"/>
            <w:vAlign w:val="center"/>
          </w:tcPr>
          <w:p w14:paraId="63616FB9">
            <w:pPr>
              <w:pStyle w:val="53"/>
              <w:bidi w:val="0"/>
              <w:rPr>
                <w:rFonts w:hint="default"/>
                <w:u w:val="single"/>
                <w:lang w:val="en-US" w:eastAsia="zh-CN"/>
              </w:rPr>
            </w:pPr>
            <w:r>
              <w:rPr>
                <w:rFonts w:hint="eastAsia"/>
                <w:u w:val="single"/>
                <w:lang w:val="en-US" w:eastAsia="zh-CN"/>
              </w:rPr>
              <w:t>36瓶</w:t>
            </w:r>
          </w:p>
        </w:tc>
        <w:tc>
          <w:tcPr>
            <w:tcW w:w="899" w:type="pct"/>
            <w:vMerge w:val="continue"/>
            <w:vAlign w:val="center"/>
          </w:tcPr>
          <w:p w14:paraId="4E4A188A">
            <w:pPr>
              <w:pStyle w:val="53"/>
              <w:bidi w:val="0"/>
              <w:rPr>
                <w:rFonts w:hint="default"/>
                <w:u w:val="single"/>
                <w:lang w:val="en-US" w:eastAsia="zh-CN"/>
              </w:rPr>
            </w:pPr>
          </w:p>
        </w:tc>
      </w:tr>
      <w:tr w14:paraId="0920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2E408EC6">
            <w:pPr>
              <w:pStyle w:val="53"/>
              <w:bidi w:val="0"/>
              <w:rPr>
                <w:rFonts w:hint="default"/>
                <w:u w:val="single"/>
                <w:lang w:val="en-US" w:eastAsia="zh-CN"/>
              </w:rPr>
            </w:pPr>
          </w:p>
        </w:tc>
        <w:tc>
          <w:tcPr>
            <w:tcW w:w="960" w:type="pct"/>
            <w:gridSpan w:val="2"/>
            <w:shd w:val="clear" w:color="auto" w:fill="auto"/>
            <w:vAlign w:val="center"/>
          </w:tcPr>
          <w:p w14:paraId="5F13621A">
            <w:pPr>
              <w:pStyle w:val="53"/>
              <w:bidi w:val="0"/>
              <w:rPr>
                <w:rFonts w:hint="default"/>
                <w:u w:val="single"/>
                <w:lang w:val="en-US" w:eastAsia="zh-CN"/>
              </w:rPr>
            </w:pPr>
            <w:r>
              <w:rPr>
                <w:rFonts w:hint="eastAsia"/>
                <w:u w:val="single"/>
              </w:rPr>
              <w:t>氢气</w:t>
            </w:r>
          </w:p>
        </w:tc>
        <w:tc>
          <w:tcPr>
            <w:tcW w:w="901" w:type="pct"/>
            <w:shd w:val="clear" w:color="auto" w:fill="auto"/>
            <w:vAlign w:val="center"/>
          </w:tcPr>
          <w:p w14:paraId="47B71198">
            <w:pPr>
              <w:pStyle w:val="53"/>
              <w:bidi w:val="0"/>
              <w:rPr>
                <w:rFonts w:hint="default"/>
                <w:u w:val="single"/>
                <w:lang w:val="en-US" w:eastAsia="zh-CN"/>
              </w:rPr>
            </w:pPr>
            <w:r>
              <w:rPr>
                <w:rFonts w:hint="eastAsia"/>
                <w:u w:val="single"/>
                <w:lang w:val="en-US" w:eastAsia="zh-CN"/>
              </w:rPr>
              <w:t>40瓶</w:t>
            </w:r>
          </w:p>
        </w:tc>
        <w:tc>
          <w:tcPr>
            <w:tcW w:w="839" w:type="pct"/>
            <w:gridSpan w:val="2"/>
            <w:shd w:val="clear" w:color="auto" w:fill="auto"/>
            <w:vAlign w:val="center"/>
          </w:tcPr>
          <w:p w14:paraId="29548000">
            <w:pPr>
              <w:pStyle w:val="53"/>
              <w:bidi w:val="0"/>
              <w:rPr>
                <w:rFonts w:hint="default"/>
                <w:u w:val="single"/>
                <w:lang w:val="en-US" w:eastAsia="zh-CN"/>
              </w:rPr>
            </w:pPr>
            <w:r>
              <w:rPr>
                <w:rFonts w:hint="eastAsia"/>
                <w:u w:val="single"/>
              </w:rPr>
              <w:t>氢气</w:t>
            </w:r>
          </w:p>
        </w:tc>
        <w:tc>
          <w:tcPr>
            <w:tcW w:w="950" w:type="pct"/>
            <w:gridSpan w:val="2"/>
            <w:shd w:val="clear" w:color="auto" w:fill="auto"/>
            <w:vAlign w:val="center"/>
          </w:tcPr>
          <w:p w14:paraId="4F9C3170">
            <w:pPr>
              <w:pStyle w:val="53"/>
              <w:bidi w:val="0"/>
              <w:rPr>
                <w:rFonts w:hint="default"/>
                <w:u w:val="single"/>
                <w:lang w:val="en-US" w:eastAsia="zh-CN"/>
              </w:rPr>
            </w:pPr>
            <w:r>
              <w:rPr>
                <w:rFonts w:hint="eastAsia"/>
                <w:u w:val="single"/>
                <w:lang w:val="en-US" w:eastAsia="zh-CN"/>
              </w:rPr>
              <w:t>40瓶</w:t>
            </w:r>
          </w:p>
        </w:tc>
        <w:tc>
          <w:tcPr>
            <w:tcW w:w="899" w:type="pct"/>
            <w:vMerge w:val="continue"/>
            <w:vAlign w:val="center"/>
          </w:tcPr>
          <w:p w14:paraId="5CA63BC6">
            <w:pPr>
              <w:pStyle w:val="53"/>
              <w:bidi w:val="0"/>
              <w:rPr>
                <w:rFonts w:hint="default"/>
                <w:u w:val="single"/>
                <w:lang w:val="en-US" w:eastAsia="zh-CN"/>
              </w:rPr>
            </w:pPr>
          </w:p>
        </w:tc>
      </w:tr>
      <w:tr w14:paraId="46FA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3C1D259F">
            <w:pPr>
              <w:pStyle w:val="53"/>
              <w:bidi w:val="0"/>
              <w:rPr>
                <w:rFonts w:hint="default"/>
                <w:u w:val="single"/>
                <w:lang w:val="en-US" w:eastAsia="zh-CN"/>
              </w:rPr>
            </w:pPr>
          </w:p>
        </w:tc>
        <w:tc>
          <w:tcPr>
            <w:tcW w:w="960" w:type="pct"/>
            <w:gridSpan w:val="2"/>
            <w:shd w:val="clear" w:color="auto" w:fill="auto"/>
            <w:vAlign w:val="center"/>
          </w:tcPr>
          <w:p w14:paraId="2833A6EE">
            <w:pPr>
              <w:pStyle w:val="53"/>
              <w:bidi w:val="0"/>
              <w:rPr>
                <w:rFonts w:hint="default"/>
                <w:u w:val="single"/>
                <w:lang w:val="en-US" w:eastAsia="zh-CN"/>
              </w:rPr>
            </w:pPr>
            <w:r>
              <w:rPr>
                <w:rFonts w:hint="eastAsia"/>
                <w:u w:val="single"/>
                <w:lang w:val="en-US" w:eastAsia="zh-CN"/>
              </w:rPr>
              <w:t>液氮</w:t>
            </w:r>
          </w:p>
        </w:tc>
        <w:tc>
          <w:tcPr>
            <w:tcW w:w="901" w:type="pct"/>
            <w:shd w:val="clear" w:color="auto" w:fill="auto"/>
            <w:vAlign w:val="center"/>
          </w:tcPr>
          <w:p w14:paraId="7A409A1D">
            <w:pPr>
              <w:pStyle w:val="53"/>
              <w:bidi w:val="0"/>
              <w:rPr>
                <w:rFonts w:hint="default"/>
                <w:u w:val="single"/>
                <w:lang w:val="en-US" w:eastAsia="zh-CN"/>
              </w:rPr>
            </w:pPr>
            <w:r>
              <w:rPr>
                <w:rFonts w:hint="eastAsia"/>
                <w:u w:val="single"/>
                <w:lang w:val="en-US" w:eastAsia="zh-CN"/>
              </w:rPr>
              <w:t>/</w:t>
            </w:r>
          </w:p>
        </w:tc>
        <w:tc>
          <w:tcPr>
            <w:tcW w:w="839" w:type="pct"/>
            <w:gridSpan w:val="2"/>
            <w:shd w:val="clear" w:color="auto" w:fill="auto"/>
            <w:vAlign w:val="center"/>
          </w:tcPr>
          <w:p w14:paraId="676D1B4D">
            <w:pPr>
              <w:pStyle w:val="53"/>
              <w:bidi w:val="0"/>
              <w:rPr>
                <w:rFonts w:hint="default"/>
                <w:u w:val="single"/>
                <w:lang w:val="en-US" w:eastAsia="zh-CN"/>
              </w:rPr>
            </w:pPr>
            <w:r>
              <w:rPr>
                <w:rFonts w:hint="eastAsia"/>
                <w:u w:val="single"/>
                <w:lang w:val="en-US" w:eastAsia="zh-CN"/>
              </w:rPr>
              <w:t>液氮</w:t>
            </w:r>
          </w:p>
        </w:tc>
        <w:tc>
          <w:tcPr>
            <w:tcW w:w="950" w:type="pct"/>
            <w:gridSpan w:val="2"/>
            <w:shd w:val="clear" w:color="auto" w:fill="auto"/>
            <w:vAlign w:val="center"/>
          </w:tcPr>
          <w:p w14:paraId="53208FC3">
            <w:pPr>
              <w:pStyle w:val="53"/>
              <w:bidi w:val="0"/>
              <w:rPr>
                <w:rFonts w:hint="default"/>
                <w:u w:val="single"/>
                <w:lang w:val="en-US" w:eastAsia="zh-CN"/>
              </w:rPr>
            </w:pPr>
            <w:r>
              <w:rPr>
                <w:rFonts w:hint="eastAsia"/>
                <w:u w:val="single"/>
                <w:lang w:val="en-US" w:eastAsia="zh-CN"/>
              </w:rPr>
              <w:t>52L</w:t>
            </w:r>
          </w:p>
        </w:tc>
        <w:tc>
          <w:tcPr>
            <w:tcW w:w="899" w:type="pct"/>
            <w:vMerge w:val="continue"/>
            <w:vAlign w:val="center"/>
          </w:tcPr>
          <w:p w14:paraId="7C43BD67">
            <w:pPr>
              <w:pStyle w:val="53"/>
              <w:bidi w:val="0"/>
              <w:rPr>
                <w:rFonts w:hint="default"/>
                <w:u w:val="single"/>
                <w:lang w:val="en-US" w:eastAsia="zh-CN"/>
              </w:rPr>
            </w:pPr>
          </w:p>
        </w:tc>
      </w:tr>
      <w:tr w14:paraId="6CB5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6543003D">
            <w:pPr>
              <w:pStyle w:val="53"/>
              <w:bidi w:val="0"/>
              <w:rPr>
                <w:rFonts w:hint="default"/>
                <w:u w:val="single"/>
                <w:lang w:val="en-US" w:eastAsia="zh-CN"/>
              </w:rPr>
            </w:pPr>
          </w:p>
        </w:tc>
        <w:tc>
          <w:tcPr>
            <w:tcW w:w="960" w:type="pct"/>
            <w:gridSpan w:val="2"/>
            <w:shd w:val="clear" w:color="auto" w:fill="auto"/>
            <w:vAlign w:val="center"/>
          </w:tcPr>
          <w:p w14:paraId="46F36A6B">
            <w:pPr>
              <w:pStyle w:val="53"/>
              <w:bidi w:val="0"/>
              <w:rPr>
                <w:rFonts w:hint="default"/>
                <w:u w:val="single"/>
                <w:lang w:val="en-US" w:eastAsia="zh-CN"/>
              </w:rPr>
            </w:pPr>
            <w:r>
              <w:rPr>
                <w:rFonts w:hint="eastAsia"/>
                <w:u w:val="single"/>
              </w:rPr>
              <w:t>字符油墨</w:t>
            </w:r>
          </w:p>
        </w:tc>
        <w:tc>
          <w:tcPr>
            <w:tcW w:w="901" w:type="pct"/>
            <w:shd w:val="clear" w:color="auto" w:fill="auto"/>
            <w:vAlign w:val="center"/>
          </w:tcPr>
          <w:p w14:paraId="35551C24">
            <w:pPr>
              <w:pStyle w:val="53"/>
              <w:bidi w:val="0"/>
              <w:rPr>
                <w:rFonts w:hint="default"/>
                <w:u w:val="single"/>
                <w:lang w:val="en-US" w:eastAsia="zh-CN"/>
              </w:rPr>
            </w:pPr>
            <w:r>
              <w:rPr>
                <w:rFonts w:hint="eastAsia"/>
                <w:u w:val="single"/>
                <w:lang w:val="en-US" w:eastAsia="zh-CN"/>
              </w:rPr>
              <w:t>80kg</w:t>
            </w:r>
          </w:p>
        </w:tc>
        <w:tc>
          <w:tcPr>
            <w:tcW w:w="839" w:type="pct"/>
            <w:gridSpan w:val="2"/>
            <w:shd w:val="clear" w:color="auto" w:fill="auto"/>
            <w:vAlign w:val="center"/>
          </w:tcPr>
          <w:p w14:paraId="510BA347">
            <w:pPr>
              <w:pStyle w:val="53"/>
              <w:bidi w:val="0"/>
              <w:rPr>
                <w:rFonts w:hint="default"/>
                <w:u w:val="single"/>
                <w:lang w:val="en-US" w:eastAsia="zh-CN"/>
              </w:rPr>
            </w:pPr>
            <w:r>
              <w:rPr>
                <w:rFonts w:hint="eastAsia"/>
                <w:u w:val="single"/>
              </w:rPr>
              <w:t>字符油墨</w:t>
            </w:r>
          </w:p>
        </w:tc>
        <w:tc>
          <w:tcPr>
            <w:tcW w:w="950" w:type="pct"/>
            <w:gridSpan w:val="2"/>
            <w:shd w:val="clear" w:color="auto" w:fill="auto"/>
            <w:vAlign w:val="center"/>
          </w:tcPr>
          <w:p w14:paraId="123E53C5">
            <w:pPr>
              <w:pStyle w:val="53"/>
              <w:bidi w:val="0"/>
              <w:rPr>
                <w:rFonts w:hint="default"/>
                <w:u w:val="single"/>
                <w:lang w:val="en-US" w:eastAsia="zh-CN"/>
              </w:rPr>
            </w:pPr>
            <w:r>
              <w:rPr>
                <w:rFonts w:hint="eastAsia"/>
                <w:u w:val="single"/>
                <w:lang w:val="en-US" w:eastAsia="zh-CN"/>
              </w:rPr>
              <w:t>80kg</w:t>
            </w:r>
          </w:p>
        </w:tc>
        <w:tc>
          <w:tcPr>
            <w:tcW w:w="899" w:type="pct"/>
            <w:vMerge w:val="continue"/>
            <w:vAlign w:val="center"/>
          </w:tcPr>
          <w:p w14:paraId="77172885">
            <w:pPr>
              <w:pStyle w:val="53"/>
              <w:bidi w:val="0"/>
              <w:rPr>
                <w:rFonts w:hint="default"/>
                <w:u w:val="single"/>
                <w:lang w:val="en-US" w:eastAsia="zh-CN"/>
              </w:rPr>
            </w:pPr>
          </w:p>
        </w:tc>
      </w:tr>
      <w:tr w14:paraId="4365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286BD7E3">
            <w:pPr>
              <w:pStyle w:val="53"/>
              <w:bidi w:val="0"/>
              <w:rPr>
                <w:rFonts w:hint="default"/>
                <w:u w:val="single"/>
                <w:lang w:val="en-US" w:eastAsia="zh-CN"/>
              </w:rPr>
            </w:pPr>
          </w:p>
        </w:tc>
        <w:tc>
          <w:tcPr>
            <w:tcW w:w="960" w:type="pct"/>
            <w:gridSpan w:val="2"/>
            <w:shd w:val="clear" w:color="auto" w:fill="auto"/>
            <w:vAlign w:val="center"/>
          </w:tcPr>
          <w:p w14:paraId="32492072">
            <w:pPr>
              <w:pStyle w:val="53"/>
              <w:bidi w:val="0"/>
              <w:rPr>
                <w:rFonts w:hint="default"/>
                <w:u w:val="single"/>
                <w:lang w:val="en-US" w:eastAsia="zh-CN"/>
              </w:rPr>
            </w:pPr>
            <w:r>
              <w:rPr>
                <w:rFonts w:hint="eastAsia"/>
                <w:u w:val="single"/>
              </w:rPr>
              <w:t>铜浆</w:t>
            </w:r>
          </w:p>
        </w:tc>
        <w:tc>
          <w:tcPr>
            <w:tcW w:w="901" w:type="pct"/>
            <w:shd w:val="clear" w:color="auto" w:fill="auto"/>
            <w:vAlign w:val="center"/>
          </w:tcPr>
          <w:p w14:paraId="7A3AD411">
            <w:pPr>
              <w:pStyle w:val="53"/>
              <w:bidi w:val="0"/>
              <w:rPr>
                <w:rFonts w:hint="default"/>
                <w:u w:val="single"/>
                <w:lang w:val="en-US" w:eastAsia="zh-CN"/>
              </w:rPr>
            </w:pPr>
            <w:r>
              <w:rPr>
                <w:rFonts w:hint="eastAsia"/>
                <w:u w:val="single"/>
                <w:lang w:val="en-US" w:eastAsia="zh-CN"/>
              </w:rPr>
              <w:t>200kg</w:t>
            </w:r>
          </w:p>
        </w:tc>
        <w:tc>
          <w:tcPr>
            <w:tcW w:w="839" w:type="pct"/>
            <w:gridSpan w:val="2"/>
            <w:shd w:val="clear" w:color="auto" w:fill="auto"/>
            <w:vAlign w:val="center"/>
          </w:tcPr>
          <w:p w14:paraId="2F4D610E">
            <w:pPr>
              <w:pStyle w:val="53"/>
              <w:bidi w:val="0"/>
              <w:rPr>
                <w:rFonts w:hint="default"/>
                <w:u w:val="single"/>
                <w:lang w:val="en-US" w:eastAsia="zh-CN"/>
              </w:rPr>
            </w:pPr>
            <w:r>
              <w:rPr>
                <w:rFonts w:hint="eastAsia"/>
                <w:u w:val="single"/>
              </w:rPr>
              <w:t>铜浆</w:t>
            </w:r>
          </w:p>
        </w:tc>
        <w:tc>
          <w:tcPr>
            <w:tcW w:w="950" w:type="pct"/>
            <w:gridSpan w:val="2"/>
            <w:shd w:val="clear" w:color="auto" w:fill="auto"/>
            <w:vAlign w:val="center"/>
          </w:tcPr>
          <w:p w14:paraId="519AD969">
            <w:pPr>
              <w:pStyle w:val="53"/>
              <w:bidi w:val="0"/>
              <w:rPr>
                <w:rFonts w:hint="default"/>
                <w:u w:val="single"/>
                <w:lang w:val="en-US" w:eastAsia="zh-CN"/>
              </w:rPr>
            </w:pPr>
            <w:r>
              <w:rPr>
                <w:rFonts w:hint="eastAsia"/>
                <w:u w:val="single"/>
                <w:lang w:val="en-US" w:eastAsia="zh-CN"/>
              </w:rPr>
              <w:t>200kg</w:t>
            </w:r>
          </w:p>
        </w:tc>
        <w:tc>
          <w:tcPr>
            <w:tcW w:w="899" w:type="pct"/>
            <w:vMerge w:val="continue"/>
            <w:vAlign w:val="center"/>
          </w:tcPr>
          <w:p w14:paraId="5875D919">
            <w:pPr>
              <w:pStyle w:val="53"/>
              <w:bidi w:val="0"/>
              <w:rPr>
                <w:rFonts w:hint="default"/>
                <w:u w:val="single"/>
                <w:lang w:val="en-US" w:eastAsia="zh-CN"/>
              </w:rPr>
            </w:pPr>
          </w:p>
        </w:tc>
      </w:tr>
      <w:tr w14:paraId="15A8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06F4A240">
            <w:pPr>
              <w:pStyle w:val="53"/>
              <w:bidi w:val="0"/>
              <w:rPr>
                <w:rFonts w:hint="default"/>
                <w:u w:val="single"/>
                <w:lang w:val="en-US" w:eastAsia="zh-CN"/>
              </w:rPr>
            </w:pPr>
          </w:p>
        </w:tc>
        <w:tc>
          <w:tcPr>
            <w:tcW w:w="960" w:type="pct"/>
            <w:gridSpan w:val="2"/>
            <w:shd w:val="clear" w:color="auto" w:fill="auto"/>
            <w:vAlign w:val="center"/>
          </w:tcPr>
          <w:p w14:paraId="06E89545">
            <w:pPr>
              <w:pStyle w:val="53"/>
              <w:bidi w:val="0"/>
              <w:rPr>
                <w:rFonts w:hint="default"/>
                <w:u w:val="single"/>
                <w:lang w:val="en-US" w:eastAsia="zh-CN"/>
              </w:rPr>
            </w:pPr>
            <w:r>
              <w:rPr>
                <w:rFonts w:hint="eastAsia"/>
                <w:u w:val="single"/>
              </w:rPr>
              <w:t>碳浆</w:t>
            </w:r>
          </w:p>
        </w:tc>
        <w:tc>
          <w:tcPr>
            <w:tcW w:w="901" w:type="pct"/>
            <w:shd w:val="clear" w:color="auto" w:fill="auto"/>
            <w:vAlign w:val="center"/>
          </w:tcPr>
          <w:p w14:paraId="05F846F0">
            <w:pPr>
              <w:pStyle w:val="53"/>
              <w:bidi w:val="0"/>
              <w:rPr>
                <w:rFonts w:hint="default"/>
                <w:u w:val="single"/>
                <w:lang w:val="en-US" w:eastAsia="zh-CN"/>
              </w:rPr>
            </w:pPr>
            <w:r>
              <w:rPr>
                <w:rFonts w:hint="eastAsia"/>
                <w:u w:val="single"/>
                <w:lang w:val="en-US" w:eastAsia="zh-CN"/>
              </w:rPr>
              <w:t>500kg</w:t>
            </w:r>
          </w:p>
        </w:tc>
        <w:tc>
          <w:tcPr>
            <w:tcW w:w="839" w:type="pct"/>
            <w:gridSpan w:val="2"/>
            <w:shd w:val="clear" w:color="auto" w:fill="auto"/>
            <w:vAlign w:val="center"/>
          </w:tcPr>
          <w:p w14:paraId="6C1E88D7">
            <w:pPr>
              <w:pStyle w:val="53"/>
              <w:bidi w:val="0"/>
              <w:rPr>
                <w:rFonts w:hint="default"/>
                <w:u w:val="single"/>
                <w:lang w:val="en-US" w:eastAsia="zh-CN"/>
              </w:rPr>
            </w:pPr>
            <w:r>
              <w:rPr>
                <w:rFonts w:hint="eastAsia"/>
                <w:u w:val="single"/>
              </w:rPr>
              <w:t>碳浆</w:t>
            </w:r>
          </w:p>
        </w:tc>
        <w:tc>
          <w:tcPr>
            <w:tcW w:w="950" w:type="pct"/>
            <w:gridSpan w:val="2"/>
            <w:shd w:val="clear" w:color="auto" w:fill="auto"/>
            <w:vAlign w:val="center"/>
          </w:tcPr>
          <w:p w14:paraId="190E806D">
            <w:pPr>
              <w:pStyle w:val="53"/>
              <w:bidi w:val="0"/>
              <w:rPr>
                <w:rFonts w:hint="default"/>
                <w:u w:val="single"/>
                <w:lang w:val="en-US" w:eastAsia="zh-CN"/>
              </w:rPr>
            </w:pPr>
            <w:r>
              <w:rPr>
                <w:rFonts w:hint="eastAsia"/>
                <w:u w:val="single"/>
                <w:lang w:val="en-US" w:eastAsia="zh-CN"/>
              </w:rPr>
              <w:t>400kg</w:t>
            </w:r>
          </w:p>
        </w:tc>
        <w:tc>
          <w:tcPr>
            <w:tcW w:w="899" w:type="pct"/>
            <w:vMerge w:val="continue"/>
            <w:vAlign w:val="center"/>
          </w:tcPr>
          <w:p w14:paraId="0E8E1EB0">
            <w:pPr>
              <w:pStyle w:val="53"/>
              <w:bidi w:val="0"/>
              <w:rPr>
                <w:rFonts w:hint="default"/>
                <w:u w:val="single"/>
                <w:lang w:val="en-US" w:eastAsia="zh-CN"/>
              </w:rPr>
            </w:pPr>
          </w:p>
        </w:tc>
      </w:tr>
      <w:tr w14:paraId="08C7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56F271A3">
            <w:pPr>
              <w:pStyle w:val="53"/>
              <w:bidi w:val="0"/>
              <w:rPr>
                <w:rFonts w:hint="default"/>
                <w:u w:val="single"/>
                <w:lang w:val="en-US" w:eastAsia="zh-CN"/>
              </w:rPr>
            </w:pPr>
          </w:p>
        </w:tc>
        <w:tc>
          <w:tcPr>
            <w:tcW w:w="960" w:type="pct"/>
            <w:gridSpan w:val="2"/>
            <w:shd w:val="clear" w:color="auto" w:fill="auto"/>
            <w:vAlign w:val="center"/>
          </w:tcPr>
          <w:p w14:paraId="771594E6">
            <w:pPr>
              <w:pStyle w:val="53"/>
              <w:bidi w:val="0"/>
              <w:rPr>
                <w:rFonts w:hint="default"/>
                <w:u w:val="single"/>
                <w:lang w:val="en-US" w:eastAsia="zh-CN"/>
              </w:rPr>
            </w:pPr>
            <w:r>
              <w:rPr>
                <w:rFonts w:hint="eastAsia"/>
                <w:u w:val="single"/>
              </w:rPr>
              <w:t>背漆</w:t>
            </w:r>
          </w:p>
        </w:tc>
        <w:tc>
          <w:tcPr>
            <w:tcW w:w="901" w:type="pct"/>
            <w:shd w:val="clear" w:color="auto" w:fill="auto"/>
            <w:vAlign w:val="center"/>
          </w:tcPr>
          <w:p w14:paraId="389D3206">
            <w:pPr>
              <w:pStyle w:val="53"/>
              <w:bidi w:val="0"/>
              <w:rPr>
                <w:rFonts w:hint="default"/>
                <w:u w:val="single"/>
                <w:lang w:val="en-US" w:eastAsia="zh-CN"/>
              </w:rPr>
            </w:pPr>
            <w:r>
              <w:rPr>
                <w:rFonts w:hint="eastAsia"/>
                <w:u w:val="single"/>
                <w:lang w:val="en-US" w:eastAsia="zh-CN"/>
              </w:rPr>
              <w:t>700kg</w:t>
            </w:r>
          </w:p>
        </w:tc>
        <w:tc>
          <w:tcPr>
            <w:tcW w:w="839" w:type="pct"/>
            <w:gridSpan w:val="2"/>
            <w:shd w:val="clear" w:color="auto" w:fill="auto"/>
            <w:vAlign w:val="center"/>
          </w:tcPr>
          <w:p w14:paraId="7ACE1AC3">
            <w:pPr>
              <w:pStyle w:val="53"/>
              <w:bidi w:val="0"/>
              <w:rPr>
                <w:rFonts w:hint="default"/>
                <w:u w:val="single"/>
                <w:lang w:val="en-US" w:eastAsia="zh-CN"/>
              </w:rPr>
            </w:pPr>
            <w:r>
              <w:rPr>
                <w:rFonts w:hint="eastAsia"/>
                <w:u w:val="single"/>
              </w:rPr>
              <w:t>背漆</w:t>
            </w:r>
          </w:p>
        </w:tc>
        <w:tc>
          <w:tcPr>
            <w:tcW w:w="950" w:type="pct"/>
            <w:gridSpan w:val="2"/>
            <w:shd w:val="clear" w:color="auto" w:fill="auto"/>
            <w:vAlign w:val="center"/>
          </w:tcPr>
          <w:p w14:paraId="6B9747BC">
            <w:pPr>
              <w:pStyle w:val="53"/>
              <w:bidi w:val="0"/>
              <w:rPr>
                <w:rFonts w:hint="default"/>
                <w:u w:val="single"/>
                <w:lang w:val="en-US" w:eastAsia="zh-CN"/>
              </w:rPr>
            </w:pPr>
            <w:r>
              <w:rPr>
                <w:rFonts w:hint="eastAsia"/>
                <w:u w:val="single"/>
                <w:lang w:val="en-US" w:eastAsia="zh-CN"/>
              </w:rPr>
              <w:t>700kg</w:t>
            </w:r>
          </w:p>
        </w:tc>
        <w:tc>
          <w:tcPr>
            <w:tcW w:w="899" w:type="pct"/>
            <w:vMerge w:val="continue"/>
            <w:vAlign w:val="center"/>
          </w:tcPr>
          <w:p w14:paraId="593BBCB8">
            <w:pPr>
              <w:pStyle w:val="53"/>
              <w:bidi w:val="0"/>
              <w:rPr>
                <w:rFonts w:hint="default"/>
                <w:u w:val="single"/>
                <w:lang w:val="en-US" w:eastAsia="zh-CN"/>
              </w:rPr>
            </w:pPr>
          </w:p>
        </w:tc>
      </w:tr>
      <w:tr w14:paraId="3D83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037F71E">
            <w:pPr>
              <w:pStyle w:val="53"/>
              <w:bidi w:val="0"/>
              <w:rPr>
                <w:rFonts w:hint="default"/>
                <w:u w:val="single"/>
                <w:lang w:val="en-US" w:eastAsia="zh-CN"/>
              </w:rPr>
            </w:pPr>
          </w:p>
        </w:tc>
        <w:tc>
          <w:tcPr>
            <w:tcW w:w="960" w:type="pct"/>
            <w:gridSpan w:val="2"/>
            <w:shd w:val="clear" w:color="auto" w:fill="auto"/>
            <w:vAlign w:val="center"/>
          </w:tcPr>
          <w:p w14:paraId="4381D47C">
            <w:pPr>
              <w:pStyle w:val="53"/>
              <w:bidi w:val="0"/>
              <w:rPr>
                <w:rFonts w:hint="default"/>
                <w:u w:val="single"/>
                <w:lang w:val="en-US" w:eastAsia="zh-CN"/>
              </w:rPr>
            </w:pPr>
            <w:r>
              <w:rPr>
                <w:rFonts w:hint="eastAsia"/>
                <w:u w:val="single"/>
              </w:rPr>
              <w:t>无水乙醇</w:t>
            </w:r>
          </w:p>
        </w:tc>
        <w:tc>
          <w:tcPr>
            <w:tcW w:w="901" w:type="pct"/>
            <w:shd w:val="clear" w:color="auto" w:fill="auto"/>
            <w:vAlign w:val="center"/>
          </w:tcPr>
          <w:p w14:paraId="0A632C71">
            <w:pPr>
              <w:pStyle w:val="53"/>
              <w:bidi w:val="0"/>
              <w:rPr>
                <w:rFonts w:hint="default"/>
                <w:u w:val="single"/>
                <w:lang w:val="en-US" w:eastAsia="zh-CN"/>
              </w:rPr>
            </w:pPr>
            <w:r>
              <w:rPr>
                <w:rFonts w:hint="eastAsia"/>
                <w:u w:val="single"/>
                <w:lang w:val="en-US" w:eastAsia="zh-CN"/>
              </w:rPr>
              <w:t>210L</w:t>
            </w:r>
          </w:p>
        </w:tc>
        <w:tc>
          <w:tcPr>
            <w:tcW w:w="839" w:type="pct"/>
            <w:gridSpan w:val="2"/>
            <w:shd w:val="clear" w:color="auto" w:fill="auto"/>
            <w:vAlign w:val="center"/>
          </w:tcPr>
          <w:p w14:paraId="1D5FAF78">
            <w:pPr>
              <w:pStyle w:val="53"/>
              <w:bidi w:val="0"/>
              <w:rPr>
                <w:rFonts w:hint="default"/>
                <w:u w:val="single"/>
                <w:lang w:val="en-US" w:eastAsia="zh-CN"/>
              </w:rPr>
            </w:pPr>
            <w:r>
              <w:rPr>
                <w:rFonts w:hint="eastAsia"/>
                <w:u w:val="single"/>
              </w:rPr>
              <w:t>无水乙醇</w:t>
            </w:r>
          </w:p>
        </w:tc>
        <w:tc>
          <w:tcPr>
            <w:tcW w:w="950" w:type="pct"/>
            <w:gridSpan w:val="2"/>
            <w:shd w:val="clear" w:color="auto" w:fill="auto"/>
            <w:vAlign w:val="center"/>
          </w:tcPr>
          <w:p w14:paraId="254DF700">
            <w:pPr>
              <w:pStyle w:val="53"/>
              <w:bidi w:val="0"/>
              <w:rPr>
                <w:rFonts w:hint="default"/>
                <w:u w:val="single"/>
                <w:lang w:val="en-US" w:eastAsia="zh-CN"/>
              </w:rPr>
            </w:pPr>
            <w:r>
              <w:rPr>
                <w:rFonts w:hint="eastAsia"/>
                <w:u w:val="single"/>
                <w:lang w:val="en-US" w:eastAsia="zh-CN"/>
              </w:rPr>
              <w:t>210L</w:t>
            </w:r>
          </w:p>
        </w:tc>
        <w:tc>
          <w:tcPr>
            <w:tcW w:w="899" w:type="pct"/>
            <w:vMerge w:val="continue"/>
            <w:vAlign w:val="center"/>
          </w:tcPr>
          <w:p w14:paraId="369EDCB9">
            <w:pPr>
              <w:pStyle w:val="53"/>
              <w:bidi w:val="0"/>
              <w:rPr>
                <w:rFonts w:hint="default"/>
                <w:u w:val="single"/>
                <w:lang w:val="en-US" w:eastAsia="zh-CN"/>
              </w:rPr>
            </w:pPr>
          </w:p>
        </w:tc>
      </w:tr>
      <w:tr w14:paraId="1A2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3700878B">
            <w:pPr>
              <w:pStyle w:val="53"/>
              <w:bidi w:val="0"/>
              <w:rPr>
                <w:rFonts w:hint="default"/>
                <w:u w:val="single"/>
                <w:lang w:val="en-US" w:eastAsia="zh-CN"/>
              </w:rPr>
            </w:pPr>
          </w:p>
        </w:tc>
        <w:tc>
          <w:tcPr>
            <w:tcW w:w="960" w:type="pct"/>
            <w:gridSpan w:val="2"/>
            <w:vAlign w:val="center"/>
          </w:tcPr>
          <w:p w14:paraId="0C7C9D15">
            <w:pPr>
              <w:pStyle w:val="53"/>
              <w:bidi w:val="0"/>
              <w:rPr>
                <w:rFonts w:hint="default"/>
                <w:u w:val="single"/>
                <w:lang w:val="en-US" w:eastAsia="zh-CN"/>
              </w:rPr>
            </w:pPr>
            <w:r>
              <w:rPr>
                <w:rFonts w:hint="eastAsia"/>
                <w:u w:val="single"/>
                <w:lang w:val="en-US" w:eastAsia="zh-CN"/>
              </w:rPr>
              <w:t>/</w:t>
            </w:r>
          </w:p>
        </w:tc>
        <w:tc>
          <w:tcPr>
            <w:tcW w:w="901" w:type="pct"/>
            <w:vAlign w:val="center"/>
          </w:tcPr>
          <w:p w14:paraId="6C446914">
            <w:pPr>
              <w:pStyle w:val="53"/>
              <w:bidi w:val="0"/>
              <w:rPr>
                <w:rFonts w:hint="default"/>
                <w:u w:val="single"/>
                <w:lang w:val="en-US" w:eastAsia="zh-CN"/>
              </w:rPr>
            </w:pPr>
            <w:r>
              <w:rPr>
                <w:rFonts w:hint="eastAsia"/>
                <w:u w:val="single"/>
                <w:lang w:val="en-US" w:eastAsia="zh-CN"/>
              </w:rPr>
              <w:t>/</w:t>
            </w:r>
          </w:p>
        </w:tc>
        <w:tc>
          <w:tcPr>
            <w:tcW w:w="839" w:type="pct"/>
            <w:gridSpan w:val="2"/>
            <w:shd w:val="clear" w:color="auto" w:fill="auto"/>
            <w:vAlign w:val="center"/>
          </w:tcPr>
          <w:p w14:paraId="34E43D41">
            <w:pPr>
              <w:pStyle w:val="53"/>
              <w:bidi w:val="0"/>
              <w:rPr>
                <w:rFonts w:hint="default"/>
                <w:u w:val="single"/>
                <w:lang w:val="en-US" w:eastAsia="zh-CN"/>
              </w:rPr>
            </w:pPr>
            <w:r>
              <w:rPr>
                <w:rFonts w:hint="eastAsia"/>
                <w:u w:val="single"/>
                <w:lang w:val="en-US" w:eastAsia="zh-CN"/>
              </w:rPr>
              <w:t>铝靶材</w:t>
            </w:r>
          </w:p>
        </w:tc>
        <w:tc>
          <w:tcPr>
            <w:tcW w:w="950" w:type="pct"/>
            <w:gridSpan w:val="2"/>
            <w:vAlign w:val="center"/>
          </w:tcPr>
          <w:p w14:paraId="2A5F80E9">
            <w:pPr>
              <w:pStyle w:val="53"/>
              <w:bidi w:val="0"/>
              <w:rPr>
                <w:rFonts w:hint="default"/>
                <w:u w:val="single"/>
                <w:lang w:val="en-US" w:eastAsia="zh-CN"/>
              </w:rPr>
            </w:pPr>
            <w:r>
              <w:rPr>
                <w:rFonts w:hint="eastAsia"/>
                <w:u w:val="single"/>
                <w:lang w:val="en-US" w:eastAsia="zh-CN"/>
              </w:rPr>
              <w:t>5kg</w:t>
            </w:r>
          </w:p>
        </w:tc>
        <w:tc>
          <w:tcPr>
            <w:tcW w:w="899" w:type="pct"/>
            <w:vMerge w:val="continue"/>
            <w:vAlign w:val="center"/>
          </w:tcPr>
          <w:p w14:paraId="2737FA66">
            <w:pPr>
              <w:pStyle w:val="53"/>
              <w:bidi w:val="0"/>
              <w:rPr>
                <w:rFonts w:hint="default"/>
                <w:u w:val="single"/>
                <w:lang w:val="en-US" w:eastAsia="zh-CN"/>
              </w:rPr>
            </w:pPr>
          </w:p>
        </w:tc>
      </w:tr>
      <w:tr w14:paraId="3677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restart"/>
            <w:vAlign w:val="center"/>
          </w:tcPr>
          <w:p w14:paraId="12482EFE">
            <w:pPr>
              <w:pStyle w:val="53"/>
              <w:bidi w:val="0"/>
              <w:rPr>
                <w:rFonts w:hint="default"/>
                <w:u w:val="single"/>
                <w:lang w:val="en-US" w:eastAsia="zh-CN"/>
              </w:rPr>
            </w:pPr>
            <w:r>
              <w:rPr>
                <w:rFonts w:hint="eastAsia"/>
                <w:u w:val="single"/>
                <w:lang w:val="en-US" w:eastAsia="zh-CN"/>
              </w:rPr>
              <w:t>主要生产工艺设备</w:t>
            </w:r>
          </w:p>
        </w:tc>
        <w:tc>
          <w:tcPr>
            <w:tcW w:w="960" w:type="pct"/>
            <w:gridSpan w:val="2"/>
            <w:shd w:val="clear" w:color="auto" w:fill="auto"/>
            <w:vAlign w:val="center"/>
          </w:tcPr>
          <w:p w14:paraId="061E2494">
            <w:pPr>
              <w:pStyle w:val="53"/>
              <w:bidi w:val="0"/>
              <w:rPr>
                <w:rFonts w:hint="default"/>
                <w:u w:val="single"/>
                <w:lang w:val="en-US" w:eastAsia="zh-CN"/>
              </w:rPr>
            </w:pPr>
            <w:r>
              <w:rPr>
                <w:rFonts w:hint="eastAsia"/>
                <w:u w:val="single"/>
                <w:lang w:val="en-US" w:eastAsia="zh-CN"/>
              </w:rPr>
              <w:t>种类</w:t>
            </w:r>
          </w:p>
        </w:tc>
        <w:tc>
          <w:tcPr>
            <w:tcW w:w="901" w:type="pct"/>
            <w:shd w:val="clear" w:color="auto" w:fill="auto"/>
            <w:vAlign w:val="center"/>
          </w:tcPr>
          <w:p w14:paraId="6D556B0E">
            <w:pPr>
              <w:pStyle w:val="53"/>
              <w:bidi w:val="0"/>
              <w:rPr>
                <w:rFonts w:hint="default"/>
                <w:u w:val="single"/>
                <w:lang w:val="en-US" w:eastAsia="zh-CN"/>
              </w:rPr>
            </w:pPr>
            <w:r>
              <w:rPr>
                <w:rFonts w:hint="eastAsia"/>
                <w:u w:val="single"/>
                <w:lang w:val="en-US" w:eastAsia="zh-CN"/>
              </w:rPr>
              <w:t>数量</w:t>
            </w:r>
          </w:p>
        </w:tc>
        <w:tc>
          <w:tcPr>
            <w:tcW w:w="839" w:type="pct"/>
            <w:gridSpan w:val="2"/>
            <w:shd w:val="clear" w:color="auto" w:fill="auto"/>
            <w:vAlign w:val="center"/>
          </w:tcPr>
          <w:p w14:paraId="141EC2C9">
            <w:pPr>
              <w:pStyle w:val="53"/>
              <w:bidi w:val="0"/>
              <w:rPr>
                <w:rFonts w:hint="default"/>
                <w:u w:val="single"/>
                <w:lang w:val="en-US" w:eastAsia="zh-CN"/>
              </w:rPr>
            </w:pPr>
            <w:r>
              <w:rPr>
                <w:rFonts w:hint="eastAsia"/>
                <w:u w:val="single"/>
                <w:lang w:val="en-US" w:eastAsia="zh-CN"/>
              </w:rPr>
              <w:t>种类</w:t>
            </w:r>
          </w:p>
        </w:tc>
        <w:tc>
          <w:tcPr>
            <w:tcW w:w="495" w:type="pct"/>
            <w:vAlign w:val="center"/>
          </w:tcPr>
          <w:p w14:paraId="4996DDA3">
            <w:pPr>
              <w:pStyle w:val="53"/>
              <w:bidi w:val="0"/>
              <w:rPr>
                <w:rFonts w:hint="default"/>
                <w:u w:val="single"/>
                <w:lang w:val="en-US" w:eastAsia="zh-CN"/>
              </w:rPr>
            </w:pPr>
            <w:r>
              <w:rPr>
                <w:rFonts w:hint="eastAsia"/>
                <w:u w:val="single"/>
                <w:lang w:val="en-US" w:eastAsia="zh-CN"/>
              </w:rPr>
              <w:t>利旧</w:t>
            </w:r>
          </w:p>
        </w:tc>
        <w:tc>
          <w:tcPr>
            <w:tcW w:w="455" w:type="pct"/>
            <w:vAlign w:val="center"/>
          </w:tcPr>
          <w:p w14:paraId="123C0C3F">
            <w:pPr>
              <w:pStyle w:val="53"/>
              <w:bidi w:val="0"/>
              <w:rPr>
                <w:rFonts w:hint="default"/>
                <w:u w:val="single"/>
                <w:lang w:val="en-US" w:eastAsia="zh-CN"/>
              </w:rPr>
            </w:pPr>
            <w:r>
              <w:rPr>
                <w:rFonts w:hint="eastAsia"/>
                <w:u w:val="single"/>
                <w:lang w:val="en-US" w:eastAsia="zh-CN"/>
              </w:rPr>
              <w:t>新增</w:t>
            </w:r>
          </w:p>
        </w:tc>
        <w:tc>
          <w:tcPr>
            <w:tcW w:w="899" w:type="pct"/>
            <w:vMerge w:val="restart"/>
            <w:vAlign w:val="center"/>
          </w:tcPr>
          <w:p w14:paraId="1F5B5DAB">
            <w:pPr>
              <w:pStyle w:val="53"/>
              <w:bidi w:val="0"/>
              <w:rPr>
                <w:rFonts w:hint="default"/>
                <w:u w:val="single"/>
                <w:lang w:val="en-US" w:eastAsia="zh-CN"/>
              </w:rPr>
            </w:pPr>
            <w:r>
              <w:rPr>
                <w:rFonts w:hint="eastAsia"/>
                <w:u w:val="single"/>
                <w:lang w:val="en-US" w:eastAsia="zh-CN"/>
              </w:rPr>
              <w:t>涉及主要生产产能的生产设备（集成式</w:t>
            </w:r>
            <w:r>
              <w:rPr>
                <w:rFonts w:hint="default"/>
                <w:u w:val="single"/>
                <w:lang w:val="en-US" w:eastAsia="zh-CN"/>
              </w:rPr>
              <w:t>PECVD</w:t>
            </w:r>
            <w:r>
              <w:rPr>
                <w:rFonts w:hint="eastAsia"/>
                <w:u w:val="single"/>
                <w:lang w:val="en-US" w:eastAsia="zh-CN"/>
              </w:rPr>
              <w:t>系统）数量不变新增辅助设备，减少产品损耗；新增镀背电极工序，新增P3、P4激光机；新增液氮储罐</w:t>
            </w:r>
          </w:p>
        </w:tc>
      </w:tr>
      <w:tr w14:paraId="373F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04757271">
            <w:pPr>
              <w:pStyle w:val="53"/>
              <w:bidi w:val="0"/>
              <w:rPr>
                <w:rFonts w:hint="default"/>
                <w:u w:val="single"/>
                <w:lang w:val="en-US" w:eastAsia="zh-CN"/>
              </w:rPr>
            </w:pPr>
          </w:p>
        </w:tc>
        <w:tc>
          <w:tcPr>
            <w:tcW w:w="960" w:type="pct"/>
            <w:gridSpan w:val="2"/>
            <w:shd w:val="clear" w:color="auto" w:fill="auto"/>
            <w:vAlign w:val="center"/>
          </w:tcPr>
          <w:p w14:paraId="1C9EAC00">
            <w:pPr>
              <w:pStyle w:val="53"/>
              <w:bidi w:val="0"/>
              <w:rPr>
                <w:rFonts w:hint="eastAsia"/>
                <w:u w:val="single"/>
                <w:lang w:val="en-US" w:eastAsia="zh-CN"/>
              </w:rPr>
            </w:pPr>
            <w:r>
              <w:rPr>
                <w:rFonts w:hint="eastAsia"/>
                <w:u w:val="single"/>
                <w:lang w:val="en-US" w:eastAsia="zh-CN"/>
              </w:rPr>
              <w:t>集成式</w:t>
            </w:r>
            <w:r>
              <w:rPr>
                <w:rFonts w:hint="default"/>
                <w:u w:val="single"/>
                <w:lang w:val="en-US" w:eastAsia="zh-CN"/>
              </w:rPr>
              <w:t>PECVD</w:t>
            </w:r>
            <w:r>
              <w:rPr>
                <w:rFonts w:hint="eastAsia"/>
                <w:u w:val="single"/>
                <w:lang w:val="en-US" w:eastAsia="zh-CN"/>
              </w:rPr>
              <w:t>系统</w:t>
            </w:r>
          </w:p>
        </w:tc>
        <w:tc>
          <w:tcPr>
            <w:tcW w:w="901" w:type="pct"/>
            <w:shd w:val="clear" w:color="auto" w:fill="auto"/>
            <w:vAlign w:val="center"/>
          </w:tcPr>
          <w:p w14:paraId="1DE97B13">
            <w:pPr>
              <w:pStyle w:val="53"/>
              <w:bidi w:val="0"/>
              <w:rPr>
                <w:rFonts w:hint="eastAsia"/>
                <w:u w:val="single"/>
                <w:lang w:val="en-US" w:eastAsia="zh-CN"/>
              </w:rPr>
            </w:pPr>
            <w:r>
              <w:rPr>
                <w:rFonts w:hint="eastAsia"/>
                <w:u w:val="single"/>
                <w:lang w:val="en-US" w:eastAsia="zh-CN"/>
              </w:rPr>
              <w:t>2</w:t>
            </w:r>
          </w:p>
        </w:tc>
        <w:tc>
          <w:tcPr>
            <w:tcW w:w="839" w:type="pct"/>
            <w:gridSpan w:val="2"/>
            <w:shd w:val="clear" w:color="auto" w:fill="auto"/>
            <w:vAlign w:val="center"/>
          </w:tcPr>
          <w:p w14:paraId="4CA6B251">
            <w:pPr>
              <w:pStyle w:val="53"/>
              <w:bidi w:val="0"/>
              <w:rPr>
                <w:rFonts w:hint="eastAsia"/>
                <w:u w:val="single"/>
                <w:lang w:val="en-US" w:eastAsia="zh-CN"/>
              </w:rPr>
            </w:pPr>
            <w:r>
              <w:rPr>
                <w:rFonts w:hint="eastAsia"/>
                <w:u w:val="single"/>
                <w:lang w:val="en-US" w:eastAsia="zh-CN"/>
              </w:rPr>
              <w:t>集成式</w:t>
            </w:r>
            <w:r>
              <w:rPr>
                <w:rFonts w:hint="default"/>
                <w:u w:val="single"/>
                <w:lang w:val="en-US" w:eastAsia="zh-CN"/>
              </w:rPr>
              <w:t>PECVD</w:t>
            </w:r>
            <w:r>
              <w:rPr>
                <w:rFonts w:hint="eastAsia"/>
                <w:u w:val="single"/>
                <w:lang w:val="en-US" w:eastAsia="zh-CN"/>
              </w:rPr>
              <w:t>系统</w:t>
            </w:r>
          </w:p>
        </w:tc>
        <w:tc>
          <w:tcPr>
            <w:tcW w:w="495" w:type="pct"/>
            <w:shd w:val="clear" w:color="auto" w:fill="auto"/>
            <w:vAlign w:val="center"/>
          </w:tcPr>
          <w:p w14:paraId="63C38AF3">
            <w:pPr>
              <w:pStyle w:val="53"/>
              <w:bidi w:val="0"/>
              <w:rPr>
                <w:rFonts w:hint="eastAsia"/>
                <w:u w:val="single"/>
                <w:lang w:val="en-US" w:eastAsia="zh-CN"/>
              </w:rPr>
            </w:pPr>
            <w:r>
              <w:rPr>
                <w:rFonts w:hint="eastAsia"/>
                <w:u w:val="single"/>
                <w:lang w:val="en-US" w:eastAsia="zh-CN"/>
              </w:rPr>
              <w:t>2</w:t>
            </w:r>
          </w:p>
        </w:tc>
        <w:tc>
          <w:tcPr>
            <w:tcW w:w="455" w:type="pct"/>
            <w:shd w:val="clear" w:color="auto" w:fill="auto"/>
            <w:vAlign w:val="center"/>
          </w:tcPr>
          <w:p w14:paraId="65800D07">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1D2BFF7E">
            <w:pPr>
              <w:pStyle w:val="53"/>
              <w:bidi w:val="0"/>
              <w:rPr>
                <w:rFonts w:hint="default"/>
                <w:u w:val="single"/>
                <w:lang w:val="en-US" w:eastAsia="zh-CN"/>
              </w:rPr>
            </w:pPr>
          </w:p>
        </w:tc>
      </w:tr>
      <w:tr w14:paraId="764D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4BDA7008">
            <w:pPr>
              <w:pStyle w:val="53"/>
              <w:bidi w:val="0"/>
              <w:rPr>
                <w:rFonts w:hint="eastAsia"/>
                <w:u w:val="single"/>
                <w:lang w:val="en-US" w:eastAsia="zh-CN"/>
              </w:rPr>
            </w:pPr>
          </w:p>
        </w:tc>
        <w:tc>
          <w:tcPr>
            <w:tcW w:w="960" w:type="pct"/>
            <w:gridSpan w:val="2"/>
            <w:shd w:val="clear" w:color="auto" w:fill="auto"/>
            <w:vAlign w:val="center"/>
          </w:tcPr>
          <w:p w14:paraId="290331B1">
            <w:pPr>
              <w:pStyle w:val="53"/>
              <w:bidi w:val="0"/>
              <w:rPr>
                <w:rFonts w:hint="eastAsia"/>
                <w:u w:val="single"/>
                <w:lang w:val="en-US" w:eastAsia="zh-CN"/>
              </w:rPr>
            </w:pPr>
            <w:r>
              <w:rPr>
                <w:rFonts w:hint="eastAsia"/>
                <w:u w:val="single"/>
                <w:lang w:val="en-US" w:eastAsia="zh-CN"/>
              </w:rPr>
              <w:t>P1激光机</w:t>
            </w:r>
          </w:p>
        </w:tc>
        <w:tc>
          <w:tcPr>
            <w:tcW w:w="901" w:type="pct"/>
            <w:shd w:val="clear" w:color="auto" w:fill="auto"/>
            <w:vAlign w:val="center"/>
          </w:tcPr>
          <w:p w14:paraId="44BFBFD3">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3E5B14A1">
            <w:pPr>
              <w:pStyle w:val="53"/>
              <w:bidi w:val="0"/>
              <w:rPr>
                <w:rFonts w:hint="eastAsia"/>
                <w:u w:val="single"/>
                <w:lang w:val="en-US" w:eastAsia="zh-CN"/>
              </w:rPr>
            </w:pPr>
            <w:r>
              <w:rPr>
                <w:rFonts w:hint="eastAsia"/>
                <w:u w:val="single"/>
                <w:lang w:val="en-US" w:eastAsia="zh-CN"/>
              </w:rPr>
              <w:t>P1激光机</w:t>
            </w:r>
          </w:p>
        </w:tc>
        <w:tc>
          <w:tcPr>
            <w:tcW w:w="495" w:type="pct"/>
            <w:shd w:val="clear" w:color="auto" w:fill="auto"/>
            <w:vAlign w:val="center"/>
          </w:tcPr>
          <w:p w14:paraId="6AF63B2A">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43098D31">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534D0DB0">
            <w:pPr>
              <w:pStyle w:val="53"/>
              <w:bidi w:val="0"/>
              <w:rPr>
                <w:rFonts w:hint="default"/>
                <w:u w:val="single"/>
                <w:lang w:val="en-US" w:eastAsia="zh-CN"/>
              </w:rPr>
            </w:pPr>
          </w:p>
        </w:tc>
      </w:tr>
      <w:tr w14:paraId="5ABD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18D15B30">
            <w:pPr>
              <w:pStyle w:val="53"/>
              <w:bidi w:val="0"/>
              <w:rPr>
                <w:rFonts w:hint="eastAsia"/>
                <w:u w:val="single"/>
                <w:lang w:val="en-US" w:eastAsia="zh-CN"/>
              </w:rPr>
            </w:pPr>
          </w:p>
        </w:tc>
        <w:tc>
          <w:tcPr>
            <w:tcW w:w="960" w:type="pct"/>
            <w:gridSpan w:val="2"/>
            <w:shd w:val="clear" w:color="auto" w:fill="auto"/>
            <w:vAlign w:val="center"/>
          </w:tcPr>
          <w:p w14:paraId="57653341">
            <w:pPr>
              <w:pStyle w:val="53"/>
              <w:bidi w:val="0"/>
              <w:rPr>
                <w:rFonts w:hint="eastAsia"/>
                <w:u w:val="single"/>
                <w:lang w:val="en-US" w:eastAsia="zh-CN"/>
              </w:rPr>
            </w:pPr>
            <w:r>
              <w:rPr>
                <w:rFonts w:hint="eastAsia"/>
                <w:u w:val="single"/>
                <w:lang w:val="en-US" w:eastAsia="zh-CN"/>
              </w:rPr>
              <w:t>P2激光机</w:t>
            </w:r>
          </w:p>
        </w:tc>
        <w:tc>
          <w:tcPr>
            <w:tcW w:w="901" w:type="pct"/>
            <w:shd w:val="clear" w:color="auto" w:fill="auto"/>
            <w:vAlign w:val="center"/>
          </w:tcPr>
          <w:p w14:paraId="09101DC8">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102051C3">
            <w:pPr>
              <w:pStyle w:val="53"/>
              <w:bidi w:val="0"/>
              <w:rPr>
                <w:rFonts w:hint="eastAsia"/>
                <w:u w:val="single"/>
                <w:lang w:val="en-US" w:eastAsia="zh-CN"/>
              </w:rPr>
            </w:pPr>
            <w:r>
              <w:rPr>
                <w:rFonts w:hint="eastAsia"/>
                <w:u w:val="single"/>
                <w:lang w:val="en-US" w:eastAsia="zh-CN"/>
              </w:rPr>
              <w:t>P2激光机</w:t>
            </w:r>
          </w:p>
        </w:tc>
        <w:tc>
          <w:tcPr>
            <w:tcW w:w="495" w:type="pct"/>
            <w:shd w:val="clear" w:color="auto" w:fill="auto"/>
            <w:vAlign w:val="center"/>
          </w:tcPr>
          <w:p w14:paraId="27765833">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260AF7C4">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12390047">
            <w:pPr>
              <w:pStyle w:val="53"/>
              <w:bidi w:val="0"/>
              <w:rPr>
                <w:rFonts w:hint="default"/>
                <w:u w:val="single"/>
                <w:lang w:val="en-US" w:eastAsia="zh-CN"/>
              </w:rPr>
            </w:pPr>
          </w:p>
        </w:tc>
      </w:tr>
      <w:tr w14:paraId="63B9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07A2ED22">
            <w:pPr>
              <w:pStyle w:val="53"/>
              <w:bidi w:val="0"/>
              <w:rPr>
                <w:rFonts w:hint="eastAsia"/>
                <w:u w:val="single"/>
                <w:lang w:val="en-US" w:eastAsia="zh-CN"/>
              </w:rPr>
            </w:pPr>
          </w:p>
        </w:tc>
        <w:tc>
          <w:tcPr>
            <w:tcW w:w="960" w:type="pct"/>
            <w:gridSpan w:val="2"/>
            <w:shd w:val="clear" w:color="auto" w:fill="auto"/>
            <w:vAlign w:val="center"/>
          </w:tcPr>
          <w:p w14:paraId="31DA7925">
            <w:pPr>
              <w:pStyle w:val="53"/>
              <w:bidi w:val="0"/>
              <w:rPr>
                <w:rFonts w:hint="eastAsia"/>
                <w:u w:val="single"/>
                <w:lang w:val="en-US" w:eastAsia="zh-CN"/>
              </w:rPr>
            </w:pPr>
            <w:r>
              <w:rPr>
                <w:rFonts w:hint="eastAsia"/>
                <w:u w:val="single"/>
                <w:lang w:val="en-US" w:eastAsia="zh-CN"/>
              </w:rPr>
              <w:t>纯水系统</w:t>
            </w:r>
          </w:p>
        </w:tc>
        <w:tc>
          <w:tcPr>
            <w:tcW w:w="901" w:type="pct"/>
            <w:shd w:val="clear" w:color="auto" w:fill="auto"/>
            <w:vAlign w:val="center"/>
          </w:tcPr>
          <w:p w14:paraId="35A63BA5">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0476D32B">
            <w:pPr>
              <w:pStyle w:val="53"/>
              <w:bidi w:val="0"/>
              <w:rPr>
                <w:rFonts w:hint="eastAsia"/>
                <w:u w:val="single"/>
                <w:lang w:val="en-US" w:eastAsia="zh-CN"/>
              </w:rPr>
            </w:pPr>
            <w:r>
              <w:rPr>
                <w:rFonts w:hint="eastAsia"/>
                <w:u w:val="single"/>
                <w:lang w:val="en-US" w:eastAsia="zh-CN"/>
              </w:rPr>
              <w:t>纯水系统</w:t>
            </w:r>
          </w:p>
        </w:tc>
        <w:tc>
          <w:tcPr>
            <w:tcW w:w="495" w:type="pct"/>
            <w:shd w:val="clear" w:color="auto" w:fill="auto"/>
            <w:vAlign w:val="center"/>
          </w:tcPr>
          <w:p w14:paraId="4197885D">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63C5EE20">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16DE05BE">
            <w:pPr>
              <w:pStyle w:val="53"/>
              <w:bidi w:val="0"/>
              <w:rPr>
                <w:rFonts w:hint="default"/>
                <w:u w:val="single"/>
                <w:lang w:val="en-US" w:eastAsia="zh-CN"/>
              </w:rPr>
            </w:pPr>
          </w:p>
        </w:tc>
      </w:tr>
      <w:tr w14:paraId="4B21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2A67F619">
            <w:pPr>
              <w:pStyle w:val="53"/>
              <w:bidi w:val="0"/>
              <w:rPr>
                <w:rFonts w:hint="eastAsia"/>
                <w:u w:val="single"/>
                <w:lang w:val="en-US" w:eastAsia="zh-CN"/>
              </w:rPr>
            </w:pPr>
          </w:p>
        </w:tc>
        <w:tc>
          <w:tcPr>
            <w:tcW w:w="960" w:type="pct"/>
            <w:gridSpan w:val="2"/>
            <w:shd w:val="clear" w:color="auto" w:fill="auto"/>
            <w:vAlign w:val="center"/>
          </w:tcPr>
          <w:p w14:paraId="64905F60">
            <w:pPr>
              <w:pStyle w:val="53"/>
              <w:bidi w:val="0"/>
              <w:rPr>
                <w:rFonts w:hint="eastAsia"/>
                <w:u w:val="single"/>
                <w:lang w:val="en-US" w:eastAsia="zh-CN"/>
              </w:rPr>
            </w:pPr>
            <w:r>
              <w:rPr>
                <w:rFonts w:hint="eastAsia"/>
                <w:u w:val="single"/>
                <w:lang w:val="en-US" w:eastAsia="zh-CN"/>
              </w:rPr>
              <w:t>沉积预热烤箱</w:t>
            </w:r>
          </w:p>
        </w:tc>
        <w:tc>
          <w:tcPr>
            <w:tcW w:w="901" w:type="pct"/>
            <w:shd w:val="clear" w:color="auto" w:fill="auto"/>
            <w:vAlign w:val="center"/>
          </w:tcPr>
          <w:p w14:paraId="05F31D73">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26803D73">
            <w:pPr>
              <w:pStyle w:val="53"/>
              <w:bidi w:val="0"/>
              <w:rPr>
                <w:rFonts w:hint="eastAsia"/>
                <w:u w:val="single"/>
                <w:lang w:val="en-US" w:eastAsia="zh-CN"/>
              </w:rPr>
            </w:pPr>
            <w:r>
              <w:rPr>
                <w:rFonts w:hint="eastAsia"/>
                <w:u w:val="single"/>
                <w:lang w:val="en-US" w:eastAsia="zh-CN"/>
              </w:rPr>
              <w:t>沉积预热烤箱</w:t>
            </w:r>
          </w:p>
        </w:tc>
        <w:tc>
          <w:tcPr>
            <w:tcW w:w="495" w:type="pct"/>
            <w:shd w:val="clear" w:color="auto" w:fill="auto"/>
            <w:vAlign w:val="center"/>
          </w:tcPr>
          <w:p w14:paraId="1F696200">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6DC36ADD">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6E3ED8CA">
            <w:pPr>
              <w:pStyle w:val="53"/>
              <w:bidi w:val="0"/>
              <w:rPr>
                <w:rFonts w:hint="default"/>
                <w:u w:val="single"/>
                <w:lang w:val="en-US" w:eastAsia="zh-CN"/>
              </w:rPr>
            </w:pPr>
          </w:p>
        </w:tc>
      </w:tr>
      <w:tr w14:paraId="74BE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46670664">
            <w:pPr>
              <w:pStyle w:val="53"/>
              <w:bidi w:val="0"/>
              <w:rPr>
                <w:rFonts w:hint="eastAsia"/>
                <w:u w:val="single"/>
                <w:lang w:val="en-US" w:eastAsia="zh-CN"/>
              </w:rPr>
            </w:pPr>
          </w:p>
        </w:tc>
        <w:tc>
          <w:tcPr>
            <w:tcW w:w="960" w:type="pct"/>
            <w:gridSpan w:val="2"/>
            <w:shd w:val="clear" w:color="auto" w:fill="auto"/>
            <w:vAlign w:val="center"/>
          </w:tcPr>
          <w:p w14:paraId="5389225A">
            <w:pPr>
              <w:pStyle w:val="53"/>
              <w:bidi w:val="0"/>
              <w:rPr>
                <w:rFonts w:hint="eastAsia"/>
                <w:u w:val="single"/>
                <w:lang w:val="en-US" w:eastAsia="zh-CN"/>
              </w:rPr>
            </w:pPr>
            <w:r>
              <w:rPr>
                <w:rFonts w:hint="eastAsia"/>
                <w:u w:val="single"/>
                <w:lang w:val="en-US" w:eastAsia="zh-CN"/>
              </w:rPr>
              <w:t>平板丝印机</w:t>
            </w:r>
          </w:p>
        </w:tc>
        <w:tc>
          <w:tcPr>
            <w:tcW w:w="901" w:type="pct"/>
            <w:shd w:val="clear" w:color="auto" w:fill="auto"/>
            <w:vAlign w:val="center"/>
          </w:tcPr>
          <w:p w14:paraId="4950364B">
            <w:pPr>
              <w:pStyle w:val="53"/>
              <w:bidi w:val="0"/>
              <w:rPr>
                <w:rFonts w:hint="eastAsia"/>
                <w:u w:val="single"/>
                <w:lang w:val="en-US" w:eastAsia="zh-CN"/>
              </w:rPr>
            </w:pPr>
            <w:r>
              <w:rPr>
                <w:rFonts w:hint="eastAsia"/>
                <w:u w:val="single"/>
                <w:lang w:val="en-US" w:eastAsia="zh-CN"/>
              </w:rPr>
              <w:t>3</w:t>
            </w:r>
          </w:p>
        </w:tc>
        <w:tc>
          <w:tcPr>
            <w:tcW w:w="839" w:type="pct"/>
            <w:gridSpan w:val="2"/>
            <w:shd w:val="clear" w:color="auto" w:fill="auto"/>
            <w:vAlign w:val="center"/>
          </w:tcPr>
          <w:p w14:paraId="20509B74">
            <w:pPr>
              <w:pStyle w:val="53"/>
              <w:bidi w:val="0"/>
              <w:rPr>
                <w:rFonts w:hint="eastAsia"/>
                <w:u w:val="single"/>
                <w:lang w:val="en-US" w:eastAsia="zh-CN"/>
              </w:rPr>
            </w:pPr>
            <w:r>
              <w:rPr>
                <w:rFonts w:hint="eastAsia"/>
                <w:u w:val="single"/>
                <w:lang w:val="en-US" w:eastAsia="zh-CN"/>
              </w:rPr>
              <w:t>平板丝印机</w:t>
            </w:r>
          </w:p>
        </w:tc>
        <w:tc>
          <w:tcPr>
            <w:tcW w:w="495" w:type="pct"/>
            <w:shd w:val="clear" w:color="auto" w:fill="auto"/>
            <w:vAlign w:val="center"/>
          </w:tcPr>
          <w:p w14:paraId="49BB3D53">
            <w:pPr>
              <w:pStyle w:val="53"/>
              <w:bidi w:val="0"/>
              <w:rPr>
                <w:rFonts w:hint="eastAsia"/>
                <w:u w:val="single"/>
                <w:lang w:val="en-US" w:eastAsia="zh-CN"/>
              </w:rPr>
            </w:pPr>
            <w:r>
              <w:rPr>
                <w:rFonts w:hint="eastAsia"/>
                <w:u w:val="single"/>
                <w:lang w:val="en-US" w:eastAsia="zh-CN"/>
              </w:rPr>
              <w:t>3</w:t>
            </w:r>
          </w:p>
        </w:tc>
        <w:tc>
          <w:tcPr>
            <w:tcW w:w="455" w:type="pct"/>
            <w:shd w:val="clear" w:color="auto" w:fill="auto"/>
            <w:vAlign w:val="center"/>
          </w:tcPr>
          <w:p w14:paraId="4D5D9886">
            <w:pPr>
              <w:pStyle w:val="53"/>
              <w:bidi w:val="0"/>
              <w:rPr>
                <w:rFonts w:hint="eastAsia"/>
                <w:u w:val="single"/>
                <w:lang w:val="en-US" w:eastAsia="zh-CN"/>
              </w:rPr>
            </w:pPr>
            <w:r>
              <w:rPr>
                <w:rFonts w:hint="eastAsia"/>
                <w:u w:val="single"/>
                <w:lang w:val="en-US" w:eastAsia="zh-CN"/>
              </w:rPr>
              <w:t>2</w:t>
            </w:r>
          </w:p>
        </w:tc>
        <w:tc>
          <w:tcPr>
            <w:tcW w:w="899" w:type="pct"/>
            <w:vMerge w:val="continue"/>
            <w:vAlign w:val="center"/>
          </w:tcPr>
          <w:p w14:paraId="1BA8B413">
            <w:pPr>
              <w:pStyle w:val="53"/>
              <w:bidi w:val="0"/>
              <w:rPr>
                <w:rFonts w:hint="default"/>
                <w:u w:val="single"/>
                <w:lang w:val="en-US" w:eastAsia="zh-CN"/>
              </w:rPr>
            </w:pPr>
          </w:p>
        </w:tc>
      </w:tr>
      <w:tr w14:paraId="48F8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798C30A">
            <w:pPr>
              <w:pStyle w:val="53"/>
              <w:bidi w:val="0"/>
              <w:rPr>
                <w:rFonts w:hint="eastAsia"/>
                <w:u w:val="single"/>
                <w:lang w:val="en-US" w:eastAsia="zh-CN"/>
              </w:rPr>
            </w:pPr>
          </w:p>
        </w:tc>
        <w:tc>
          <w:tcPr>
            <w:tcW w:w="960" w:type="pct"/>
            <w:gridSpan w:val="2"/>
            <w:shd w:val="clear" w:color="auto" w:fill="auto"/>
            <w:vAlign w:val="center"/>
          </w:tcPr>
          <w:p w14:paraId="4FFF2BB0">
            <w:pPr>
              <w:pStyle w:val="53"/>
              <w:bidi w:val="0"/>
              <w:rPr>
                <w:rFonts w:hint="eastAsia"/>
                <w:u w:val="single"/>
                <w:lang w:val="en-US" w:eastAsia="zh-CN"/>
              </w:rPr>
            </w:pPr>
            <w:r>
              <w:rPr>
                <w:rFonts w:hint="eastAsia"/>
                <w:u w:val="single"/>
                <w:lang w:val="en-US" w:eastAsia="zh-CN"/>
              </w:rPr>
              <w:t>夹具烤箱</w:t>
            </w:r>
          </w:p>
        </w:tc>
        <w:tc>
          <w:tcPr>
            <w:tcW w:w="901" w:type="pct"/>
            <w:shd w:val="clear" w:color="auto" w:fill="auto"/>
            <w:vAlign w:val="center"/>
          </w:tcPr>
          <w:p w14:paraId="191F528E">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56F68BC4">
            <w:pPr>
              <w:pStyle w:val="53"/>
              <w:bidi w:val="0"/>
              <w:rPr>
                <w:rFonts w:hint="eastAsia"/>
                <w:u w:val="single"/>
                <w:lang w:val="en-US" w:eastAsia="zh-CN"/>
              </w:rPr>
            </w:pPr>
            <w:r>
              <w:rPr>
                <w:rFonts w:hint="eastAsia"/>
                <w:u w:val="single"/>
                <w:lang w:val="en-US" w:eastAsia="zh-CN"/>
              </w:rPr>
              <w:t>夹具烤箱</w:t>
            </w:r>
          </w:p>
        </w:tc>
        <w:tc>
          <w:tcPr>
            <w:tcW w:w="495" w:type="pct"/>
            <w:shd w:val="clear" w:color="auto" w:fill="auto"/>
            <w:vAlign w:val="center"/>
          </w:tcPr>
          <w:p w14:paraId="52833845">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0F454451">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23C66137">
            <w:pPr>
              <w:pStyle w:val="53"/>
              <w:bidi w:val="0"/>
              <w:rPr>
                <w:rFonts w:hint="default"/>
                <w:u w:val="single"/>
                <w:lang w:val="en-US" w:eastAsia="zh-CN"/>
              </w:rPr>
            </w:pPr>
          </w:p>
        </w:tc>
      </w:tr>
      <w:tr w14:paraId="7E0C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2C14E12B">
            <w:pPr>
              <w:pStyle w:val="53"/>
              <w:bidi w:val="0"/>
              <w:rPr>
                <w:rFonts w:hint="eastAsia"/>
                <w:u w:val="single"/>
                <w:lang w:val="en-US" w:eastAsia="zh-CN"/>
              </w:rPr>
            </w:pPr>
          </w:p>
        </w:tc>
        <w:tc>
          <w:tcPr>
            <w:tcW w:w="960" w:type="pct"/>
            <w:gridSpan w:val="2"/>
            <w:shd w:val="clear" w:color="auto" w:fill="auto"/>
            <w:vAlign w:val="center"/>
          </w:tcPr>
          <w:p w14:paraId="6F4B32F7">
            <w:pPr>
              <w:pStyle w:val="53"/>
              <w:bidi w:val="0"/>
              <w:rPr>
                <w:rFonts w:hint="eastAsia"/>
                <w:u w:val="single"/>
                <w:lang w:val="en-US" w:eastAsia="zh-CN"/>
              </w:rPr>
            </w:pPr>
            <w:r>
              <w:rPr>
                <w:rFonts w:hint="eastAsia"/>
                <w:u w:val="single"/>
                <w:lang w:val="en-US" w:eastAsia="zh-CN"/>
              </w:rPr>
              <w:t>无尘烤箱</w:t>
            </w:r>
          </w:p>
        </w:tc>
        <w:tc>
          <w:tcPr>
            <w:tcW w:w="901" w:type="pct"/>
            <w:shd w:val="clear" w:color="auto" w:fill="auto"/>
            <w:vAlign w:val="center"/>
          </w:tcPr>
          <w:p w14:paraId="1C10B8D0">
            <w:pPr>
              <w:pStyle w:val="53"/>
              <w:bidi w:val="0"/>
              <w:rPr>
                <w:rFonts w:hint="eastAsia"/>
                <w:u w:val="single"/>
                <w:lang w:val="en-US" w:eastAsia="zh-CN"/>
              </w:rPr>
            </w:pPr>
            <w:r>
              <w:rPr>
                <w:rFonts w:hint="eastAsia"/>
                <w:u w:val="single"/>
                <w:lang w:val="en-US" w:eastAsia="zh-CN"/>
              </w:rPr>
              <w:t>3</w:t>
            </w:r>
          </w:p>
        </w:tc>
        <w:tc>
          <w:tcPr>
            <w:tcW w:w="839" w:type="pct"/>
            <w:gridSpan w:val="2"/>
            <w:shd w:val="clear" w:color="auto" w:fill="auto"/>
            <w:vAlign w:val="center"/>
          </w:tcPr>
          <w:p w14:paraId="123AD4C5">
            <w:pPr>
              <w:pStyle w:val="53"/>
              <w:bidi w:val="0"/>
              <w:rPr>
                <w:rFonts w:hint="eastAsia"/>
                <w:u w:val="single"/>
                <w:lang w:val="en-US" w:eastAsia="zh-CN"/>
              </w:rPr>
            </w:pPr>
            <w:r>
              <w:rPr>
                <w:rFonts w:hint="eastAsia"/>
                <w:u w:val="single"/>
                <w:lang w:val="en-US" w:eastAsia="zh-CN"/>
              </w:rPr>
              <w:t>无尘烤箱</w:t>
            </w:r>
          </w:p>
        </w:tc>
        <w:tc>
          <w:tcPr>
            <w:tcW w:w="495" w:type="pct"/>
            <w:shd w:val="clear" w:color="auto" w:fill="auto"/>
            <w:vAlign w:val="center"/>
          </w:tcPr>
          <w:p w14:paraId="59B12841">
            <w:pPr>
              <w:pStyle w:val="53"/>
              <w:bidi w:val="0"/>
              <w:rPr>
                <w:rFonts w:hint="eastAsia"/>
                <w:u w:val="single"/>
                <w:lang w:val="en-US" w:eastAsia="zh-CN"/>
              </w:rPr>
            </w:pPr>
            <w:r>
              <w:rPr>
                <w:rFonts w:hint="eastAsia"/>
                <w:u w:val="single"/>
                <w:lang w:val="en-US" w:eastAsia="zh-CN"/>
              </w:rPr>
              <w:t>3</w:t>
            </w:r>
          </w:p>
        </w:tc>
        <w:tc>
          <w:tcPr>
            <w:tcW w:w="455" w:type="pct"/>
            <w:shd w:val="clear" w:color="auto" w:fill="auto"/>
            <w:vAlign w:val="center"/>
          </w:tcPr>
          <w:p w14:paraId="10A0C787">
            <w:pPr>
              <w:pStyle w:val="53"/>
              <w:bidi w:val="0"/>
              <w:rPr>
                <w:rFonts w:hint="eastAsia"/>
                <w:u w:val="single"/>
                <w:lang w:val="en-US" w:eastAsia="zh-CN"/>
              </w:rPr>
            </w:pPr>
            <w:r>
              <w:rPr>
                <w:rFonts w:hint="eastAsia"/>
                <w:u w:val="single"/>
                <w:lang w:val="en-US" w:eastAsia="zh-CN"/>
              </w:rPr>
              <w:t>5</w:t>
            </w:r>
          </w:p>
        </w:tc>
        <w:tc>
          <w:tcPr>
            <w:tcW w:w="899" w:type="pct"/>
            <w:vMerge w:val="continue"/>
            <w:vAlign w:val="center"/>
          </w:tcPr>
          <w:p w14:paraId="182E5630">
            <w:pPr>
              <w:pStyle w:val="53"/>
              <w:bidi w:val="0"/>
              <w:rPr>
                <w:rFonts w:hint="default"/>
                <w:u w:val="single"/>
                <w:lang w:val="en-US" w:eastAsia="zh-CN"/>
              </w:rPr>
            </w:pPr>
          </w:p>
        </w:tc>
      </w:tr>
      <w:tr w14:paraId="6929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9AC2442">
            <w:pPr>
              <w:pStyle w:val="53"/>
              <w:bidi w:val="0"/>
              <w:rPr>
                <w:rFonts w:hint="eastAsia"/>
                <w:u w:val="single"/>
                <w:lang w:val="en-US" w:eastAsia="zh-CN"/>
              </w:rPr>
            </w:pPr>
          </w:p>
        </w:tc>
        <w:tc>
          <w:tcPr>
            <w:tcW w:w="960" w:type="pct"/>
            <w:gridSpan w:val="2"/>
            <w:shd w:val="clear" w:color="auto" w:fill="auto"/>
            <w:vAlign w:val="center"/>
          </w:tcPr>
          <w:p w14:paraId="0BECBB83">
            <w:pPr>
              <w:pStyle w:val="53"/>
              <w:bidi w:val="0"/>
              <w:rPr>
                <w:rFonts w:hint="eastAsia"/>
                <w:u w:val="single"/>
                <w:lang w:val="en-US" w:eastAsia="zh-CN"/>
              </w:rPr>
            </w:pPr>
            <w:r>
              <w:rPr>
                <w:rFonts w:hint="eastAsia"/>
                <w:u w:val="single"/>
                <w:lang w:val="en-US" w:eastAsia="zh-CN"/>
              </w:rPr>
              <w:t>清洗机</w:t>
            </w:r>
          </w:p>
        </w:tc>
        <w:tc>
          <w:tcPr>
            <w:tcW w:w="901" w:type="pct"/>
            <w:shd w:val="clear" w:color="auto" w:fill="auto"/>
            <w:vAlign w:val="center"/>
          </w:tcPr>
          <w:p w14:paraId="4AEDDBBE">
            <w:pPr>
              <w:pStyle w:val="53"/>
              <w:bidi w:val="0"/>
              <w:rPr>
                <w:rFonts w:hint="eastAsia"/>
                <w:u w:val="single"/>
                <w:lang w:val="en-US" w:eastAsia="zh-CN"/>
              </w:rPr>
            </w:pPr>
            <w:r>
              <w:rPr>
                <w:rFonts w:hint="eastAsia"/>
                <w:u w:val="single"/>
                <w:lang w:val="en-US" w:eastAsia="zh-CN"/>
              </w:rPr>
              <w:t>2</w:t>
            </w:r>
          </w:p>
        </w:tc>
        <w:tc>
          <w:tcPr>
            <w:tcW w:w="839" w:type="pct"/>
            <w:gridSpan w:val="2"/>
            <w:shd w:val="clear" w:color="auto" w:fill="auto"/>
            <w:vAlign w:val="center"/>
          </w:tcPr>
          <w:p w14:paraId="1849B5A6">
            <w:pPr>
              <w:pStyle w:val="53"/>
              <w:bidi w:val="0"/>
              <w:rPr>
                <w:rFonts w:hint="eastAsia"/>
                <w:u w:val="single"/>
                <w:lang w:val="en-US" w:eastAsia="zh-CN"/>
              </w:rPr>
            </w:pPr>
            <w:r>
              <w:rPr>
                <w:rFonts w:hint="eastAsia"/>
                <w:u w:val="single"/>
                <w:lang w:val="en-US" w:eastAsia="zh-CN"/>
              </w:rPr>
              <w:t>清洗机</w:t>
            </w:r>
          </w:p>
        </w:tc>
        <w:tc>
          <w:tcPr>
            <w:tcW w:w="495" w:type="pct"/>
            <w:shd w:val="clear" w:color="auto" w:fill="auto"/>
            <w:vAlign w:val="center"/>
          </w:tcPr>
          <w:p w14:paraId="13E54B05">
            <w:pPr>
              <w:pStyle w:val="53"/>
              <w:bidi w:val="0"/>
              <w:rPr>
                <w:rFonts w:hint="eastAsia"/>
                <w:u w:val="single"/>
                <w:lang w:val="en-US" w:eastAsia="zh-CN"/>
              </w:rPr>
            </w:pPr>
            <w:r>
              <w:rPr>
                <w:rFonts w:hint="eastAsia"/>
                <w:u w:val="single"/>
                <w:lang w:val="en-US" w:eastAsia="zh-CN"/>
              </w:rPr>
              <w:t>2</w:t>
            </w:r>
          </w:p>
        </w:tc>
        <w:tc>
          <w:tcPr>
            <w:tcW w:w="455" w:type="pct"/>
            <w:shd w:val="clear" w:color="auto" w:fill="auto"/>
            <w:vAlign w:val="center"/>
          </w:tcPr>
          <w:p w14:paraId="0AB73977">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293636E9">
            <w:pPr>
              <w:pStyle w:val="53"/>
              <w:bidi w:val="0"/>
              <w:rPr>
                <w:rFonts w:hint="default"/>
                <w:u w:val="single"/>
                <w:lang w:val="en-US" w:eastAsia="zh-CN"/>
              </w:rPr>
            </w:pPr>
          </w:p>
        </w:tc>
      </w:tr>
      <w:tr w14:paraId="1FDB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D147D88">
            <w:pPr>
              <w:pStyle w:val="53"/>
              <w:bidi w:val="0"/>
              <w:rPr>
                <w:rFonts w:hint="eastAsia"/>
                <w:u w:val="single"/>
                <w:lang w:val="en-US" w:eastAsia="zh-CN"/>
              </w:rPr>
            </w:pPr>
          </w:p>
        </w:tc>
        <w:tc>
          <w:tcPr>
            <w:tcW w:w="960" w:type="pct"/>
            <w:gridSpan w:val="2"/>
            <w:shd w:val="clear" w:color="auto" w:fill="auto"/>
            <w:vAlign w:val="center"/>
          </w:tcPr>
          <w:p w14:paraId="253B18D7">
            <w:pPr>
              <w:pStyle w:val="53"/>
              <w:bidi w:val="0"/>
              <w:rPr>
                <w:rFonts w:hint="eastAsia"/>
                <w:u w:val="single"/>
                <w:lang w:val="en-US" w:eastAsia="zh-CN"/>
              </w:rPr>
            </w:pPr>
            <w:r>
              <w:rPr>
                <w:rFonts w:hint="eastAsia"/>
                <w:u w:val="single"/>
                <w:lang w:val="en-US" w:eastAsia="zh-CN"/>
              </w:rPr>
              <w:t>单刀玻璃切割机</w:t>
            </w:r>
          </w:p>
        </w:tc>
        <w:tc>
          <w:tcPr>
            <w:tcW w:w="901" w:type="pct"/>
            <w:shd w:val="clear" w:color="auto" w:fill="auto"/>
            <w:vAlign w:val="center"/>
          </w:tcPr>
          <w:p w14:paraId="0165D5EE">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35775A97">
            <w:pPr>
              <w:pStyle w:val="53"/>
              <w:bidi w:val="0"/>
              <w:rPr>
                <w:rFonts w:hint="eastAsia"/>
                <w:u w:val="single"/>
                <w:lang w:val="en-US" w:eastAsia="zh-CN"/>
              </w:rPr>
            </w:pPr>
            <w:r>
              <w:rPr>
                <w:rFonts w:hint="eastAsia"/>
                <w:u w:val="single"/>
                <w:lang w:val="en-US" w:eastAsia="zh-CN"/>
              </w:rPr>
              <w:t>单刀玻璃切割机</w:t>
            </w:r>
          </w:p>
        </w:tc>
        <w:tc>
          <w:tcPr>
            <w:tcW w:w="495" w:type="pct"/>
            <w:shd w:val="clear" w:color="auto" w:fill="auto"/>
            <w:vAlign w:val="center"/>
          </w:tcPr>
          <w:p w14:paraId="5F7CCF4A">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3368EED9">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5C3F6F68">
            <w:pPr>
              <w:pStyle w:val="53"/>
              <w:bidi w:val="0"/>
              <w:rPr>
                <w:rFonts w:hint="default"/>
                <w:u w:val="single"/>
                <w:lang w:val="en-US" w:eastAsia="zh-CN"/>
              </w:rPr>
            </w:pPr>
          </w:p>
        </w:tc>
      </w:tr>
      <w:tr w14:paraId="2CF4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C91EF1E">
            <w:pPr>
              <w:pStyle w:val="53"/>
              <w:bidi w:val="0"/>
              <w:rPr>
                <w:rFonts w:hint="eastAsia"/>
                <w:u w:val="single"/>
                <w:lang w:val="en-US" w:eastAsia="zh-CN"/>
              </w:rPr>
            </w:pPr>
          </w:p>
        </w:tc>
        <w:tc>
          <w:tcPr>
            <w:tcW w:w="960" w:type="pct"/>
            <w:gridSpan w:val="2"/>
            <w:shd w:val="clear" w:color="auto" w:fill="auto"/>
            <w:vAlign w:val="center"/>
          </w:tcPr>
          <w:p w14:paraId="3B4FCEFC">
            <w:pPr>
              <w:pStyle w:val="53"/>
              <w:bidi w:val="0"/>
              <w:rPr>
                <w:rFonts w:hint="eastAsia"/>
                <w:u w:val="single"/>
                <w:lang w:val="en-US" w:eastAsia="zh-CN"/>
              </w:rPr>
            </w:pPr>
            <w:r>
              <w:rPr>
                <w:rFonts w:hint="eastAsia"/>
                <w:u w:val="single"/>
                <w:lang w:val="en-US" w:eastAsia="zh-CN"/>
              </w:rPr>
              <w:t>磁控真空镀膜机</w:t>
            </w:r>
          </w:p>
        </w:tc>
        <w:tc>
          <w:tcPr>
            <w:tcW w:w="901" w:type="pct"/>
            <w:shd w:val="clear" w:color="auto" w:fill="auto"/>
            <w:vAlign w:val="center"/>
          </w:tcPr>
          <w:p w14:paraId="42D7DB1C">
            <w:pPr>
              <w:pStyle w:val="53"/>
              <w:bidi w:val="0"/>
              <w:rPr>
                <w:rFonts w:hint="eastAsia"/>
                <w:u w:val="single"/>
                <w:lang w:val="en-US" w:eastAsia="zh-CN"/>
              </w:rPr>
            </w:pPr>
            <w:r>
              <w:rPr>
                <w:rFonts w:hint="eastAsia"/>
                <w:u w:val="single"/>
                <w:lang w:val="en-US" w:eastAsia="zh-CN"/>
              </w:rPr>
              <w:t>1</w:t>
            </w:r>
          </w:p>
        </w:tc>
        <w:tc>
          <w:tcPr>
            <w:tcW w:w="839" w:type="pct"/>
            <w:gridSpan w:val="2"/>
            <w:shd w:val="clear" w:color="auto" w:fill="auto"/>
            <w:vAlign w:val="center"/>
          </w:tcPr>
          <w:p w14:paraId="1E750BE4">
            <w:pPr>
              <w:pStyle w:val="53"/>
              <w:bidi w:val="0"/>
              <w:rPr>
                <w:rFonts w:hint="eastAsia"/>
                <w:u w:val="single"/>
                <w:lang w:val="en-US" w:eastAsia="zh-CN"/>
              </w:rPr>
            </w:pPr>
            <w:r>
              <w:rPr>
                <w:rFonts w:hint="eastAsia"/>
                <w:u w:val="single"/>
                <w:lang w:val="en-US" w:eastAsia="zh-CN"/>
              </w:rPr>
              <w:t>磁控真空镀膜机</w:t>
            </w:r>
          </w:p>
        </w:tc>
        <w:tc>
          <w:tcPr>
            <w:tcW w:w="495" w:type="pct"/>
            <w:shd w:val="clear" w:color="auto" w:fill="auto"/>
            <w:vAlign w:val="center"/>
          </w:tcPr>
          <w:p w14:paraId="579A2C7B">
            <w:pPr>
              <w:pStyle w:val="53"/>
              <w:bidi w:val="0"/>
              <w:rPr>
                <w:rFonts w:hint="eastAsia"/>
                <w:u w:val="single"/>
                <w:lang w:val="en-US" w:eastAsia="zh-CN"/>
              </w:rPr>
            </w:pPr>
            <w:r>
              <w:rPr>
                <w:rFonts w:hint="eastAsia"/>
                <w:u w:val="single"/>
                <w:lang w:val="en-US" w:eastAsia="zh-CN"/>
              </w:rPr>
              <w:t>1</w:t>
            </w:r>
          </w:p>
        </w:tc>
        <w:tc>
          <w:tcPr>
            <w:tcW w:w="455" w:type="pct"/>
            <w:shd w:val="clear" w:color="auto" w:fill="auto"/>
            <w:vAlign w:val="center"/>
          </w:tcPr>
          <w:p w14:paraId="06F5C5AF">
            <w:pPr>
              <w:pStyle w:val="53"/>
              <w:bidi w:val="0"/>
              <w:rPr>
                <w:rFonts w:hint="eastAsia"/>
                <w:u w:val="single"/>
                <w:lang w:val="en-US" w:eastAsia="zh-CN"/>
              </w:rPr>
            </w:pPr>
            <w:r>
              <w:rPr>
                <w:rFonts w:hint="eastAsia"/>
                <w:u w:val="single"/>
                <w:lang w:val="en-US" w:eastAsia="zh-CN"/>
              </w:rPr>
              <w:t>0</w:t>
            </w:r>
          </w:p>
        </w:tc>
        <w:tc>
          <w:tcPr>
            <w:tcW w:w="899" w:type="pct"/>
            <w:vMerge w:val="continue"/>
            <w:vAlign w:val="center"/>
          </w:tcPr>
          <w:p w14:paraId="2E254C94">
            <w:pPr>
              <w:pStyle w:val="53"/>
              <w:bidi w:val="0"/>
              <w:rPr>
                <w:rFonts w:hint="default"/>
                <w:u w:val="single"/>
                <w:lang w:val="en-US" w:eastAsia="zh-CN"/>
              </w:rPr>
            </w:pPr>
          </w:p>
        </w:tc>
      </w:tr>
      <w:tr w14:paraId="26B2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3F45400F">
            <w:pPr>
              <w:pStyle w:val="53"/>
              <w:bidi w:val="0"/>
              <w:rPr>
                <w:rFonts w:hint="eastAsia"/>
                <w:u w:val="single"/>
                <w:lang w:val="en-US" w:eastAsia="zh-CN"/>
              </w:rPr>
            </w:pPr>
          </w:p>
        </w:tc>
        <w:tc>
          <w:tcPr>
            <w:tcW w:w="960" w:type="pct"/>
            <w:gridSpan w:val="2"/>
            <w:shd w:val="clear" w:color="auto" w:fill="auto"/>
            <w:vAlign w:val="center"/>
          </w:tcPr>
          <w:p w14:paraId="0D7D0915">
            <w:pPr>
              <w:pStyle w:val="53"/>
              <w:bidi w:val="0"/>
              <w:rPr>
                <w:rFonts w:hint="eastAsia"/>
                <w:u w:val="single"/>
                <w:lang w:val="en-US" w:eastAsia="zh-CN"/>
              </w:rPr>
            </w:pPr>
            <w:r>
              <w:rPr>
                <w:rFonts w:hint="eastAsia"/>
                <w:u w:val="single"/>
                <w:lang w:val="en-US" w:eastAsia="zh-CN"/>
              </w:rPr>
              <w:t>多刀玻璃切割机</w:t>
            </w:r>
          </w:p>
        </w:tc>
        <w:tc>
          <w:tcPr>
            <w:tcW w:w="901" w:type="pct"/>
            <w:shd w:val="clear" w:color="auto" w:fill="auto"/>
            <w:vAlign w:val="center"/>
          </w:tcPr>
          <w:p w14:paraId="5B734E7B">
            <w:pPr>
              <w:pStyle w:val="53"/>
              <w:bidi w:val="0"/>
              <w:rPr>
                <w:rFonts w:hint="eastAsia"/>
                <w:u w:val="single"/>
                <w:lang w:val="en-US" w:eastAsia="zh-CN"/>
              </w:rPr>
            </w:pPr>
            <w:r>
              <w:rPr>
                <w:rFonts w:hint="eastAsia"/>
                <w:u w:val="single"/>
                <w:lang w:val="en-US" w:eastAsia="zh-CN"/>
              </w:rPr>
              <w:t>2</w:t>
            </w:r>
          </w:p>
        </w:tc>
        <w:tc>
          <w:tcPr>
            <w:tcW w:w="839" w:type="pct"/>
            <w:gridSpan w:val="2"/>
            <w:shd w:val="clear" w:color="auto" w:fill="auto"/>
            <w:vAlign w:val="center"/>
          </w:tcPr>
          <w:p w14:paraId="404077E9">
            <w:pPr>
              <w:pStyle w:val="53"/>
              <w:bidi w:val="0"/>
              <w:rPr>
                <w:rFonts w:hint="eastAsia"/>
                <w:u w:val="single"/>
                <w:lang w:val="en-US" w:eastAsia="zh-CN"/>
              </w:rPr>
            </w:pPr>
            <w:r>
              <w:rPr>
                <w:rFonts w:hint="eastAsia"/>
                <w:u w:val="single"/>
                <w:lang w:val="en-US" w:eastAsia="zh-CN"/>
              </w:rPr>
              <w:t>多刀玻璃切割机</w:t>
            </w:r>
          </w:p>
        </w:tc>
        <w:tc>
          <w:tcPr>
            <w:tcW w:w="495" w:type="pct"/>
            <w:shd w:val="clear" w:color="auto" w:fill="auto"/>
            <w:vAlign w:val="center"/>
          </w:tcPr>
          <w:p w14:paraId="6FA06DD6">
            <w:pPr>
              <w:pStyle w:val="53"/>
              <w:bidi w:val="0"/>
              <w:rPr>
                <w:rFonts w:hint="eastAsia"/>
                <w:u w:val="single"/>
                <w:lang w:val="en-US" w:eastAsia="zh-CN"/>
              </w:rPr>
            </w:pPr>
            <w:r>
              <w:rPr>
                <w:rFonts w:hint="eastAsia"/>
                <w:u w:val="single"/>
                <w:lang w:val="en-US" w:eastAsia="zh-CN"/>
              </w:rPr>
              <w:t>2</w:t>
            </w:r>
          </w:p>
        </w:tc>
        <w:tc>
          <w:tcPr>
            <w:tcW w:w="455" w:type="pct"/>
            <w:shd w:val="clear" w:color="auto" w:fill="auto"/>
            <w:vAlign w:val="center"/>
          </w:tcPr>
          <w:p w14:paraId="2703B3E6">
            <w:pPr>
              <w:pStyle w:val="53"/>
              <w:bidi w:val="0"/>
              <w:rPr>
                <w:rFonts w:hint="eastAsia"/>
                <w:u w:val="single"/>
                <w:lang w:val="en-US" w:eastAsia="zh-CN"/>
              </w:rPr>
            </w:pPr>
            <w:r>
              <w:rPr>
                <w:rFonts w:hint="eastAsia"/>
                <w:u w:val="single"/>
                <w:lang w:val="en-US" w:eastAsia="zh-CN"/>
              </w:rPr>
              <w:t>2</w:t>
            </w:r>
          </w:p>
        </w:tc>
        <w:tc>
          <w:tcPr>
            <w:tcW w:w="899" w:type="pct"/>
            <w:vMerge w:val="continue"/>
            <w:vAlign w:val="center"/>
          </w:tcPr>
          <w:p w14:paraId="1A425600">
            <w:pPr>
              <w:pStyle w:val="53"/>
              <w:bidi w:val="0"/>
              <w:rPr>
                <w:rFonts w:hint="default"/>
                <w:u w:val="single"/>
                <w:lang w:val="en-US" w:eastAsia="zh-CN"/>
              </w:rPr>
            </w:pPr>
          </w:p>
        </w:tc>
      </w:tr>
      <w:tr w14:paraId="38EF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9" w:type="pct"/>
            <w:vMerge w:val="continue"/>
            <w:vAlign w:val="center"/>
          </w:tcPr>
          <w:p w14:paraId="6C847983">
            <w:pPr>
              <w:pStyle w:val="53"/>
              <w:bidi w:val="0"/>
              <w:rPr>
                <w:rFonts w:hint="eastAsia"/>
                <w:u w:val="single"/>
                <w:lang w:val="en-US" w:eastAsia="zh-CN"/>
              </w:rPr>
            </w:pPr>
          </w:p>
        </w:tc>
        <w:tc>
          <w:tcPr>
            <w:tcW w:w="960" w:type="pct"/>
            <w:gridSpan w:val="2"/>
            <w:shd w:val="clear" w:color="auto" w:fill="auto"/>
            <w:vAlign w:val="center"/>
          </w:tcPr>
          <w:p w14:paraId="50CD9BBB">
            <w:pPr>
              <w:pStyle w:val="53"/>
              <w:bidi w:val="0"/>
              <w:rPr>
                <w:rFonts w:hint="eastAsia"/>
                <w:u w:val="single"/>
                <w:lang w:val="en-US" w:eastAsia="zh-CN"/>
              </w:rPr>
            </w:pPr>
            <w:r>
              <w:rPr>
                <w:rFonts w:hint="eastAsia"/>
                <w:u w:val="single"/>
                <w:lang w:val="en-US" w:eastAsia="zh-CN"/>
              </w:rPr>
              <w:t>测试机</w:t>
            </w:r>
          </w:p>
        </w:tc>
        <w:tc>
          <w:tcPr>
            <w:tcW w:w="901" w:type="pct"/>
            <w:shd w:val="clear" w:color="auto" w:fill="auto"/>
            <w:vAlign w:val="center"/>
          </w:tcPr>
          <w:p w14:paraId="0A913E2C">
            <w:pPr>
              <w:pStyle w:val="53"/>
              <w:bidi w:val="0"/>
              <w:rPr>
                <w:rFonts w:hint="eastAsia"/>
                <w:u w:val="single"/>
                <w:lang w:val="en-US" w:eastAsia="zh-CN"/>
              </w:rPr>
            </w:pPr>
            <w:r>
              <w:rPr>
                <w:rFonts w:hint="eastAsia"/>
                <w:u w:val="single"/>
                <w:lang w:val="en-US" w:eastAsia="zh-CN"/>
              </w:rPr>
              <w:t>2</w:t>
            </w:r>
          </w:p>
        </w:tc>
        <w:tc>
          <w:tcPr>
            <w:tcW w:w="839" w:type="pct"/>
            <w:gridSpan w:val="2"/>
            <w:shd w:val="clear" w:color="auto" w:fill="auto"/>
            <w:vAlign w:val="center"/>
          </w:tcPr>
          <w:p w14:paraId="39A8130C">
            <w:pPr>
              <w:pStyle w:val="53"/>
              <w:bidi w:val="0"/>
              <w:rPr>
                <w:rFonts w:hint="eastAsia"/>
                <w:u w:val="single"/>
                <w:lang w:val="en-US" w:eastAsia="zh-CN"/>
              </w:rPr>
            </w:pPr>
            <w:r>
              <w:rPr>
                <w:rFonts w:hint="eastAsia"/>
                <w:u w:val="single"/>
                <w:lang w:val="en-US" w:eastAsia="zh-CN"/>
              </w:rPr>
              <w:t>测试机</w:t>
            </w:r>
          </w:p>
        </w:tc>
        <w:tc>
          <w:tcPr>
            <w:tcW w:w="495" w:type="pct"/>
            <w:shd w:val="clear" w:color="auto" w:fill="auto"/>
            <w:vAlign w:val="center"/>
          </w:tcPr>
          <w:p w14:paraId="6CC31957">
            <w:pPr>
              <w:pStyle w:val="53"/>
              <w:bidi w:val="0"/>
              <w:rPr>
                <w:rFonts w:hint="eastAsia"/>
                <w:u w:val="single"/>
                <w:lang w:val="en-US" w:eastAsia="zh-CN"/>
              </w:rPr>
            </w:pPr>
            <w:r>
              <w:rPr>
                <w:rFonts w:hint="eastAsia"/>
                <w:u w:val="single"/>
                <w:lang w:val="en-US" w:eastAsia="zh-CN"/>
              </w:rPr>
              <w:t>2</w:t>
            </w:r>
          </w:p>
        </w:tc>
        <w:tc>
          <w:tcPr>
            <w:tcW w:w="455" w:type="pct"/>
            <w:shd w:val="clear" w:color="auto" w:fill="auto"/>
            <w:vAlign w:val="center"/>
          </w:tcPr>
          <w:p w14:paraId="7149BA5E">
            <w:pPr>
              <w:pStyle w:val="53"/>
              <w:bidi w:val="0"/>
              <w:rPr>
                <w:rFonts w:hint="eastAsia"/>
                <w:u w:val="single"/>
                <w:lang w:val="en-US" w:eastAsia="zh-CN"/>
              </w:rPr>
            </w:pPr>
            <w:r>
              <w:rPr>
                <w:rFonts w:hint="eastAsia"/>
                <w:u w:val="single"/>
                <w:lang w:val="en-US" w:eastAsia="zh-CN"/>
              </w:rPr>
              <w:t>2</w:t>
            </w:r>
          </w:p>
        </w:tc>
        <w:tc>
          <w:tcPr>
            <w:tcW w:w="899" w:type="pct"/>
            <w:vMerge w:val="continue"/>
            <w:vAlign w:val="center"/>
          </w:tcPr>
          <w:p w14:paraId="6AFF0D2B">
            <w:pPr>
              <w:pStyle w:val="53"/>
              <w:bidi w:val="0"/>
              <w:rPr>
                <w:rFonts w:hint="default"/>
                <w:u w:val="single"/>
                <w:lang w:val="en-US" w:eastAsia="zh-CN"/>
              </w:rPr>
            </w:pPr>
          </w:p>
        </w:tc>
      </w:tr>
      <w:tr w14:paraId="29E2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3E96B668">
            <w:pPr>
              <w:pStyle w:val="53"/>
              <w:bidi w:val="0"/>
              <w:rPr>
                <w:rFonts w:hint="eastAsia"/>
                <w:u w:val="single"/>
                <w:lang w:val="en-US" w:eastAsia="zh-CN"/>
              </w:rPr>
            </w:pPr>
          </w:p>
        </w:tc>
        <w:tc>
          <w:tcPr>
            <w:tcW w:w="960" w:type="pct"/>
            <w:gridSpan w:val="2"/>
            <w:shd w:val="clear" w:color="auto" w:fill="auto"/>
            <w:vAlign w:val="center"/>
          </w:tcPr>
          <w:p w14:paraId="21FBAF45">
            <w:pPr>
              <w:pStyle w:val="53"/>
              <w:bidi w:val="0"/>
              <w:rPr>
                <w:rFonts w:hint="eastAsia"/>
                <w:u w:val="single"/>
                <w:lang w:val="en-US" w:eastAsia="zh-CN"/>
              </w:rPr>
            </w:pPr>
            <w:r>
              <w:rPr>
                <w:rFonts w:hint="eastAsia"/>
                <w:u w:val="single"/>
                <w:lang w:val="en-US" w:eastAsia="zh-CN"/>
              </w:rPr>
              <w:t>液氮储罐</w:t>
            </w:r>
          </w:p>
        </w:tc>
        <w:tc>
          <w:tcPr>
            <w:tcW w:w="901" w:type="pct"/>
            <w:shd w:val="clear" w:color="auto" w:fill="auto"/>
            <w:vAlign w:val="center"/>
          </w:tcPr>
          <w:p w14:paraId="193E3D21">
            <w:pPr>
              <w:pStyle w:val="53"/>
              <w:bidi w:val="0"/>
              <w:rPr>
                <w:rFonts w:hint="eastAsia"/>
                <w:u w:val="single"/>
                <w:lang w:val="en-US" w:eastAsia="zh-CN"/>
              </w:rPr>
            </w:pPr>
            <w:r>
              <w:rPr>
                <w:rFonts w:hint="eastAsia"/>
                <w:u w:val="single"/>
                <w:lang w:val="en-US" w:eastAsia="zh-CN"/>
              </w:rPr>
              <w:t>0</w:t>
            </w:r>
          </w:p>
        </w:tc>
        <w:tc>
          <w:tcPr>
            <w:tcW w:w="839" w:type="pct"/>
            <w:gridSpan w:val="2"/>
            <w:shd w:val="clear" w:color="auto" w:fill="auto"/>
            <w:vAlign w:val="center"/>
          </w:tcPr>
          <w:p w14:paraId="3AE7A938">
            <w:pPr>
              <w:pStyle w:val="53"/>
              <w:bidi w:val="0"/>
              <w:rPr>
                <w:rFonts w:hint="eastAsia"/>
                <w:u w:val="single"/>
                <w:lang w:val="en-US" w:eastAsia="zh-CN"/>
              </w:rPr>
            </w:pPr>
            <w:r>
              <w:rPr>
                <w:rFonts w:hint="eastAsia"/>
                <w:u w:val="single"/>
                <w:lang w:val="en-US" w:eastAsia="zh-CN"/>
              </w:rPr>
              <w:t>液氮储罐</w:t>
            </w:r>
          </w:p>
        </w:tc>
        <w:tc>
          <w:tcPr>
            <w:tcW w:w="495" w:type="pct"/>
            <w:shd w:val="clear" w:color="auto" w:fill="auto"/>
            <w:vAlign w:val="center"/>
          </w:tcPr>
          <w:p w14:paraId="6FF64613">
            <w:pPr>
              <w:pStyle w:val="53"/>
              <w:bidi w:val="0"/>
              <w:rPr>
                <w:rFonts w:hint="eastAsia"/>
                <w:u w:val="single"/>
                <w:lang w:val="en-US" w:eastAsia="zh-CN"/>
              </w:rPr>
            </w:pPr>
            <w:r>
              <w:rPr>
                <w:rFonts w:hint="eastAsia"/>
                <w:u w:val="single"/>
                <w:lang w:val="en-US" w:eastAsia="zh-CN"/>
              </w:rPr>
              <w:t>0</w:t>
            </w:r>
          </w:p>
        </w:tc>
        <w:tc>
          <w:tcPr>
            <w:tcW w:w="455" w:type="pct"/>
            <w:shd w:val="clear" w:color="auto" w:fill="auto"/>
            <w:vAlign w:val="center"/>
          </w:tcPr>
          <w:p w14:paraId="2375E0D8">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32CC0BD3">
            <w:pPr>
              <w:pStyle w:val="53"/>
              <w:bidi w:val="0"/>
              <w:rPr>
                <w:rFonts w:hint="default"/>
                <w:u w:val="single"/>
                <w:lang w:val="en-US" w:eastAsia="zh-CN"/>
              </w:rPr>
            </w:pPr>
          </w:p>
        </w:tc>
      </w:tr>
      <w:tr w14:paraId="7927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6E9CB200">
            <w:pPr>
              <w:pStyle w:val="53"/>
              <w:bidi w:val="0"/>
              <w:rPr>
                <w:rFonts w:hint="eastAsia"/>
                <w:u w:val="single"/>
                <w:lang w:val="en-US" w:eastAsia="zh-CN"/>
              </w:rPr>
            </w:pPr>
          </w:p>
        </w:tc>
        <w:tc>
          <w:tcPr>
            <w:tcW w:w="960" w:type="pct"/>
            <w:gridSpan w:val="2"/>
            <w:shd w:val="clear" w:color="auto" w:fill="auto"/>
            <w:vAlign w:val="center"/>
          </w:tcPr>
          <w:p w14:paraId="7FE73215">
            <w:pPr>
              <w:pStyle w:val="53"/>
              <w:bidi w:val="0"/>
              <w:rPr>
                <w:rFonts w:hint="eastAsia"/>
                <w:u w:val="single"/>
                <w:lang w:val="en-US" w:eastAsia="zh-CN"/>
              </w:rPr>
            </w:pPr>
            <w:r>
              <w:rPr>
                <w:rFonts w:hint="eastAsia"/>
                <w:u w:val="single"/>
                <w:lang w:val="en-US" w:eastAsia="zh-CN"/>
              </w:rPr>
              <w:t>P3激光机</w:t>
            </w:r>
          </w:p>
        </w:tc>
        <w:tc>
          <w:tcPr>
            <w:tcW w:w="901" w:type="pct"/>
            <w:shd w:val="clear" w:color="auto" w:fill="auto"/>
            <w:vAlign w:val="center"/>
          </w:tcPr>
          <w:p w14:paraId="36ABC341">
            <w:pPr>
              <w:pStyle w:val="53"/>
              <w:bidi w:val="0"/>
              <w:rPr>
                <w:rFonts w:hint="eastAsia"/>
                <w:u w:val="single"/>
                <w:lang w:val="en-US" w:eastAsia="zh-CN"/>
              </w:rPr>
            </w:pPr>
            <w:r>
              <w:rPr>
                <w:rFonts w:hint="eastAsia"/>
                <w:u w:val="single"/>
                <w:lang w:val="en-US" w:eastAsia="zh-CN"/>
              </w:rPr>
              <w:t>0</w:t>
            </w:r>
          </w:p>
        </w:tc>
        <w:tc>
          <w:tcPr>
            <w:tcW w:w="839" w:type="pct"/>
            <w:gridSpan w:val="2"/>
            <w:shd w:val="clear" w:color="auto" w:fill="auto"/>
            <w:vAlign w:val="center"/>
          </w:tcPr>
          <w:p w14:paraId="68CDCC21">
            <w:pPr>
              <w:pStyle w:val="53"/>
              <w:bidi w:val="0"/>
              <w:rPr>
                <w:rFonts w:hint="eastAsia"/>
                <w:u w:val="single"/>
                <w:lang w:val="en-US" w:eastAsia="zh-CN"/>
              </w:rPr>
            </w:pPr>
            <w:r>
              <w:rPr>
                <w:rFonts w:hint="eastAsia"/>
                <w:u w:val="single"/>
                <w:lang w:val="en-US" w:eastAsia="zh-CN"/>
              </w:rPr>
              <w:t>P3激光机</w:t>
            </w:r>
          </w:p>
        </w:tc>
        <w:tc>
          <w:tcPr>
            <w:tcW w:w="495" w:type="pct"/>
            <w:shd w:val="clear" w:color="auto" w:fill="auto"/>
            <w:vAlign w:val="center"/>
          </w:tcPr>
          <w:p w14:paraId="1D39C018">
            <w:pPr>
              <w:pStyle w:val="53"/>
              <w:bidi w:val="0"/>
              <w:rPr>
                <w:rFonts w:hint="eastAsia"/>
                <w:u w:val="single"/>
                <w:lang w:val="en-US" w:eastAsia="zh-CN"/>
              </w:rPr>
            </w:pPr>
            <w:r>
              <w:rPr>
                <w:rFonts w:hint="eastAsia"/>
                <w:u w:val="single"/>
                <w:lang w:val="en-US" w:eastAsia="zh-CN"/>
              </w:rPr>
              <w:t>0</w:t>
            </w:r>
          </w:p>
        </w:tc>
        <w:tc>
          <w:tcPr>
            <w:tcW w:w="455" w:type="pct"/>
            <w:shd w:val="clear" w:color="auto" w:fill="auto"/>
            <w:vAlign w:val="center"/>
          </w:tcPr>
          <w:p w14:paraId="3C7B9CE5">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5F54E744">
            <w:pPr>
              <w:pStyle w:val="53"/>
              <w:bidi w:val="0"/>
              <w:rPr>
                <w:rFonts w:hint="default"/>
                <w:u w:val="single"/>
                <w:lang w:val="en-US" w:eastAsia="zh-CN"/>
              </w:rPr>
            </w:pPr>
          </w:p>
        </w:tc>
      </w:tr>
      <w:tr w14:paraId="154B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7638EAF6">
            <w:pPr>
              <w:pStyle w:val="53"/>
              <w:bidi w:val="0"/>
              <w:rPr>
                <w:rFonts w:hint="eastAsia"/>
                <w:u w:val="single"/>
                <w:lang w:val="en-US" w:eastAsia="zh-CN"/>
              </w:rPr>
            </w:pPr>
          </w:p>
        </w:tc>
        <w:tc>
          <w:tcPr>
            <w:tcW w:w="960" w:type="pct"/>
            <w:gridSpan w:val="2"/>
            <w:shd w:val="clear" w:color="auto" w:fill="auto"/>
            <w:vAlign w:val="center"/>
          </w:tcPr>
          <w:p w14:paraId="093B084A">
            <w:pPr>
              <w:pStyle w:val="53"/>
              <w:bidi w:val="0"/>
              <w:rPr>
                <w:rFonts w:hint="eastAsia"/>
                <w:u w:val="single"/>
                <w:lang w:val="en-US" w:eastAsia="zh-CN"/>
              </w:rPr>
            </w:pPr>
            <w:r>
              <w:rPr>
                <w:rFonts w:hint="eastAsia"/>
                <w:u w:val="single"/>
                <w:lang w:val="en-US" w:eastAsia="zh-CN"/>
              </w:rPr>
              <w:t>P4激光机</w:t>
            </w:r>
          </w:p>
        </w:tc>
        <w:tc>
          <w:tcPr>
            <w:tcW w:w="901" w:type="pct"/>
            <w:shd w:val="clear" w:color="auto" w:fill="auto"/>
            <w:vAlign w:val="center"/>
          </w:tcPr>
          <w:p w14:paraId="6428DCA2">
            <w:pPr>
              <w:pStyle w:val="53"/>
              <w:bidi w:val="0"/>
              <w:rPr>
                <w:rFonts w:hint="eastAsia"/>
                <w:u w:val="single"/>
                <w:lang w:val="en-US" w:eastAsia="zh-CN"/>
              </w:rPr>
            </w:pPr>
            <w:r>
              <w:rPr>
                <w:rFonts w:hint="eastAsia"/>
                <w:u w:val="single"/>
                <w:lang w:val="en-US" w:eastAsia="zh-CN"/>
              </w:rPr>
              <w:t>0</w:t>
            </w:r>
          </w:p>
        </w:tc>
        <w:tc>
          <w:tcPr>
            <w:tcW w:w="839" w:type="pct"/>
            <w:gridSpan w:val="2"/>
            <w:shd w:val="clear" w:color="auto" w:fill="auto"/>
            <w:vAlign w:val="center"/>
          </w:tcPr>
          <w:p w14:paraId="2AB2D88E">
            <w:pPr>
              <w:pStyle w:val="53"/>
              <w:bidi w:val="0"/>
              <w:rPr>
                <w:rFonts w:hint="eastAsia"/>
                <w:u w:val="single"/>
                <w:lang w:val="en-US" w:eastAsia="zh-CN"/>
              </w:rPr>
            </w:pPr>
            <w:r>
              <w:rPr>
                <w:rFonts w:hint="eastAsia"/>
                <w:u w:val="single"/>
                <w:lang w:val="en-US" w:eastAsia="zh-CN"/>
              </w:rPr>
              <w:t>P4激光机</w:t>
            </w:r>
          </w:p>
        </w:tc>
        <w:tc>
          <w:tcPr>
            <w:tcW w:w="495" w:type="pct"/>
            <w:shd w:val="clear" w:color="auto" w:fill="auto"/>
            <w:vAlign w:val="center"/>
          </w:tcPr>
          <w:p w14:paraId="4E8200CA">
            <w:pPr>
              <w:pStyle w:val="53"/>
              <w:bidi w:val="0"/>
              <w:rPr>
                <w:rFonts w:hint="eastAsia"/>
                <w:u w:val="single"/>
                <w:lang w:val="en-US" w:eastAsia="zh-CN"/>
              </w:rPr>
            </w:pPr>
            <w:r>
              <w:rPr>
                <w:rFonts w:hint="eastAsia"/>
                <w:u w:val="single"/>
                <w:lang w:val="en-US" w:eastAsia="zh-CN"/>
              </w:rPr>
              <w:t>0</w:t>
            </w:r>
          </w:p>
        </w:tc>
        <w:tc>
          <w:tcPr>
            <w:tcW w:w="455" w:type="pct"/>
            <w:shd w:val="clear" w:color="auto" w:fill="auto"/>
            <w:vAlign w:val="center"/>
          </w:tcPr>
          <w:p w14:paraId="34A598D7">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3CC5E6DC">
            <w:pPr>
              <w:pStyle w:val="53"/>
              <w:bidi w:val="0"/>
              <w:rPr>
                <w:rFonts w:hint="default"/>
                <w:u w:val="single"/>
                <w:lang w:val="en-US" w:eastAsia="zh-CN"/>
              </w:rPr>
            </w:pPr>
          </w:p>
        </w:tc>
      </w:tr>
      <w:tr w14:paraId="17C6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9" w:type="pct"/>
            <w:vMerge w:val="continue"/>
            <w:vAlign w:val="center"/>
          </w:tcPr>
          <w:p w14:paraId="6FF0A562">
            <w:pPr>
              <w:pStyle w:val="53"/>
              <w:bidi w:val="0"/>
              <w:rPr>
                <w:rFonts w:hint="eastAsia"/>
                <w:u w:val="single"/>
                <w:lang w:val="en-US" w:eastAsia="zh-CN"/>
              </w:rPr>
            </w:pPr>
          </w:p>
        </w:tc>
        <w:tc>
          <w:tcPr>
            <w:tcW w:w="960" w:type="pct"/>
            <w:gridSpan w:val="2"/>
            <w:shd w:val="clear" w:color="auto" w:fill="auto"/>
            <w:vAlign w:val="center"/>
          </w:tcPr>
          <w:p w14:paraId="4F1E7785">
            <w:pPr>
              <w:pStyle w:val="53"/>
              <w:bidi w:val="0"/>
              <w:rPr>
                <w:rFonts w:hint="eastAsia"/>
                <w:u w:val="single"/>
                <w:lang w:val="en-US" w:eastAsia="zh-CN"/>
              </w:rPr>
            </w:pPr>
            <w:r>
              <w:rPr>
                <w:rFonts w:hint="eastAsia"/>
                <w:u w:val="single"/>
                <w:lang w:val="en-US" w:eastAsia="zh-CN"/>
              </w:rPr>
              <w:t>空压机</w:t>
            </w:r>
          </w:p>
        </w:tc>
        <w:tc>
          <w:tcPr>
            <w:tcW w:w="901" w:type="pct"/>
            <w:shd w:val="clear" w:color="auto" w:fill="auto"/>
            <w:vAlign w:val="center"/>
          </w:tcPr>
          <w:p w14:paraId="6A06CC4F">
            <w:pPr>
              <w:pStyle w:val="53"/>
              <w:bidi w:val="0"/>
              <w:rPr>
                <w:rFonts w:hint="eastAsia"/>
                <w:u w:val="single"/>
                <w:lang w:val="en-US" w:eastAsia="zh-CN"/>
              </w:rPr>
            </w:pPr>
            <w:r>
              <w:rPr>
                <w:rFonts w:hint="eastAsia"/>
                <w:u w:val="single"/>
                <w:lang w:val="en-US" w:eastAsia="zh-CN"/>
              </w:rPr>
              <w:t>0</w:t>
            </w:r>
          </w:p>
        </w:tc>
        <w:tc>
          <w:tcPr>
            <w:tcW w:w="839" w:type="pct"/>
            <w:gridSpan w:val="2"/>
            <w:shd w:val="clear" w:color="auto" w:fill="auto"/>
            <w:vAlign w:val="center"/>
          </w:tcPr>
          <w:p w14:paraId="3FF4DD54">
            <w:pPr>
              <w:pStyle w:val="53"/>
              <w:bidi w:val="0"/>
              <w:rPr>
                <w:rFonts w:hint="eastAsia"/>
                <w:u w:val="single"/>
                <w:lang w:val="en-US" w:eastAsia="zh-CN"/>
              </w:rPr>
            </w:pPr>
            <w:r>
              <w:rPr>
                <w:rFonts w:hint="eastAsia"/>
                <w:u w:val="single"/>
                <w:lang w:val="en-US" w:eastAsia="zh-CN"/>
              </w:rPr>
              <w:t>空压机</w:t>
            </w:r>
          </w:p>
        </w:tc>
        <w:tc>
          <w:tcPr>
            <w:tcW w:w="495" w:type="pct"/>
            <w:shd w:val="clear" w:color="auto" w:fill="auto"/>
            <w:vAlign w:val="center"/>
          </w:tcPr>
          <w:p w14:paraId="4613F849">
            <w:pPr>
              <w:pStyle w:val="53"/>
              <w:bidi w:val="0"/>
              <w:rPr>
                <w:rFonts w:hint="eastAsia"/>
                <w:u w:val="single"/>
                <w:lang w:val="en-US" w:eastAsia="zh-CN"/>
              </w:rPr>
            </w:pPr>
            <w:r>
              <w:rPr>
                <w:rFonts w:hint="eastAsia"/>
                <w:u w:val="single"/>
                <w:lang w:val="en-US" w:eastAsia="zh-CN"/>
              </w:rPr>
              <w:t>0</w:t>
            </w:r>
          </w:p>
        </w:tc>
        <w:tc>
          <w:tcPr>
            <w:tcW w:w="455" w:type="pct"/>
            <w:shd w:val="clear" w:color="auto" w:fill="auto"/>
            <w:vAlign w:val="center"/>
          </w:tcPr>
          <w:p w14:paraId="3857E8FC">
            <w:pPr>
              <w:pStyle w:val="53"/>
              <w:bidi w:val="0"/>
              <w:rPr>
                <w:rFonts w:hint="eastAsia"/>
                <w:u w:val="single"/>
                <w:lang w:val="en-US" w:eastAsia="zh-CN"/>
              </w:rPr>
            </w:pPr>
            <w:r>
              <w:rPr>
                <w:rFonts w:hint="eastAsia"/>
                <w:u w:val="single"/>
                <w:lang w:val="en-US" w:eastAsia="zh-CN"/>
              </w:rPr>
              <w:t>1</w:t>
            </w:r>
          </w:p>
        </w:tc>
        <w:tc>
          <w:tcPr>
            <w:tcW w:w="899" w:type="pct"/>
            <w:vMerge w:val="continue"/>
            <w:vAlign w:val="center"/>
          </w:tcPr>
          <w:p w14:paraId="4E87AF65">
            <w:pPr>
              <w:pStyle w:val="53"/>
              <w:bidi w:val="0"/>
              <w:rPr>
                <w:rFonts w:hint="default"/>
                <w:u w:val="single"/>
                <w:lang w:val="en-US" w:eastAsia="zh-CN"/>
              </w:rPr>
            </w:pPr>
          </w:p>
        </w:tc>
      </w:tr>
      <w:tr w14:paraId="2D38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Align w:val="center"/>
          </w:tcPr>
          <w:p w14:paraId="2935C062">
            <w:pPr>
              <w:pStyle w:val="53"/>
              <w:bidi w:val="0"/>
              <w:rPr>
                <w:rFonts w:hint="default"/>
                <w:u w:val="single"/>
                <w:lang w:val="en-US" w:eastAsia="zh-CN"/>
              </w:rPr>
            </w:pPr>
            <w:r>
              <w:rPr>
                <w:rFonts w:hint="eastAsia"/>
                <w:u w:val="single"/>
                <w:lang w:val="en-US" w:eastAsia="zh-CN"/>
              </w:rPr>
              <w:t>产排污情况</w:t>
            </w:r>
          </w:p>
        </w:tc>
        <w:tc>
          <w:tcPr>
            <w:tcW w:w="1862" w:type="pct"/>
            <w:gridSpan w:val="3"/>
            <w:vAlign w:val="center"/>
          </w:tcPr>
          <w:p w14:paraId="43DF9112">
            <w:pPr>
              <w:pStyle w:val="53"/>
              <w:bidi w:val="0"/>
              <w:jc w:val="both"/>
              <w:rPr>
                <w:rFonts w:hint="eastAsia"/>
                <w:u w:val="single"/>
                <w:lang w:val="en-US" w:eastAsia="zh-CN"/>
              </w:rPr>
            </w:pPr>
            <w:r>
              <w:rPr>
                <w:rFonts w:hint="eastAsia"/>
                <w:u w:val="single"/>
                <w:lang w:val="en-US" w:eastAsia="zh-CN"/>
              </w:rPr>
              <w:t>废气：VOCs0.0348t/a；颗粒物0.009t/a；</w:t>
            </w:r>
          </w:p>
          <w:p w14:paraId="6CF4D3EA">
            <w:pPr>
              <w:pStyle w:val="53"/>
              <w:bidi w:val="0"/>
              <w:jc w:val="both"/>
              <w:rPr>
                <w:rFonts w:hint="eastAsia"/>
                <w:u w:val="single"/>
                <w:lang w:val="en-US" w:eastAsia="zh-CN"/>
              </w:rPr>
            </w:pPr>
            <w:r>
              <w:rPr>
                <w:rFonts w:hint="eastAsia"/>
                <w:u w:val="single"/>
                <w:lang w:val="en-US" w:eastAsia="zh-CN"/>
              </w:rPr>
              <w:t>废水：COD0.153t/a，氨氮0.013t/a；</w:t>
            </w:r>
          </w:p>
          <w:p w14:paraId="7BDC61B5">
            <w:pPr>
              <w:pStyle w:val="53"/>
              <w:bidi w:val="0"/>
              <w:rPr>
                <w:rFonts w:hint="eastAsia"/>
                <w:u w:val="single"/>
                <w:lang w:val="en-US" w:eastAsia="zh-CN"/>
              </w:rPr>
            </w:pPr>
            <w:r>
              <w:rPr>
                <w:rFonts w:hint="eastAsia"/>
                <w:u w:val="single"/>
                <w:lang w:val="en-US" w:eastAsia="zh-CN"/>
              </w:rPr>
              <w:t>固废：危废（</w:t>
            </w:r>
            <w:r>
              <w:rPr>
                <w:rFonts w:hint="eastAsia"/>
                <w:u w:val="single"/>
              </w:rPr>
              <w:t>背漆、油墨、稀释剂废弃包装物</w:t>
            </w:r>
            <w:r>
              <w:rPr>
                <w:rFonts w:hint="eastAsia"/>
                <w:u w:val="single"/>
                <w:lang w:eastAsia="zh-CN"/>
              </w:rPr>
              <w:t>；</w:t>
            </w:r>
            <w:r>
              <w:rPr>
                <w:rFonts w:hint="eastAsia"/>
                <w:u w:val="single"/>
              </w:rPr>
              <w:t>废气处理废活性炭</w:t>
            </w:r>
            <w:r>
              <w:rPr>
                <w:rFonts w:hint="eastAsia"/>
                <w:u w:val="single"/>
                <w:lang w:eastAsia="zh-CN"/>
              </w:rPr>
              <w:t>；</w:t>
            </w:r>
            <w:r>
              <w:rPr>
                <w:rFonts w:hint="eastAsia"/>
                <w:u w:val="single"/>
              </w:rPr>
              <w:t>废矿物油</w:t>
            </w:r>
            <w:r>
              <w:rPr>
                <w:rFonts w:hint="eastAsia"/>
                <w:u w:val="single"/>
                <w:lang w:val="en-US" w:eastAsia="zh-CN"/>
              </w:rPr>
              <w:t>）0.6t/a；一般固废（</w:t>
            </w:r>
            <w:r>
              <w:rPr>
                <w:rFonts w:hint="eastAsia"/>
                <w:u w:val="single"/>
              </w:rPr>
              <w:t>纯水系统制作纯水的废活性炭、废砂罐及反渗透膜</w:t>
            </w:r>
            <w:r>
              <w:rPr>
                <w:rFonts w:hint="eastAsia"/>
                <w:u w:val="single"/>
                <w:lang w:eastAsia="zh-CN"/>
              </w:rPr>
              <w:t>；</w:t>
            </w:r>
            <w:r>
              <w:rPr>
                <w:rFonts w:hint="eastAsia"/>
                <w:u w:val="single"/>
              </w:rPr>
              <w:t>玻璃边角料及不合格残次品、废弃包装材料</w:t>
            </w:r>
            <w:r>
              <w:rPr>
                <w:rFonts w:hint="eastAsia"/>
                <w:u w:val="single"/>
                <w:lang w:val="en-US" w:eastAsia="zh-CN"/>
              </w:rPr>
              <w:t>）5.75t/a。</w:t>
            </w:r>
          </w:p>
        </w:tc>
        <w:tc>
          <w:tcPr>
            <w:tcW w:w="1789" w:type="pct"/>
            <w:gridSpan w:val="4"/>
            <w:shd w:val="clear" w:color="auto" w:fill="auto"/>
            <w:vAlign w:val="center"/>
          </w:tcPr>
          <w:p w14:paraId="6DB63F6E">
            <w:pPr>
              <w:pStyle w:val="53"/>
              <w:bidi w:val="0"/>
              <w:jc w:val="both"/>
              <w:rPr>
                <w:rFonts w:hint="eastAsia"/>
                <w:u w:val="single"/>
                <w:lang w:val="en-US" w:eastAsia="zh-CN"/>
              </w:rPr>
            </w:pPr>
            <w:r>
              <w:rPr>
                <w:rFonts w:hint="eastAsia"/>
                <w:u w:val="single"/>
                <w:lang w:val="en-US" w:eastAsia="zh-CN"/>
              </w:rPr>
              <w:t>废气：VOCs0.2t/a；颗粒物0.3376t/a；</w:t>
            </w:r>
          </w:p>
          <w:p w14:paraId="3A05B829">
            <w:pPr>
              <w:pStyle w:val="53"/>
              <w:bidi w:val="0"/>
              <w:jc w:val="both"/>
              <w:rPr>
                <w:rFonts w:hint="eastAsia"/>
                <w:u w:val="single"/>
                <w:lang w:val="en-US" w:eastAsia="zh-CN"/>
              </w:rPr>
            </w:pPr>
            <w:r>
              <w:rPr>
                <w:rFonts w:hint="eastAsia"/>
                <w:u w:val="single"/>
                <w:lang w:val="en-US" w:eastAsia="zh-CN"/>
              </w:rPr>
              <w:t>废水：COD0.151t/a，氨氮0.011t/a；</w:t>
            </w:r>
          </w:p>
          <w:p w14:paraId="10A74149">
            <w:pPr>
              <w:pStyle w:val="53"/>
              <w:bidi w:val="0"/>
              <w:jc w:val="both"/>
              <w:rPr>
                <w:rFonts w:hint="eastAsia"/>
                <w:u w:val="single"/>
                <w:lang w:val="en-US" w:eastAsia="zh-CN"/>
              </w:rPr>
            </w:pPr>
            <w:r>
              <w:rPr>
                <w:rFonts w:hint="eastAsia"/>
                <w:u w:val="single"/>
                <w:lang w:val="en-US" w:eastAsia="zh-CN"/>
              </w:rPr>
              <w:t>固废：危废（沾染有机溶剂的废包装材料、废矿物油、废活性炭、废丝网、P1激光划刻收尘灰、喷淋沉淀池污泥）3.644t/a；一般固废（玻璃边角料及不合格残次品、未沾染有机溶剂废包装材料、纯水制备废渗透膜及废活性炭、P2、P3、P4激光划刻收尘灰、废靶材）12.4185t/a。</w:t>
            </w:r>
          </w:p>
        </w:tc>
        <w:tc>
          <w:tcPr>
            <w:tcW w:w="899" w:type="pct"/>
            <w:vAlign w:val="center"/>
          </w:tcPr>
          <w:p w14:paraId="62C201B7">
            <w:pPr>
              <w:pStyle w:val="53"/>
              <w:bidi w:val="0"/>
              <w:rPr>
                <w:rFonts w:hint="default"/>
                <w:u w:val="single"/>
                <w:lang w:val="en-US" w:eastAsia="zh-CN"/>
              </w:rPr>
            </w:pPr>
            <w:r>
              <w:rPr>
                <w:rFonts w:hint="eastAsia"/>
                <w:u w:val="single"/>
                <w:lang w:val="en-US" w:eastAsia="zh-CN"/>
              </w:rPr>
              <w:t>新增镀背电极工序，固废种类增加</w:t>
            </w:r>
          </w:p>
        </w:tc>
      </w:tr>
      <w:tr w14:paraId="51F4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restart"/>
            <w:vAlign w:val="center"/>
          </w:tcPr>
          <w:p w14:paraId="62B645E5">
            <w:pPr>
              <w:pStyle w:val="53"/>
              <w:bidi w:val="0"/>
              <w:rPr>
                <w:rFonts w:hint="default"/>
                <w:u w:val="single"/>
                <w:lang w:val="en-US" w:eastAsia="zh-CN"/>
              </w:rPr>
            </w:pPr>
            <w:r>
              <w:rPr>
                <w:rFonts w:hint="eastAsia"/>
                <w:u w:val="single"/>
                <w:lang w:val="en-US" w:eastAsia="zh-CN"/>
              </w:rPr>
              <w:t>环保治理措施</w:t>
            </w:r>
          </w:p>
        </w:tc>
        <w:tc>
          <w:tcPr>
            <w:tcW w:w="452" w:type="pct"/>
            <w:vAlign w:val="center"/>
          </w:tcPr>
          <w:p w14:paraId="64782218">
            <w:pPr>
              <w:pStyle w:val="53"/>
              <w:bidi w:val="0"/>
              <w:rPr>
                <w:rFonts w:hint="default"/>
                <w:u w:val="single"/>
                <w:lang w:val="en-US" w:eastAsia="zh-CN"/>
              </w:rPr>
            </w:pPr>
            <w:r>
              <w:rPr>
                <w:rFonts w:hint="eastAsia"/>
                <w:u w:val="single"/>
                <w:lang w:val="en-US" w:eastAsia="zh-CN"/>
              </w:rPr>
              <w:t>废气</w:t>
            </w:r>
          </w:p>
        </w:tc>
        <w:tc>
          <w:tcPr>
            <w:tcW w:w="1409" w:type="pct"/>
            <w:gridSpan w:val="2"/>
            <w:vAlign w:val="center"/>
          </w:tcPr>
          <w:p w14:paraId="48BA3C92">
            <w:pPr>
              <w:pStyle w:val="53"/>
              <w:bidi w:val="0"/>
              <w:rPr>
                <w:rFonts w:hint="eastAsia"/>
                <w:u w:val="single"/>
                <w:lang w:val="en-US" w:eastAsia="zh-CN"/>
              </w:rPr>
            </w:pPr>
            <w:r>
              <w:rPr>
                <w:rFonts w:hint="eastAsia"/>
                <w:u w:val="single"/>
                <w:lang w:val="en-US" w:eastAsia="zh-CN"/>
              </w:rPr>
              <w:t>丝印废气、烘干废气：活性炭吸附，排气筒28m；PECVD废气：管道自燃烧+水喷淋，排气筒28m；</w:t>
            </w:r>
          </w:p>
          <w:p w14:paraId="64D63655">
            <w:pPr>
              <w:pStyle w:val="53"/>
              <w:bidi w:val="0"/>
              <w:rPr>
                <w:rFonts w:hint="default"/>
                <w:u w:val="single"/>
                <w:lang w:val="en-US" w:eastAsia="zh-CN"/>
              </w:rPr>
            </w:pPr>
            <w:r>
              <w:rPr>
                <w:rFonts w:hint="eastAsia"/>
                <w:u w:val="single"/>
                <w:lang w:val="en-US" w:eastAsia="zh-CN"/>
              </w:rPr>
              <w:t>激光刻划废气：除尘后并入PECVD废气排气筒</w:t>
            </w:r>
          </w:p>
        </w:tc>
        <w:tc>
          <w:tcPr>
            <w:tcW w:w="327" w:type="pct"/>
            <w:shd w:val="clear" w:color="auto" w:fill="auto"/>
            <w:vAlign w:val="center"/>
          </w:tcPr>
          <w:p w14:paraId="3D24F0EB">
            <w:pPr>
              <w:pStyle w:val="53"/>
              <w:bidi w:val="0"/>
              <w:rPr>
                <w:rFonts w:hint="default"/>
                <w:u w:val="single"/>
                <w:lang w:val="en-US" w:eastAsia="zh-CN"/>
              </w:rPr>
            </w:pPr>
            <w:r>
              <w:rPr>
                <w:rFonts w:hint="eastAsia"/>
                <w:u w:val="single"/>
                <w:lang w:val="en-US" w:eastAsia="zh-CN"/>
              </w:rPr>
              <w:t>废气</w:t>
            </w:r>
          </w:p>
        </w:tc>
        <w:tc>
          <w:tcPr>
            <w:tcW w:w="1462" w:type="pct"/>
            <w:gridSpan w:val="3"/>
            <w:vAlign w:val="center"/>
          </w:tcPr>
          <w:p w14:paraId="6CCB08CD">
            <w:pPr>
              <w:pStyle w:val="53"/>
              <w:bidi w:val="0"/>
              <w:rPr>
                <w:rFonts w:hint="eastAsia"/>
                <w:u w:val="single"/>
                <w:lang w:val="en-US" w:eastAsia="zh-CN"/>
              </w:rPr>
            </w:pPr>
            <w:r>
              <w:rPr>
                <w:rFonts w:hint="eastAsia"/>
                <w:u w:val="single"/>
                <w:lang w:val="en-US" w:eastAsia="zh-CN"/>
              </w:rPr>
              <w:t>丝印、烘干废气分两套活性炭吸附装置，独立20m排气筒DA001、DA002；</w:t>
            </w:r>
          </w:p>
          <w:p w14:paraId="5E2B3F64">
            <w:pPr>
              <w:pStyle w:val="53"/>
              <w:bidi w:val="0"/>
              <w:rPr>
                <w:rFonts w:hint="eastAsia"/>
                <w:u w:val="single"/>
                <w:lang w:val="en-US" w:eastAsia="zh-CN"/>
              </w:rPr>
            </w:pPr>
            <w:r>
              <w:rPr>
                <w:rFonts w:hint="eastAsia"/>
                <w:u w:val="single"/>
                <w:lang w:val="en-US" w:eastAsia="zh-CN"/>
              </w:rPr>
              <w:t>PECVD两套“管道自燃烧+雾状水喷淋”，20m排气筒DA003、DA004；</w:t>
            </w:r>
          </w:p>
          <w:p w14:paraId="022C8DEA">
            <w:pPr>
              <w:pStyle w:val="53"/>
              <w:bidi w:val="0"/>
              <w:rPr>
                <w:rFonts w:hint="eastAsia"/>
                <w:u w:val="single"/>
                <w:lang w:val="en-US" w:eastAsia="zh-CN"/>
              </w:rPr>
            </w:pPr>
            <w:r>
              <w:rPr>
                <w:rFonts w:hint="eastAsia"/>
                <w:u w:val="single"/>
                <w:lang w:val="en-US" w:eastAsia="zh-CN"/>
              </w:rPr>
              <w:t>激光刻划除尘后接入DA004</w:t>
            </w:r>
          </w:p>
        </w:tc>
        <w:tc>
          <w:tcPr>
            <w:tcW w:w="899" w:type="pct"/>
            <w:vMerge w:val="restart"/>
            <w:vAlign w:val="center"/>
          </w:tcPr>
          <w:p w14:paraId="723787B9">
            <w:pPr>
              <w:pStyle w:val="53"/>
              <w:bidi w:val="0"/>
              <w:rPr>
                <w:rFonts w:hint="default"/>
                <w:u w:val="single"/>
                <w:lang w:val="en-US" w:eastAsia="zh-CN"/>
              </w:rPr>
            </w:pPr>
            <w:r>
              <w:rPr>
                <w:rFonts w:hint="default"/>
                <w:u w:val="single"/>
                <w:lang w:val="en-US" w:eastAsia="zh-CN"/>
              </w:rPr>
              <w:t>废气实现工序分质分设施收集处理；排气筒高度由28m调整为20m</w:t>
            </w:r>
          </w:p>
        </w:tc>
      </w:tr>
      <w:tr w14:paraId="45D3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4CB91546">
            <w:pPr>
              <w:pStyle w:val="53"/>
              <w:bidi w:val="0"/>
              <w:rPr>
                <w:rFonts w:hint="eastAsia"/>
                <w:u w:val="single"/>
                <w:lang w:val="en-US" w:eastAsia="zh-CN"/>
              </w:rPr>
            </w:pPr>
          </w:p>
        </w:tc>
        <w:tc>
          <w:tcPr>
            <w:tcW w:w="452" w:type="pct"/>
            <w:vAlign w:val="center"/>
          </w:tcPr>
          <w:p w14:paraId="3F2B846C">
            <w:pPr>
              <w:pStyle w:val="53"/>
              <w:bidi w:val="0"/>
              <w:rPr>
                <w:rFonts w:hint="default"/>
                <w:u w:val="single"/>
                <w:lang w:val="en-US" w:eastAsia="zh-CN"/>
              </w:rPr>
            </w:pPr>
            <w:r>
              <w:rPr>
                <w:rFonts w:hint="eastAsia"/>
                <w:u w:val="single"/>
                <w:lang w:val="en-US" w:eastAsia="zh-CN"/>
              </w:rPr>
              <w:t>废水</w:t>
            </w:r>
          </w:p>
        </w:tc>
        <w:tc>
          <w:tcPr>
            <w:tcW w:w="1409" w:type="pct"/>
            <w:gridSpan w:val="2"/>
            <w:vAlign w:val="center"/>
          </w:tcPr>
          <w:p w14:paraId="3A1BA0B1">
            <w:pPr>
              <w:pStyle w:val="53"/>
              <w:bidi w:val="0"/>
              <w:rPr>
                <w:rFonts w:hint="default"/>
                <w:u w:val="single"/>
                <w:lang w:val="en-US" w:eastAsia="zh-CN"/>
              </w:rPr>
            </w:pPr>
            <w:r>
              <w:rPr>
                <w:rFonts w:hint="eastAsia"/>
                <w:u w:val="single"/>
                <w:lang w:val="en-US" w:eastAsia="zh-CN"/>
              </w:rPr>
              <w:t>化粪池+沉淀池</w:t>
            </w:r>
          </w:p>
        </w:tc>
        <w:tc>
          <w:tcPr>
            <w:tcW w:w="327" w:type="pct"/>
            <w:shd w:val="clear" w:color="auto" w:fill="auto"/>
            <w:vAlign w:val="center"/>
          </w:tcPr>
          <w:p w14:paraId="7D01CE34">
            <w:pPr>
              <w:pStyle w:val="53"/>
              <w:bidi w:val="0"/>
              <w:rPr>
                <w:rFonts w:hint="default"/>
                <w:u w:val="single"/>
                <w:lang w:val="en-US" w:eastAsia="zh-CN"/>
              </w:rPr>
            </w:pPr>
            <w:r>
              <w:rPr>
                <w:rFonts w:hint="eastAsia"/>
                <w:u w:val="single"/>
                <w:lang w:val="en-US" w:eastAsia="zh-CN"/>
              </w:rPr>
              <w:t>废水</w:t>
            </w:r>
          </w:p>
        </w:tc>
        <w:tc>
          <w:tcPr>
            <w:tcW w:w="1462" w:type="pct"/>
            <w:gridSpan w:val="3"/>
            <w:shd w:val="clear" w:color="auto" w:fill="auto"/>
            <w:vAlign w:val="center"/>
          </w:tcPr>
          <w:p w14:paraId="376B2DB1">
            <w:pPr>
              <w:pStyle w:val="53"/>
              <w:bidi w:val="0"/>
              <w:ind w:left="0" w:leftChars="0" w:firstLine="0" w:firstLineChars="0"/>
              <w:rPr>
                <w:rFonts w:hint="eastAsia" w:ascii="Times New Roman" w:hAnsi="Times New Roman" w:eastAsia="宋体" w:cs="Times New Roman"/>
                <w:color w:val="000000"/>
                <w:kern w:val="2"/>
                <w:sz w:val="21"/>
                <w:szCs w:val="28"/>
                <w:u w:val="single"/>
                <w:lang w:val="en-US" w:eastAsia="zh-CN" w:bidi="ar-SA"/>
              </w:rPr>
            </w:pPr>
            <w:r>
              <w:rPr>
                <w:rFonts w:hint="eastAsia"/>
                <w:u w:val="single"/>
                <w:lang w:val="en-US" w:eastAsia="zh-CN"/>
              </w:rPr>
              <w:t>化粪池+沉淀池</w:t>
            </w:r>
          </w:p>
        </w:tc>
        <w:tc>
          <w:tcPr>
            <w:tcW w:w="899" w:type="pct"/>
            <w:vMerge w:val="continue"/>
            <w:vAlign w:val="center"/>
          </w:tcPr>
          <w:p w14:paraId="176C18B4">
            <w:pPr>
              <w:pStyle w:val="53"/>
              <w:bidi w:val="0"/>
              <w:rPr>
                <w:rFonts w:hint="default"/>
                <w:u w:val="single"/>
                <w:lang w:val="en-US" w:eastAsia="zh-CN"/>
              </w:rPr>
            </w:pPr>
          </w:p>
        </w:tc>
      </w:tr>
      <w:tr w14:paraId="1B8E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vAlign w:val="center"/>
          </w:tcPr>
          <w:p w14:paraId="29BC353A">
            <w:pPr>
              <w:pStyle w:val="53"/>
              <w:bidi w:val="0"/>
              <w:rPr>
                <w:rFonts w:hint="eastAsia"/>
                <w:u w:val="single"/>
                <w:lang w:val="en-US" w:eastAsia="zh-CN"/>
              </w:rPr>
            </w:pPr>
          </w:p>
        </w:tc>
        <w:tc>
          <w:tcPr>
            <w:tcW w:w="452" w:type="pct"/>
            <w:vAlign w:val="center"/>
          </w:tcPr>
          <w:p w14:paraId="3B94EF25">
            <w:pPr>
              <w:pStyle w:val="53"/>
              <w:bidi w:val="0"/>
              <w:rPr>
                <w:rFonts w:hint="default"/>
                <w:u w:val="single"/>
                <w:lang w:val="en-US" w:eastAsia="zh-CN"/>
              </w:rPr>
            </w:pPr>
            <w:r>
              <w:rPr>
                <w:rFonts w:hint="eastAsia"/>
                <w:u w:val="single"/>
                <w:lang w:val="en-US" w:eastAsia="zh-CN"/>
              </w:rPr>
              <w:t>固废</w:t>
            </w:r>
          </w:p>
        </w:tc>
        <w:tc>
          <w:tcPr>
            <w:tcW w:w="1409" w:type="pct"/>
            <w:gridSpan w:val="2"/>
            <w:vAlign w:val="center"/>
          </w:tcPr>
          <w:p w14:paraId="202CDF92">
            <w:pPr>
              <w:pStyle w:val="53"/>
              <w:bidi w:val="0"/>
              <w:rPr>
                <w:rFonts w:hint="default"/>
                <w:u w:val="single"/>
                <w:lang w:val="en-US" w:eastAsia="zh-CN"/>
              </w:rPr>
            </w:pPr>
            <w:r>
              <w:rPr>
                <w:rFonts w:hint="eastAsia"/>
                <w:u w:val="single"/>
                <w:lang w:val="en-US" w:eastAsia="zh-CN"/>
              </w:rPr>
              <w:t>20m</w:t>
            </w:r>
            <w:r>
              <w:rPr>
                <w:rFonts w:hint="eastAsia"/>
                <w:u w:val="single"/>
                <w:vertAlign w:val="superscript"/>
                <w:lang w:val="en-US" w:eastAsia="zh-CN"/>
              </w:rPr>
              <w:t>2</w:t>
            </w:r>
            <w:r>
              <w:rPr>
                <w:rFonts w:hint="eastAsia"/>
                <w:u w:val="single"/>
                <w:lang w:val="en-US" w:eastAsia="zh-CN"/>
              </w:rPr>
              <w:t>危废暂存间</w:t>
            </w:r>
          </w:p>
        </w:tc>
        <w:tc>
          <w:tcPr>
            <w:tcW w:w="327" w:type="pct"/>
            <w:shd w:val="clear" w:color="auto" w:fill="auto"/>
            <w:vAlign w:val="center"/>
          </w:tcPr>
          <w:p w14:paraId="7B8F12EF">
            <w:pPr>
              <w:pStyle w:val="53"/>
              <w:bidi w:val="0"/>
              <w:rPr>
                <w:rFonts w:hint="default"/>
                <w:u w:val="single"/>
                <w:lang w:val="en-US" w:eastAsia="zh-CN"/>
              </w:rPr>
            </w:pPr>
            <w:r>
              <w:rPr>
                <w:rFonts w:hint="eastAsia"/>
                <w:u w:val="single"/>
                <w:lang w:val="en-US" w:eastAsia="zh-CN"/>
              </w:rPr>
              <w:t>固废</w:t>
            </w:r>
          </w:p>
        </w:tc>
        <w:tc>
          <w:tcPr>
            <w:tcW w:w="1462" w:type="pct"/>
            <w:gridSpan w:val="3"/>
            <w:shd w:val="clear" w:color="auto" w:fill="auto"/>
            <w:vAlign w:val="center"/>
          </w:tcPr>
          <w:p w14:paraId="263DC92B">
            <w:pPr>
              <w:pStyle w:val="53"/>
              <w:bidi w:val="0"/>
              <w:ind w:left="0" w:leftChars="0" w:firstLine="0" w:firstLineChars="0"/>
              <w:rPr>
                <w:rFonts w:hint="eastAsia" w:ascii="Times New Roman" w:hAnsi="Times New Roman" w:eastAsia="宋体" w:cs="Times New Roman"/>
                <w:color w:val="000000"/>
                <w:kern w:val="2"/>
                <w:sz w:val="21"/>
                <w:szCs w:val="28"/>
                <w:u w:val="single"/>
                <w:lang w:val="en-US" w:eastAsia="zh-CN" w:bidi="ar-SA"/>
              </w:rPr>
            </w:pPr>
            <w:r>
              <w:rPr>
                <w:rFonts w:hint="eastAsia"/>
                <w:u w:val="single"/>
                <w:lang w:val="en-US" w:eastAsia="zh-CN"/>
              </w:rPr>
              <w:t>15m</w:t>
            </w:r>
            <w:r>
              <w:rPr>
                <w:rFonts w:hint="eastAsia"/>
                <w:u w:val="single"/>
                <w:vertAlign w:val="superscript"/>
                <w:lang w:val="en-US" w:eastAsia="zh-CN"/>
              </w:rPr>
              <w:t>2</w:t>
            </w:r>
            <w:r>
              <w:rPr>
                <w:rFonts w:hint="eastAsia"/>
                <w:u w:val="single"/>
                <w:lang w:val="en-US" w:eastAsia="zh-CN"/>
              </w:rPr>
              <w:t>危废暂存间</w:t>
            </w:r>
          </w:p>
        </w:tc>
        <w:tc>
          <w:tcPr>
            <w:tcW w:w="899" w:type="pct"/>
            <w:vMerge w:val="continue"/>
            <w:vAlign w:val="center"/>
          </w:tcPr>
          <w:p w14:paraId="5C871DB5">
            <w:pPr>
              <w:pStyle w:val="53"/>
              <w:bidi w:val="0"/>
              <w:rPr>
                <w:rFonts w:hint="default"/>
                <w:u w:val="single"/>
                <w:lang w:val="en-US" w:eastAsia="zh-CN"/>
              </w:rPr>
            </w:pPr>
          </w:p>
        </w:tc>
      </w:tr>
    </w:tbl>
    <w:p w14:paraId="35847E63">
      <w:pPr>
        <w:pStyle w:val="4"/>
        <w:bidi w:val="0"/>
        <w:rPr>
          <w:rFonts w:hint="eastAsia"/>
          <w:lang w:val="en-US" w:eastAsia="zh-CN"/>
        </w:rPr>
      </w:pPr>
      <w:r>
        <w:rPr>
          <w:rFonts w:hint="eastAsia"/>
          <w:lang w:val="en-US" w:eastAsia="zh-CN"/>
        </w:rPr>
        <w:t>3.1.12以新带老</w:t>
      </w:r>
    </w:p>
    <w:p w14:paraId="788F5C32">
      <w:pPr>
        <w:ind w:firstLine="480" w:firstLineChars="200"/>
        <w:rPr>
          <w:rFonts w:ascii="宋体" w:hAnsi="宋体" w:eastAsia="宋体" w:cs="宋体"/>
          <w:sz w:val="24"/>
          <w:szCs w:val="24"/>
        </w:rPr>
      </w:pPr>
      <w:r>
        <w:rPr>
          <w:rFonts w:ascii="宋体" w:hAnsi="宋体" w:eastAsia="宋体" w:cs="宋体"/>
          <w:sz w:val="24"/>
          <w:szCs w:val="24"/>
        </w:rPr>
        <w:t>原厂区内原有生产线及配套工艺设备已全部拆除清理完毕，原项目生产活动已永久终止，项目原址不存在存续生产装置</w:t>
      </w:r>
      <w:r>
        <w:rPr>
          <w:rFonts w:hint="eastAsia" w:ascii="宋体" w:hAnsi="宋体" w:cs="宋体"/>
          <w:sz w:val="24"/>
          <w:szCs w:val="24"/>
          <w:lang w:eastAsia="zh-CN"/>
        </w:rPr>
        <w:t>，</w:t>
      </w:r>
      <w:r>
        <w:rPr>
          <w:rFonts w:ascii="宋体" w:hAnsi="宋体" w:eastAsia="宋体" w:cs="宋体"/>
          <w:sz w:val="24"/>
          <w:szCs w:val="24"/>
        </w:rPr>
        <w:t>经现场核查，场地无明显遗留环保问题。本项目以新带老污染物削减量按照原有项目环评确定的污染物排放量计。</w:t>
      </w:r>
    </w:p>
    <w:p w14:paraId="6AAF546C">
      <w:pPr>
        <w:ind w:firstLine="480" w:firstLineChars="200"/>
        <w:rPr>
          <w:rFonts w:ascii="宋体" w:hAnsi="宋体" w:eastAsia="宋体" w:cs="宋体"/>
          <w:sz w:val="24"/>
          <w:szCs w:val="24"/>
        </w:rPr>
        <w:sectPr>
          <w:pgSz w:w="16838" w:h="11906" w:orient="landscape"/>
          <w:pgMar w:top="1800" w:right="1440" w:bottom="1800" w:left="1440" w:header="851" w:footer="992" w:gutter="0"/>
          <w:pgNumType w:fmt="numberInDash"/>
          <w:cols w:space="720" w:num="1"/>
          <w:docGrid w:type="lines" w:linePitch="312" w:charSpace="0"/>
        </w:sectPr>
      </w:pPr>
    </w:p>
    <w:p w14:paraId="7ADE3A92">
      <w:pPr>
        <w:pStyle w:val="3"/>
        <w:bidi w:val="0"/>
        <w:rPr>
          <w:rFonts w:hint="default"/>
          <w:lang w:val="en-US" w:eastAsia="zh-CN"/>
        </w:rPr>
      </w:pPr>
      <w:bookmarkStart w:id="166" w:name="_Toc18663"/>
      <w:r>
        <w:rPr>
          <w:rFonts w:hint="eastAsia"/>
          <w:lang w:val="en-US" w:eastAsia="zh-CN"/>
        </w:rPr>
        <w:t>3.2新建项目概况</w:t>
      </w:r>
      <w:bookmarkEnd w:id="166"/>
    </w:p>
    <w:p w14:paraId="1D6BC1EC">
      <w:pPr>
        <w:pStyle w:val="4"/>
        <w:bidi w:val="0"/>
        <w:rPr>
          <w:rFonts w:hint="default"/>
          <w:lang w:val="en-US" w:eastAsia="zh-CN"/>
        </w:rPr>
      </w:pPr>
      <w:r>
        <w:rPr>
          <w:rFonts w:hint="eastAsia"/>
          <w:lang w:val="en-US" w:eastAsia="zh-CN"/>
        </w:rPr>
        <w:t>3.2.1</w:t>
      </w:r>
      <w:r>
        <w:rPr>
          <w:rFonts w:hint="default"/>
        </w:rPr>
        <w:t>项目</w:t>
      </w:r>
      <w:r>
        <w:rPr>
          <w:rFonts w:hint="default"/>
          <w:lang w:val="en-US" w:eastAsia="zh-CN"/>
        </w:rPr>
        <w:t>基本情况</w:t>
      </w:r>
    </w:p>
    <w:p w14:paraId="49FB2E6F">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项目名称：</w:t>
      </w:r>
      <w:r>
        <w:rPr>
          <w:rFonts w:hint="eastAsia" w:ascii="Times New Roman" w:hAnsi="Times New Roman" w:cs="Times New Roman" w:eastAsiaTheme="minorEastAsia"/>
          <w:color w:val="auto"/>
          <w:u w:val="none" w:color="auto"/>
          <w:lang w:val="en-US" w:eastAsia="zh-CN"/>
        </w:rPr>
        <w:t>钙钛矿新材料产业园项目</w:t>
      </w:r>
    </w:p>
    <w:p w14:paraId="44313EE7">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建设单位：</w:t>
      </w:r>
      <w:r>
        <w:rPr>
          <w:rFonts w:hint="eastAsia" w:ascii="Times New Roman" w:hAnsi="Times New Roman" w:cs="Times New Roman" w:eastAsiaTheme="minorEastAsia"/>
          <w:color w:val="auto"/>
          <w:u w:val="none" w:color="auto"/>
          <w:lang w:eastAsia="zh-CN"/>
        </w:rPr>
        <w:t>湖南旭昱新能源科技有限公司</w:t>
      </w:r>
    </w:p>
    <w:p w14:paraId="3046F0F2">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法人代表：</w:t>
      </w:r>
      <w:r>
        <w:rPr>
          <w:rFonts w:hint="default" w:ascii="Times New Roman" w:hAnsi="Times New Roman" w:cs="Times New Roman" w:eastAsiaTheme="minorEastAsia"/>
          <w:color w:val="auto"/>
          <w:sz w:val="24"/>
          <w:szCs w:val="24"/>
          <w:highlight w:val="none"/>
          <w:u w:val="none" w:color="auto"/>
          <w:lang w:val="en-US" w:eastAsia="zh-CN"/>
        </w:rPr>
        <w:t>刘</w:t>
      </w:r>
      <w:r>
        <w:rPr>
          <w:rFonts w:hint="eastAsia" w:ascii="Times New Roman" w:hAnsi="Times New Roman" w:cs="Times New Roman" w:eastAsiaTheme="minorEastAsia"/>
          <w:color w:val="auto"/>
          <w:sz w:val="24"/>
          <w:szCs w:val="24"/>
          <w:highlight w:val="none"/>
          <w:u w:val="none" w:color="auto"/>
          <w:lang w:val="en-US" w:eastAsia="zh-CN"/>
        </w:rPr>
        <w:t>海</w:t>
      </w:r>
    </w:p>
    <w:p w14:paraId="2C964344">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建设地点：</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default" w:ascii="Times New Roman" w:hAnsi="Times New Roman" w:cs="Times New Roman" w:eastAsiaTheme="minorEastAsia"/>
          <w:color w:val="auto"/>
          <w:sz w:val="24"/>
          <w:szCs w:val="24"/>
          <w:highlight w:val="none"/>
          <w:u w:val="none" w:color="auto"/>
          <w:lang w:val="en-US" w:eastAsia="zh-CN"/>
        </w:rPr>
        <w:t>，东经</w:t>
      </w:r>
      <w:r>
        <w:rPr>
          <w:rFonts w:hint="eastAsia" w:ascii="Times New Roman" w:hAnsi="Times New Roman" w:cs="Times New Roman" w:eastAsiaTheme="minorEastAsia"/>
          <w:color w:val="auto"/>
          <w:sz w:val="24"/>
          <w:szCs w:val="24"/>
          <w:highlight w:val="none"/>
          <w:u w:val="none" w:color="auto"/>
          <w:lang w:val="en-US" w:eastAsia="zh-CN"/>
        </w:rPr>
        <w:t>111.613744</w:t>
      </w:r>
      <w:r>
        <w:rPr>
          <w:rFonts w:hint="default" w:ascii="Times New Roman" w:hAnsi="Times New Roman" w:cs="Times New Roman" w:eastAsiaTheme="minorEastAsia"/>
          <w:color w:val="auto"/>
          <w:sz w:val="24"/>
          <w:szCs w:val="24"/>
          <w:highlight w:val="none"/>
          <w:u w:val="none" w:color="auto"/>
          <w:lang w:val="en-US" w:eastAsia="zh-CN"/>
        </w:rPr>
        <w:t>°，北纬</w:t>
      </w:r>
      <w:r>
        <w:rPr>
          <w:rFonts w:hint="eastAsia" w:ascii="Times New Roman" w:hAnsi="Times New Roman" w:cs="Times New Roman" w:eastAsiaTheme="minorEastAsia"/>
          <w:color w:val="auto"/>
          <w:sz w:val="24"/>
          <w:szCs w:val="24"/>
          <w:highlight w:val="none"/>
          <w:u w:val="none" w:color="auto"/>
          <w:lang w:val="en-US" w:eastAsia="zh-CN"/>
        </w:rPr>
        <w:t>29.126827</w:t>
      </w:r>
      <w:r>
        <w:rPr>
          <w:rFonts w:hint="default" w:ascii="Times New Roman" w:hAnsi="Times New Roman" w:cs="Times New Roman" w:eastAsiaTheme="minorEastAsia"/>
          <w:color w:val="auto"/>
          <w:sz w:val="24"/>
          <w:szCs w:val="24"/>
          <w:highlight w:val="none"/>
          <w:u w:val="none" w:color="auto"/>
          <w:lang w:val="en-US" w:eastAsia="zh-CN"/>
        </w:rPr>
        <w:t>°</w:t>
      </w:r>
    </w:p>
    <w:p w14:paraId="1B9F48E5">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建设性质：</w:t>
      </w:r>
      <w:r>
        <w:rPr>
          <w:rFonts w:hint="default" w:ascii="Times New Roman" w:hAnsi="Times New Roman" w:cs="Times New Roman" w:eastAsiaTheme="minorEastAsia"/>
          <w:color w:val="auto"/>
          <w:sz w:val="24"/>
          <w:szCs w:val="24"/>
          <w:highlight w:val="none"/>
          <w:u w:val="none" w:color="auto"/>
          <w:lang w:val="en-US" w:eastAsia="zh-CN"/>
        </w:rPr>
        <w:t>新建</w:t>
      </w:r>
    </w:p>
    <w:p w14:paraId="48BC2DB7">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总 投 资：</w:t>
      </w:r>
      <w:r>
        <w:rPr>
          <w:rFonts w:hint="eastAsia" w:ascii="Times New Roman" w:hAnsi="Times New Roman" w:cs="Times New Roman" w:eastAsiaTheme="minorEastAsia"/>
          <w:color w:val="auto"/>
          <w:sz w:val="24"/>
          <w:szCs w:val="24"/>
          <w:highlight w:val="none"/>
          <w:u w:val="none" w:color="auto"/>
          <w:lang w:val="en-US" w:eastAsia="zh-CN"/>
        </w:rPr>
        <w:t>10000</w:t>
      </w:r>
      <w:r>
        <w:rPr>
          <w:rFonts w:hint="default" w:ascii="Times New Roman" w:hAnsi="Times New Roman" w:cs="Times New Roman" w:eastAsiaTheme="minorEastAsia"/>
          <w:color w:val="auto"/>
          <w:sz w:val="24"/>
          <w:szCs w:val="24"/>
          <w:highlight w:val="none"/>
          <w:u w:val="none" w:color="auto"/>
        </w:rPr>
        <w:t>万元</w:t>
      </w:r>
      <w:r>
        <w:rPr>
          <w:rFonts w:hint="default" w:ascii="Times New Roman" w:hAnsi="Times New Roman" w:cs="Times New Roman" w:eastAsiaTheme="minorEastAsia"/>
          <w:color w:val="auto"/>
          <w:sz w:val="24"/>
          <w:szCs w:val="24"/>
          <w:highlight w:val="none"/>
          <w:u w:val="none" w:color="auto"/>
          <w:lang w:eastAsia="zh-CN"/>
        </w:rPr>
        <w:t>，</w:t>
      </w:r>
      <w:r>
        <w:rPr>
          <w:rFonts w:hint="default" w:ascii="Times New Roman" w:hAnsi="Times New Roman" w:cs="Times New Roman" w:eastAsiaTheme="minorEastAsia"/>
          <w:color w:val="auto"/>
          <w:sz w:val="24"/>
          <w:szCs w:val="24"/>
          <w:highlight w:val="none"/>
          <w:u w:val="none" w:color="auto"/>
          <w:lang w:val="en-US" w:eastAsia="zh-CN"/>
        </w:rPr>
        <w:t>资金全部由建设单位自筹</w:t>
      </w:r>
    </w:p>
    <w:p w14:paraId="7632ABFB">
      <w:pPr>
        <w:pStyle w:val="4"/>
        <w:bidi w:val="0"/>
        <w:rPr>
          <w:rFonts w:hint="default"/>
        </w:rPr>
      </w:pPr>
      <w:r>
        <w:rPr>
          <w:rFonts w:hint="eastAsia"/>
          <w:lang w:val="en-US" w:eastAsia="zh-CN"/>
        </w:rPr>
        <w:t>3.2.2</w:t>
      </w:r>
      <w:r>
        <w:rPr>
          <w:rFonts w:hint="default"/>
        </w:rPr>
        <w:t>项目位置及周边关系</w:t>
      </w:r>
    </w:p>
    <w:p w14:paraId="47DD15D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项目建设地位于</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自建</w:t>
      </w:r>
      <w:r>
        <w:rPr>
          <w:rFonts w:hint="default" w:ascii="Times New Roman" w:hAnsi="Times New Roman" w:cs="Times New Roman" w:eastAsiaTheme="minorEastAsia"/>
          <w:color w:val="auto"/>
          <w:sz w:val="24"/>
          <w:szCs w:val="24"/>
          <w:u w:val="none" w:color="auto"/>
          <w:lang w:val="en-US" w:eastAsia="zh-CN"/>
        </w:rPr>
        <w:t>标准化厂房。</w:t>
      </w:r>
      <w:r>
        <w:rPr>
          <w:rFonts w:hint="eastAsia" w:ascii="Times New Roman" w:hAnsi="Times New Roman" w:cs="Times New Roman" w:eastAsiaTheme="minorEastAsia"/>
          <w:color w:val="auto"/>
          <w:sz w:val="24"/>
          <w:szCs w:val="24"/>
          <w:u w:val="none" w:color="auto"/>
          <w:lang w:val="en-US" w:eastAsia="zh-CN"/>
        </w:rPr>
        <w:t>本项目所建标准化厂房北部由湖南炎和智能科技有限公司租赁后建设钙钛矿新材料生产线项目，</w:t>
      </w:r>
      <w:r>
        <w:rPr>
          <w:rFonts w:hint="eastAsia" w:cs="Times New Roman" w:eastAsiaTheme="minorEastAsia"/>
          <w:color w:val="auto"/>
          <w:sz w:val="24"/>
          <w:szCs w:val="24"/>
          <w:u w:val="none" w:color="auto"/>
          <w:lang w:val="en-US" w:eastAsia="zh-CN"/>
        </w:rPr>
        <w:t>项目所在</w:t>
      </w:r>
      <w:r>
        <w:rPr>
          <w:rFonts w:hint="default" w:ascii="Times New Roman" w:hAnsi="Times New Roman" w:cs="Times New Roman" w:eastAsiaTheme="minorEastAsia"/>
          <w:color w:val="auto"/>
          <w:sz w:val="24"/>
          <w:szCs w:val="24"/>
          <w:u w:val="none" w:color="auto"/>
          <w:lang w:val="en-US" w:eastAsia="zh-CN"/>
        </w:rPr>
        <w:t>地北面为</w:t>
      </w:r>
      <w:r>
        <w:rPr>
          <w:rFonts w:hint="eastAsia" w:ascii="Times New Roman" w:hAnsi="Times New Roman" w:cs="Times New Roman" w:eastAsiaTheme="minorEastAsia"/>
          <w:color w:val="auto"/>
          <w:sz w:val="24"/>
          <w:szCs w:val="24"/>
          <w:u w:val="none" w:color="auto"/>
          <w:lang w:val="en-US" w:eastAsia="zh-CN"/>
        </w:rPr>
        <w:t>自东向西分别为常德三友机械制造有限公司、常德市天晟机械厂、湖南欣和压缩机有限公司，</w:t>
      </w:r>
      <w:r>
        <w:rPr>
          <w:rFonts w:hint="eastAsia" w:cs="Times New Roman" w:eastAsiaTheme="minorEastAsia"/>
          <w:color w:val="auto"/>
          <w:sz w:val="24"/>
          <w:szCs w:val="24"/>
          <w:u w:val="none" w:color="auto"/>
          <w:lang w:val="en-US" w:eastAsia="zh-CN"/>
        </w:rPr>
        <w:t>项目所在</w:t>
      </w:r>
      <w:r>
        <w:rPr>
          <w:rFonts w:hint="default" w:ascii="Times New Roman" w:hAnsi="Times New Roman" w:cs="Times New Roman" w:eastAsiaTheme="minorEastAsia"/>
          <w:color w:val="auto"/>
          <w:sz w:val="24"/>
          <w:szCs w:val="24"/>
          <w:u w:val="none" w:color="auto"/>
          <w:lang w:val="en-US" w:eastAsia="zh-CN"/>
        </w:rPr>
        <w:t>地</w:t>
      </w:r>
      <w:r>
        <w:rPr>
          <w:rFonts w:hint="eastAsia" w:ascii="Times New Roman" w:hAnsi="Times New Roman" w:cs="Times New Roman" w:eastAsiaTheme="minorEastAsia"/>
          <w:color w:val="auto"/>
          <w:sz w:val="24"/>
          <w:szCs w:val="24"/>
          <w:u w:val="none" w:color="auto"/>
          <w:lang w:val="en-US" w:eastAsia="zh-CN"/>
        </w:rPr>
        <w:t>南面为湖南宝旺新材料科技有限公司</w:t>
      </w:r>
      <w:r>
        <w:rPr>
          <w:rFonts w:hint="default"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详见项目地理位置图。</w:t>
      </w:r>
    </w:p>
    <w:p w14:paraId="26F9CFC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single" w:color="auto"/>
        </w:rPr>
        <w:t>炎和公司租赁本公司厂区北侧厂房开展生产经营活动，两家企业为相互独立的法人单位，各自为独立的环境保护责任主体，分别履行环评、排污许可、污染治理、危废管理、环境风险防控等环保法定义务。两家企业共用厂区化粪池、应急事故池；租赁双方明确共用环保设施的运维管理、清掏维护、责任划分等事项。其中化粪池由本公司（湖南旭昱新能源科技有限公司）负责日常运维、定期清掏；应急事故池为承租方湖南炎和智能科技有限公司配套建设的环保设施，由炎和公司负责日常巡检、维护保养，保证应急事故池处于空置备用状态</w:t>
      </w:r>
      <w:r>
        <w:rPr>
          <w:rFonts w:hint="eastAsia"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本项目只对本公司自身产排污及环境风险负责，炎和公司生产运营产生的污染、环境风险由炎和公司自行承担</w:t>
      </w:r>
      <w:r>
        <w:rPr>
          <w:rFonts w:hint="default" w:ascii="Times New Roman" w:hAnsi="Times New Roman" w:cs="Times New Roman" w:eastAsiaTheme="minorEastAsia"/>
          <w:color w:val="auto"/>
          <w:sz w:val="24"/>
          <w:szCs w:val="24"/>
          <w:u w:val="none" w:color="auto"/>
        </w:rPr>
        <w:t>。</w:t>
      </w:r>
    </w:p>
    <w:p w14:paraId="0F76F5E6">
      <w:pPr>
        <w:pStyle w:val="4"/>
        <w:bidi w:val="0"/>
        <w:rPr>
          <w:rFonts w:hint="default"/>
        </w:rPr>
      </w:pPr>
      <w:r>
        <w:rPr>
          <w:rFonts w:hint="eastAsia"/>
          <w:lang w:val="en-US" w:eastAsia="zh-CN"/>
        </w:rPr>
        <w:t>3.2.3</w:t>
      </w:r>
      <w:r>
        <w:rPr>
          <w:rFonts w:hint="default"/>
        </w:rPr>
        <w:t>建设内容及规模</w:t>
      </w:r>
    </w:p>
    <w:p w14:paraId="61C4274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w:t>
      </w:r>
      <w:r>
        <w:rPr>
          <w:rFonts w:hint="default" w:ascii="Times New Roman" w:hAnsi="Times New Roman" w:cs="Times New Roman" w:eastAsiaTheme="minorEastAsia"/>
          <w:color w:val="auto"/>
          <w:sz w:val="24"/>
          <w:szCs w:val="24"/>
          <w:u w:val="none" w:color="auto"/>
          <w:lang w:val="en-US" w:eastAsia="zh-CN"/>
        </w:rPr>
        <w:t>占地面积14241.03m</w:t>
      </w:r>
      <w:r>
        <w:rPr>
          <w:rFonts w:hint="default" w:ascii="Times New Roman" w:hAnsi="Times New Roman" w:cs="Times New Roman" w:eastAsiaTheme="minorEastAsia"/>
          <w:color w:val="auto"/>
          <w:sz w:val="24"/>
          <w:szCs w:val="24"/>
          <w:u w:val="none" w:color="auto"/>
          <w:vertAlign w:val="superscript"/>
          <w:lang w:val="en-US" w:eastAsia="zh-CN"/>
        </w:rPr>
        <w:t>2</w:t>
      </w:r>
      <w:r>
        <w:rPr>
          <w:rFonts w:hint="default" w:ascii="Times New Roman" w:hAnsi="Times New Roman" w:cs="Times New Roman" w:eastAsiaTheme="minorEastAsia"/>
          <w:color w:val="auto"/>
          <w:sz w:val="24"/>
          <w:szCs w:val="24"/>
          <w:u w:val="none" w:color="auto"/>
          <w:lang w:val="en-US" w:eastAsia="zh-CN"/>
        </w:rPr>
        <w:t>，设计建设有1</w:t>
      </w:r>
      <w:r>
        <w:rPr>
          <w:rFonts w:hint="eastAsia" w:ascii="Times New Roman" w:hAnsi="Times New Roman" w:cs="Times New Roman" w:eastAsiaTheme="minorEastAsia"/>
          <w:color w:val="auto"/>
          <w:sz w:val="24"/>
          <w:szCs w:val="24"/>
          <w:u w:val="none" w:color="auto"/>
          <w:lang w:val="en-US" w:eastAsia="zh-CN"/>
        </w:rPr>
        <w:t>座</w:t>
      </w:r>
      <w:r>
        <w:rPr>
          <w:rFonts w:hint="default" w:ascii="Times New Roman" w:hAnsi="Times New Roman" w:cs="Times New Roman" w:eastAsiaTheme="minorEastAsia"/>
          <w:color w:val="auto"/>
          <w:sz w:val="24"/>
          <w:szCs w:val="24"/>
          <w:u w:val="none" w:color="auto"/>
          <w:lang w:val="en-US" w:eastAsia="zh-CN"/>
        </w:rPr>
        <w:t>2F标准厂房</w:t>
      </w:r>
      <w:r>
        <w:rPr>
          <w:rFonts w:hint="eastAsia" w:ascii="Times New Roman" w:hAnsi="Times New Roman" w:cs="Times New Roman" w:eastAsiaTheme="minorEastAsia"/>
          <w:color w:val="auto"/>
          <w:sz w:val="24"/>
          <w:szCs w:val="24"/>
          <w:u w:val="none" w:color="auto"/>
          <w:lang w:val="en-US" w:eastAsia="zh-CN"/>
        </w:rPr>
        <w:t>和</w:t>
      </w:r>
      <w:r>
        <w:rPr>
          <w:rFonts w:hint="eastAsia" w:ascii="Times New Roman" w:hAnsi="Times New Roman" w:cs="Times New Roman" w:eastAsiaTheme="minorEastAsia"/>
          <w:color w:val="auto"/>
          <w:sz w:val="24"/>
          <w:szCs w:val="24"/>
          <w:u w:val="none" w:color="auto"/>
          <w:vertAlign w:val="baseline"/>
          <w:lang w:val="en-US" w:eastAsia="zh-CN"/>
        </w:rPr>
        <w:t>1座6F办公楼</w:t>
      </w:r>
      <w:r>
        <w:rPr>
          <w:rFonts w:hint="default" w:ascii="Times New Roman" w:hAnsi="Times New Roman" w:cs="Times New Roman" w:eastAsiaTheme="minorEastAsia"/>
          <w:color w:val="auto"/>
          <w:sz w:val="24"/>
          <w:szCs w:val="24"/>
          <w:u w:val="none" w:color="auto"/>
          <w:lang w:val="en-US" w:eastAsia="zh-CN"/>
        </w:rPr>
        <w:t>，配套建设市政供电系统、供水管网、化粪池、污水收集管道、雨水管道，厂区内设有氮气站、</w:t>
      </w:r>
      <w:r>
        <w:rPr>
          <w:rFonts w:hint="eastAsia" w:ascii="Times New Roman" w:hAnsi="Times New Roman" w:cs="Times New Roman" w:eastAsiaTheme="minorEastAsia"/>
          <w:color w:val="auto"/>
          <w:sz w:val="24"/>
          <w:szCs w:val="24"/>
          <w:u w:val="none" w:color="auto"/>
          <w:lang w:val="en-US" w:eastAsia="zh-CN"/>
        </w:rPr>
        <w:t>初期</w:t>
      </w:r>
      <w:r>
        <w:rPr>
          <w:rFonts w:hint="default" w:ascii="Times New Roman" w:hAnsi="Times New Roman" w:cs="Times New Roman" w:eastAsiaTheme="minorEastAsia"/>
          <w:color w:val="auto"/>
          <w:sz w:val="24"/>
          <w:szCs w:val="24"/>
          <w:u w:val="none" w:color="auto"/>
          <w:lang w:val="en-US" w:eastAsia="zh-CN"/>
        </w:rPr>
        <w:t>雨水收集池</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建设内容</w:t>
      </w:r>
      <w:r>
        <w:rPr>
          <w:rFonts w:hint="default" w:ascii="Times New Roman" w:hAnsi="Times New Roman" w:cs="Times New Roman" w:eastAsiaTheme="minorEastAsia"/>
          <w:color w:val="auto"/>
          <w:sz w:val="24"/>
          <w:szCs w:val="24"/>
          <w:u w:val="none" w:color="auto"/>
        </w:rPr>
        <w:t>详见下表：</w:t>
      </w:r>
    </w:p>
    <w:p w14:paraId="3D24E8BA">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表3.</w:t>
      </w:r>
      <w:r>
        <w:rPr>
          <w:rFonts w:hint="eastAsia" w:ascii="Times New Roman" w:hAnsi="Times New Roman" w:cs="Times New Roman" w:eastAsiaTheme="minorEastAsia"/>
          <w:color w:val="auto"/>
          <w:u w:val="single" w:color="auto"/>
          <w:lang w:val="en-US" w:eastAsia="zh-CN"/>
        </w:rPr>
        <w:t>2.3</w:t>
      </w:r>
      <w:r>
        <w:rPr>
          <w:rFonts w:hint="default" w:ascii="Times New Roman" w:hAnsi="Times New Roman" w:cs="Times New Roman" w:eastAsiaTheme="minorEastAsia"/>
          <w:color w:val="auto"/>
          <w:u w:val="single" w:color="auto"/>
        </w:rPr>
        <w:t>-1    项目主要建设内容一览表</w:t>
      </w:r>
    </w:p>
    <w:tbl>
      <w:tblPr>
        <w:tblStyle w:val="42"/>
        <w:tblW w:w="47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054"/>
        <w:gridCol w:w="1082"/>
        <w:gridCol w:w="3101"/>
        <w:gridCol w:w="1653"/>
      </w:tblGrid>
      <w:tr w14:paraId="5E36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jc w:val="center"/>
        </w:trPr>
        <w:tc>
          <w:tcPr>
            <w:tcW w:w="656" w:type="pct"/>
            <w:vAlign w:val="center"/>
          </w:tcPr>
          <w:p w14:paraId="4C00F80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工程类别</w:t>
            </w:r>
          </w:p>
        </w:tc>
        <w:tc>
          <w:tcPr>
            <w:tcW w:w="664" w:type="pct"/>
            <w:vAlign w:val="center"/>
          </w:tcPr>
          <w:p w14:paraId="5C389AF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工程名称</w:t>
            </w:r>
          </w:p>
        </w:tc>
        <w:tc>
          <w:tcPr>
            <w:tcW w:w="2637" w:type="pct"/>
            <w:gridSpan w:val="2"/>
            <w:vAlign w:val="center"/>
          </w:tcPr>
          <w:p w14:paraId="1494214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主要建设内容</w:t>
            </w:r>
          </w:p>
        </w:tc>
        <w:tc>
          <w:tcPr>
            <w:tcW w:w="1041" w:type="pct"/>
            <w:vAlign w:val="center"/>
          </w:tcPr>
          <w:p w14:paraId="6B1F795E">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备注</w:t>
            </w:r>
          </w:p>
        </w:tc>
      </w:tr>
      <w:tr w14:paraId="0DCC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Align w:val="center"/>
          </w:tcPr>
          <w:p w14:paraId="0E7E8456">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主体工程</w:t>
            </w:r>
          </w:p>
        </w:tc>
        <w:tc>
          <w:tcPr>
            <w:tcW w:w="664" w:type="pct"/>
            <w:vAlign w:val="center"/>
          </w:tcPr>
          <w:p w14:paraId="79A51CC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生产</w:t>
            </w:r>
            <w:r>
              <w:rPr>
                <w:rFonts w:hint="default" w:ascii="Times New Roman" w:hAnsi="Times New Roman" w:cs="Times New Roman" w:eastAsiaTheme="minorEastAsia"/>
                <w:color w:val="auto"/>
                <w:u w:val="single" w:color="auto"/>
                <w:lang w:val="en-US" w:eastAsia="zh-CN"/>
              </w:rPr>
              <w:t>车间</w:t>
            </w:r>
          </w:p>
        </w:tc>
        <w:tc>
          <w:tcPr>
            <w:tcW w:w="2637" w:type="pct"/>
            <w:gridSpan w:val="2"/>
            <w:vAlign w:val="center"/>
          </w:tcPr>
          <w:p w14:paraId="324042C2">
            <w:pPr>
              <w:pStyle w:val="53"/>
              <w:bidi w:val="0"/>
              <w:rPr>
                <w:rFonts w:hint="eastAsia"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1F，</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7383.1</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cs="Times New Roman" w:eastAsiaTheme="minorEastAsia"/>
                <w:color w:val="auto"/>
                <w:u w:val="single" w:color="auto"/>
                <w:lang w:val="en-US" w:eastAsia="zh-CN"/>
              </w:rPr>
              <w:t>砖结构。无尘车间，布置生产线两条。</w:t>
            </w:r>
          </w:p>
          <w:p w14:paraId="2A91B3F8">
            <w:pPr>
              <w:pStyle w:val="53"/>
              <w:bidi w:val="0"/>
              <w:rPr>
                <w:rFonts w:hint="default" w:ascii="Times New Roman" w:hAnsi="Times New Roman" w:cs="Times New Roman" w:eastAsiaTheme="minorEastAsia"/>
                <w:color w:val="auto"/>
                <w:u w:val="single" w:color="auto"/>
                <w:lang w:val="en-US" w:eastAsia="zh-CN"/>
              </w:rPr>
            </w:pPr>
            <w:r>
              <w:rPr>
                <w:rFonts w:hint="eastAsia"/>
                <w:color w:val="auto"/>
                <w:u w:val="single" w:color="auto"/>
                <w:lang w:val="en-US" w:eastAsia="zh-CN"/>
              </w:rPr>
              <w:t>2F，</w:t>
            </w:r>
            <w:r>
              <w:rPr>
                <w:rFonts w:hint="eastAsia" w:ascii="Times New Roman" w:hAnsi="Times New Roman" w:cs="Times New Roman" w:eastAsiaTheme="minorEastAsia"/>
                <w:color w:val="auto"/>
                <w:u w:val="single" w:color="auto"/>
                <w:lang w:val="en-US" w:eastAsia="zh-CN"/>
              </w:rPr>
              <w:t>建筑</w:t>
            </w:r>
            <w:r>
              <w:rPr>
                <w:rFonts w:hint="eastAsia"/>
                <w:color w:val="auto"/>
                <w:u w:val="single" w:color="auto"/>
                <w:lang w:val="en-US" w:eastAsia="zh-CN"/>
              </w:rPr>
              <w:t>面积7383.1</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cs="Times New Roman" w:eastAsiaTheme="minorEastAsia"/>
                <w:color w:val="auto"/>
                <w:u w:val="single" w:color="auto"/>
                <w:lang w:val="en-US" w:eastAsia="zh-CN"/>
              </w:rPr>
              <w:t>砖结构。无尘车间，布置切割区、测试区、目检作业区</w:t>
            </w:r>
          </w:p>
        </w:tc>
        <w:tc>
          <w:tcPr>
            <w:tcW w:w="1041" w:type="pct"/>
            <w:vAlign w:val="center"/>
          </w:tcPr>
          <w:p w14:paraId="48C5C7FF">
            <w:pPr>
              <w:pStyle w:val="53"/>
              <w:bidi w:val="0"/>
              <w:rPr>
                <w:rFonts w:hint="default"/>
                <w:color w:val="auto"/>
                <w:u w:val="single" w:color="auto"/>
                <w:lang w:val="en-US" w:eastAsia="zh-CN"/>
              </w:rPr>
            </w:pPr>
            <w:r>
              <w:rPr>
                <w:rFonts w:hint="eastAsia"/>
                <w:color w:val="auto"/>
                <w:u w:val="single" w:color="auto"/>
                <w:lang w:val="en-US" w:eastAsia="zh-CN"/>
              </w:rPr>
              <w:t>已建成，北侧厂房面积3748</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租赁给炎和，本项目生产</w:t>
            </w:r>
            <w:r>
              <w:rPr>
                <w:rFonts w:hint="eastAsia" w:cs="Times New Roman" w:eastAsiaTheme="minorEastAsia"/>
                <w:color w:val="auto"/>
                <w:u w:val="single" w:color="auto"/>
                <w:lang w:val="en-US" w:eastAsia="zh-CN"/>
              </w:rPr>
              <w:t>区域</w:t>
            </w:r>
            <w:r>
              <w:rPr>
                <w:rFonts w:hint="eastAsia" w:ascii="Times New Roman" w:hAnsi="Times New Roman" w:cs="Times New Roman" w:eastAsiaTheme="minorEastAsia"/>
                <w:color w:val="auto"/>
                <w:u w:val="single" w:color="auto"/>
                <w:lang w:val="en-US" w:eastAsia="zh-CN"/>
              </w:rPr>
              <w:t>面积为1F：3635.1</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2F：1980.15</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p>
        </w:tc>
      </w:tr>
      <w:tr w14:paraId="199A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restart"/>
            <w:vAlign w:val="center"/>
          </w:tcPr>
          <w:p w14:paraId="3A67839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辅助工程</w:t>
            </w:r>
          </w:p>
        </w:tc>
        <w:tc>
          <w:tcPr>
            <w:tcW w:w="664" w:type="pct"/>
            <w:shd w:val="clear" w:color="auto" w:fill="auto"/>
            <w:vAlign w:val="center"/>
          </w:tcPr>
          <w:p w14:paraId="4266507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办公区</w:t>
            </w:r>
          </w:p>
        </w:tc>
        <w:tc>
          <w:tcPr>
            <w:tcW w:w="2637" w:type="pct"/>
            <w:gridSpan w:val="2"/>
            <w:vAlign w:val="center"/>
          </w:tcPr>
          <w:p w14:paraId="43AA67C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南侧，</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507.45</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cs="Times New Roman" w:eastAsiaTheme="minorEastAsia"/>
                <w:color w:val="auto"/>
                <w:u w:val="single" w:color="auto"/>
                <w:lang w:val="en-US" w:eastAsia="zh-CN"/>
              </w:rPr>
              <w:t>砖</w:t>
            </w:r>
            <w:r>
              <w:rPr>
                <w:rFonts w:hint="default" w:ascii="Times New Roman" w:hAnsi="Times New Roman" w:cs="Times New Roman" w:eastAsiaTheme="minorEastAsia"/>
                <w:color w:val="auto"/>
                <w:u w:val="single" w:color="auto"/>
                <w:lang w:val="en-US" w:eastAsia="zh-CN"/>
              </w:rPr>
              <w:t>结构</w:t>
            </w:r>
          </w:p>
        </w:tc>
        <w:tc>
          <w:tcPr>
            <w:tcW w:w="1041" w:type="pct"/>
            <w:vAlign w:val="center"/>
          </w:tcPr>
          <w:p w14:paraId="4C7E139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4D09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49D1E539">
            <w:pPr>
              <w:pStyle w:val="53"/>
              <w:bidi w:val="0"/>
              <w:rPr>
                <w:rFonts w:hint="default" w:ascii="Times New Roman" w:hAnsi="Times New Roman" w:cs="Times New Roman" w:eastAsiaTheme="minorEastAsia"/>
                <w:color w:val="auto"/>
                <w:u w:val="single" w:color="auto"/>
                <w:lang w:val="en-US" w:eastAsia="zh-CN"/>
              </w:rPr>
            </w:pPr>
          </w:p>
        </w:tc>
        <w:tc>
          <w:tcPr>
            <w:tcW w:w="664" w:type="pct"/>
            <w:shd w:val="clear" w:color="auto" w:fill="auto"/>
            <w:vAlign w:val="center"/>
          </w:tcPr>
          <w:p w14:paraId="1977B9F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办公楼</w:t>
            </w:r>
          </w:p>
        </w:tc>
        <w:tc>
          <w:tcPr>
            <w:tcW w:w="2637" w:type="pct"/>
            <w:gridSpan w:val="2"/>
            <w:vAlign w:val="center"/>
          </w:tcPr>
          <w:p w14:paraId="2CE83A9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共6</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占地</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651.6</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w:t>
            </w:r>
            <w:r>
              <w:rPr>
                <w:rFonts w:hint="eastAsia" w:cs="Times New Roman" w:eastAsiaTheme="minorEastAsia"/>
                <w:color w:val="auto"/>
                <w:u w:val="single" w:color="auto"/>
                <w:lang w:val="en-US" w:eastAsia="zh-CN"/>
              </w:rPr>
              <w:t>建筑面积3694.5</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eastAsia" w:cs="Times New Roman" w:eastAsiaTheme="minorEastAsia"/>
                <w:color w:val="auto"/>
                <w:u w:val="single" w:color="auto"/>
                <w:vertAlign w:val="baseline"/>
                <w:lang w:val="en-US" w:eastAsia="zh-CN"/>
              </w:rPr>
              <w:t>，</w:t>
            </w:r>
            <w:r>
              <w:rPr>
                <w:rFonts w:hint="eastAsia" w:cs="Times New Roman" w:eastAsiaTheme="minorEastAsia"/>
                <w:color w:val="auto"/>
                <w:u w:val="single" w:color="auto"/>
                <w:lang w:val="en-US" w:eastAsia="zh-CN"/>
              </w:rPr>
              <w:t>砖</w:t>
            </w:r>
            <w:r>
              <w:rPr>
                <w:rFonts w:hint="default" w:ascii="Times New Roman" w:hAnsi="Times New Roman" w:cs="Times New Roman" w:eastAsiaTheme="minorEastAsia"/>
                <w:color w:val="auto"/>
                <w:u w:val="single" w:color="auto"/>
                <w:lang w:val="en-US" w:eastAsia="zh-CN"/>
              </w:rPr>
              <w:t>结构</w:t>
            </w:r>
          </w:p>
        </w:tc>
        <w:tc>
          <w:tcPr>
            <w:tcW w:w="1041" w:type="pct"/>
            <w:vAlign w:val="center"/>
          </w:tcPr>
          <w:p w14:paraId="186E5B4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未建成，1F为展厅，2F-6F为办公区</w:t>
            </w:r>
          </w:p>
        </w:tc>
      </w:tr>
      <w:tr w14:paraId="44F8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restart"/>
            <w:vAlign w:val="center"/>
          </w:tcPr>
          <w:p w14:paraId="4AB8E80E">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储运工程</w:t>
            </w:r>
          </w:p>
        </w:tc>
        <w:tc>
          <w:tcPr>
            <w:tcW w:w="664" w:type="pct"/>
            <w:shd w:val="clear" w:color="auto" w:fill="auto"/>
            <w:vAlign w:val="center"/>
          </w:tcPr>
          <w:p w14:paraId="0EA4458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成品仓</w:t>
            </w:r>
          </w:p>
        </w:tc>
        <w:tc>
          <w:tcPr>
            <w:tcW w:w="2637" w:type="pct"/>
            <w:gridSpan w:val="2"/>
            <w:vAlign w:val="center"/>
          </w:tcPr>
          <w:p w14:paraId="631BBAF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西北侧，</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389.7</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，砖结构</w:t>
            </w:r>
          </w:p>
        </w:tc>
        <w:tc>
          <w:tcPr>
            <w:tcW w:w="1041" w:type="pct"/>
            <w:vAlign w:val="center"/>
          </w:tcPr>
          <w:p w14:paraId="3B459865">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已建成，储存成品</w:t>
            </w:r>
          </w:p>
        </w:tc>
      </w:tr>
      <w:tr w14:paraId="6F64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5E5EBB71">
            <w:pPr>
              <w:pStyle w:val="53"/>
              <w:bidi w:val="0"/>
              <w:rPr>
                <w:rFonts w:hint="default" w:ascii="Times New Roman" w:hAnsi="Times New Roman" w:cs="Times New Roman" w:eastAsiaTheme="minorEastAsia"/>
                <w:color w:val="auto"/>
                <w:u w:val="single" w:color="auto"/>
              </w:rPr>
            </w:pPr>
          </w:p>
        </w:tc>
        <w:tc>
          <w:tcPr>
            <w:tcW w:w="664" w:type="pct"/>
            <w:shd w:val="clear" w:color="auto" w:fill="auto"/>
            <w:vAlign w:val="center"/>
          </w:tcPr>
          <w:p w14:paraId="2FF3434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化学品仓</w:t>
            </w:r>
          </w:p>
        </w:tc>
        <w:tc>
          <w:tcPr>
            <w:tcW w:w="2637" w:type="pct"/>
            <w:gridSpan w:val="2"/>
            <w:vAlign w:val="center"/>
          </w:tcPr>
          <w:p w14:paraId="2379244D">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西南侧，</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75</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，砖结构</w:t>
            </w:r>
          </w:p>
        </w:tc>
        <w:tc>
          <w:tcPr>
            <w:tcW w:w="1041" w:type="pct"/>
            <w:vAlign w:val="center"/>
          </w:tcPr>
          <w:p w14:paraId="1FABE889">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已建成，储存原料</w:t>
            </w:r>
          </w:p>
        </w:tc>
      </w:tr>
      <w:tr w14:paraId="58C0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27C39E4E">
            <w:pPr>
              <w:pStyle w:val="53"/>
              <w:bidi w:val="0"/>
              <w:rPr>
                <w:rFonts w:hint="default" w:ascii="Times New Roman" w:hAnsi="Times New Roman" w:cs="Times New Roman" w:eastAsiaTheme="minorEastAsia"/>
                <w:color w:val="auto"/>
                <w:u w:val="single" w:color="auto"/>
              </w:rPr>
            </w:pPr>
          </w:p>
        </w:tc>
        <w:tc>
          <w:tcPr>
            <w:tcW w:w="664" w:type="pct"/>
            <w:shd w:val="clear" w:color="auto" w:fill="auto"/>
            <w:vAlign w:val="center"/>
          </w:tcPr>
          <w:p w14:paraId="75D007A3">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油墨放置区</w:t>
            </w:r>
          </w:p>
        </w:tc>
        <w:tc>
          <w:tcPr>
            <w:tcW w:w="2637" w:type="pct"/>
            <w:gridSpan w:val="2"/>
            <w:vAlign w:val="center"/>
          </w:tcPr>
          <w:p w14:paraId="705EA64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西南侧，</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10.5</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，砖结构</w:t>
            </w:r>
          </w:p>
        </w:tc>
        <w:tc>
          <w:tcPr>
            <w:tcW w:w="1041" w:type="pct"/>
            <w:vAlign w:val="center"/>
          </w:tcPr>
          <w:p w14:paraId="50F6C37C">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已建成，储存油墨、铜浆、碳浆</w:t>
            </w:r>
          </w:p>
        </w:tc>
      </w:tr>
      <w:tr w14:paraId="153D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026F64F7">
            <w:pPr>
              <w:pStyle w:val="53"/>
              <w:bidi w:val="0"/>
              <w:rPr>
                <w:rFonts w:hint="default" w:ascii="Times New Roman" w:hAnsi="Times New Roman" w:cs="Times New Roman" w:eastAsiaTheme="minorEastAsia"/>
                <w:color w:val="auto"/>
                <w:u w:val="single" w:color="auto"/>
              </w:rPr>
            </w:pPr>
          </w:p>
        </w:tc>
        <w:tc>
          <w:tcPr>
            <w:tcW w:w="664" w:type="pct"/>
            <w:shd w:val="clear" w:color="auto" w:fill="auto"/>
            <w:vAlign w:val="center"/>
          </w:tcPr>
          <w:p w14:paraId="34FBBF93">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气体存放区</w:t>
            </w:r>
          </w:p>
        </w:tc>
        <w:tc>
          <w:tcPr>
            <w:tcW w:w="2637" w:type="pct"/>
            <w:gridSpan w:val="2"/>
            <w:vAlign w:val="center"/>
          </w:tcPr>
          <w:p w14:paraId="377F6C2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1F，西北侧</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10</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，砖结构</w:t>
            </w:r>
          </w:p>
        </w:tc>
        <w:tc>
          <w:tcPr>
            <w:tcW w:w="1041" w:type="pct"/>
            <w:vAlign w:val="center"/>
          </w:tcPr>
          <w:p w14:paraId="67BDAEC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已建成，存放气体</w:t>
            </w:r>
          </w:p>
        </w:tc>
      </w:tr>
      <w:tr w14:paraId="02F5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46BF3D56">
            <w:pPr>
              <w:pStyle w:val="53"/>
              <w:bidi w:val="0"/>
              <w:rPr>
                <w:rFonts w:hint="default" w:ascii="Times New Roman" w:hAnsi="Times New Roman" w:cs="Times New Roman" w:eastAsiaTheme="minorEastAsia"/>
                <w:color w:val="auto"/>
                <w:u w:val="single" w:color="auto"/>
              </w:rPr>
            </w:pPr>
          </w:p>
        </w:tc>
        <w:tc>
          <w:tcPr>
            <w:tcW w:w="664" w:type="pct"/>
            <w:shd w:val="clear" w:color="auto" w:fill="auto"/>
            <w:vAlign w:val="center"/>
          </w:tcPr>
          <w:p w14:paraId="1ADF9FA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原料仓库、包材仓库</w:t>
            </w:r>
          </w:p>
        </w:tc>
        <w:tc>
          <w:tcPr>
            <w:tcW w:w="2637" w:type="pct"/>
            <w:gridSpan w:val="2"/>
            <w:vAlign w:val="center"/>
          </w:tcPr>
          <w:p w14:paraId="3F7AB4D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F，</w:t>
            </w:r>
            <w:r>
              <w:rPr>
                <w:rFonts w:hint="eastAsia" w:cs="Times New Roman" w:eastAsiaTheme="minorEastAsia"/>
                <w:color w:val="auto"/>
                <w:u w:val="single" w:color="auto"/>
                <w:lang w:val="en-US" w:eastAsia="zh-CN"/>
              </w:rPr>
              <w:t>中部，</w:t>
            </w:r>
            <w:r>
              <w:rPr>
                <w:rFonts w:hint="eastAsia" w:ascii="Times New Roman" w:hAnsi="Times New Roman" w:cs="Times New Roman" w:eastAsiaTheme="minorEastAsia"/>
                <w:color w:val="auto"/>
                <w:u w:val="single" w:color="auto"/>
                <w:lang w:val="en-US" w:eastAsia="zh-CN"/>
              </w:rPr>
              <w:t>建筑</w:t>
            </w:r>
            <w:r>
              <w:rPr>
                <w:rFonts w:hint="default" w:ascii="Times New Roman" w:hAnsi="Times New Roman" w:cs="Times New Roman" w:eastAsiaTheme="minorEastAsia"/>
                <w:color w:val="auto"/>
                <w:u w:val="single" w:color="auto"/>
                <w:lang w:val="en-US" w:eastAsia="zh-CN"/>
              </w:rPr>
              <w:t>面积</w:t>
            </w:r>
            <w:r>
              <w:rPr>
                <w:rFonts w:hint="eastAsia" w:cs="Times New Roman" w:eastAsiaTheme="minorEastAsia"/>
                <w:color w:val="auto"/>
                <w:u w:val="single" w:color="auto"/>
                <w:lang w:val="en-US" w:eastAsia="zh-CN"/>
              </w:rPr>
              <w:t>657.3</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，砖混结构</w:t>
            </w:r>
          </w:p>
        </w:tc>
        <w:tc>
          <w:tcPr>
            <w:tcW w:w="1041" w:type="pct"/>
            <w:vAlign w:val="center"/>
          </w:tcPr>
          <w:p w14:paraId="4805C20E">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已建成，储存原料及包装辅料</w:t>
            </w:r>
          </w:p>
        </w:tc>
      </w:tr>
      <w:tr w14:paraId="438A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restart"/>
            <w:vAlign w:val="center"/>
          </w:tcPr>
          <w:p w14:paraId="5C1794F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公用工程</w:t>
            </w:r>
          </w:p>
        </w:tc>
        <w:tc>
          <w:tcPr>
            <w:tcW w:w="664" w:type="pct"/>
            <w:shd w:val="clear" w:color="auto" w:fill="auto"/>
            <w:vAlign w:val="center"/>
          </w:tcPr>
          <w:p w14:paraId="72E921CE">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给水</w:t>
            </w:r>
          </w:p>
        </w:tc>
        <w:tc>
          <w:tcPr>
            <w:tcW w:w="2637" w:type="pct"/>
            <w:gridSpan w:val="2"/>
            <w:shd w:val="clear" w:color="auto" w:fill="auto"/>
            <w:vAlign w:val="center"/>
          </w:tcPr>
          <w:p w14:paraId="13686FB0">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工艺和生活用水由园区供水管网提供</w:t>
            </w:r>
          </w:p>
        </w:tc>
        <w:tc>
          <w:tcPr>
            <w:tcW w:w="1041" w:type="pct"/>
            <w:shd w:val="clear" w:color="auto" w:fill="auto"/>
            <w:vAlign w:val="center"/>
          </w:tcPr>
          <w:p w14:paraId="1658E0F6">
            <w:pPr>
              <w:pStyle w:val="53"/>
              <w:bidi w:val="0"/>
              <w:rPr>
                <w:rFonts w:hint="default" w:ascii="Times New Roman" w:hAnsi="Times New Roman" w:cs="Times New Roman" w:eastAsiaTheme="minorEastAsia"/>
                <w:color w:val="auto"/>
                <w:u w:val="single" w:color="auto"/>
              </w:rPr>
            </w:pPr>
          </w:p>
        </w:tc>
      </w:tr>
      <w:tr w14:paraId="6749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56" w:type="pct"/>
            <w:vMerge w:val="continue"/>
            <w:vAlign w:val="center"/>
          </w:tcPr>
          <w:p w14:paraId="1E70CFFD">
            <w:pPr>
              <w:pStyle w:val="53"/>
              <w:bidi w:val="0"/>
              <w:rPr>
                <w:rFonts w:hint="default" w:ascii="Times New Roman" w:hAnsi="Times New Roman" w:cs="Times New Roman" w:eastAsiaTheme="minorEastAsia"/>
                <w:color w:val="auto"/>
                <w:u w:val="single" w:color="auto"/>
              </w:rPr>
            </w:pPr>
          </w:p>
        </w:tc>
        <w:tc>
          <w:tcPr>
            <w:tcW w:w="664" w:type="pct"/>
            <w:vMerge w:val="restart"/>
            <w:vAlign w:val="center"/>
          </w:tcPr>
          <w:p w14:paraId="68E7E2E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排水</w:t>
            </w:r>
          </w:p>
        </w:tc>
        <w:tc>
          <w:tcPr>
            <w:tcW w:w="681" w:type="pct"/>
            <w:vAlign w:val="center"/>
          </w:tcPr>
          <w:p w14:paraId="22F837B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生活废水</w:t>
            </w:r>
          </w:p>
        </w:tc>
        <w:tc>
          <w:tcPr>
            <w:tcW w:w="1955" w:type="pct"/>
            <w:vAlign w:val="center"/>
          </w:tcPr>
          <w:p w14:paraId="79F14D56">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化粪池处理后排至高新区污水处理厂</w:t>
            </w:r>
          </w:p>
        </w:tc>
        <w:tc>
          <w:tcPr>
            <w:tcW w:w="1041" w:type="pct"/>
            <w:vAlign w:val="center"/>
          </w:tcPr>
          <w:p w14:paraId="2CF65948">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r>
      <w:tr w14:paraId="4F35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56" w:type="pct"/>
            <w:vMerge w:val="continue"/>
            <w:vAlign w:val="center"/>
          </w:tcPr>
          <w:p w14:paraId="764D66A0">
            <w:pPr>
              <w:pStyle w:val="53"/>
              <w:bidi w:val="0"/>
              <w:rPr>
                <w:rFonts w:hint="default" w:ascii="Times New Roman" w:hAnsi="Times New Roman" w:cs="Times New Roman" w:eastAsiaTheme="minorEastAsia"/>
                <w:color w:val="auto"/>
                <w:u w:val="single" w:color="auto"/>
              </w:rPr>
            </w:pPr>
          </w:p>
        </w:tc>
        <w:tc>
          <w:tcPr>
            <w:tcW w:w="664" w:type="pct"/>
            <w:vMerge w:val="continue"/>
            <w:vAlign w:val="center"/>
          </w:tcPr>
          <w:p w14:paraId="6F58DAD9">
            <w:pPr>
              <w:pStyle w:val="53"/>
              <w:bidi w:val="0"/>
              <w:rPr>
                <w:rFonts w:hint="default" w:ascii="Times New Roman" w:hAnsi="Times New Roman" w:cs="Times New Roman" w:eastAsiaTheme="minorEastAsia"/>
                <w:color w:val="auto"/>
                <w:u w:val="single" w:color="auto"/>
              </w:rPr>
            </w:pPr>
          </w:p>
        </w:tc>
        <w:tc>
          <w:tcPr>
            <w:tcW w:w="681" w:type="pct"/>
            <w:vAlign w:val="center"/>
          </w:tcPr>
          <w:p w14:paraId="494DB86E">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生产废水</w:t>
            </w:r>
          </w:p>
        </w:tc>
        <w:tc>
          <w:tcPr>
            <w:tcW w:w="1955" w:type="pct"/>
            <w:vAlign w:val="center"/>
          </w:tcPr>
          <w:p w14:paraId="782E3016">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经沉淀池预处理后至高新区污水处理厂</w:t>
            </w:r>
          </w:p>
        </w:tc>
        <w:tc>
          <w:tcPr>
            <w:tcW w:w="1041" w:type="pct"/>
            <w:vAlign w:val="center"/>
          </w:tcPr>
          <w:p w14:paraId="31C81CEC">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r>
      <w:tr w14:paraId="27B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56" w:type="pct"/>
            <w:vMerge w:val="continue"/>
            <w:vAlign w:val="center"/>
          </w:tcPr>
          <w:p w14:paraId="0C9BC2E2">
            <w:pPr>
              <w:pStyle w:val="53"/>
              <w:bidi w:val="0"/>
              <w:rPr>
                <w:u w:val="single" w:color="auto"/>
              </w:rPr>
            </w:pPr>
          </w:p>
        </w:tc>
        <w:tc>
          <w:tcPr>
            <w:tcW w:w="664" w:type="pct"/>
            <w:vMerge w:val="continue"/>
            <w:vAlign w:val="center"/>
          </w:tcPr>
          <w:p w14:paraId="76266E41">
            <w:pPr>
              <w:pStyle w:val="53"/>
              <w:bidi w:val="0"/>
              <w:rPr>
                <w:u w:val="single" w:color="auto"/>
              </w:rPr>
            </w:pPr>
          </w:p>
        </w:tc>
        <w:tc>
          <w:tcPr>
            <w:tcW w:w="681" w:type="pct"/>
            <w:vAlign w:val="center"/>
          </w:tcPr>
          <w:p w14:paraId="0093683F">
            <w:pPr>
              <w:pStyle w:val="53"/>
              <w:bidi w:val="0"/>
              <w:rPr>
                <w:rFonts w:hint="default" w:eastAsia="宋体"/>
                <w:u w:val="single" w:color="auto"/>
                <w:lang w:val="en-US" w:eastAsia="zh-CN"/>
              </w:rPr>
            </w:pPr>
            <w:r>
              <w:rPr>
                <w:rFonts w:hint="eastAsia"/>
                <w:u w:val="single" w:color="auto"/>
                <w:lang w:val="en-US" w:eastAsia="zh-CN"/>
              </w:rPr>
              <w:t>初期雨水</w:t>
            </w:r>
          </w:p>
        </w:tc>
        <w:tc>
          <w:tcPr>
            <w:tcW w:w="1955" w:type="pct"/>
            <w:vAlign w:val="center"/>
          </w:tcPr>
          <w:p w14:paraId="425943D4">
            <w:pPr>
              <w:pStyle w:val="53"/>
              <w:bidi w:val="0"/>
              <w:jc w:val="center"/>
              <w:rPr>
                <w:rFonts w:hint="default" w:eastAsia="宋体"/>
                <w:u w:val="single" w:color="auto"/>
                <w:lang w:val="en-US" w:eastAsia="zh-CN"/>
              </w:rPr>
            </w:pPr>
            <w:r>
              <w:rPr>
                <w:rFonts w:hint="eastAsia"/>
                <w:u w:val="single" w:color="auto"/>
                <w:lang w:val="en-US" w:eastAsia="zh-CN"/>
              </w:rPr>
              <w:t>建设50m</w:t>
            </w:r>
            <w:r>
              <w:rPr>
                <w:rFonts w:hint="eastAsia"/>
                <w:u w:val="single" w:color="auto"/>
                <w:vertAlign w:val="superscript"/>
                <w:lang w:val="en-US" w:eastAsia="zh-CN"/>
              </w:rPr>
              <w:t>3</w:t>
            </w:r>
            <w:r>
              <w:rPr>
                <w:rFonts w:hint="eastAsia"/>
                <w:u w:val="single" w:color="auto"/>
                <w:lang w:val="en-US" w:eastAsia="zh-CN"/>
              </w:rPr>
              <w:t>初期雨水池收集池</w:t>
            </w:r>
          </w:p>
        </w:tc>
        <w:tc>
          <w:tcPr>
            <w:tcW w:w="1041" w:type="pct"/>
            <w:vAlign w:val="center"/>
          </w:tcPr>
          <w:p w14:paraId="2CB396CD">
            <w:pPr>
              <w:pStyle w:val="53"/>
              <w:bidi w:val="0"/>
              <w:jc w:val="center"/>
              <w:rPr>
                <w:rFonts w:hint="default" w:eastAsia="宋体"/>
                <w:u w:val="single" w:color="auto"/>
                <w:lang w:val="en-US" w:eastAsia="zh-CN"/>
              </w:rPr>
            </w:pPr>
            <w:r>
              <w:rPr>
                <w:rFonts w:hint="eastAsia" w:eastAsia="宋体"/>
                <w:u w:val="single" w:color="auto"/>
                <w:lang w:val="en-US" w:eastAsia="zh-CN"/>
              </w:rPr>
              <w:t>由炎和使用初期雨水池</w:t>
            </w:r>
          </w:p>
        </w:tc>
      </w:tr>
      <w:tr w14:paraId="22E7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11BC079F">
            <w:pPr>
              <w:pStyle w:val="53"/>
              <w:bidi w:val="0"/>
              <w:rPr>
                <w:rFonts w:hint="default" w:ascii="Times New Roman" w:hAnsi="Times New Roman" w:cs="Times New Roman" w:eastAsiaTheme="minorEastAsia"/>
                <w:color w:val="auto"/>
                <w:u w:val="single" w:color="auto"/>
              </w:rPr>
            </w:pPr>
          </w:p>
        </w:tc>
        <w:tc>
          <w:tcPr>
            <w:tcW w:w="664" w:type="pct"/>
            <w:vAlign w:val="center"/>
          </w:tcPr>
          <w:p w14:paraId="757D10A9">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供电</w:t>
            </w:r>
          </w:p>
        </w:tc>
        <w:tc>
          <w:tcPr>
            <w:tcW w:w="2637" w:type="pct"/>
            <w:gridSpan w:val="2"/>
            <w:vAlign w:val="center"/>
          </w:tcPr>
          <w:p w14:paraId="59F5228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项目电源由区域电网供电</w:t>
            </w:r>
          </w:p>
        </w:tc>
        <w:tc>
          <w:tcPr>
            <w:tcW w:w="1041" w:type="pct"/>
            <w:vAlign w:val="center"/>
          </w:tcPr>
          <w:p w14:paraId="282A8663">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r>
      <w:tr w14:paraId="5778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56" w:type="pct"/>
            <w:vMerge w:val="continue"/>
            <w:vAlign w:val="center"/>
          </w:tcPr>
          <w:p w14:paraId="7C347CDE">
            <w:pPr>
              <w:pStyle w:val="53"/>
              <w:bidi w:val="0"/>
              <w:rPr>
                <w:rFonts w:hint="default" w:ascii="Times New Roman" w:hAnsi="Times New Roman" w:cs="Times New Roman" w:eastAsiaTheme="minorEastAsia"/>
                <w:color w:val="auto"/>
                <w:u w:val="single" w:color="auto"/>
              </w:rPr>
            </w:pPr>
          </w:p>
        </w:tc>
        <w:tc>
          <w:tcPr>
            <w:tcW w:w="664" w:type="pct"/>
            <w:vAlign w:val="center"/>
          </w:tcPr>
          <w:p w14:paraId="04A75CC5">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氮气系统</w:t>
            </w:r>
          </w:p>
        </w:tc>
        <w:tc>
          <w:tcPr>
            <w:tcW w:w="2637" w:type="pct"/>
            <w:gridSpan w:val="2"/>
            <w:vAlign w:val="center"/>
          </w:tcPr>
          <w:p w14:paraId="239E987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位于厂区西南角，10m</w:t>
            </w:r>
            <w:r>
              <w:rPr>
                <w:rFonts w:hint="eastAsia"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rPr>
              <w:t>液氮储罐1个，配套1个氮气气化器</w:t>
            </w:r>
          </w:p>
        </w:tc>
        <w:tc>
          <w:tcPr>
            <w:tcW w:w="1041" w:type="pct"/>
            <w:vAlign w:val="center"/>
          </w:tcPr>
          <w:p w14:paraId="2945B3C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060B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56" w:type="pct"/>
            <w:vMerge w:val="continue"/>
            <w:vAlign w:val="center"/>
          </w:tcPr>
          <w:p w14:paraId="4D1DF538">
            <w:pPr>
              <w:pStyle w:val="53"/>
              <w:bidi w:val="0"/>
              <w:rPr>
                <w:rFonts w:hint="default" w:ascii="Times New Roman" w:hAnsi="Times New Roman" w:cs="Times New Roman" w:eastAsiaTheme="minorEastAsia"/>
                <w:color w:val="auto"/>
                <w:u w:val="single" w:color="auto"/>
              </w:rPr>
            </w:pPr>
          </w:p>
        </w:tc>
        <w:tc>
          <w:tcPr>
            <w:tcW w:w="664" w:type="pct"/>
            <w:vAlign w:val="center"/>
          </w:tcPr>
          <w:p w14:paraId="52C9211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新风系统</w:t>
            </w:r>
          </w:p>
        </w:tc>
        <w:tc>
          <w:tcPr>
            <w:tcW w:w="2637" w:type="pct"/>
            <w:gridSpan w:val="2"/>
            <w:vAlign w:val="center"/>
          </w:tcPr>
          <w:p w14:paraId="0DB4F5E8">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设独立组合式净化空气新风系统</w:t>
            </w:r>
          </w:p>
        </w:tc>
        <w:tc>
          <w:tcPr>
            <w:tcW w:w="1041" w:type="pct"/>
            <w:vAlign w:val="center"/>
          </w:tcPr>
          <w:p w14:paraId="0C631B4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53EF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restart"/>
            <w:vAlign w:val="center"/>
          </w:tcPr>
          <w:p w14:paraId="5A3A099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环保工程</w:t>
            </w:r>
          </w:p>
        </w:tc>
        <w:tc>
          <w:tcPr>
            <w:tcW w:w="664" w:type="pct"/>
            <w:vAlign w:val="center"/>
          </w:tcPr>
          <w:p w14:paraId="175EBFF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废气</w:t>
            </w:r>
          </w:p>
        </w:tc>
        <w:tc>
          <w:tcPr>
            <w:tcW w:w="2637" w:type="pct"/>
            <w:gridSpan w:val="2"/>
            <w:vAlign w:val="center"/>
          </w:tcPr>
          <w:p w14:paraId="149C337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本项目设两条生产线，丝印工序所产生的丝印废气经车间内集气罩收集后经活性炭吸附，由20m排气筒DA002排放；烘干工序所产生的烘干废气经设备连接排气管道收集后经活性炭吸附，由20m高排气筒DA001排放；两条生产线所产生的PECVD尾气经“管道自燃烧+雾状水喷淋”处理后由20m排气筒DA003、DA004排放，激光划刻废气经设备自带布袋除尘器处理后，并入20m排气筒DA004排放</w:t>
            </w:r>
          </w:p>
        </w:tc>
        <w:tc>
          <w:tcPr>
            <w:tcW w:w="1041" w:type="pct"/>
            <w:vAlign w:val="center"/>
          </w:tcPr>
          <w:p w14:paraId="2B985CCC">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排气管道已建成，排气筒未建成</w:t>
            </w:r>
          </w:p>
        </w:tc>
      </w:tr>
      <w:tr w14:paraId="20F5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04181377">
            <w:pPr>
              <w:pStyle w:val="53"/>
              <w:bidi w:val="0"/>
              <w:rPr>
                <w:rFonts w:hint="default" w:ascii="Times New Roman" w:hAnsi="Times New Roman" w:cs="Times New Roman" w:eastAsiaTheme="minorEastAsia"/>
                <w:color w:val="auto"/>
                <w:u w:val="single" w:color="auto"/>
              </w:rPr>
            </w:pPr>
          </w:p>
        </w:tc>
        <w:tc>
          <w:tcPr>
            <w:tcW w:w="664" w:type="pct"/>
            <w:vMerge w:val="restart"/>
            <w:vAlign w:val="center"/>
          </w:tcPr>
          <w:p w14:paraId="2AAF763A">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废水</w:t>
            </w:r>
          </w:p>
        </w:tc>
        <w:tc>
          <w:tcPr>
            <w:tcW w:w="681" w:type="pct"/>
            <w:vAlign w:val="center"/>
          </w:tcPr>
          <w:p w14:paraId="2857592D">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生活污水</w:t>
            </w:r>
          </w:p>
        </w:tc>
        <w:tc>
          <w:tcPr>
            <w:tcW w:w="1955" w:type="pct"/>
            <w:vAlign w:val="center"/>
          </w:tcPr>
          <w:p w14:paraId="3A04DF7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化粪池处理后</w:t>
            </w:r>
            <w:r>
              <w:rPr>
                <w:rFonts w:hint="eastAsia" w:cs="Times New Roman" w:eastAsiaTheme="minorEastAsia"/>
                <w:color w:val="auto"/>
                <w:u w:val="single" w:color="auto"/>
                <w:lang w:val="en-US" w:eastAsia="zh-CN"/>
              </w:rPr>
              <w:t>入废水总排放口接管至高新区污水处理厂进行深度处理。</w:t>
            </w:r>
          </w:p>
        </w:tc>
        <w:tc>
          <w:tcPr>
            <w:tcW w:w="1041" w:type="pct"/>
            <w:vAlign w:val="center"/>
          </w:tcPr>
          <w:p w14:paraId="605BBC73">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2B3E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19498593">
            <w:pPr>
              <w:pStyle w:val="53"/>
              <w:bidi w:val="0"/>
              <w:rPr>
                <w:rFonts w:hint="default" w:ascii="Times New Roman" w:hAnsi="Times New Roman" w:cs="Times New Roman" w:eastAsiaTheme="minorEastAsia"/>
                <w:color w:val="auto"/>
                <w:u w:val="single" w:color="auto"/>
              </w:rPr>
            </w:pPr>
          </w:p>
        </w:tc>
        <w:tc>
          <w:tcPr>
            <w:tcW w:w="664" w:type="pct"/>
            <w:vMerge w:val="continue"/>
            <w:vAlign w:val="center"/>
          </w:tcPr>
          <w:p w14:paraId="3496086F">
            <w:pPr>
              <w:pStyle w:val="53"/>
              <w:bidi w:val="0"/>
              <w:rPr>
                <w:rFonts w:hint="default" w:ascii="Times New Roman" w:hAnsi="Times New Roman" w:cs="Times New Roman" w:eastAsiaTheme="minorEastAsia"/>
                <w:color w:val="auto"/>
                <w:u w:val="single" w:color="auto"/>
              </w:rPr>
            </w:pPr>
          </w:p>
        </w:tc>
        <w:tc>
          <w:tcPr>
            <w:tcW w:w="681" w:type="pct"/>
            <w:vAlign w:val="center"/>
          </w:tcPr>
          <w:p w14:paraId="7ACE4E5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生产废水</w:t>
            </w:r>
          </w:p>
        </w:tc>
        <w:tc>
          <w:tcPr>
            <w:tcW w:w="1955" w:type="pct"/>
            <w:vAlign w:val="center"/>
          </w:tcPr>
          <w:p w14:paraId="57A0F69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沉淀池处理后进入废水总排放口接管至高新区污水处理厂进行深度处理</w:t>
            </w:r>
          </w:p>
        </w:tc>
        <w:tc>
          <w:tcPr>
            <w:tcW w:w="1041" w:type="pct"/>
            <w:vAlign w:val="center"/>
          </w:tcPr>
          <w:p w14:paraId="26CF609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16BE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56860507">
            <w:pPr>
              <w:pStyle w:val="53"/>
              <w:bidi w:val="0"/>
              <w:rPr>
                <w:rFonts w:hint="default" w:ascii="Times New Roman" w:hAnsi="Times New Roman" w:cs="Times New Roman" w:eastAsiaTheme="minorEastAsia"/>
                <w:color w:val="auto"/>
                <w:u w:val="single" w:color="auto"/>
              </w:rPr>
            </w:pPr>
          </w:p>
        </w:tc>
        <w:tc>
          <w:tcPr>
            <w:tcW w:w="664" w:type="pct"/>
            <w:vAlign w:val="center"/>
          </w:tcPr>
          <w:p w14:paraId="7541BE5D">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噪声</w:t>
            </w:r>
          </w:p>
        </w:tc>
        <w:tc>
          <w:tcPr>
            <w:tcW w:w="2637" w:type="pct"/>
            <w:gridSpan w:val="2"/>
            <w:vAlign w:val="center"/>
          </w:tcPr>
          <w:p w14:paraId="7630F47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采用低噪声设备、基础减振、隔声及绿植等措施降噪。</w:t>
            </w:r>
          </w:p>
        </w:tc>
        <w:tc>
          <w:tcPr>
            <w:tcW w:w="1041" w:type="pct"/>
            <w:vAlign w:val="center"/>
          </w:tcPr>
          <w:p w14:paraId="6602E9A9">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r>
      <w:tr w14:paraId="0184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232713A7">
            <w:pPr>
              <w:pStyle w:val="53"/>
              <w:bidi w:val="0"/>
              <w:rPr>
                <w:rFonts w:hint="default" w:ascii="Times New Roman" w:hAnsi="Times New Roman" w:cs="Times New Roman" w:eastAsiaTheme="minorEastAsia"/>
                <w:color w:val="auto"/>
                <w:u w:val="single" w:color="auto"/>
              </w:rPr>
            </w:pPr>
          </w:p>
        </w:tc>
        <w:tc>
          <w:tcPr>
            <w:tcW w:w="664" w:type="pct"/>
            <w:vMerge w:val="restart"/>
            <w:vAlign w:val="center"/>
          </w:tcPr>
          <w:p w14:paraId="2D29B74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固废</w:t>
            </w:r>
          </w:p>
        </w:tc>
        <w:tc>
          <w:tcPr>
            <w:tcW w:w="681" w:type="pct"/>
            <w:vAlign w:val="center"/>
          </w:tcPr>
          <w:p w14:paraId="3467D3F7">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生活垃圾</w:t>
            </w:r>
          </w:p>
        </w:tc>
        <w:tc>
          <w:tcPr>
            <w:tcW w:w="1955" w:type="pct"/>
            <w:vAlign w:val="center"/>
          </w:tcPr>
          <w:p w14:paraId="0E3B69A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交当地环卫部门处置</w:t>
            </w:r>
          </w:p>
        </w:tc>
        <w:tc>
          <w:tcPr>
            <w:tcW w:w="1041" w:type="pct"/>
            <w:vAlign w:val="center"/>
          </w:tcPr>
          <w:p w14:paraId="1FFE299D">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r>
      <w:tr w14:paraId="2218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119EEEC3">
            <w:pPr>
              <w:pStyle w:val="53"/>
              <w:bidi w:val="0"/>
              <w:rPr>
                <w:rFonts w:hint="default" w:ascii="Times New Roman" w:hAnsi="Times New Roman" w:cs="Times New Roman" w:eastAsiaTheme="minorEastAsia"/>
                <w:color w:val="auto"/>
                <w:u w:val="single" w:color="auto"/>
              </w:rPr>
            </w:pPr>
          </w:p>
        </w:tc>
        <w:tc>
          <w:tcPr>
            <w:tcW w:w="664" w:type="pct"/>
            <w:vMerge w:val="continue"/>
            <w:vAlign w:val="center"/>
          </w:tcPr>
          <w:p w14:paraId="6E70527D">
            <w:pPr>
              <w:pStyle w:val="53"/>
              <w:bidi w:val="0"/>
              <w:rPr>
                <w:rFonts w:hint="default" w:ascii="Times New Roman" w:hAnsi="Times New Roman" w:cs="Times New Roman" w:eastAsiaTheme="minorEastAsia"/>
                <w:color w:val="auto"/>
                <w:u w:val="single" w:color="auto"/>
              </w:rPr>
            </w:pPr>
          </w:p>
        </w:tc>
        <w:tc>
          <w:tcPr>
            <w:tcW w:w="681" w:type="pct"/>
            <w:vAlign w:val="center"/>
          </w:tcPr>
          <w:p w14:paraId="0D3B611B">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一般固废</w:t>
            </w:r>
          </w:p>
        </w:tc>
        <w:tc>
          <w:tcPr>
            <w:tcW w:w="1955" w:type="pct"/>
            <w:vAlign w:val="center"/>
          </w:tcPr>
          <w:p w14:paraId="57F4BAC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设置</w:t>
            </w:r>
            <w:r>
              <w:rPr>
                <w:rFonts w:hint="default" w:ascii="Times New Roman" w:hAnsi="Times New Roman" w:cs="Times New Roman" w:eastAsiaTheme="minorEastAsia"/>
                <w:color w:val="auto"/>
                <w:u w:val="single" w:color="auto"/>
                <w:lang w:val="en-US" w:eastAsia="zh-CN"/>
              </w:rPr>
              <w:t>一般固废暂存间</w:t>
            </w:r>
            <w:r>
              <w:rPr>
                <w:rFonts w:hint="eastAsia" w:cs="Times New Roman" w:eastAsiaTheme="minorEastAsia"/>
                <w:color w:val="auto"/>
                <w:u w:val="single" w:color="auto"/>
                <w:lang w:val="en-US" w:eastAsia="zh-CN"/>
              </w:rPr>
              <w:t>50</w:t>
            </w:r>
            <w:r>
              <w:rPr>
                <w:rFonts w:hint="default" w:ascii="Times New Roman" w:hAnsi="Times New Roman" w:cs="Times New Roman" w:eastAsiaTheme="minorEastAsia"/>
                <w:color w:val="auto"/>
                <w:u w:val="single" w:color="auto"/>
                <w:lang w:eastAsia="zh-CN"/>
              </w:rPr>
              <w:t>m</w:t>
            </w:r>
            <w:r>
              <w:rPr>
                <w:rFonts w:hint="default" w:ascii="Times New Roman" w:hAnsi="Times New Roman" w:cs="Times New Roman" w:eastAsiaTheme="minorEastAsia"/>
                <w:color w:val="auto"/>
                <w:u w:val="single" w:color="auto"/>
                <w:vertAlign w:val="superscript"/>
                <w:lang w:eastAsia="zh-CN"/>
              </w:rPr>
              <w:t>2</w:t>
            </w:r>
            <w:r>
              <w:rPr>
                <w:rFonts w:hint="default" w:ascii="Times New Roman" w:hAnsi="Times New Roman"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lang w:val="en-US" w:eastAsia="zh-CN"/>
              </w:rPr>
              <w:t>分类暂存后及时处理</w:t>
            </w:r>
          </w:p>
        </w:tc>
        <w:tc>
          <w:tcPr>
            <w:tcW w:w="1041" w:type="pct"/>
            <w:vAlign w:val="center"/>
          </w:tcPr>
          <w:p w14:paraId="56F6781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7709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Merge w:val="continue"/>
            <w:vAlign w:val="center"/>
          </w:tcPr>
          <w:p w14:paraId="710D98A3">
            <w:pPr>
              <w:pStyle w:val="53"/>
              <w:bidi w:val="0"/>
              <w:rPr>
                <w:rFonts w:hint="default" w:ascii="Times New Roman" w:hAnsi="Times New Roman" w:cs="Times New Roman" w:eastAsiaTheme="minorEastAsia"/>
                <w:color w:val="auto"/>
                <w:u w:val="single" w:color="auto"/>
              </w:rPr>
            </w:pPr>
          </w:p>
        </w:tc>
        <w:tc>
          <w:tcPr>
            <w:tcW w:w="664" w:type="pct"/>
            <w:vMerge w:val="continue"/>
            <w:vAlign w:val="center"/>
          </w:tcPr>
          <w:p w14:paraId="193A69A9">
            <w:pPr>
              <w:pStyle w:val="53"/>
              <w:bidi w:val="0"/>
              <w:rPr>
                <w:rFonts w:hint="default" w:ascii="Times New Roman" w:hAnsi="Times New Roman" w:cs="Times New Roman" w:eastAsiaTheme="minorEastAsia"/>
                <w:color w:val="auto"/>
                <w:u w:val="single" w:color="auto"/>
              </w:rPr>
            </w:pPr>
          </w:p>
        </w:tc>
        <w:tc>
          <w:tcPr>
            <w:tcW w:w="681" w:type="pct"/>
            <w:vAlign w:val="center"/>
          </w:tcPr>
          <w:p w14:paraId="70F4426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危险废物</w:t>
            </w:r>
          </w:p>
        </w:tc>
        <w:tc>
          <w:tcPr>
            <w:tcW w:w="1955" w:type="pct"/>
            <w:vAlign w:val="center"/>
          </w:tcPr>
          <w:p w14:paraId="65A514C1">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设置</w:t>
            </w:r>
            <w:r>
              <w:rPr>
                <w:rFonts w:hint="default" w:ascii="Times New Roman" w:hAnsi="Times New Roman" w:cs="Times New Roman" w:eastAsiaTheme="minorEastAsia"/>
                <w:color w:val="auto"/>
                <w:u w:val="single" w:color="auto"/>
              </w:rPr>
              <w:t>危废暂存间</w:t>
            </w:r>
            <w:r>
              <w:rPr>
                <w:rFonts w:hint="eastAsia" w:cs="Times New Roman" w:eastAsiaTheme="minorEastAsia"/>
                <w:color w:val="auto"/>
                <w:u w:val="single" w:color="auto"/>
                <w:lang w:val="en-US" w:eastAsia="zh-CN"/>
              </w:rPr>
              <w:t>15</w:t>
            </w:r>
            <w:r>
              <w:rPr>
                <w:rFonts w:hint="default" w:ascii="Times New Roman" w:hAnsi="Times New Roman" w:cs="Times New Roman" w:eastAsiaTheme="minorEastAsia"/>
                <w:color w:val="auto"/>
                <w:u w:val="single" w:color="auto"/>
                <w:lang w:eastAsia="zh-CN"/>
              </w:rPr>
              <w:t>m</w:t>
            </w:r>
            <w:r>
              <w:rPr>
                <w:rFonts w:hint="default" w:ascii="Times New Roman" w:hAnsi="Times New Roman" w:cs="Times New Roman" w:eastAsiaTheme="minorEastAsia"/>
                <w:color w:val="auto"/>
                <w:u w:val="single" w:color="auto"/>
                <w:vertAlign w:val="superscript"/>
                <w:lang w:eastAsia="zh-CN"/>
              </w:rPr>
              <w:t>2</w:t>
            </w:r>
            <w:r>
              <w:rPr>
                <w:rFonts w:hint="default" w:ascii="Times New Roman" w:hAnsi="Times New Roman" w:cs="Times New Roman" w:eastAsiaTheme="minorEastAsia"/>
                <w:color w:val="auto"/>
                <w:u w:val="single" w:color="auto"/>
              </w:rPr>
              <w:t>，分类储存后</w:t>
            </w:r>
            <w:r>
              <w:rPr>
                <w:rFonts w:hint="eastAsia" w:cs="Times New Roman" w:eastAsiaTheme="minorEastAsia"/>
                <w:color w:val="auto"/>
                <w:u w:val="single" w:color="auto"/>
                <w:lang w:eastAsia="zh-CN"/>
              </w:rPr>
              <w:t>交由</w:t>
            </w:r>
            <w:r>
              <w:rPr>
                <w:rFonts w:hint="default" w:ascii="Times New Roman" w:hAnsi="Times New Roman" w:cs="Times New Roman" w:eastAsiaTheme="minorEastAsia"/>
                <w:color w:val="auto"/>
                <w:u w:val="single" w:color="auto"/>
              </w:rPr>
              <w:t>资质单位进行处理</w:t>
            </w:r>
          </w:p>
        </w:tc>
        <w:tc>
          <w:tcPr>
            <w:tcW w:w="1041" w:type="pct"/>
            <w:vAlign w:val="center"/>
          </w:tcPr>
          <w:p w14:paraId="39E5CF21">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已建成</w:t>
            </w:r>
          </w:p>
        </w:tc>
      </w:tr>
      <w:tr w14:paraId="41A9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 w:type="pct"/>
            <w:vAlign w:val="center"/>
          </w:tcPr>
          <w:p w14:paraId="4AC27BD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风险防范</w:t>
            </w:r>
          </w:p>
        </w:tc>
        <w:tc>
          <w:tcPr>
            <w:tcW w:w="3301" w:type="pct"/>
            <w:gridSpan w:val="3"/>
            <w:vAlign w:val="center"/>
          </w:tcPr>
          <w:p w14:paraId="53BB517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消防栓、干粉灭火器、应急事故池</w:t>
            </w:r>
          </w:p>
        </w:tc>
        <w:tc>
          <w:tcPr>
            <w:tcW w:w="1041" w:type="pct"/>
            <w:vAlign w:val="center"/>
          </w:tcPr>
          <w:p w14:paraId="363133F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应急事故池依托炎和的220m</w:t>
            </w:r>
            <w:r>
              <w:rPr>
                <w:rFonts w:hint="eastAsia" w:cs="Times New Roman" w:eastAsiaTheme="minorEastAsia"/>
                <w:color w:val="auto"/>
                <w:u w:val="single" w:color="auto"/>
                <w:vertAlign w:val="superscript"/>
                <w:lang w:val="en-US" w:eastAsia="zh-CN"/>
              </w:rPr>
              <w:t>3</w:t>
            </w:r>
            <w:r>
              <w:rPr>
                <w:rFonts w:hint="eastAsia" w:cs="Times New Roman" w:eastAsiaTheme="minorEastAsia"/>
                <w:color w:val="auto"/>
                <w:u w:val="single" w:color="auto"/>
                <w:lang w:val="en-US" w:eastAsia="zh-CN"/>
              </w:rPr>
              <w:t>应急事故池</w:t>
            </w:r>
          </w:p>
        </w:tc>
      </w:tr>
    </w:tbl>
    <w:p w14:paraId="53171167">
      <w:pPr>
        <w:pStyle w:val="4"/>
        <w:bidi w:val="0"/>
        <w:rPr>
          <w:rFonts w:hint="default"/>
        </w:rPr>
      </w:pPr>
      <w:r>
        <w:rPr>
          <w:rFonts w:hint="default"/>
        </w:rPr>
        <w:t>3.</w:t>
      </w:r>
      <w:r>
        <w:rPr>
          <w:rFonts w:hint="eastAsia"/>
          <w:lang w:val="en-US" w:eastAsia="zh-CN"/>
        </w:rPr>
        <w:t>2.4</w:t>
      </w:r>
      <w:r>
        <w:rPr>
          <w:rFonts w:hint="default"/>
        </w:rPr>
        <w:t>产品方案</w:t>
      </w:r>
    </w:p>
    <w:p w14:paraId="370370B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项目生产规模及产品方案见下表：</w:t>
      </w:r>
    </w:p>
    <w:p w14:paraId="1A07DD39">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3.2.4-1</w:t>
      </w:r>
      <w:r>
        <w:rPr>
          <w:rFonts w:hint="default" w:ascii="Times New Roman" w:hAnsi="Times New Roman" w:cs="Times New Roman" w:eastAsiaTheme="minorEastAsia"/>
          <w:color w:val="auto"/>
          <w:u w:val="none" w:color="auto"/>
        </w:rPr>
        <w:t xml:space="preserve">  项目生产规模及产品方案一览表</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969"/>
        <w:gridCol w:w="1118"/>
        <w:gridCol w:w="987"/>
        <w:gridCol w:w="1384"/>
        <w:gridCol w:w="2103"/>
      </w:tblGrid>
      <w:tr w14:paraId="46AA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44" w:type="pct"/>
            <w:vAlign w:val="center"/>
          </w:tcPr>
          <w:p w14:paraId="39F8EBE3">
            <w:pPr>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产品名称</w:t>
            </w:r>
          </w:p>
        </w:tc>
        <w:tc>
          <w:tcPr>
            <w:tcW w:w="584" w:type="pct"/>
            <w:vAlign w:val="center"/>
          </w:tcPr>
          <w:p w14:paraId="4F89A943">
            <w:pPr>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单位</w:t>
            </w:r>
          </w:p>
        </w:tc>
        <w:tc>
          <w:tcPr>
            <w:tcW w:w="674" w:type="pct"/>
            <w:vAlign w:val="center"/>
          </w:tcPr>
          <w:p w14:paraId="6F2F4282">
            <w:pPr>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数量</w:t>
            </w:r>
          </w:p>
        </w:tc>
        <w:tc>
          <w:tcPr>
            <w:tcW w:w="595" w:type="pct"/>
            <w:vAlign w:val="center"/>
          </w:tcPr>
          <w:p w14:paraId="031766E6">
            <w:pPr>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形态</w:t>
            </w:r>
          </w:p>
        </w:tc>
        <w:tc>
          <w:tcPr>
            <w:tcW w:w="834" w:type="pct"/>
            <w:vAlign w:val="center"/>
          </w:tcPr>
          <w:p w14:paraId="0D0B5097">
            <w:pPr>
              <w:jc w:val="center"/>
              <w:rPr>
                <w:rFonts w:hint="default" w:ascii="Times New Roman" w:hAnsi="Times New Roman" w:cs="Times New Roman" w:eastAsiaTheme="minorEastAsia"/>
                <w:color w:val="auto"/>
                <w:sz w:val="22"/>
                <w:szCs w:val="24"/>
                <w:u w:val="none" w:color="auto"/>
                <w:lang w:val="en-US" w:eastAsia="zh-CN"/>
              </w:rPr>
            </w:pPr>
            <w:r>
              <w:rPr>
                <w:rFonts w:hint="eastAsia" w:cs="Times New Roman" w:eastAsiaTheme="minorEastAsia"/>
                <w:color w:val="auto"/>
                <w:sz w:val="22"/>
                <w:szCs w:val="24"/>
                <w:u w:val="none" w:color="auto"/>
                <w:lang w:val="en-US" w:eastAsia="zh-CN"/>
              </w:rPr>
              <w:t>功率</w:t>
            </w:r>
          </w:p>
        </w:tc>
        <w:tc>
          <w:tcPr>
            <w:tcW w:w="1267" w:type="pct"/>
            <w:vAlign w:val="center"/>
          </w:tcPr>
          <w:p w14:paraId="33D327CC">
            <w:pPr>
              <w:jc w:val="center"/>
              <w:rPr>
                <w:rFonts w:hint="eastAsia" w:ascii="Times New Roman" w:hAnsi="Times New Roman" w:cs="Times New Roman" w:eastAsiaTheme="minorEastAsia"/>
                <w:color w:val="auto"/>
                <w:sz w:val="22"/>
                <w:szCs w:val="24"/>
                <w:u w:val="none" w:color="auto"/>
                <w:lang w:eastAsia="zh-CN"/>
              </w:rPr>
            </w:pPr>
            <w:r>
              <w:rPr>
                <w:rFonts w:hint="eastAsia" w:ascii="Times New Roman" w:hAnsi="Times New Roman" w:cs="Times New Roman" w:eastAsiaTheme="minorEastAsia"/>
                <w:color w:val="auto"/>
                <w:sz w:val="22"/>
                <w:szCs w:val="24"/>
                <w:u w:val="none" w:color="auto"/>
                <w:lang w:val="en-US" w:eastAsia="zh-CN"/>
              </w:rPr>
              <w:t>备注</w:t>
            </w:r>
          </w:p>
        </w:tc>
      </w:tr>
      <w:tr w14:paraId="316D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44" w:type="pct"/>
            <w:vAlign w:val="center"/>
          </w:tcPr>
          <w:p w14:paraId="4C56026B">
            <w:pPr>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高效弱光型非晶硅太阳能电池</w:t>
            </w:r>
          </w:p>
        </w:tc>
        <w:tc>
          <w:tcPr>
            <w:tcW w:w="584" w:type="pct"/>
            <w:vAlign w:val="center"/>
          </w:tcPr>
          <w:p w14:paraId="392FBCC9">
            <w:pPr>
              <w:jc w:val="center"/>
              <w:rPr>
                <w:rFonts w:hint="default" w:ascii="Times New Roman" w:hAnsi="Times New Roman" w:cs="Times New Roman" w:eastAsiaTheme="minorEastAsia"/>
                <w:color w:val="auto"/>
                <w:sz w:val="22"/>
                <w:szCs w:val="24"/>
                <w:u w:val="none" w:color="auto"/>
              </w:rPr>
            </w:pPr>
            <w:r>
              <w:rPr>
                <w:rFonts w:hint="eastAsia" w:ascii="Times New Roman" w:hAnsi="Times New Roman" w:cs="Times New Roman" w:eastAsiaTheme="minorEastAsia"/>
                <w:color w:val="auto"/>
                <w:sz w:val="22"/>
                <w:szCs w:val="24"/>
                <w:u w:val="none" w:color="auto"/>
                <w:lang w:val="en-US" w:eastAsia="zh-CN"/>
              </w:rPr>
              <w:t>m</w:t>
            </w:r>
            <w:r>
              <w:rPr>
                <w:rFonts w:hint="eastAsia" w:ascii="Times New Roman" w:hAnsi="Times New Roman" w:cs="Times New Roman" w:eastAsiaTheme="minorEastAsia"/>
                <w:color w:val="auto"/>
                <w:sz w:val="22"/>
                <w:szCs w:val="24"/>
                <w:u w:val="none" w:color="auto"/>
                <w:vertAlign w:val="superscript"/>
                <w:lang w:val="en-US" w:eastAsia="zh-CN"/>
              </w:rPr>
              <w:t>2</w:t>
            </w:r>
            <w:r>
              <w:rPr>
                <w:rFonts w:hint="default" w:ascii="Times New Roman" w:hAnsi="Times New Roman" w:cs="Times New Roman" w:eastAsiaTheme="minorEastAsia"/>
                <w:color w:val="auto"/>
                <w:sz w:val="22"/>
                <w:szCs w:val="24"/>
                <w:u w:val="none" w:color="auto"/>
              </w:rPr>
              <w:t>/年</w:t>
            </w:r>
          </w:p>
        </w:tc>
        <w:tc>
          <w:tcPr>
            <w:tcW w:w="674" w:type="pct"/>
            <w:vAlign w:val="center"/>
          </w:tcPr>
          <w:p w14:paraId="776A3306">
            <w:pPr>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85872.46</w:t>
            </w:r>
          </w:p>
        </w:tc>
        <w:tc>
          <w:tcPr>
            <w:tcW w:w="595" w:type="pct"/>
            <w:vAlign w:val="center"/>
          </w:tcPr>
          <w:p w14:paraId="40345C60">
            <w:pPr>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片状</w:t>
            </w:r>
          </w:p>
        </w:tc>
        <w:tc>
          <w:tcPr>
            <w:tcW w:w="834" w:type="pct"/>
            <w:vAlign w:val="center"/>
          </w:tcPr>
          <w:p w14:paraId="6E916D57">
            <w:pPr>
              <w:jc w:val="center"/>
              <w:rPr>
                <w:rFonts w:hint="default" w:ascii="Times New Roman" w:hAnsi="Times New Roman" w:cs="Times New Roman" w:eastAsiaTheme="minorEastAsia"/>
                <w:color w:val="auto"/>
                <w:sz w:val="22"/>
                <w:szCs w:val="24"/>
                <w:u w:val="none" w:color="auto"/>
                <w:lang w:val="en-US" w:eastAsia="zh-CN"/>
              </w:rPr>
            </w:pPr>
            <w:r>
              <w:rPr>
                <w:rFonts w:hint="eastAsia" w:cs="Times New Roman" w:eastAsiaTheme="minorEastAsia"/>
                <w:color w:val="auto"/>
                <w:sz w:val="22"/>
                <w:szCs w:val="24"/>
                <w:u w:val="none" w:color="auto"/>
                <w:lang w:val="en-US" w:eastAsia="zh-CN"/>
              </w:rPr>
              <w:t>100W/m</w:t>
            </w:r>
            <w:r>
              <w:rPr>
                <w:rFonts w:hint="eastAsia" w:cs="Times New Roman" w:eastAsiaTheme="minorEastAsia"/>
                <w:color w:val="auto"/>
                <w:sz w:val="22"/>
                <w:szCs w:val="24"/>
                <w:u w:val="none" w:color="auto"/>
                <w:vertAlign w:val="superscript"/>
                <w:lang w:val="en-US" w:eastAsia="zh-CN"/>
              </w:rPr>
              <w:t>2</w:t>
            </w:r>
          </w:p>
        </w:tc>
        <w:tc>
          <w:tcPr>
            <w:tcW w:w="1267" w:type="pct"/>
            <w:vAlign w:val="center"/>
          </w:tcPr>
          <w:p w14:paraId="33C897A2">
            <w:pPr>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产品尺寸非固定值，根据实际订单要求进行生产</w:t>
            </w:r>
          </w:p>
        </w:tc>
      </w:tr>
    </w:tbl>
    <w:p w14:paraId="0B602695">
      <w:pPr>
        <w:pStyle w:val="4"/>
        <w:bidi w:val="0"/>
        <w:rPr>
          <w:rFonts w:hint="default"/>
        </w:rPr>
        <w:sectPr>
          <w:pgSz w:w="11906" w:h="16838"/>
          <w:pgMar w:top="1440" w:right="1800" w:bottom="1440" w:left="1800" w:header="851" w:footer="992" w:gutter="0"/>
          <w:pgNumType w:fmt="numberInDash"/>
          <w:cols w:space="720" w:num="1"/>
          <w:docGrid w:type="lines" w:linePitch="312" w:charSpace="0"/>
        </w:sectPr>
      </w:pPr>
    </w:p>
    <w:p w14:paraId="4874C73A">
      <w:pPr>
        <w:pStyle w:val="4"/>
        <w:bidi w:val="0"/>
        <w:rPr>
          <w:rFonts w:hint="default"/>
          <w:lang w:val="en-US" w:eastAsia="zh-CN"/>
        </w:rPr>
      </w:pPr>
      <w:r>
        <w:rPr>
          <w:rFonts w:hint="default"/>
        </w:rPr>
        <w:t>3.</w:t>
      </w:r>
      <w:r>
        <w:rPr>
          <w:rFonts w:hint="eastAsia"/>
          <w:lang w:val="en-US" w:eastAsia="zh-CN"/>
        </w:rPr>
        <w:t>2.5</w:t>
      </w:r>
      <w:r>
        <w:rPr>
          <w:rFonts w:hint="default"/>
        </w:rPr>
        <w:t>主要原辅材料</w:t>
      </w:r>
      <w:r>
        <w:rPr>
          <w:rFonts w:hint="eastAsia"/>
          <w:lang w:val="en-US" w:eastAsia="zh-CN"/>
        </w:rPr>
        <w:t>及理化性质</w:t>
      </w:r>
    </w:p>
    <w:p w14:paraId="1D4682DC">
      <w:pPr>
        <w:pStyle w:val="5"/>
        <w:bidi w:val="0"/>
        <w:rPr>
          <w:rFonts w:hint="default"/>
          <w:lang w:val="en-US" w:eastAsia="zh-CN"/>
        </w:rPr>
      </w:pPr>
      <w:r>
        <w:rPr>
          <w:rFonts w:hint="eastAsia"/>
          <w:lang w:val="en-US" w:eastAsia="zh-CN"/>
        </w:rPr>
        <w:t>3.2.5.1主要原辅料消耗</w:t>
      </w:r>
    </w:p>
    <w:p w14:paraId="0ABAD27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本项目生产过程中用到的原辅材料种类较多，全年原材料总用量见</w:t>
      </w:r>
      <w:r>
        <w:rPr>
          <w:rFonts w:hint="default"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3AEB9CDB">
      <w:pPr>
        <w:pStyle w:val="6"/>
        <w:bidi w:val="0"/>
        <w:rPr>
          <w:rFonts w:hint="default"/>
          <w:u w:val="single"/>
        </w:rPr>
      </w:pPr>
      <w:r>
        <w:rPr>
          <w:rFonts w:hint="default"/>
          <w:u w:val="single"/>
        </w:rPr>
        <w:t>表</w:t>
      </w:r>
      <w:r>
        <w:rPr>
          <w:rFonts w:hint="eastAsia"/>
          <w:u w:val="single"/>
          <w:lang w:val="en-US" w:eastAsia="zh-CN"/>
        </w:rPr>
        <w:t>3.2.5.1-1</w:t>
      </w:r>
      <w:r>
        <w:rPr>
          <w:rFonts w:hint="default"/>
          <w:u w:val="single"/>
        </w:rPr>
        <w:t xml:space="preserve">    </w:t>
      </w:r>
      <w:r>
        <w:rPr>
          <w:rFonts w:hint="eastAsia"/>
          <w:u w:val="single"/>
          <w:lang w:val="en-US" w:eastAsia="zh-CN"/>
        </w:rPr>
        <w:t xml:space="preserve"> 新建</w:t>
      </w:r>
      <w:r>
        <w:rPr>
          <w:rFonts w:hint="default"/>
          <w:u w:val="single"/>
          <w:lang w:val="en-US" w:eastAsia="zh-CN"/>
        </w:rPr>
        <w:t>项目</w:t>
      </w:r>
      <w:r>
        <w:rPr>
          <w:rFonts w:hint="default"/>
          <w:u w:val="single"/>
        </w:rPr>
        <w:t>全年原材料</w:t>
      </w:r>
      <w:r>
        <w:rPr>
          <w:rFonts w:hint="default"/>
          <w:u w:val="single"/>
          <w:lang w:val="en-US" w:eastAsia="zh-CN"/>
        </w:rPr>
        <w:t>及能源消耗</w:t>
      </w:r>
      <w:r>
        <w:rPr>
          <w:rFonts w:hint="default"/>
          <w:u w:val="single"/>
        </w:rPr>
        <w:t>总用量一览表</w:t>
      </w:r>
    </w:p>
    <w:tbl>
      <w:tblPr>
        <w:tblStyle w:val="43"/>
        <w:tblW w:w="48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572"/>
        <w:gridCol w:w="769"/>
        <w:gridCol w:w="947"/>
        <w:gridCol w:w="1007"/>
        <w:gridCol w:w="1706"/>
        <w:gridCol w:w="5172"/>
      </w:tblGrid>
      <w:tr w14:paraId="6C82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87" w:type="pct"/>
            <w:vAlign w:val="center"/>
          </w:tcPr>
          <w:p w14:paraId="1C18FE03">
            <w:pPr>
              <w:pStyle w:val="53"/>
              <w:bidi w:val="0"/>
              <w:jc w:val="center"/>
              <w:rPr>
                <w:rFonts w:hint="eastAsia"/>
                <w:u w:val="single"/>
                <w:lang w:val="en-US" w:eastAsia="zh-CN"/>
              </w:rPr>
            </w:pPr>
            <w:r>
              <w:rPr>
                <w:rFonts w:hint="eastAsia"/>
                <w:u w:val="single"/>
                <w:lang w:val="en-US" w:eastAsia="zh-CN"/>
              </w:rPr>
              <w:t>名称</w:t>
            </w:r>
          </w:p>
        </w:tc>
        <w:tc>
          <w:tcPr>
            <w:tcW w:w="953" w:type="pct"/>
            <w:vAlign w:val="center"/>
          </w:tcPr>
          <w:p w14:paraId="12C15D81">
            <w:pPr>
              <w:pStyle w:val="53"/>
              <w:bidi w:val="0"/>
              <w:jc w:val="center"/>
              <w:rPr>
                <w:rFonts w:hint="eastAsia"/>
                <w:u w:val="single"/>
                <w:lang w:val="en-US" w:eastAsia="zh-CN"/>
              </w:rPr>
            </w:pPr>
            <w:r>
              <w:rPr>
                <w:rFonts w:hint="eastAsia"/>
                <w:u w:val="single"/>
                <w:lang w:val="en-US" w:eastAsia="zh-CN"/>
              </w:rPr>
              <w:t>规格</w:t>
            </w:r>
          </w:p>
        </w:tc>
        <w:tc>
          <w:tcPr>
            <w:tcW w:w="285" w:type="pct"/>
            <w:vAlign w:val="center"/>
          </w:tcPr>
          <w:p w14:paraId="6BF4877C">
            <w:pPr>
              <w:pStyle w:val="53"/>
              <w:bidi w:val="0"/>
              <w:jc w:val="center"/>
              <w:rPr>
                <w:rFonts w:hint="default"/>
                <w:u w:val="single"/>
                <w:lang w:val="en-US" w:eastAsia="zh-CN"/>
              </w:rPr>
            </w:pPr>
            <w:r>
              <w:rPr>
                <w:rFonts w:hint="eastAsia"/>
                <w:u w:val="single"/>
                <w:lang w:val="en-US" w:eastAsia="zh-CN"/>
              </w:rPr>
              <w:t>单位</w:t>
            </w:r>
          </w:p>
        </w:tc>
        <w:tc>
          <w:tcPr>
            <w:tcW w:w="351" w:type="pct"/>
            <w:vAlign w:val="center"/>
          </w:tcPr>
          <w:p w14:paraId="7905A5F2">
            <w:pPr>
              <w:pStyle w:val="53"/>
              <w:bidi w:val="0"/>
              <w:jc w:val="center"/>
              <w:rPr>
                <w:rFonts w:hint="default"/>
                <w:u w:val="single"/>
                <w:lang w:val="en-US" w:eastAsia="zh-CN"/>
              </w:rPr>
            </w:pPr>
            <w:r>
              <w:rPr>
                <w:rFonts w:hint="eastAsia"/>
                <w:u w:val="single"/>
                <w:lang w:val="en-US" w:eastAsia="zh-CN"/>
              </w:rPr>
              <w:t>年用量</w:t>
            </w:r>
          </w:p>
        </w:tc>
        <w:tc>
          <w:tcPr>
            <w:tcW w:w="373" w:type="pct"/>
            <w:vAlign w:val="center"/>
          </w:tcPr>
          <w:p w14:paraId="15BF894B">
            <w:pPr>
              <w:pStyle w:val="53"/>
              <w:bidi w:val="0"/>
              <w:jc w:val="center"/>
              <w:rPr>
                <w:rFonts w:hint="default"/>
                <w:u w:val="single"/>
                <w:lang w:val="en-US" w:eastAsia="zh-CN"/>
              </w:rPr>
            </w:pPr>
            <w:r>
              <w:rPr>
                <w:rFonts w:hint="eastAsia"/>
                <w:u w:val="single"/>
                <w:lang w:val="en-US" w:eastAsia="zh-CN"/>
              </w:rPr>
              <w:t>暂存量</w:t>
            </w:r>
          </w:p>
        </w:tc>
        <w:tc>
          <w:tcPr>
            <w:tcW w:w="632" w:type="pct"/>
            <w:vAlign w:val="center"/>
          </w:tcPr>
          <w:p w14:paraId="0D899699">
            <w:pPr>
              <w:pStyle w:val="53"/>
              <w:bidi w:val="0"/>
              <w:jc w:val="center"/>
              <w:rPr>
                <w:rFonts w:hint="default"/>
                <w:u w:val="single"/>
                <w:lang w:val="en-US" w:eastAsia="zh-CN"/>
              </w:rPr>
            </w:pPr>
            <w:r>
              <w:rPr>
                <w:rFonts w:hint="eastAsia"/>
                <w:u w:val="single"/>
                <w:lang w:val="en-US" w:eastAsia="zh-CN"/>
              </w:rPr>
              <w:t>储存位置</w:t>
            </w:r>
          </w:p>
        </w:tc>
        <w:tc>
          <w:tcPr>
            <w:tcW w:w="1916" w:type="pct"/>
            <w:vAlign w:val="center"/>
          </w:tcPr>
          <w:p w14:paraId="1B1191C4">
            <w:pPr>
              <w:pStyle w:val="53"/>
              <w:bidi w:val="0"/>
              <w:jc w:val="center"/>
              <w:rPr>
                <w:rFonts w:hint="eastAsia"/>
                <w:u w:val="single"/>
                <w:lang w:val="en-US" w:eastAsia="zh-CN"/>
              </w:rPr>
            </w:pPr>
            <w:r>
              <w:rPr>
                <w:rFonts w:hint="eastAsia"/>
                <w:u w:val="single"/>
                <w:lang w:val="en-US" w:eastAsia="zh-CN"/>
              </w:rPr>
              <w:t>备注</w:t>
            </w:r>
          </w:p>
        </w:tc>
      </w:tr>
      <w:tr w14:paraId="5225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20F34659">
            <w:pPr>
              <w:pStyle w:val="53"/>
              <w:bidi w:val="0"/>
              <w:jc w:val="center"/>
              <w:rPr>
                <w:rFonts w:hint="default"/>
                <w:u w:val="single"/>
              </w:rPr>
            </w:pPr>
            <w:r>
              <w:rPr>
                <w:rFonts w:hint="eastAsia"/>
                <w:u w:val="single"/>
                <w:lang w:val="en-US" w:eastAsia="zh-CN"/>
              </w:rPr>
              <w:t>I</w:t>
            </w:r>
            <w:r>
              <w:rPr>
                <w:rFonts w:hint="eastAsia"/>
                <w:u w:val="single"/>
              </w:rPr>
              <w:t>TO玻璃</w:t>
            </w:r>
          </w:p>
        </w:tc>
        <w:tc>
          <w:tcPr>
            <w:tcW w:w="953" w:type="pct"/>
            <w:vAlign w:val="center"/>
          </w:tcPr>
          <w:p w14:paraId="45C771C2">
            <w:pPr>
              <w:pStyle w:val="53"/>
              <w:bidi w:val="0"/>
              <w:jc w:val="center"/>
              <w:rPr>
                <w:rFonts w:hint="default" w:eastAsia="宋体"/>
                <w:u w:val="single"/>
                <w:lang w:val="en-US" w:eastAsia="zh-CN"/>
              </w:rPr>
            </w:pPr>
            <w:r>
              <w:rPr>
                <w:rFonts w:hint="eastAsia"/>
                <w:u w:val="single"/>
                <w:lang w:val="en-US" w:eastAsia="zh-CN"/>
              </w:rPr>
              <w:t>355mm*406mm*1.1mm</w:t>
            </w:r>
          </w:p>
        </w:tc>
        <w:tc>
          <w:tcPr>
            <w:tcW w:w="285" w:type="pct"/>
            <w:vAlign w:val="center"/>
          </w:tcPr>
          <w:p w14:paraId="10EDBF7B">
            <w:pPr>
              <w:pStyle w:val="53"/>
              <w:bidi w:val="0"/>
              <w:jc w:val="center"/>
              <w:rPr>
                <w:rFonts w:hint="eastAsia" w:eastAsia="宋体"/>
                <w:u w:val="single"/>
                <w:lang w:val="en-US" w:eastAsia="zh-CN"/>
              </w:rPr>
            </w:pPr>
            <w:r>
              <w:rPr>
                <w:rFonts w:hint="eastAsia"/>
                <w:u w:val="single"/>
                <w:lang w:val="en-US" w:eastAsia="zh-CN"/>
              </w:rPr>
              <w:t>片</w:t>
            </w:r>
          </w:p>
        </w:tc>
        <w:tc>
          <w:tcPr>
            <w:tcW w:w="351" w:type="pct"/>
            <w:vAlign w:val="center"/>
          </w:tcPr>
          <w:p w14:paraId="73BA4B11">
            <w:pPr>
              <w:pStyle w:val="53"/>
              <w:bidi w:val="0"/>
              <w:jc w:val="center"/>
              <w:rPr>
                <w:rFonts w:hint="default" w:eastAsia="宋体"/>
                <w:u w:val="single"/>
                <w:lang w:val="en-US" w:eastAsia="zh-CN"/>
              </w:rPr>
            </w:pPr>
            <w:r>
              <w:rPr>
                <w:rFonts w:hint="eastAsia"/>
                <w:u w:val="single"/>
                <w:lang w:val="en-US" w:eastAsia="zh-CN"/>
              </w:rPr>
              <w:t>627200</w:t>
            </w:r>
          </w:p>
        </w:tc>
        <w:tc>
          <w:tcPr>
            <w:tcW w:w="373" w:type="pct"/>
            <w:vAlign w:val="center"/>
          </w:tcPr>
          <w:p w14:paraId="40C9A3C5">
            <w:pPr>
              <w:pStyle w:val="53"/>
              <w:bidi w:val="0"/>
              <w:jc w:val="center"/>
              <w:rPr>
                <w:rFonts w:hint="default" w:eastAsia="宋体"/>
                <w:u w:val="single"/>
                <w:lang w:val="en-US" w:eastAsia="zh-CN"/>
              </w:rPr>
            </w:pPr>
            <w:r>
              <w:rPr>
                <w:rFonts w:hint="eastAsia"/>
                <w:u w:val="single"/>
                <w:lang w:val="en-US" w:eastAsia="zh-CN"/>
              </w:rPr>
              <w:t>30000片</w:t>
            </w:r>
          </w:p>
        </w:tc>
        <w:tc>
          <w:tcPr>
            <w:tcW w:w="632" w:type="pct"/>
            <w:vAlign w:val="center"/>
          </w:tcPr>
          <w:p w14:paraId="35B3B35E">
            <w:pPr>
              <w:pStyle w:val="53"/>
              <w:bidi w:val="0"/>
              <w:jc w:val="center"/>
              <w:rPr>
                <w:rFonts w:hint="default" w:eastAsia="宋体"/>
                <w:u w:val="single"/>
                <w:lang w:val="en-US" w:eastAsia="zh-CN"/>
              </w:rPr>
            </w:pPr>
            <w:r>
              <w:rPr>
                <w:rFonts w:hint="eastAsia"/>
                <w:u w:val="single"/>
                <w:lang w:val="en-US" w:eastAsia="zh-CN"/>
              </w:rPr>
              <w:t>原料仓库</w:t>
            </w:r>
          </w:p>
        </w:tc>
        <w:tc>
          <w:tcPr>
            <w:tcW w:w="1916" w:type="pct"/>
            <w:vAlign w:val="center"/>
          </w:tcPr>
          <w:p w14:paraId="77227DCF">
            <w:pPr>
              <w:pStyle w:val="53"/>
              <w:bidi w:val="0"/>
              <w:jc w:val="center"/>
              <w:rPr>
                <w:rFonts w:hint="default" w:eastAsia="宋体"/>
                <w:u w:val="single"/>
                <w:vertAlign w:val="baseline"/>
                <w:lang w:val="en-US" w:eastAsia="zh-CN"/>
              </w:rPr>
            </w:pPr>
            <w:r>
              <w:rPr>
                <w:rFonts w:hint="eastAsia"/>
                <w:u w:val="single"/>
                <w:lang w:val="en-US" w:eastAsia="zh-CN"/>
              </w:rPr>
              <w:t>单片玻璃面积0.14412m</w:t>
            </w:r>
            <w:r>
              <w:rPr>
                <w:rFonts w:hint="eastAsia"/>
                <w:u w:val="single"/>
                <w:vertAlign w:val="superscript"/>
                <w:lang w:val="en-US" w:eastAsia="zh-CN"/>
              </w:rPr>
              <w:t>2</w:t>
            </w:r>
            <w:r>
              <w:rPr>
                <w:rFonts w:hint="eastAsia"/>
                <w:u w:val="single"/>
                <w:lang w:val="en-US" w:eastAsia="zh-CN"/>
              </w:rPr>
              <w:t>，年用量90392.064m</w:t>
            </w:r>
            <w:r>
              <w:rPr>
                <w:rFonts w:hint="eastAsia"/>
                <w:u w:val="single"/>
                <w:vertAlign w:val="superscript"/>
                <w:lang w:val="en-US" w:eastAsia="zh-CN"/>
              </w:rPr>
              <w:t>2</w:t>
            </w:r>
            <w:r>
              <w:rPr>
                <w:rFonts w:hint="eastAsia"/>
                <w:u w:val="single"/>
                <w:vertAlign w:val="baseline"/>
                <w:lang w:val="en-US" w:eastAsia="zh-CN"/>
              </w:rPr>
              <w:t>，损耗率为5%</w:t>
            </w:r>
          </w:p>
        </w:tc>
      </w:tr>
      <w:tr w14:paraId="0B80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035DFA8B">
            <w:pPr>
              <w:pStyle w:val="53"/>
              <w:bidi w:val="0"/>
              <w:jc w:val="center"/>
              <w:rPr>
                <w:rFonts w:hint="default" w:eastAsia="宋体"/>
                <w:u w:val="single"/>
                <w:lang w:val="en-US" w:eastAsia="zh-CN"/>
              </w:rPr>
            </w:pPr>
            <w:r>
              <w:rPr>
                <w:rFonts w:hint="eastAsia"/>
                <w:u w:val="single"/>
                <w:lang w:val="en-US" w:eastAsia="zh-CN"/>
              </w:rPr>
              <w:t>P气</w:t>
            </w:r>
          </w:p>
        </w:tc>
        <w:tc>
          <w:tcPr>
            <w:tcW w:w="953" w:type="pct"/>
            <w:vAlign w:val="center"/>
          </w:tcPr>
          <w:p w14:paraId="288F29EB">
            <w:pPr>
              <w:pStyle w:val="53"/>
              <w:bidi w:val="0"/>
              <w:jc w:val="center"/>
              <w:rPr>
                <w:rFonts w:hint="default"/>
                <w:u w:val="single"/>
              </w:rPr>
            </w:pPr>
            <w:r>
              <w:rPr>
                <w:rFonts w:hint="default"/>
                <w:u w:val="single"/>
              </w:rPr>
              <w:t>40L/瓶</w:t>
            </w:r>
            <w:r>
              <w:rPr>
                <w:rFonts w:hint="eastAsia"/>
                <w:u w:val="single"/>
                <w:lang w:eastAsia="zh-CN"/>
              </w:rPr>
              <w:t>；</w:t>
            </w:r>
            <w:r>
              <w:rPr>
                <w:rFonts w:hint="default"/>
                <w:u w:val="single"/>
              </w:rPr>
              <w:t>纯度99.9999%</w:t>
            </w:r>
          </w:p>
        </w:tc>
        <w:tc>
          <w:tcPr>
            <w:tcW w:w="285" w:type="pct"/>
            <w:vAlign w:val="center"/>
          </w:tcPr>
          <w:p w14:paraId="68875B15">
            <w:pPr>
              <w:pStyle w:val="53"/>
              <w:bidi w:val="0"/>
              <w:jc w:val="center"/>
              <w:rPr>
                <w:rFonts w:hint="eastAsia" w:eastAsia="宋体"/>
                <w:u w:val="single"/>
                <w:lang w:val="en-US" w:eastAsia="zh-CN"/>
              </w:rPr>
            </w:pPr>
            <w:r>
              <w:rPr>
                <w:rFonts w:hint="eastAsia"/>
                <w:u w:val="single"/>
                <w:lang w:val="en-US" w:eastAsia="zh-CN"/>
              </w:rPr>
              <w:t>瓶</w:t>
            </w:r>
          </w:p>
        </w:tc>
        <w:tc>
          <w:tcPr>
            <w:tcW w:w="351" w:type="pct"/>
            <w:vAlign w:val="center"/>
          </w:tcPr>
          <w:p w14:paraId="168B2E21">
            <w:pPr>
              <w:pStyle w:val="53"/>
              <w:bidi w:val="0"/>
              <w:jc w:val="center"/>
              <w:rPr>
                <w:rFonts w:hint="default" w:eastAsia="宋体"/>
                <w:u w:val="single"/>
                <w:lang w:val="en-US" w:eastAsia="zh-CN"/>
              </w:rPr>
            </w:pPr>
            <w:r>
              <w:rPr>
                <w:rFonts w:hint="eastAsia"/>
                <w:u w:val="single"/>
                <w:lang w:val="en-US" w:eastAsia="zh-CN"/>
              </w:rPr>
              <w:t>20</w:t>
            </w:r>
          </w:p>
        </w:tc>
        <w:tc>
          <w:tcPr>
            <w:tcW w:w="373" w:type="pct"/>
            <w:vAlign w:val="center"/>
          </w:tcPr>
          <w:p w14:paraId="06BA0386">
            <w:pPr>
              <w:pStyle w:val="53"/>
              <w:bidi w:val="0"/>
              <w:jc w:val="center"/>
              <w:rPr>
                <w:rFonts w:hint="default" w:eastAsia="宋体"/>
                <w:u w:val="single"/>
                <w:lang w:val="en-US" w:eastAsia="zh-CN"/>
              </w:rPr>
            </w:pPr>
            <w:r>
              <w:rPr>
                <w:rFonts w:hint="eastAsia"/>
                <w:u w:val="single"/>
                <w:lang w:val="en-US" w:eastAsia="zh-CN"/>
              </w:rPr>
              <w:t>2瓶</w:t>
            </w:r>
          </w:p>
        </w:tc>
        <w:tc>
          <w:tcPr>
            <w:tcW w:w="632" w:type="pct"/>
            <w:vAlign w:val="center"/>
          </w:tcPr>
          <w:p w14:paraId="73872750">
            <w:pPr>
              <w:pStyle w:val="53"/>
              <w:bidi w:val="0"/>
              <w:jc w:val="center"/>
              <w:rPr>
                <w:rFonts w:hint="default" w:eastAsia="宋体"/>
                <w:u w:val="single"/>
                <w:lang w:val="en-US" w:eastAsia="zh-CN"/>
              </w:rPr>
            </w:pPr>
            <w:r>
              <w:rPr>
                <w:rFonts w:hint="eastAsia"/>
                <w:u w:val="single"/>
                <w:lang w:val="en-US" w:eastAsia="zh-CN"/>
              </w:rPr>
              <w:t>气体存放区</w:t>
            </w:r>
          </w:p>
        </w:tc>
        <w:tc>
          <w:tcPr>
            <w:tcW w:w="1916" w:type="pct"/>
            <w:vAlign w:val="center"/>
          </w:tcPr>
          <w:p w14:paraId="1811F60A">
            <w:pPr>
              <w:pStyle w:val="53"/>
              <w:bidi w:val="0"/>
              <w:jc w:val="center"/>
              <w:rPr>
                <w:rFonts w:hint="default" w:eastAsia="宋体"/>
                <w:u w:val="single"/>
                <w:lang w:val="en-US" w:eastAsia="zh-CN"/>
              </w:rPr>
            </w:pPr>
            <w:r>
              <w:rPr>
                <w:u w:val="single"/>
              </w:rPr>
              <w:t>无缝高压钢瓶</w:t>
            </w:r>
            <w:r>
              <w:rPr>
                <w:rFonts w:hint="eastAsia"/>
                <w:u w:val="single"/>
                <w:lang w:val="en-US" w:eastAsia="zh-CN"/>
              </w:rPr>
              <w:t>储存，</w:t>
            </w:r>
            <w:r>
              <w:rPr>
                <w:rFonts w:hint="eastAsia" w:eastAsia="宋体"/>
                <w:u w:val="single"/>
                <w:lang w:val="en-US" w:eastAsia="zh-CN"/>
              </w:rPr>
              <w:t>充装压力为5MPa，单瓶P气标况体积为1877.6L，质量为0.2333kg，每瓶使用90%</w:t>
            </w:r>
          </w:p>
        </w:tc>
      </w:tr>
      <w:tr w14:paraId="2C5B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1BD6BA05">
            <w:pPr>
              <w:pStyle w:val="53"/>
              <w:bidi w:val="0"/>
              <w:jc w:val="center"/>
              <w:rPr>
                <w:rFonts w:hint="eastAsia" w:eastAsia="宋体"/>
                <w:u w:val="single"/>
                <w:lang w:val="en-US" w:eastAsia="zh-CN"/>
              </w:rPr>
            </w:pPr>
            <w:r>
              <w:rPr>
                <w:rFonts w:hint="eastAsia"/>
                <w:u w:val="single"/>
                <w:lang w:val="en-US" w:eastAsia="zh-CN"/>
              </w:rPr>
              <w:t>硅烷</w:t>
            </w:r>
          </w:p>
        </w:tc>
        <w:tc>
          <w:tcPr>
            <w:tcW w:w="953" w:type="pct"/>
            <w:vAlign w:val="center"/>
          </w:tcPr>
          <w:p w14:paraId="2CFC5089">
            <w:pPr>
              <w:pStyle w:val="53"/>
              <w:bidi w:val="0"/>
              <w:jc w:val="center"/>
              <w:rPr>
                <w:rFonts w:hint="default"/>
                <w:u w:val="single"/>
              </w:rPr>
            </w:pPr>
            <w:r>
              <w:rPr>
                <w:rFonts w:hint="eastAsia"/>
                <w:u w:val="single"/>
                <w:lang w:val="en-US" w:eastAsia="zh-CN"/>
              </w:rPr>
              <w:t>44</w:t>
            </w:r>
            <w:r>
              <w:rPr>
                <w:rFonts w:hint="default"/>
                <w:u w:val="single"/>
              </w:rPr>
              <w:t>L/瓶</w:t>
            </w:r>
            <w:r>
              <w:rPr>
                <w:rFonts w:hint="eastAsia"/>
                <w:u w:val="single"/>
                <w:lang w:eastAsia="zh-CN"/>
              </w:rPr>
              <w:t>；</w:t>
            </w:r>
            <w:r>
              <w:rPr>
                <w:rFonts w:hint="default"/>
                <w:u w:val="single"/>
              </w:rPr>
              <w:t>纯度99.9999%</w:t>
            </w:r>
          </w:p>
        </w:tc>
        <w:tc>
          <w:tcPr>
            <w:tcW w:w="285" w:type="pct"/>
            <w:vAlign w:val="center"/>
          </w:tcPr>
          <w:p w14:paraId="10E57A5D">
            <w:pPr>
              <w:pStyle w:val="53"/>
              <w:bidi w:val="0"/>
              <w:jc w:val="center"/>
              <w:rPr>
                <w:rFonts w:hint="eastAsia" w:eastAsia="宋体"/>
                <w:u w:val="single"/>
                <w:lang w:val="en-US" w:eastAsia="zh-CN"/>
              </w:rPr>
            </w:pPr>
            <w:r>
              <w:rPr>
                <w:rFonts w:hint="eastAsia"/>
                <w:u w:val="single"/>
                <w:lang w:val="en-US" w:eastAsia="zh-CN"/>
              </w:rPr>
              <w:t>瓶</w:t>
            </w:r>
          </w:p>
        </w:tc>
        <w:tc>
          <w:tcPr>
            <w:tcW w:w="351" w:type="pct"/>
            <w:vAlign w:val="center"/>
          </w:tcPr>
          <w:p w14:paraId="5238CDAD">
            <w:pPr>
              <w:pStyle w:val="53"/>
              <w:bidi w:val="0"/>
              <w:jc w:val="center"/>
              <w:rPr>
                <w:rFonts w:hint="default" w:eastAsia="宋体"/>
                <w:u w:val="single"/>
                <w:lang w:val="en-US" w:eastAsia="zh-CN"/>
              </w:rPr>
            </w:pPr>
            <w:r>
              <w:rPr>
                <w:rFonts w:hint="eastAsia"/>
                <w:u w:val="single"/>
                <w:lang w:val="en-US" w:eastAsia="zh-CN"/>
              </w:rPr>
              <w:t>40</w:t>
            </w:r>
          </w:p>
        </w:tc>
        <w:tc>
          <w:tcPr>
            <w:tcW w:w="373" w:type="pct"/>
            <w:vAlign w:val="center"/>
          </w:tcPr>
          <w:p w14:paraId="7E024E3B">
            <w:pPr>
              <w:pStyle w:val="53"/>
              <w:bidi w:val="0"/>
              <w:jc w:val="center"/>
              <w:rPr>
                <w:rFonts w:hint="eastAsia" w:eastAsia="宋体"/>
                <w:u w:val="single"/>
                <w:lang w:val="en-US" w:eastAsia="zh-CN"/>
              </w:rPr>
            </w:pPr>
            <w:r>
              <w:rPr>
                <w:rFonts w:hint="eastAsia"/>
                <w:u w:val="single"/>
                <w:lang w:val="en-US" w:eastAsia="zh-CN"/>
              </w:rPr>
              <w:t>4瓶</w:t>
            </w:r>
          </w:p>
        </w:tc>
        <w:tc>
          <w:tcPr>
            <w:tcW w:w="632" w:type="pct"/>
            <w:vAlign w:val="center"/>
          </w:tcPr>
          <w:p w14:paraId="37A43F62">
            <w:pPr>
              <w:pStyle w:val="53"/>
              <w:bidi w:val="0"/>
              <w:jc w:val="center"/>
              <w:rPr>
                <w:rFonts w:hint="default"/>
                <w:u w:val="single"/>
              </w:rPr>
            </w:pPr>
            <w:r>
              <w:rPr>
                <w:rFonts w:hint="eastAsia"/>
                <w:u w:val="single"/>
                <w:lang w:val="en-US" w:eastAsia="zh-CN"/>
              </w:rPr>
              <w:t>气体存放区</w:t>
            </w:r>
          </w:p>
        </w:tc>
        <w:tc>
          <w:tcPr>
            <w:tcW w:w="1916" w:type="pct"/>
            <w:vAlign w:val="center"/>
          </w:tcPr>
          <w:p w14:paraId="78ED3D8F">
            <w:pPr>
              <w:pStyle w:val="53"/>
              <w:bidi w:val="0"/>
              <w:jc w:val="center"/>
              <w:rPr>
                <w:rFonts w:hint="eastAsia" w:eastAsia="宋体"/>
                <w:u w:val="single"/>
                <w:lang w:val="en-US" w:eastAsia="zh-CN"/>
              </w:rPr>
            </w:pPr>
            <w:r>
              <w:rPr>
                <w:u w:val="single"/>
              </w:rPr>
              <w:t>无缝高压钢瓶</w:t>
            </w:r>
            <w:r>
              <w:rPr>
                <w:rFonts w:hint="eastAsia"/>
                <w:u w:val="single"/>
                <w:lang w:val="en-US" w:eastAsia="zh-CN"/>
              </w:rPr>
              <w:t>储存，</w:t>
            </w:r>
            <w:r>
              <w:rPr>
                <w:rFonts w:hint="eastAsia" w:eastAsia="宋体"/>
                <w:u w:val="single"/>
                <w:lang w:val="en-US" w:eastAsia="zh-CN"/>
              </w:rPr>
              <w:t>充装压力为17MPa，单瓶硅烷标况体积为6978.15L，质量为10kg，每瓶使用90%</w:t>
            </w:r>
          </w:p>
        </w:tc>
      </w:tr>
      <w:tr w14:paraId="632A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568CB37E">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N气</w:t>
            </w:r>
          </w:p>
        </w:tc>
        <w:tc>
          <w:tcPr>
            <w:tcW w:w="953" w:type="pct"/>
            <w:vAlign w:val="center"/>
          </w:tcPr>
          <w:p w14:paraId="2C7FCCD1">
            <w:pPr>
              <w:pStyle w:val="53"/>
              <w:bidi w:val="0"/>
              <w:jc w:val="center"/>
              <w:rPr>
                <w:rFonts w:hint="default"/>
                <w:u w:val="single"/>
              </w:rPr>
            </w:pPr>
            <w:r>
              <w:rPr>
                <w:rFonts w:hint="default"/>
                <w:u w:val="single"/>
              </w:rPr>
              <w:t>40L/瓶</w:t>
            </w:r>
            <w:r>
              <w:rPr>
                <w:rFonts w:hint="eastAsia"/>
                <w:u w:val="single"/>
                <w:lang w:eastAsia="zh-CN"/>
              </w:rPr>
              <w:t>；</w:t>
            </w:r>
            <w:r>
              <w:rPr>
                <w:rFonts w:hint="default"/>
                <w:u w:val="single"/>
              </w:rPr>
              <w:t>纯度99.9999%</w:t>
            </w:r>
          </w:p>
        </w:tc>
        <w:tc>
          <w:tcPr>
            <w:tcW w:w="285" w:type="pct"/>
            <w:vAlign w:val="center"/>
          </w:tcPr>
          <w:p w14:paraId="0BE1E042">
            <w:pPr>
              <w:pStyle w:val="53"/>
              <w:bidi w:val="0"/>
              <w:jc w:val="center"/>
              <w:rPr>
                <w:rFonts w:hint="eastAsia" w:eastAsia="宋体"/>
                <w:u w:val="single"/>
                <w:lang w:val="en-US" w:eastAsia="zh-CN"/>
              </w:rPr>
            </w:pPr>
            <w:r>
              <w:rPr>
                <w:rFonts w:hint="eastAsia"/>
                <w:u w:val="single"/>
                <w:lang w:val="en-US" w:eastAsia="zh-CN"/>
              </w:rPr>
              <w:t>瓶</w:t>
            </w:r>
          </w:p>
        </w:tc>
        <w:tc>
          <w:tcPr>
            <w:tcW w:w="351" w:type="pct"/>
            <w:vAlign w:val="center"/>
          </w:tcPr>
          <w:p w14:paraId="37AF97CB">
            <w:pPr>
              <w:pStyle w:val="53"/>
              <w:bidi w:val="0"/>
              <w:jc w:val="center"/>
              <w:rPr>
                <w:rFonts w:hint="default" w:eastAsia="宋体"/>
                <w:u w:val="single"/>
                <w:lang w:val="en-US" w:eastAsia="zh-CN"/>
              </w:rPr>
            </w:pPr>
            <w:r>
              <w:rPr>
                <w:rFonts w:hint="eastAsia"/>
                <w:u w:val="single"/>
                <w:lang w:val="en-US" w:eastAsia="zh-CN"/>
              </w:rPr>
              <w:t>20</w:t>
            </w:r>
          </w:p>
        </w:tc>
        <w:tc>
          <w:tcPr>
            <w:tcW w:w="373" w:type="pct"/>
            <w:vAlign w:val="center"/>
          </w:tcPr>
          <w:p w14:paraId="52F25D7A">
            <w:pPr>
              <w:pStyle w:val="53"/>
              <w:bidi w:val="0"/>
              <w:jc w:val="center"/>
              <w:rPr>
                <w:rFonts w:hint="eastAsia" w:eastAsia="宋体"/>
                <w:u w:val="single"/>
                <w:lang w:val="en-US" w:eastAsia="zh-CN"/>
              </w:rPr>
            </w:pPr>
            <w:r>
              <w:rPr>
                <w:rFonts w:hint="eastAsia"/>
                <w:u w:val="single"/>
                <w:lang w:val="en-US" w:eastAsia="zh-CN"/>
              </w:rPr>
              <w:t>4瓶</w:t>
            </w:r>
          </w:p>
        </w:tc>
        <w:tc>
          <w:tcPr>
            <w:tcW w:w="632" w:type="pct"/>
            <w:vAlign w:val="center"/>
          </w:tcPr>
          <w:p w14:paraId="509522FC">
            <w:pPr>
              <w:pStyle w:val="53"/>
              <w:bidi w:val="0"/>
              <w:jc w:val="center"/>
              <w:rPr>
                <w:rFonts w:hint="default"/>
                <w:u w:val="single"/>
              </w:rPr>
            </w:pPr>
            <w:r>
              <w:rPr>
                <w:rFonts w:hint="eastAsia"/>
                <w:u w:val="single"/>
                <w:lang w:val="en-US" w:eastAsia="zh-CN"/>
              </w:rPr>
              <w:t>气体存放区</w:t>
            </w:r>
          </w:p>
        </w:tc>
        <w:tc>
          <w:tcPr>
            <w:tcW w:w="1916" w:type="pct"/>
            <w:vAlign w:val="center"/>
          </w:tcPr>
          <w:p w14:paraId="0F8912DC">
            <w:pPr>
              <w:pStyle w:val="53"/>
              <w:bidi w:val="0"/>
              <w:jc w:val="center"/>
              <w:rPr>
                <w:rFonts w:hint="eastAsia" w:eastAsia="宋体"/>
                <w:u w:val="single"/>
                <w:lang w:val="en-US" w:eastAsia="zh-CN"/>
              </w:rPr>
            </w:pPr>
            <w:r>
              <w:rPr>
                <w:u w:val="single"/>
              </w:rPr>
              <w:t>无缝高压钢瓶</w:t>
            </w:r>
            <w:r>
              <w:rPr>
                <w:rFonts w:hint="eastAsia"/>
                <w:u w:val="single"/>
                <w:lang w:val="en-US" w:eastAsia="zh-CN"/>
              </w:rPr>
              <w:t>储存，</w:t>
            </w:r>
            <w:r>
              <w:rPr>
                <w:rFonts w:hint="eastAsia" w:eastAsia="宋体"/>
                <w:u w:val="single"/>
                <w:lang w:val="en-US" w:eastAsia="zh-CN"/>
              </w:rPr>
              <w:t>充装压力为5MPa，单瓶N气标况体积为1877.6L，质量为0.2492kg，每瓶使用90%</w:t>
            </w:r>
          </w:p>
        </w:tc>
      </w:tr>
      <w:tr w14:paraId="3E29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1CF9D604">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氩气</w:t>
            </w:r>
          </w:p>
        </w:tc>
        <w:tc>
          <w:tcPr>
            <w:tcW w:w="953" w:type="pct"/>
            <w:vAlign w:val="center"/>
          </w:tcPr>
          <w:p w14:paraId="111C5CFA">
            <w:pPr>
              <w:pStyle w:val="53"/>
              <w:bidi w:val="0"/>
              <w:jc w:val="center"/>
              <w:rPr>
                <w:rFonts w:hint="default"/>
                <w:u w:val="single"/>
              </w:rPr>
            </w:pPr>
            <w:r>
              <w:rPr>
                <w:rFonts w:hint="default"/>
                <w:u w:val="single"/>
              </w:rPr>
              <w:t>40L/瓶</w:t>
            </w:r>
            <w:r>
              <w:rPr>
                <w:rFonts w:hint="eastAsia"/>
                <w:u w:val="single"/>
                <w:lang w:eastAsia="zh-CN"/>
              </w:rPr>
              <w:t>；</w:t>
            </w:r>
            <w:r>
              <w:rPr>
                <w:rFonts w:hint="default"/>
                <w:u w:val="single"/>
              </w:rPr>
              <w:t>纯度99.9999%</w:t>
            </w:r>
          </w:p>
        </w:tc>
        <w:tc>
          <w:tcPr>
            <w:tcW w:w="285" w:type="pct"/>
            <w:vAlign w:val="center"/>
          </w:tcPr>
          <w:p w14:paraId="1C10E486">
            <w:pPr>
              <w:pStyle w:val="53"/>
              <w:bidi w:val="0"/>
              <w:jc w:val="center"/>
              <w:rPr>
                <w:rFonts w:hint="eastAsia" w:eastAsia="宋体"/>
                <w:u w:val="single"/>
                <w:lang w:val="en-US" w:eastAsia="zh-CN"/>
              </w:rPr>
            </w:pPr>
            <w:r>
              <w:rPr>
                <w:rFonts w:hint="eastAsia"/>
                <w:u w:val="single"/>
                <w:lang w:val="en-US" w:eastAsia="zh-CN"/>
              </w:rPr>
              <w:t>瓶</w:t>
            </w:r>
          </w:p>
        </w:tc>
        <w:tc>
          <w:tcPr>
            <w:tcW w:w="351" w:type="pct"/>
            <w:vAlign w:val="center"/>
          </w:tcPr>
          <w:p w14:paraId="3E7CC803">
            <w:pPr>
              <w:pStyle w:val="53"/>
              <w:bidi w:val="0"/>
              <w:jc w:val="center"/>
              <w:rPr>
                <w:rFonts w:hint="default" w:eastAsia="宋体"/>
                <w:u w:val="single"/>
                <w:lang w:val="en-US" w:eastAsia="zh-CN"/>
              </w:rPr>
            </w:pPr>
            <w:r>
              <w:rPr>
                <w:rFonts w:hint="eastAsia"/>
                <w:u w:val="single"/>
                <w:lang w:val="en-US" w:eastAsia="zh-CN"/>
              </w:rPr>
              <w:t>36</w:t>
            </w:r>
          </w:p>
        </w:tc>
        <w:tc>
          <w:tcPr>
            <w:tcW w:w="373" w:type="pct"/>
            <w:vAlign w:val="center"/>
          </w:tcPr>
          <w:p w14:paraId="7207D08B">
            <w:pPr>
              <w:pStyle w:val="53"/>
              <w:bidi w:val="0"/>
              <w:jc w:val="center"/>
              <w:rPr>
                <w:rFonts w:hint="eastAsia" w:eastAsia="宋体"/>
                <w:u w:val="single"/>
                <w:lang w:val="en-US" w:eastAsia="zh-CN"/>
              </w:rPr>
            </w:pPr>
            <w:r>
              <w:rPr>
                <w:rFonts w:hint="eastAsia"/>
                <w:u w:val="single"/>
                <w:lang w:val="en-US" w:eastAsia="zh-CN"/>
              </w:rPr>
              <w:t>3瓶</w:t>
            </w:r>
          </w:p>
        </w:tc>
        <w:tc>
          <w:tcPr>
            <w:tcW w:w="632" w:type="pct"/>
            <w:vAlign w:val="center"/>
          </w:tcPr>
          <w:p w14:paraId="2354D0EE">
            <w:pPr>
              <w:pStyle w:val="53"/>
              <w:bidi w:val="0"/>
              <w:jc w:val="center"/>
              <w:rPr>
                <w:rFonts w:hint="default"/>
                <w:u w:val="single"/>
              </w:rPr>
            </w:pPr>
            <w:r>
              <w:rPr>
                <w:rFonts w:hint="eastAsia"/>
                <w:u w:val="single"/>
                <w:lang w:val="en-US" w:eastAsia="zh-CN"/>
              </w:rPr>
              <w:t>气体存放区</w:t>
            </w:r>
          </w:p>
        </w:tc>
        <w:tc>
          <w:tcPr>
            <w:tcW w:w="1916" w:type="pct"/>
            <w:vAlign w:val="center"/>
          </w:tcPr>
          <w:p w14:paraId="69D52107">
            <w:pPr>
              <w:pStyle w:val="53"/>
              <w:bidi w:val="0"/>
              <w:jc w:val="center"/>
              <w:rPr>
                <w:rFonts w:hint="eastAsia" w:eastAsia="宋体"/>
                <w:u w:val="single"/>
                <w:lang w:val="en-US" w:eastAsia="zh-CN"/>
              </w:rPr>
            </w:pPr>
            <w:r>
              <w:rPr>
                <w:u w:val="single"/>
              </w:rPr>
              <w:t>无缝高压钢瓶</w:t>
            </w:r>
            <w:r>
              <w:rPr>
                <w:rFonts w:hint="eastAsia"/>
                <w:u w:val="single"/>
                <w:lang w:val="en-US" w:eastAsia="zh-CN"/>
              </w:rPr>
              <w:t>储存，</w:t>
            </w:r>
            <w:r>
              <w:rPr>
                <w:rFonts w:hint="eastAsia" w:eastAsia="宋体"/>
                <w:u w:val="single"/>
                <w:lang w:val="en-US" w:eastAsia="zh-CN"/>
              </w:rPr>
              <w:t>充装压力为12.5MPa，单瓶氩气标况体积为4635.23L，质量为8.26kg，每瓶使用90%</w:t>
            </w:r>
          </w:p>
        </w:tc>
      </w:tr>
      <w:tr w14:paraId="2872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71D98242">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氢气</w:t>
            </w:r>
          </w:p>
        </w:tc>
        <w:tc>
          <w:tcPr>
            <w:tcW w:w="953" w:type="pct"/>
            <w:vAlign w:val="center"/>
          </w:tcPr>
          <w:p w14:paraId="4F3E2364">
            <w:pPr>
              <w:pStyle w:val="53"/>
              <w:bidi w:val="0"/>
              <w:jc w:val="center"/>
              <w:rPr>
                <w:rFonts w:hint="default"/>
                <w:u w:val="single"/>
              </w:rPr>
            </w:pPr>
            <w:r>
              <w:rPr>
                <w:rFonts w:hint="default"/>
                <w:u w:val="single"/>
              </w:rPr>
              <w:t>40L/瓶</w:t>
            </w:r>
            <w:r>
              <w:rPr>
                <w:rFonts w:hint="eastAsia"/>
                <w:u w:val="single"/>
                <w:lang w:eastAsia="zh-CN"/>
              </w:rPr>
              <w:t>；</w:t>
            </w:r>
            <w:r>
              <w:rPr>
                <w:rFonts w:hint="default"/>
                <w:u w:val="single"/>
              </w:rPr>
              <w:t>纯度99.9999%</w:t>
            </w:r>
          </w:p>
        </w:tc>
        <w:tc>
          <w:tcPr>
            <w:tcW w:w="285" w:type="pct"/>
            <w:vAlign w:val="center"/>
          </w:tcPr>
          <w:p w14:paraId="61CD6CC6">
            <w:pPr>
              <w:pStyle w:val="53"/>
              <w:bidi w:val="0"/>
              <w:jc w:val="center"/>
              <w:rPr>
                <w:rFonts w:hint="eastAsia" w:eastAsia="宋体"/>
                <w:u w:val="single"/>
                <w:lang w:val="en-US" w:eastAsia="zh-CN"/>
              </w:rPr>
            </w:pPr>
            <w:r>
              <w:rPr>
                <w:rFonts w:hint="eastAsia"/>
                <w:u w:val="single"/>
                <w:lang w:val="en-US" w:eastAsia="zh-CN"/>
              </w:rPr>
              <w:t>瓶</w:t>
            </w:r>
          </w:p>
        </w:tc>
        <w:tc>
          <w:tcPr>
            <w:tcW w:w="351" w:type="pct"/>
            <w:vAlign w:val="center"/>
          </w:tcPr>
          <w:p w14:paraId="015454BE">
            <w:pPr>
              <w:pStyle w:val="53"/>
              <w:bidi w:val="0"/>
              <w:jc w:val="center"/>
              <w:rPr>
                <w:rFonts w:hint="default" w:eastAsia="宋体"/>
                <w:u w:val="single"/>
                <w:lang w:val="en-US" w:eastAsia="zh-CN"/>
              </w:rPr>
            </w:pPr>
            <w:r>
              <w:rPr>
                <w:rFonts w:hint="eastAsia"/>
                <w:u w:val="single"/>
                <w:lang w:val="en-US" w:eastAsia="zh-CN"/>
              </w:rPr>
              <w:t>40</w:t>
            </w:r>
          </w:p>
        </w:tc>
        <w:tc>
          <w:tcPr>
            <w:tcW w:w="373" w:type="pct"/>
            <w:vAlign w:val="center"/>
          </w:tcPr>
          <w:p w14:paraId="0BBB43C2">
            <w:pPr>
              <w:pStyle w:val="53"/>
              <w:bidi w:val="0"/>
              <w:jc w:val="center"/>
              <w:rPr>
                <w:rFonts w:hint="eastAsia" w:eastAsia="宋体"/>
                <w:u w:val="single"/>
                <w:lang w:val="en-US" w:eastAsia="zh-CN"/>
              </w:rPr>
            </w:pPr>
            <w:r>
              <w:rPr>
                <w:rFonts w:hint="eastAsia"/>
                <w:u w:val="single"/>
                <w:lang w:val="en-US" w:eastAsia="zh-CN"/>
              </w:rPr>
              <w:t>3瓶</w:t>
            </w:r>
          </w:p>
        </w:tc>
        <w:tc>
          <w:tcPr>
            <w:tcW w:w="632" w:type="pct"/>
            <w:vAlign w:val="center"/>
          </w:tcPr>
          <w:p w14:paraId="0A57D998">
            <w:pPr>
              <w:pStyle w:val="53"/>
              <w:bidi w:val="0"/>
              <w:jc w:val="center"/>
              <w:rPr>
                <w:rFonts w:hint="default"/>
                <w:u w:val="single"/>
              </w:rPr>
            </w:pPr>
            <w:r>
              <w:rPr>
                <w:rFonts w:hint="eastAsia"/>
                <w:u w:val="single"/>
                <w:lang w:val="en-US" w:eastAsia="zh-CN"/>
              </w:rPr>
              <w:t>气体存放区</w:t>
            </w:r>
          </w:p>
        </w:tc>
        <w:tc>
          <w:tcPr>
            <w:tcW w:w="1916" w:type="pct"/>
            <w:vAlign w:val="center"/>
          </w:tcPr>
          <w:p w14:paraId="00BF03AC">
            <w:pPr>
              <w:pStyle w:val="53"/>
              <w:bidi w:val="0"/>
              <w:jc w:val="center"/>
              <w:rPr>
                <w:rFonts w:hint="default" w:eastAsia="宋体"/>
                <w:u w:val="single"/>
                <w:lang w:val="en-US" w:eastAsia="zh-CN"/>
              </w:rPr>
            </w:pPr>
            <w:r>
              <w:rPr>
                <w:u w:val="single"/>
              </w:rPr>
              <w:t>无缝高压钢瓶</w:t>
            </w:r>
            <w:r>
              <w:rPr>
                <w:rFonts w:hint="eastAsia"/>
                <w:u w:val="single"/>
                <w:lang w:val="en-US" w:eastAsia="zh-CN"/>
              </w:rPr>
              <w:t>储存，</w:t>
            </w:r>
            <w:r>
              <w:rPr>
                <w:rFonts w:hint="eastAsia" w:eastAsia="宋体"/>
                <w:u w:val="single"/>
                <w:lang w:val="en-US" w:eastAsia="zh-CN"/>
              </w:rPr>
              <w:t>充装压力为12.5MPa，单瓶氢气标况体积为4635.23L，质量为0.417kg，每瓶使用90%</w:t>
            </w:r>
          </w:p>
        </w:tc>
      </w:tr>
      <w:tr w14:paraId="244F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487" w:type="pct"/>
            <w:shd w:val="clear" w:color="auto" w:fill="auto"/>
            <w:vAlign w:val="center"/>
          </w:tcPr>
          <w:p w14:paraId="78679F3D">
            <w:pPr>
              <w:pStyle w:val="53"/>
              <w:bidi w:val="0"/>
              <w:ind w:left="0" w:leftChars="0" w:firstLine="0" w:firstLineChars="0"/>
              <w:jc w:val="center"/>
              <w:rPr>
                <w:rFonts w:hint="default" w:eastAsia="宋体"/>
                <w:u w:val="single"/>
                <w:lang w:val="en-US" w:eastAsia="zh-CN"/>
              </w:rPr>
            </w:pPr>
            <w:r>
              <w:rPr>
                <w:rFonts w:hint="eastAsia"/>
                <w:u w:val="single"/>
                <w:lang w:val="en-US" w:eastAsia="zh-CN"/>
              </w:rPr>
              <w:t>液氮</w:t>
            </w:r>
          </w:p>
        </w:tc>
        <w:tc>
          <w:tcPr>
            <w:tcW w:w="953" w:type="pct"/>
            <w:vAlign w:val="center"/>
          </w:tcPr>
          <w:p w14:paraId="58DE3B96">
            <w:pPr>
              <w:pStyle w:val="53"/>
              <w:bidi w:val="0"/>
              <w:jc w:val="center"/>
              <w:rPr>
                <w:rFonts w:hint="default"/>
                <w:u w:val="single"/>
                <w:lang w:val="en-US" w:eastAsia="zh-CN"/>
              </w:rPr>
            </w:pPr>
            <w:r>
              <w:rPr>
                <w:rFonts w:hint="eastAsia"/>
                <w:u w:val="single"/>
                <w:lang w:val="en-US" w:eastAsia="zh-CN"/>
              </w:rPr>
              <w:t>10m</w:t>
            </w:r>
            <w:r>
              <w:rPr>
                <w:rFonts w:hint="eastAsia"/>
                <w:u w:val="single"/>
                <w:vertAlign w:val="superscript"/>
                <w:lang w:val="en-US" w:eastAsia="zh-CN"/>
              </w:rPr>
              <w:t>3</w:t>
            </w:r>
            <w:r>
              <w:rPr>
                <w:rFonts w:hint="eastAsia"/>
                <w:u w:val="single"/>
                <w:vertAlign w:val="baseline"/>
                <w:lang w:val="en-US" w:eastAsia="zh-CN"/>
              </w:rPr>
              <w:t>液氮储罐</w:t>
            </w:r>
          </w:p>
        </w:tc>
        <w:tc>
          <w:tcPr>
            <w:tcW w:w="285" w:type="pct"/>
            <w:vAlign w:val="center"/>
          </w:tcPr>
          <w:p w14:paraId="6A2FA36D">
            <w:pPr>
              <w:pStyle w:val="53"/>
              <w:bidi w:val="0"/>
              <w:jc w:val="center"/>
              <w:rPr>
                <w:rFonts w:hint="default"/>
                <w:u w:val="single"/>
                <w:lang w:val="en-US" w:eastAsia="zh-CN"/>
              </w:rPr>
            </w:pPr>
            <w:r>
              <w:rPr>
                <w:rFonts w:hint="eastAsia"/>
                <w:u w:val="single"/>
                <w:lang w:val="en-US" w:eastAsia="zh-CN"/>
              </w:rPr>
              <w:t>L</w:t>
            </w:r>
          </w:p>
        </w:tc>
        <w:tc>
          <w:tcPr>
            <w:tcW w:w="351" w:type="pct"/>
            <w:vAlign w:val="center"/>
          </w:tcPr>
          <w:p w14:paraId="199B0AFC">
            <w:pPr>
              <w:pStyle w:val="53"/>
              <w:bidi w:val="0"/>
              <w:jc w:val="center"/>
              <w:rPr>
                <w:rFonts w:hint="default"/>
                <w:u w:val="single"/>
                <w:lang w:val="en-US" w:eastAsia="zh-CN"/>
              </w:rPr>
            </w:pPr>
            <w:r>
              <w:rPr>
                <w:rFonts w:hint="eastAsia"/>
                <w:u w:val="single"/>
                <w:lang w:val="en-US" w:eastAsia="zh-CN"/>
              </w:rPr>
              <w:t>52</w:t>
            </w:r>
          </w:p>
        </w:tc>
        <w:tc>
          <w:tcPr>
            <w:tcW w:w="373" w:type="pct"/>
            <w:vAlign w:val="center"/>
          </w:tcPr>
          <w:p w14:paraId="7D82A5E5">
            <w:pPr>
              <w:pStyle w:val="53"/>
              <w:bidi w:val="0"/>
              <w:jc w:val="center"/>
              <w:rPr>
                <w:rFonts w:hint="default"/>
                <w:u w:val="single"/>
                <w:lang w:val="en-US" w:eastAsia="zh-CN"/>
              </w:rPr>
            </w:pPr>
            <w:r>
              <w:rPr>
                <w:rFonts w:hint="eastAsia"/>
                <w:u w:val="single"/>
                <w:lang w:val="en-US" w:eastAsia="zh-CN"/>
              </w:rPr>
              <w:t>100L</w:t>
            </w:r>
          </w:p>
        </w:tc>
        <w:tc>
          <w:tcPr>
            <w:tcW w:w="632" w:type="pct"/>
            <w:vAlign w:val="center"/>
          </w:tcPr>
          <w:p w14:paraId="65311A6B">
            <w:pPr>
              <w:pStyle w:val="53"/>
              <w:bidi w:val="0"/>
              <w:jc w:val="center"/>
              <w:rPr>
                <w:rFonts w:hint="eastAsia" w:eastAsia="宋体"/>
                <w:u w:val="single"/>
                <w:lang w:val="en-US" w:eastAsia="zh-CN"/>
              </w:rPr>
            </w:pPr>
            <w:r>
              <w:rPr>
                <w:rFonts w:hint="eastAsia"/>
                <w:u w:val="single"/>
                <w:lang w:val="en-US" w:eastAsia="zh-CN"/>
              </w:rPr>
              <w:t>液氮储罐区</w:t>
            </w:r>
          </w:p>
        </w:tc>
        <w:tc>
          <w:tcPr>
            <w:tcW w:w="1916" w:type="pct"/>
            <w:vAlign w:val="center"/>
          </w:tcPr>
          <w:p w14:paraId="6A10B88D">
            <w:pPr>
              <w:pStyle w:val="53"/>
              <w:bidi w:val="0"/>
              <w:jc w:val="center"/>
              <w:rPr>
                <w:rFonts w:hint="default" w:eastAsia="宋体"/>
                <w:u w:val="single"/>
                <w:lang w:val="en-US" w:eastAsia="zh-CN"/>
              </w:rPr>
            </w:pPr>
            <w:r>
              <w:rPr>
                <w:rFonts w:hint="eastAsia"/>
                <w:u w:val="single"/>
                <w:lang w:val="en-US" w:eastAsia="zh-CN"/>
              </w:rPr>
              <w:t>月消耗氮气3000L，按照膨胀比1:694核算液氮使用量</w:t>
            </w:r>
          </w:p>
        </w:tc>
      </w:tr>
      <w:tr w14:paraId="2A37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581B0A3D">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字符油墨</w:t>
            </w:r>
          </w:p>
        </w:tc>
        <w:tc>
          <w:tcPr>
            <w:tcW w:w="953" w:type="pct"/>
            <w:vAlign w:val="center"/>
          </w:tcPr>
          <w:p w14:paraId="75A72A81">
            <w:pPr>
              <w:pStyle w:val="53"/>
              <w:bidi w:val="0"/>
              <w:jc w:val="center"/>
              <w:rPr>
                <w:rFonts w:hint="default" w:eastAsia="宋体"/>
                <w:u w:val="single"/>
                <w:lang w:val="en-US" w:eastAsia="zh-CN"/>
              </w:rPr>
            </w:pPr>
            <w:r>
              <w:rPr>
                <w:rFonts w:hint="eastAsia"/>
                <w:u w:val="single"/>
                <w:lang w:val="en-US" w:eastAsia="zh-CN"/>
              </w:rPr>
              <w:t>1kg/瓶</w:t>
            </w:r>
          </w:p>
        </w:tc>
        <w:tc>
          <w:tcPr>
            <w:tcW w:w="285" w:type="pct"/>
            <w:vAlign w:val="center"/>
          </w:tcPr>
          <w:p w14:paraId="2BFA0AC2">
            <w:pPr>
              <w:pStyle w:val="53"/>
              <w:bidi w:val="0"/>
              <w:jc w:val="center"/>
              <w:rPr>
                <w:rFonts w:hint="default" w:eastAsia="宋体"/>
                <w:u w:val="single"/>
                <w:lang w:val="en-US" w:eastAsia="zh-CN"/>
              </w:rPr>
            </w:pPr>
            <w:r>
              <w:rPr>
                <w:rFonts w:hint="eastAsia"/>
                <w:u w:val="single"/>
                <w:lang w:val="en-US" w:eastAsia="zh-CN"/>
              </w:rPr>
              <w:t>kg</w:t>
            </w:r>
          </w:p>
        </w:tc>
        <w:tc>
          <w:tcPr>
            <w:tcW w:w="351" w:type="pct"/>
            <w:vAlign w:val="center"/>
          </w:tcPr>
          <w:p w14:paraId="2091D0CB">
            <w:pPr>
              <w:pStyle w:val="53"/>
              <w:bidi w:val="0"/>
              <w:jc w:val="center"/>
              <w:rPr>
                <w:rFonts w:hint="default" w:eastAsia="宋体"/>
                <w:u w:val="single"/>
                <w:lang w:val="en-US" w:eastAsia="zh-CN"/>
              </w:rPr>
            </w:pPr>
            <w:r>
              <w:rPr>
                <w:rFonts w:hint="eastAsia"/>
                <w:u w:val="single"/>
                <w:lang w:val="en-US" w:eastAsia="zh-CN"/>
              </w:rPr>
              <w:t>80</w:t>
            </w:r>
          </w:p>
        </w:tc>
        <w:tc>
          <w:tcPr>
            <w:tcW w:w="373" w:type="pct"/>
            <w:vAlign w:val="center"/>
          </w:tcPr>
          <w:p w14:paraId="558F7B7C">
            <w:pPr>
              <w:pStyle w:val="53"/>
              <w:bidi w:val="0"/>
              <w:jc w:val="center"/>
              <w:rPr>
                <w:rFonts w:hint="default" w:eastAsia="宋体"/>
                <w:u w:val="single"/>
                <w:lang w:val="en-US" w:eastAsia="zh-CN"/>
              </w:rPr>
            </w:pPr>
            <w:r>
              <w:rPr>
                <w:rFonts w:hint="eastAsia"/>
                <w:u w:val="single"/>
                <w:lang w:val="en-US" w:eastAsia="zh-CN"/>
              </w:rPr>
              <w:t>10kg</w:t>
            </w:r>
          </w:p>
        </w:tc>
        <w:tc>
          <w:tcPr>
            <w:tcW w:w="632" w:type="pct"/>
            <w:vAlign w:val="center"/>
          </w:tcPr>
          <w:p w14:paraId="02315B3B">
            <w:pPr>
              <w:pStyle w:val="53"/>
              <w:bidi w:val="0"/>
              <w:jc w:val="center"/>
              <w:rPr>
                <w:rFonts w:hint="default" w:eastAsia="宋体"/>
                <w:u w:val="single"/>
                <w:lang w:val="en-US" w:eastAsia="zh-CN"/>
              </w:rPr>
            </w:pPr>
            <w:r>
              <w:rPr>
                <w:rFonts w:hint="eastAsia"/>
                <w:u w:val="single"/>
                <w:lang w:val="en-US" w:eastAsia="zh-CN"/>
              </w:rPr>
              <w:t>油墨放置区</w:t>
            </w:r>
          </w:p>
        </w:tc>
        <w:tc>
          <w:tcPr>
            <w:tcW w:w="1916" w:type="pct"/>
            <w:vAlign w:val="center"/>
          </w:tcPr>
          <w:p w14:paraId="3F2883D8">
            <w:pPr>
              <w:pStyle w:val="53"/>
              <w:bidi w:val="0"/>
              <w:jc w:val="center"/>
              <w:rPr>
                <w:rFonts w:hint="default"/>
                <w:u w:val="single"/>
              </w:rPr>
            </w:pPr>
          </w:p>
        </w:tc>
      </w:tr>
      <w:tr w14:paraId="6D5B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001AB7BD">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铜浆</w:t>
            </w:r>
          </w:p>
        </w:tc>
        <w:tc>
          <w:tcPr>
            <w:tcW w:w="953" w:type="pct"/>
            <w:vAlign w:val="center"/>
          </w:tcPr>
          <w:p w14:paraId="6A6AF48B">
            <w:pPr>
              <w:pStyle w:val="53"/>
              <w:bidi w:val="0"/>
              <w:jc w:val="center"/>
              <w:rPr>
                <w:rFonts w:hint="default"/>
                <w:u w:val="single"/>
              </w:rPr>
            </w:pPr>
            <w:r>
              <w:rPr>
                <w:rFonts w:hint="eastAsia"/>
                <w:u w:val="single"/>
                <w:lang w:val="en-US" w:eastAsia="zh-CN"/>
              </w:rPr>
              <w:t>1kg/瓶</w:t>
            </w:r>
          </w:p>
        </w:tc>
        <w:tc>
          <w:tcPr>
            <w:tcW w:w="285" w:type="pct"/>
            <w:vAlign w:val="center"/>
          </w:tcPr>
          <w:p w14:paraId="3DFCDBB1">
            <w:pPr>
              <w:pStyle w:val="53"/>
              <w:bidi w:val="0"/>
              <w:jc w:val="center"/>
              <w:rPr>
                <w:rFonts w:hint="default"/>
                <w:u w:val="single"/>
              </w:rPr>
            </w:pPr>
            <w:r>
              <w:rPr>
                <w:rFonts w:hint="eastAsia"/>
                <w:u w:val="single"/>
                <w:lang w:val="en-US" w:eastAsia="zh-CN"/>
              </w:rPr>
              <w:t>kg</w:t>
            </w:r>
          </w:p>
        </w:tc>
        <w:tc>
          <w:tcPr>
            <w:tcW w:w="351" w:type="pct"/>
            <w:vAlign w:val="center"/>
          </w:tcPr>
          <w:p w14:paraId="7556310D">
            <w:pPr>
              <w:pStyle w:val="53"/>
              <w:bidi w:val="0"/>
              <w:jc w:val="center"/>
              <w:rPr>
                <w:rFonts w:hint="default" w:eastAsia="宋体"/>
                <w:u w:val="single"/>
                <w:lang w:val="en-US" w:eastAsia="zh-CN"/>
              </w:rPr>
            </w:pPr>
            <w:r>
              <w:rPr>
                <w:rFonts w:hint="eastAsia"/>
                <w:u w:val="single"/>
                <w:lang w:val="en-US" w:eastAsia="zh-CN"/>
              </w:rPr>
              <w:t>200</w:t>
            </w:r>
          </w:p>
        </w:tc>
        <w:tc>
          <w:tcPr>
            <w:tcW w:w="373" w:type="pct"/>
            <w:vAlign w:val="center"/>
          </w:tcPr>
          <w:p w14:paraId="08EA6C4F">
            <w:pPr>
              <w:pStyle w:val="53"/>
              <w:bidi w:val="0"/>
              <w:jc w:val="center"/>
              <w:rPr>
                <w:rFonts w:hint="default" w:eastAsia="宋体"/>
                <w:u w:val="single"/>
                <w:lang w:val="en-US" w:eastAsia="zh-CN"/>
              </w:rPr>
            </w:pPr>
            <w:r>
              <w:rPr>
                <w:rFonts w:hint="eastAsia"/>
                <w:u w:val="single"/>
                <w:lang w:val="en-US" w:eastAsia="zh-CN"/>
              </w:rPr>
              <w:t>30kg</w:t>
            </w:r>
          </w:p>
        </w:tc>
        <w:tc>
          <w:tcPr>
            <w:tcW w:w="632" w:type="pct"/>
            <w:vAlign w:val="center"/>
          </w:tcPr>
          <w:p w14:paraId="38AB0F87">
            <w:pPr>
              <w:pStyle w:val="53"/>
              <w:bidi w:val="0"/>
              <w:jc w:val="center"/>
              <w:rPr>
                <w:rFonts w:hint="default"/>
                <w:u w:val="single"/>
              </w:rPr>
            </w:pPr>
            <w:r>
              <w:rPr>
                <w:rFonts w:hint="eastAsia"/>
                <w:u w:val="single"/>
                <w:lang w:val="en-US" w:eastAsia="zh-CN"/>
              </w:rPr>
              <w:t>油墨放置区</w:t>
            </w:r>
          </w:p>
        </w:tc>
        <w:tc>
          <w:tcPr>
            <w:tcW w:w="1916" w:type="pct"/>
            <w:vAlign w:val="center"/>
          </w:tcPr>
          <w:p w14:paraId="07B19744">
            <w:pPr>
              <w:pStyle w:val="53"/>
              <w:bidi w:val="0"/>
              <w:jc w:val="center"/>
              <w:rPr>
                <w:rFonts w:hint="default"/>
                <w:u w:val="single"/>
              </w:rPr>
            </w:pPr>
          </w:p>
        </w:tc>
      </w:tr>
      <w:tr w14:paraId="70BD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52593484">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碳浆</w:t>
            </w:r>
          </w:p>
        </w:tc>
        <w:tc>
          <w:tcPr>
            <w:tcW w:w="953" w:type="pct"/>
            <w:vAlign w:val="center"/>
          </w:tcPr>
          <w:p w14:paraId="4EDE9878">
            <w:pPr>
              <w:pStyle w:val="53"/>
              <w:bidi w:val="0"/>
              <w:jc w:val="center"/>
              <w:rPr>
                <w:rFonts w:hint="default"/>
                <w:u w:val="single"/>
              </w:rPr>
            </w:pPr>
            <w:r>
              <w:rPr>
                <w:rFonts w:hint="eastAsia"/>
                <w:u w:val="single"/>
                <w:lang w:val="en-US" w:eastAsia="zh-CN"/>
              </w:rPr>
              <w:t>1kg/瓶</w:t>
            </w:r>
          </w:p>
        </w:tc>
        <w:tc>
          <w:tcPr>
            <w:tcW w:w="285" w:type="pct"/>
            <w:vAlign w:val="center"/>
          </w:tcPr>
          <w:p w14:paraId="26449FF5">
            <w:pPr>
              <w:pStyle w:val="53"/>
              <w:bidi w:val="0"/>
              <w:jc w:val="center"/>
              <w:rPr>
                <w:rFonts w:hint="default"/>
                <w:u w:val="single"/>
              </w:rPr>
            </w:pPr>
            <w:r>
              <w:rPr>
                <w:rFonts w:hint="eastAsia"/>
                <w:u w:val="single"/>
                <w:lang w:val="en-US" w:eastAsia="zh-CN"/>
              </w:rPr>
              <w:t>kg</w:t>
            </w:r>
          </w:p>
        </w:tc>
        <w:tc>
          <w:tcPr>
            <w:tcW w:w="351" w:type="pct"/>
            <w:vAlign w:val="center"/>
          </w:tcPr>
          <w:p w14:paraId="4D828EAF">
            <w:pPr>
              <w:pStyle w:val="53"/>
              <w:bidi w:val="0"/>
              <w:jc w:val="center"/>
              <w:rPr>
                <w:rFonts w:hint="default" w:eastAsia="宋体"/>
                <w:u w:val="single"/>
                <w:lang w:val="en-US" w:eastAsia="zh-CN"/>
              </w:rPr>
            </w:pPr>
            <w:r>
              <w:rPr>
                <w:rFonts w:hint="eastAsia"/>
                <w:u w:val="single"/>
                <w:lang w:val="en-US" w:eastAsia="zh-CN"/>
              </w:rPr>
              <w:t>400</w:t>
            </w:r>
          </w:p>
        </w:tc>
        <w:tc>
          <w:tcPr>
            <w:tcW w:w="373" w:type="pct"/>
            <w:vAlign w:val="center"/>
          </w:tcPr>
          <w:p w14:paraId="1E4733C3">
            <w:pPr>
              <w:pStyle w:val="53"/>
              <w:bidi w:val="0"/>
              <w:jc w:val="center"/>
              <w:rPr>
                <w:rFonts w:hint="default" w:eastAsia="宋体"/>
                <w:u w:val="single"/>
                <w:lang w:val="en-US" w:eastAsia="zh-CN"/>
              </w:rPr>
            </w:pPr>
            <w:r>
              <w:rPr>
                <w:rFonts w:hint="eastAsia"/>
                <w:u w:val="single"/>
                <w:lang w:val="en-US" w:eastAsia="zh-CN"/>
              </w:rPr>
              <w:t>50kg</w:t>
            </w:r>
          </w:p>
        </w:tc>
        <w:tc>
          <w:tcPr>
            <w:tcW w:w="632" w:type="pct"/>
            <w:vAlign w:val="center"/>
          </w:tcPr>
          <w:p w14:paraId="70E61385">
            <w:pPr>
              <w:pStyle w:val="53"/>
              <w:bidi w:val="0"/>
              <w:jc w:val="center"/>
              <w:rPr>
                <w:rFonts w:hint="default"/>
                <w:u w:val="single"/>
              </w:rPr>
            </w:pPr>
            <w:r>
              <w:rPr>
                <w:rFonts w:hint="eastAsia"/>
                <w:u w:val="single"/>
                <w:lang w:val="en-US" w:eastAsia="zh-CN"/>
              </w:rPr>
              <w:t>油墨放置区</w:t>
            </w:r>
          </w:p>
        </w:tc>
        <w:tc>
          <w:tcPr>
            <w:tcW w:w="1916" w:type="pct"/>
            <w:vAlign w:val="center"/>
          </w:tcPr>
          <w:p w14:paraId="528C564B">
            <w:pPr>
              <w:pStyle w:val="53"/>
              <w:bidi w:val="0"/>
              <w:jc w:val="center"/>
              <w:rPr>
                <w:rFonts w:hint="default"/>
                <w:u w:val="single"/>
              </w:rPr>
            </w:pPr>
          </w:p>
        </w:tc>
      </w:tr>
      <w:tr w14:paraId="0FD5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46F9FEBE">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背漆</w:t>
            </w:r>
          </w:p>
        </w:tc>
        <w:tc>
          <w:tcPr>
            <w:tcW w:w="953" w:type="pct"/>
            <w:vAlign w:val="center"/>
          </w:tcPr>
          <w:p w14:paraId="486E9702">
            <w:pPr>
              <w:pStyle w:val="53"/>
              <w:bidi w:val="0"/>
              <w:jc w:val="center"/>
              <w:rPr>
                <w:rFonts w:hint="default"/>
                <w:u w:val="single"/>
              </w:rPr>
            </w:pPr>
            <w:r>
              <w:rPr>
                <w:rFonts w:hint="eastAsia"/>
                <w:u w:val="single"/>
                <w:lang w:val="en-US" w:eastAsia="zh-CN"/>
              </w:rPr>
              <w:t>1kg/瓶</w:t>
            </w:r>
          </w:p>
        </w:tc>
        <w:tc>
          <w:tcPr>
            <w:tcW w:w="285" w:type="pct"/>
            <w:vAlign w:val="center"/>
          </w:tcPr>
          <w:p w14:paraId="12E0DAC4">
            <w:pPr>
              <w:pStyle w:val="53"/>
              <w:bidi w:val="0"/>
              <w:jc w:val="center"/>
              <w:rPr>
                <w:rFonts w:hint="default"/>
                <w:u w:val="single"/>
              </w:rPr>
            </w:pPr>
            <w:r>
              <w:rPr>
                <w:rFonts w:hint="eastAsia"/>
                <w:u w:val="single"/>
                <w:lang w:val="en-US" w:eastAsia="zh-CN"/>
              </w:rPr>
              <w:t>kg</w:t>
            </w:r>
          </w:p>
        </w:tc>
        <w:tc>
          <w:tcPr>
            <w:tcW w:w="351" w:type="pct"/>
            <w:vAlign w:val="center"/>
          </w:tcPr>
          <w:p w14:paraId="4D4FD6CA">
            <w:pPr>
              <w:pStyle w:val="53"/>
              <w:bidi w:val="0"/>
              <w:jc w:val="center"/>
              <w:rPr>
                <w:rFonts w:hint="default" w:eastAsia="宋体"/>
                <w:u w:val="single"/>
                <w:lang w:val="en-US" w:eastAsia="zh-CN"/>
              </w:rPr>
            </w:pPr>
            <w:r>
              <w:rPr>
                <w:rFonts w:hint="eastAsia"/>
                <w:u w:val="single"/>
                <w:lang w:val="en-US" w:eastAsia="zh-CN"/>
              </w:rPr>
              <w:t>700</w:t>
            </w:r>
          </w:p>
        </w:tc>
        <w:tc>
          <w:tcPr>
            <w:tcW w:w="373" w:type="pct"/>
            <w:vAlign w:val="center"/>
          </w:tcPr>
          <w:p w14:paraId="5BE5F401">
            <w:pPr>
              <w:pStyle w:val="53"/>
              <w:bidi w:val="0"/>
              <w:jc w:val="center"/>
              <w:rPr>
                <w:rFonts w:hint="default" w:eastAsia="宋体"/>
                <w:u w:val="single"/>
                <w:lang w:val="en-US" w:eastAsia="zh-CN"/>
              </w:rPr>
            </w:pPr>
            <w:r>
              <w:rPr>
                <w:rFonts w:hint="eastAsia"/>
                <w:u w:val="single"/>
                <w:lang w:val="en-US" w:eastAsia="zh-CN"/>
              </w:rPr>
              <w:t>50kg</w:t>
            </w:r>
          </w:p>
        </w:tc>
        <w:tc>
          <w:tcPr>
            <w:tcW w:w="632" w:type="pct"/>
            <w:vAlign w:val="center"/>
          </w:tcPr>
          <w:p w14:paraId="68131352">
            <w:pPr>
              <w:pStyle w:val="53"/>
              <w:bidi w:val="0"/>
              <w:jc w:val="center"/>
              <w:rPr>
                <w:rFonts w:hint="default"/>
                <w:u w:val="single"/>
              </w:rPr>
            </w:pPr>
            <w:r>
              <w:rPr>
                <w:rFonts w:hint="eastAsia"/>
                <w:u w:val="single"/>
                <w:lang w:val="en-US" w:eastAsia="zh-CN"/>
              </w:rPr>
              <w:t>油墨放置区</w:t>
            </w:r>
          </w:p>
        </w:tc>
        <w:tc>
          <w:tcPr>
            <w:tcW w:w="1916" w:type="pct"/>
            <w:vAlign w:val="center"/>
          </w:tcPr>
          <w:p w14:paraId="59A9DDF7">
            <w:pPr>
              <w:pStyle w:val="53"/>
              <w:bidi w:val="0"/>
              <w:jc w:val="center"/>
              <w:rPr>
                <w:rFonts w:hint="default"/>
                <w:u w:val="single"/>
              </w:rPr>
            </w:pPr>
          </w:p>
        </w:tc>
      </w:tr>
      <w:tr w14:paraId="42BB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7693C031">
            <w:pPr>
              <w:pStyle w:val="53"/>
              <w:bidi w:val="0"/>
              <w:ind w:left="0" w:leftChars="0" w:firstLine="0" w:firstLineChars="0"/>
              <w:jc w:val="center"/>
              <w:rPr>
                <w:rFonts w:hint="default" w:ascii="Times New Roman" w:hAnsi="Times New Roman" w:eastAsia="宋体" w:cs="Times New Roman"/>
                <w:color w:val="000000"/>
                <w:kern w:val="2"/>
                <w:sz w:val="21"/>
                <w:szCs w:val="28"/>
                <w:u w:val="single"/>
                <w:lang w:val="en-US" w:eastAsia="zh-CN" w:bidi="ar-SA"/>
              </w:rPr>
            </w:pPr>
            <w:r>
              <w:rPr>
                <w:rFonts w:hint="eastAsia"/>
                <w:u w:val="single"/>
              </w:rPr>
              <w:t>无水乙醇</w:t>
            </w:r>
          </w:p>
        </w:tc>
        <w:tc>
          <w:tcPr>
            <w:tcW w:w="953" w:type="pct"/>
            <w:vAlign w:val="center"/>
          </w:tcPr>
          <w:p w14:paraId="7836A562">
            <w:pPr>
              <w:pStyle w:val="53"/>
              <w:bidi w:val="0"/>
              <w:jc w:val="center"/>
              <w:rPr>
                <w:rFonts w:hint="eastAsia" w:eastAsia="宋体"/>
                <w:u w:val="single"/>
                <w:lang w:val="en-US" w:eastAsia="zh-CN"/>
              </w:rPr>
            </w:pPr>
            <w:r>
              <w:rPr>
                <w:rFonts w:hint="eastAsia"/>
                <w:u w:val="single"/>
                <w:lang w:val="en-US" w:eastAsia="zh-CN"/>
              </w:rPr>
              <w:t>分析纯（500ml/瓶）</w:t>
            </w:r>
          </w:p>
        </w:tc>
        <w:tc>
          <w:tcPr>
            <w:tcW w:w="285" w:type="pct"/>
            <w:vAlign w:val="center"/>
          </w:tcPr>
          <w:p w14:paraId="642D449E">
            <w:pPr>
              <w:pStyle w:val="53"/>
              <w:bidi w:val="0"/>
              <w:jc w:val="center"/>
              <w:rPr>
                <w:rFonts w:hint="eastAsia" w:eastAsia="宋体"/>
                <w:u w:val="single"/>
                <w:lang w:val="en-US" w:eastAsia="zh-CN"/>
              </w:rPr>
            </w:pPr>
            <w:r>
              <w:rPr>
                <w:rFonts w:hint="eastAsia"/>
                <w:u w:val="single"/>
                <w:lang w:val="en-US" w:eastAsia="zh-CN"/>
              </w:rPr>
              <w:t>L</w:t>
            </w:r>
          </w:p>
        </w:tc>
        <w:tc>
          <w:tcPr>
            <w:tcW w:w="351" w:type="pct"/>
            <w:vAlign w:val="center"/>
          </w:tcPr>
          <w:p w14:paraId="6DC9844B">
            <w:pPr>
              <w:pStyle w:val="53"/>
              <w:bidi w:val="0"/>
              <w:jc w:val="center"/>
              <w:rPr>
                <w:rFonts w:hint="default" w:eastAsia="宋体"/>
                <w:u w:val="single"/>
                <w:lang w:val="en-US" w:eastAsia="zh-CN"/>
              </w:rPr>
            </w:pPr>
            <w:r>
              <w:rPr>
                <w:rFonts w:hint="eastAsia"/>
                <w:u w:val="single"/>
                <w:lang w:val="en-US" w:eastAsia="zh-CN"/>
              </w:rPr>
              <w:t>140</w:t>
            </w:r>
          </w:p>
        </w:tc>
        <w:tc>
          <w:tcPr>
            <w:tcW w:w="373" w:type="pct"/>
            <w:vAlign w:val="center"/>
          </w:tcPr>
          <w:p w14:paraId="19E99125">
            <w:pPr>
              <w:pStyle w:val="53"/>
              <w:bidi w:val="0"/>
              <w:jc w:val="center"/>
              <w:rPr>
                <w:rFonts w:hint="default" w:eastAsia="宋体"/>
                <w:u w:val="single"/>
                <w:lang w:val="en-US" w:eastAsia="zh-CN"/>
              </w:rPr>
            </w:pPr>
            <w:r>
              <w:rPr>
                <w:rFonts w:hint="eastAsia"/>
                <w:u w:val="single"/>
                <w:lang w:val="en-US" w:eastAsia="zh-CN"/>
              </w:rPr>
              <w:t>60L</w:t>
            </w:r>
          </w:p>
        </w:tc>
        <w:tc>
          <w:tcPr>
            <w:tcW w:w="632" w:type="pct"/>
            <w:vAlign w:val="center"/>
          </w:tcPr>
          <w:p w14:paraId="31C77DAC">
            <w:pPr>
              <w:pStyle w:val="53"/>
              <w:bidi w:val="0"/>
              <w:jc w:val="center"/>
              <w:rPr>
                <w:rFonts w:hint="default" w:eastAsia="宋体"/>
                <w:u w:val="single"/>
                <w:lang w:val="en-US" w:eastAsia="zh-CN"/>
              </w:rPr>
            </w:pPr>
            <w:r>
              <w:rPr>
                <w:rFonts w:hint="eastAsia"/>
                <w:u w:val="single"/>
                <w:lang w:val="en-US" w:eastAsia="zh-CN"/>
              </w:rPr>
              <w:t>化学品仓</w:t>
            </w:r>
          </w:p>
        </w:tc>
        <w:tc>
          <w:tcPr>
            <w:tcW w:w="1916" w:type="pct"/>
            <w:vAlign w:val="center"/>
          </w:tcPr>
          <w:p w14:paraId="01BC1789">
            <w:pPr>
              <w:pStyle w:val="53"/>
              <w:bidi w:val="0"/>
              <w:jc w:val="center"/>
              <w:rPr>
                <w:rFonts w:hint="default" w:eastAsia="宋体"/>
                <w:u w:val="single"/>
                <w:lang w:val="en-US" w:eastAsia="zh-CN"/>
              </w:rPr>
            </w:pPr>
            <w:r>
              <w:rPr>
                <w:rFonts w:hint="eastAsia"/>
                <w:u w:val="single"/>
                <w:lang w:val="en-US" w:eastAsia="zh-CN"/>
              </w:rPr>
              <w:t>用于擦除产品上的污迹</w:t>
            </w:r>
          </w:p>
        </w:tc>
      </w:tr>
      <w:tr w14:paraId="3FEB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3B2E8194">
            <w:pPr>
              <w:pStyle w:val="53"/>
              <w:bidi w:val="0"/>
              <w:ind w:left="0" w:leftChars="0" w:firstLine="0" w:firstLineChars="0"/>
              <w:jc w:val="center"/>
              <w:rPr>
                <w:rFonts w:hint="default" w:eastAsia="宋体"/>
                <w:u w:val="single"/>
                <w:lang w:val="en-US" w:eastAsia="zh-CN"/>
              </w:rPr>
            </w:pPr>
            <w:r>
              <w:rPr>
                <w:rFonts w:hint="eastAsia"/>
                <w:u w:val="single"/>
                <w:lang w:val="en-US" w:eastAsia="zh-CN"/>
              </w:rPr>
              <w:t>铝靶材</w:t>
            </w:r>
          </w:p>
        </w:tc>
        <w:tc>
          <w:tcPr>
            <w:tcW w:w="953" w:type="pct"/>
            <w:vAlign w:val="center"/>
          </w:tcPr>
          <w:p w14:paraId="7EC7F986">
            <w:pPr>
              <w:pStyle w:val="53"/>
              <w:bidi w:val="0"/>
              <w:jc w:val="center"/>
              <w:rPr>
                <w:rFonts w:hint="default"/>
                <w:u w:val="single"/>
                <w:lang w:val="en-US" w:eastAsia="zh-CN"/>
              </w:rPr>
            </w:pPr>
            <w:r>
              <w:rPr>
                <w:rFonts w:hint="eastAsia"/>
                <w:u w:val="single"/>
                <w:lang w:val="en-US" w:eastAsia="zh-CN"/>
              </w:rPr>
              <w:t>纯度99.99%，2.5kg/支</w:t>
            </w:r>
          </w:p>
        </w:tc>
        <w:tc>
          <w:tcPr>
            <w:tcW w:w="285" w:type="pct"/>
            <w:vAlign w:val="center"/>
          </w:tcPr>
          <w:p w14:paraId="425230A0">
            <w:pPr>
              <w:pStyle w:val="53"/>
              <w:bidi w:val="0"/>
              <w:jc w:val="center"/>
              <w:rPr>
                <w:rFonts w:hint="default"/>
                <w:u w:val="single"/>
                <w:lang w:val="en-US" w:eastAsia="zh-CN"/>
              </w:rPr>
            </w:pPr>
            <w:r>
              <w:rPr>
                <w:rFonts w:hint="eastAsia"/>
                <w:u w:val="single"/>
                <w:lang w:val="en-US" w:eastAsia="zh-CN"/>
              </w:rPr>
              <w:t>kg</w:t>
            </w:r>
          </w:p>
        </w:tc>
        <w:tc>
          <w:tcPr>
            <w:tcW w:w="351" w:type="pct"/>
            <w:vAlign w:val="center"/>
          </w:tcPr>
          <w:p w14:paraId="2887D3C3">
            <w:pPr>
              <w:pStyle w:val="53"/>
              <w:bidi w:val="0"/>
              <w:jc w:val="center"/>
              <w:rPr>
                <w:rFonts w:hint="default"/>
                <w:u w:val="single"/>
                <w:lang w:val="en-US" w:eastAsia="zh-CN"/>
              </w:rPr>
            </w:pPr>
            <w:r>
              <w:rPr>
                <w:rFonts w:hint="eastAsia"/>
                <w:u w:val="single"/>
                <w:lang w:val="en-US" w:eastAsia="zh-CN"/>
              </w:rPr>
              <w:t>5</w:t>
            </w:r>
          </w:p>
        </w:tc>
        <w:tc>
          <w:tcPr>
            <w:tcW w:w="373" w:type="pct"/>
            <w:vAlign w:val="center"/>
          </w:tcPr>
          <w:p w14:paraId="46C7A0F4">
            <w:pPr>
              <w:pStyle w:val="53"/>
              <w:bidi w:val="0"/>
              <w:jc w:val="center"/>
              <w:rPr>
                <w:rFonts w:hint="default"/>
                <w:u w:val="single"/>
                <w:lang w:val="en-US" w:eastAsia="zh-CN"/>
              </w:rPr>
            </w:pPr>
            <w:r>
              <w:rPr>
                <w:rFonts w:hint="eastAsia"/>
                <w:u w:val="single"/>
                <w:lang w:val="en-US" w:eastAsia="zh-CN"/>
              </w:rPr>
              <w:t>2.5</w:t>
            </w:r>
          </w:p>
        </w:tc>
        <w:tc>
          <w:tcPr>
            <w:tcW w:w="632" w:type="pct"/>
            <w:vAlign w:val="center"/>
          </w:tcPr>
          <w:p w14:paraId="06C8EFC2">
            <w:pPr>
              <w:pStyle w:val="53"/>
              <w:bidi w:val="0"/>
              <w:jc w:val="center"/>
              <w:rPr>
                <w:rFonts w:hint="default"/>
                <w:u w:val="single"/>
                <w:lang w:val="en-US" w:eastAsia="zh-CN"/>
              </w:rPr>
            </w:pPr>
            <w:r>
              <w:rPr>
                <w:rFonts w:hint="eastAsia"/>
                <w:u w:val="single"/>
                <w:lang w:val="en-US" w:eastAsia="zh-CN"/>
              </w:rPr>
              <w:t>原料仓库</w:t>
            </w:r>
          </w:p>
        </w:tc>
        <w:tc>
          <w:tcPr>
            <w:tcW w:w="1916" w:type="pct"/>
            <w:vAlign w:val="center"/>
          </w:tcPr>
          <w:p w14:paraId="1A51842D">
            <w:pPr>
              <w:pStyle w:val="53"/>
              <w:bidi w:val="0"/>
              <w:jc w:val="center"/>
              <w:rPr>
                <w:rFonts w:hint="default"/>
                <w:u w:val="single"/>
              </w:rPr>
            </w:pPr>
          </w:p>
        </w:tc>
      </w:tr>
      <w:tr w14:paraId="62AF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6120C8C5">
            <w:pPr>
              <w:pStyle w:val="53"/>
              <w:bidi w:val="0"/>
              <w:jc w:val="center"/>
              <w:rPr>
                <w:rFonts w:hint="default"/>
                <w:u w:val="single"/>
              </w:rPr>
            </w:pPr>
            <w:r>
              <w:rPr>
                <w:rFonts w:hint="eastAsia"/>
                <w:u w:val="single"/>
              </w:rPr>
              <w:t>吸塑盒</w:t>
            </w:r>
          </w:p>
        </w:tc>
        <w:tc>
          <w:tcPr>
            <w:tcW w:w="953" w:type="pct"/>
            <w:vAlign w:val="center"/>
          </w:tcPr>
          <w:p w14:paraId="5E82EF8C">
            <w:pPr>
              <w:pStyle w:val="53"/>
              <w:bidi w:val="0"/>
              <w:jc w:val="center"/>
              <w:rPr>
                <w:rFonts w:hint="default" w:eastAsia="宋体"/>
                <w:u w:val="single"/>
                <w:lang w:val="en-US" w:eastAsia="zh-CN"/>
              </w:rPr>
            </w:pPr>
            <w:r>
              <w:rPr>
                <w:rFonts w:hint="eastAsia"/>
                <w:u w:val="single"/>
                <w:lang w:val="en-US" w:eastAsia="zh-CN"/>
              </w:rPr>
              <w:t>20瓶/箱</w:t>
            </w:r>
          </w:p>
        </w:tc>
        <w:tc>
          <w:tcPr>
            <w:tcW w:w="285" w:type="pct"/>
            <w:vAlign w:val="center"/>
          </w:tcPr>
          <w:p w14:paraId="593D3A67">
            <w:pPr>
              <w:pStyle w:val="53"/>
              <w:bidi w:val="0"/>
              <w:jc w:val="center"/>
              <w:rPr>
                <w:rFonts w:hint="eastAsia" w:eastAsia="宋体"/>
                <w:u w:val="single"/>
                <w:lang w:val="en-US" w:eastAsia="zh-CN"/>
              </w:rPr>
            </w:pPr>
            <w:r>
              <w:rPr>
                <w:rFonts w:hint="eastAsia"/>
                <w:u w:val="single"/>
                <w:lang w:val="en-US" w:eastAsia="zh-CN"/>
              </w:rPr>
              <w:t>箱</w:t>
            </w:r>
          </w:p>
        </w:tc>
        <w:tc>
          <w:tcPr>
            <w:tcW w:w="351" w:type="pct"/>
            <w:vAlign w:val="center"/>
          </w:tcPr>
          <w:p w14:paraId="38AC8DC2">
            <w:pPr>
              <w:pStyle w:val="53"/>
              <w:bidi w:val="0"/>
              <w:jc w:val="center"/>
              <w:rPr>
                <w:rFonts w:hint="default" w:eastAsia="宋体"/>
                <w:u w:val="single"/>
                <w:lang w:val="en-US" w:eastAsia="zh-CN"/>
              </w:rPr>
            </w:pPr>
            <w:r>
              <w:rPr>
                <w:rFonts w:hint="eastAsia"/>
                <w:u w:val="single"/>
                <w:lang w:val="en-US" w:eastAsia="zh-CN"/>
              </w:rPr>
              <w:t>72</w:t>
            </w:r>
          </w:p>
        </w:tc>
        <w:tc>
          <w:tcPr>
            <w:tcW w:w="373" w:type="pct"/>
            <w:vAlign w:val="center"/>
          </w:tcPr>
          <w:p w14:paraId="68DA8713">
            <w:pPr>
              <w:pStyle w:val="53"/>
              <w:bidi w:val="0"/>
              <w:jc w:val="center"/>
              <w:rPr>
                <w:rFonts w:hint="default" w:eastAsia="宋体"/>
                <w:u w:val="single"/>
                <w:lang w:val="en-US" w:eastAsia="zh-CN"/>
              </w:rPr>
            </w:pPr>
            <w:r>
              <w:rPr>
                <w:rFonts w:hint="eastAsia"/>
                <w:u w:val="single"/>
                <w:lang w:val="en-US" w:eastAsia="zh-CN"/>
              </w:rPr>
              <w:t>15</w:t>
            </w:r>
          </w:p>
        </w:tc>
        <w:tc>
          <w:tcPr>
            <w:tcW w:w="632" w:type="pct"/>
            <w:vAlign w:val="center"/>
          </w:tcPr>
          <w:p w14:paraId="01C05A87">
            <w:pPr>
              <w:pStyle w:val="53"/>
              <w:bidi w:val="0"/>
              <w:jc w:val="center"/>
              <w:rPr>
                <w:rFonts w:hint="eastAsia" w:eastAsia="宋体"/>
                <w:u w:val="single"/>
                <w:lang w:val="en-US" w:eastAsia="zh-CN"/>
              </w:rPr>
            </w:pPr>
            <w:r>
              <w:rPr>
                <w:rFonts w:hint="eastAsia"/>
                <w:u w:val="single"/>
                <w:lang w:val="en-US" w:eastAsia="zh-CN"/>
              </w:rPr>
              <w:t>包材区</w:t>
            </w:r>
          </w:p>
        </w:tc>
        <w:tc>
          <w:tcPr>
            <w:tcW w:w="1916" w:type="pct"/>
            <w:vAlign w:val="center"/>
          </w:tcPr>
          <w:p w14:paraId="055233C6">
            <w:pPr>
              <w:pStyle w:val="53"/>
              <w:bidi w:val="0"/>
              <w:jc w:val="center"/>
              <w:rPr>
                <w:rFonts w:hint="default"/>
                <w:u w:val="single"/>
              </w:rPr>
            </w:pPr>
          </w:p>
        </w:tc>
      </w:tr>
      <w:tr w14:paraId="7BF1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1685A3A2">
            <w:pPr>
              <w:pStyle w:val="53"/>
              <w:bidi w:val="0"/>
              <w:jc w:val="center"/>
              <w:rPr>
                <w:rFonts w:hint="default"/>
                <w:u w:val="single"/>
              </w:rPr>
            </w:pPr>
            <w:r>
              <w:rPr>
                <w:rFonts w:hint="eastAsia"/>
                <w:u w:val="single"/>
              </w:rPr>
              <w:t>静电膜</w:t>
            </w:r>
          </w:p>
        </w:tc>
        <w:tc>
          <w:tcPr>
            <w:tcW w:w="953" w:type="pct"/>
            <w:vAlign w:val="center"/>
          </w:tcPr>
          <w:p w14:paraId="76EEEA21">
            <w:pPr>
              <w:pStyle w:val="53"/>
              <w:bidi w:val="0"/>
              <w:jc w:val="center"/>
              <w:rPr>
                <w:rFonts w:hint="eastAsia" w:eastAsia="宋体"/>
                <w:u w:val="single"/>
                <w:lang w:val="en-US" w:eastAsia="zh-CN"/>
              </w:rPr>
            </w:pPr>
            <w:r>
              <w:rPr>
                <w:rFonts w:hint="eastAsia"/>
                <w:u w:val="single"/>
                <w:lang w:val="en-US" w:eastAsia="zh-CN"/>
              </w:rPr>
              <w:t>/</w:t>
            </w:r>
          </w:p>
        </w:tc>
        <w:tc>
          <w:tcPr>
            <w:tcW w:w="285" w:type="pct"/>
            <w:vAlign w:val="center"/>
          </w:tcPr>
          <w:p w14:paraId="6D85AF61">
            <w:pPr>
              <w:pStyle w:val="53"/>
              <w:bidi w:val="0"/>
              <w:jc w:val="center"/>
              <w:rPr>
                <w:rFonts w:hint="eastAsia" w:eastAsia="宋体"/>
                <w:u w:val="single"/>
                <w:lang w:val="en-US" w:eastAsia="zh-CN"/>
              </w:rPr>
            </w:pPr>
            <w:r>
              <w:rPr>
                <w:rFonts w:hint="eastAsia"/>
                <w:u w:val="single"/>
                <w:lang w:val="en-US" w:eastAsia="zh-CN"/>
              </w:rPr>
              <w:t>/</w:t>
            </w:r>
          </w:p>
        </w:tc>
        <w:tc>
          <w:tcPr>
            <w:tcW w:w="351" w:type="pct"/>
            <w:vAlign w:val="center"/>
          </w:tcPr>
          <w:p w14:paraId="2EC0EFDA">
            <w:pPr>
              <w:pStyle w:val="53"/>
              <w:bidi w:val="0"/>
              <w:jc w:val="center"/>
              <w:rPr>
                <w:rFonts w:hint="eastAsia" w:eastAsia="宋体"/>
                <w:u w:val="single"/>
                <w:lang w:val="en-US" w:eastAsia="zh-CN"/>
              </w:rPr>
            </w:pPr>
            <w:r>
              <w:rPr>
                <w:rFonts w:hint="eastAsia"/>
                <w:u w:val="single"/>
                <w:lang w:val="en-US" w:eastAsia="zh-CN"/>
              </w:rPr>
              <w:t>若干</w:t>
            </w:r>
          </w:p>
        </w:tc>
        <w:tc>
          <w:tcPr>
            <w:tcW w:w="373" w:type="pct"/>
            <w:vAlign w:val="center"/>
          </w:tcPr>
          <w:p w14:paraId="42540F5E">
            <w:pPr>
              <w:pStyle w:val="53"/>
              <w:bidi w:val="0"/>
              <w:jc w:val="center"/>
              <w:rPr>
                <w:rFonts w:hint="eastAsia" w:eastAsia="宋体"/>
                <w:u w:val="single"/>
                <w:lang w:val="en-US" w:eastAsia="zh-CN"/>
              </w:rPr>
            </w:pPr>
            <w:r>
              <w:rPr>
                <w:rFonts w:hint="eastAsia"/>
                <w:u w:val="single"/>
                <w:lang w:val="en-US" w:eastAsia="zh-CN"/>
              </w:rPr>
              <w:t>/</w:t>
            </w:r>
          </w:p>
        </w:tc>
        <w:tc>
          <w:tcPr>
            <w:tcW w:w="632" w:type="pct"/>
            <w:vAlign w:val="center"/>
          </w:tcPr>
          <w:p w14:paraId="2C4F47BD">
            <w:pPr>
              <w:pStyle w:val="53"/>
              <w:bidi w:val="0"/>
              <w:jc w:val="center"/>
              <w:rPr>
                <w:rFonts w:hint="eastAsia" w:eastAsia="宋体"/>
                <w:u w:val="single"/>
                <w:lang w:val="en-US" w:eastAsia="zh-CN"/>
              </w:rPr>
            </w:pPr>
            <w:r>
              <w:rPr>
                <w:rFonts w:hint="eastAsia"/>
                <w:u w:val="single"/>
                <w:lang w:val="en-US" w:eastAsia="zh-CN"/>
              </w:rPr>
              <w:t>包材区</w:t>
            </w:r>
          </w:p>
        </w:tc>
        <w:tc>
          <w:tcPr>
            <w:tcW w:w="1916" w:type="pct"/>
            <w:vAlign w:val="center"/>
          </w:tcPr>
          <w:p w14:paraId="43DDCE58">
            <w:pPr>
              <w:pStyle w:val="53"/>
              <w:bidi w:val="0"/>
              <w:jc w:val="center"/>
              <w:rPr>
                <w:rFonts w:hint="default"/>
                <w:u w:val="single"/>
              </w:rPr>
            </w:pPr>
          </w:p>
        </w:tc>
      </w:tr>
      <w:tr w14:paraId="147C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0D737645">
            <w:pPr>
              <w:pStyle w:val="53"/>
              <w:bidi w:val="0"/>
              <w:jc w:val="center"/>
              <w:rPr>
                <w:rFonts w:hint="default"/>
                <w:u w:val="single"/>
              </w:rPr>
            </w:pPr>
            <w:r>
              <w:rPr>
                <w:rFonts w:hint="eastAsia"/>
                <w:u w:val="single"/>
              </w:rPr>
              <w:t>网板</w:t>
            </w:r>
          </w:p>
        </w:tc>
        <w:tc>
          <w:tcPr>
            <w:tcW w:w="953" w:type="pct"/>
            <w:vAlign w:val="center"/>
          </w:tcPr>
          <w:p w14:paraId="525B9FD1">
            <w:pPr>
              <w:pStyle w:val="53"/>
              <w:bidi w:val="0"/>
              <w:jc w:val="center"/>
              <w:rPr>
                <w:rFonts w:hint="eastAsia" w:eastAsia="宋体"/>
                <w:u w:val="single"/>
                <w:lang w:val="en-US" w:eastAsia="zh-CN"/>
              </w:rPr>
            </w:pPr>
            <w:r>
              <w:rPr>
                <w:rFonts w:hint="eastAsia"/>
                <w:u w:val="single"/>
                <w:lang w:val="en-US" w:eastAsia="zh-CN"/>
              </w:rPr>
              <w:t>/</w:t>
            </w:r>
          </w:p>
        </w:tc>
        <w:tc>
          <w:tcPr>
            <w:tcW w:w="285" w:type="pct"/>
            <w:vAlign w:val="center"/>
          </w:tcPr>
          <w:p w14:paraId="01E7FA02">
            <w:pPr>
              <w:pStyle w:val="53"/>
              <w:bidi w:val="0"/>
              <w:jc w:val="center"/>
              <w:rPr>
                <w:rFonts w:hint="eastAsia" w:eastAsia="宋体"/>
                <w:u w:val="single"/>
                <w:lang w:val="en-US" w:eastAsia="zh-CN"/>
              </w:rPr>
            </w:pPr>
            <w:r>
              <w:rPr>
                <w:rFonts w:hint="eastAsia"/>
                <w:u w:val="single"/>
                <w:lang w:val="en-US" w:eastAsia="zh-CN"/>
              </w:rPr>
              <w:t>/</w:t>
            </w:r>
          </w:p>
        </w:tc>
        <w:tc>
          <w:tcPr>
            <w:tcW w:w="351" w:type="pct"/>
            <w:vAlign w:val="center"/>
          </w:tcPr>
          <w:p w14:paraId="4E118A4A">
            <w:pPr>
              <w:pStyle w:val="53"/>
              <w:bidi w:val="0"/>
              <w:jc w:val="center"/>
              <w:rPr>
                <w:rFonts w:hint="eastAsia" w:eastAsia="宋体"/>
                <w:u w:val="single"/>
                <w:lang w:val="en-US" w:eastAsia="zh-CN"/>
              </w:rPr>
            </w:pPr>
            <w:r>
              <w:rPr>
                <w:rFonts w:hint="eastAsia"/>
                <w:u w:val="single"/>
                <w:lang w:val="en-US" w:eastAsia="zh-CN"/>
              </w:rPr>
              <w:t>若干</w:t>
            </w:r>
          </w:p>
        </w:tc>
        <w:tc>
          <w:tcPr>
            <w:tcW w:w="373" w:type="pct"/>
            <w:vAlign w:val="center"/>
          </w:tcPr>
          <w:p w14:paraId="205CACA7">
            <w:pPr>
              <w:pStyle w:val="53"/>
              <w:bidi w:val="0"/>
              <w:jc w:val="center"/>
              <w:rPr>
                <w:rFonts w:hint="eastAsia" w:eastAsia="宋体"/>
                <w:u w:val="single"/>
                <w:lang w:val="en-US" w:eastAsia="zh-CN"/>
              </w:rPr>
            </w:pPr>
            <w:r>
              <w:rPr>
                <w:rFonts w:hint="eastAsia"/>
                <w:u w:val="single"/>
                <w:lang w:val="en-US" w:eastAsia="zh-CN"/>
              </w:rPr>
              <w:t>/</w:t>
            </w:r>
          </w:p>
        </w:tc>
        <w:tc>
          <w:tcPr>
            <w:tcW w:w="632" w:type="pct"/>
            <w:vAlign w:val="center"/>
          </w:tcPr>
          <w:p w14:paraId="1929A4BA">
            <w:pPr>
              <w:pStyle w:val="53"/>
              <w:bidi w:val="0"/>
              <w:jc w:val="center"/>
              <w:rPr>
                <w:rFonts w:hint="default"/>
                <w:u w:val="single"/>
              </w:rPr>
            </w:pPr>
            <w:r>
              <w:rPr>
                <w:rFonts w:hint="eastAsia"/>
                <w:u w:val="single"/>
                <w:lang w:val="en-US" w:eastAsia="zh-CN"/>
              </w:rPr>
              <w:t>包材区</w:t>
            </w:r>
          </w:p>
        </w:tc>
        <w:tc>
          <w:tcPr>
            <w:tcW w:w="1916" w:type="pct"/>
            <w:vAlign w:val="center"/>
          </w:tcPr>
          <w:p w14:paraId="46036879">
            <w:pPr>
              <w:pStyle w:val="53"/>
              <w:bidi w:val="0"/>
              <w:jc w:val="center"/>
              <w:rPr>
                <w:rFonts w:hint="default"/>
                <w:u w:val="single"/>
              </w:rPr>
            </w:pPr>
          </w:p>
        </w:tc>
      </w:tr>
      <w:tr w14:paraId="3F09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2096ECB2">
            <w:pPr>
              <w:pStyle w:val="53"/>
              <w:bidi w:val="0"/>
              <w:jc w:val="center"/>
              <w:rPr>
                <w:rFonts w:hint="eastAsia" w:eastAsia="宋体"/>
                <w:u w:val="single"/>
                <w:lang w:val="en-US" w:eastAsia="zh-CN"/>
              </w:rPr>
            </w:pPr>
            <w:r>
              <w:rPr>
                <w:rFonts w:hint="eastAsia"/>
                <w:u w:val="single"/>
                <w:lang w:val="en-US" w:eastAsia="zh-CN"/>
              </w:rPr>
              <w:t>电</w:t>
            </w:r>
          </w:p>
        </w:tc>
        <w:tc>
          <w:tcPr>
            <w:tcW w:w="953" w:type="pct"/>
            <w:vAlign w:val="center"/>
          </w:tcPr>
          <w:p w14:paraId="07B0317E">
            <w:pPr>
              <w:pStyle w:val="53"/>
              <w:bidi w:val="0"/>
              <w:jc w:val="center"/>
              <w:rPr>
                <w:rFonts w:hint="default"/>
                <w:u w:val="single"/>
                <w:lang w:val="en-US" w:eastAsia="zh-CN"/>
              </w:rPr>
            </w:pPr>
            <w:r>
              <w:rPr>
                <w:rFonts w:hint="eastAsia"/>
                <w:u w:val="single"/>
                <w:lang w:val="en-US" w:eastAsia="zh-CN"/>
              </w:rPr>
              <w:t>/</w:t>
            </w:r>
          </w:p>
        </w:tc>
        <w:tc>
          <w:tcPr>
            <w:tcW w:w="285" w:type="pct"/>
            <w:vAlign w:val="center"/>
          </w:tcPr>
          <w:p w14:paraId="00595E78">
            <w:pPr>
              <w:pStyle w:val="53"/>
              <w:bidi w:val="0"/>
              <w:jc w:val="center"/>
              <w:rPr>
                <w:rFonts w:hint="default"/>
                <w:u w:val="single"/>
                <w:lang w:val="en-US" w:eastAsia="zh-CN"/>
              </w:rPr>
            </w:pPr>
            <w:r>
              <w:rPr>
                <w:rFonts w:hint="default"/>
                <w:u w:val="single"/>
                <w:lang w:val="en-US" w:eastAsia="zh-CN"/>
              </w:rPr>
              <w:t>万KW·h</w:t>
            </w:r>
          </w:p>
        </w:tc>
        <w:tc>
          <w:tcPr>
            <w:tcW w:w="351" w:type="pct"/>
            <w:vAlign w:val="center"/>
          </w:tcPr>
          <w:p w14:paraId="1154B051">
            <w:pPr>
              <w:pStyle w:val="53"/>
              <w:bidi w:val="0"/>
              <w:jc w:val="center"/>
              <w:rPr>
                <w:rFonts w:hint="default"/>
                <w:u w:val="single"/>
                <w:lang w:val="en-US" w:eastAsia="zh-CN"/>
              </w:rPr>
            </w:pPr>
            <w:r>
              <w:rPr>
                <w:rFonts w:hint="eastAsia"/>
                <w:u w:val="single"/>
                <w:lang w:val="en-US" w:eastAsia="zh-CN"/>
              </w:rPr>
              <w:t>200</w:t>
            </w:r>
          </w:p>
        </w:tc>
        <w:tc>
          <w:tcPr>
            <w:tcW w:w="373" w:type="pct"/>
            <w:vAlign w:val="center"/>
          </w:tcPr>
          <w:p w14:paraId="20FA031F">
            <w:pPr>
              <w:pStyle w:val="53"/>
              <w:bidi w:val="0"/>
              <w:jc w:val="center"/>
              <w:rPr>
                <w:rFonts w:hint="default"/>
                <w:u w:val="single"/>
                <w:lang w:val="en-US" w:eastAsia="zh-CN"/>
              </w:rPr>
            </w:pPr>
            <w:r>
              <w:rPr>
                <w:rFonts w:hint="eastAsia"/>
                <w:u w:val="single"/>
                <w:lang w:val="en-US" w:eastAsia="zh-CN"/>
              </w:rPr>
              <w:t>/</w:t>
            </w:r>
          </w:p>
        </w:tc>
        <w:tc>
          <w:tcPr>
            <w:tcW w:w="632" w:type="pct"/>
            <w:vAlign w:val="center"/>
          </w:tcPr>
          <w:p w14:paraId="0DF222AE">
            <w:pPr>
              <w:pStyle w:val="53"/>
              <w:bidi w:val="0"/>
              <w:jc w:val="center"/>
              <w:rPr>
                <w:rFonts w:hint="default"/>
                <w:u w:val="single"/>
                <w:lang w:val="en-US" w:eastAsia="zh-CN"/>
              </w:rPr>
            </w:pPr>
            <w:r>
              <w:rPr>
                <w:rFonts w:hint="eastAsia"/>
                <w:u w:val="single"/>
                <w:lang w:val="en-US" w:eastAsia="zh-CN"/>
              </w:rPr>
              <w:t>/</w:t>
            </w:r>
          </w:p>
        </w:tc>
        <w:tc>
          <w:tcPr>
            <w:tcW w:w="1916" w:type="pct"/>
            <w:vAlign w:val="center"/>
          </w:tcPr>
          <w:p w14:paraId="0457536A">
            <w:pPr>
              <w:pStyle w:val="53"/>
              <w:bidi w:val="0"/>
              <w:jc w:val="center"/>
              <w:rPr>
                <w:rFonts w:hint="default" w:eastAsia="宋体"/>
                <w:u w:val="single"/>
                <w:lang w:val="en-US" w:eastAsia="zh-CN"/>
              </w:rPr>
            </w:pPr>
            <w:r>
              <w:rPr>
                <w:rFonts w:hint="eastAsia"/>
                <w:u w:val="single"/>
                <w:lang w:val="en-US" w:eastAsia="zh-CN"/>
              </w:rPr>
              <w:t>城市电网</w:t>
            </w:r>
          </w:p>
        </w:tc>
      </w:tr>
      <w:tr w14:paraId="4608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1D13B102">
            <w:pPr>
              <w:pStyle w:val="53"/>
              <w:bidi w:val="0"/>
              <w:jc w:val="center"/>
              <w:rPr>
                <w:rFonts w:hint="default"/>
                <w:u w:val="single"/>
                <w:lang w:val="en-US" w:eastAsia="zh-CN"/>
              </w:rPr>
            </w:pPr>
            <w:r>
              <w:rPr>
                <w:rFonts w:hint="eastAsia"/>
                <w:u w:val="single"/>
                <w:lang w:val="en-US" w:eastAsia="zh-CN"/>
              </w:rPr>
              <w:t>水</w:t>
            </w:r>
          </w:p>
        </w:tc>
        <w:tc>
          <w:tcPr>
            <w:tcW w:w="953" w:type="pct"/>
            <w:vAlign w:val="center"/>
          </w:tcPr>
          <w:p w14:paraId="6BE48E72">
            <w:pPr>
              <w:pStyle w:val="53"/>
              <w:bidi w:val="0"/>
              <w:jc w:val="center"/>
              <w:rPr>
                <w:rFonts w:hint="default"/>
                <w:u w:val="single"/>
                <w:lang w:val="en-US" w:eastAsia="zh-CN"/>
              </w:rPr>
            </w:pPr>
            <w:r>
              <w:rPr>
                <w:rFonts w:hint="eastAsia"/>
                <w:u w:val="single"/>
                <w:lang w:val="en-US" w:eastAsia="zh-CN"/>
              </w:rPr>
              <w:t>/</w:t>
            </w:r>
          </w:p>
        </w:tc>
        <w:tc>
          <w:tcPr>
            <w:tcW w:w="285" w:type="pct"/>
            <w:vAlign w:val="center"/>
          </w:tcPr>
          <w:p w14:paraId="06EDF21F">
            <w:pPr>
              <w:pStyle w:val="53"/>
              <w:bidi w:val="0"/>
              <w:jc w:val="center"/>
              <w:rPr>
                <w:rFonts w:hint="default"/>
                <w:u w:val="single"/>
                <w:lang w:val="en-US" w:eastAsia="zh-CN"/>
              </w:rPr>
            </w:pPr>
            <w:r>
              <w:rPr>
                <w:rFonts w:hint="eastAsia"/>
                <w:u w:val="single"/>
                <w:lang w:val="en-US" w:eastAsia="zh-CN"/>
              </w:rPr>
              <w:t>m</w:t>
            </w:r>
            <w:r>
              <w:rPr>
                <w:rFonts w:hint="eastAsia"/>
                <w:u w:val="single"/>
                <w:vertAlign w:val="superscript"/>
                <w:lang w:val="en-US" w:eastAsia="zh-CN"/>
              </w:rPr>
              <w:t>3</w:t>
            </w:r>
          </w:p>
        </w:tc>
        <w:tc>
          <w:tcPr>
            <w:tcW w:w="351" w:type="pct"/>
            <w:vAlign w:val="center"/>
          </w:tcPr>
          <w:p w14:paraId="49FF1106">
            <w:pPr>
              <w:pStyle w:val="53"/>
              <w:bidi w:val="0"/>
              <w:jc w:val="center"/>
              <w:rPr>
                <w:rFonts w:hint="default"/>
                <w:u w:val="single"/>
                <w:lang w:val="en-US" w:eastAsia="zh-CN"/>
              </w:rPr>
            </w:pPr>
            <w:r>
              <w:rPr>
                <w:rFonts w:hint="eastAsia"/>
                <w:u w:val="single"/>
                <w:lang w:val="en-US" w:eastAsia="zh-CN"/>
              </w:rPr>
              <w:t>3406.98</w:t>
            </w:r>
          </w:p>
        </w:tc>
        <w:tc>
          <w:tcPr>
            <w:tcW w:w="373" w:type="pct"/>
            <w:vAlign w:val="center"/>
          </w:tcPr>
          <w:p w14:paraId="16B49A64">
            <w:pPr>
              <w:pStyle w:val="53"/>
              <w:bidi w:val="0"/>
              <w:jc w:val="center"/>
              <w:rPr>
                <w:rFonts w:hint="default"/>
                <w:u w:val="single"/>
                <w:lang w:val="en-US" w:eastAsia="zh-CN"/>
              </w:rPr>
            </w:pPr>
            <w:r>
              <w:rPr>
                <w:rFonts w:hint="eastAsia"/>
                <w:u w:val="single"/>
                <w:lang w:val="en-US" w:eastAsia="zh-CN"/>
              </w:rPr>
              <w:t>/</w:t>
            </w:r>
          </w:p>
        </w:tc>
        <w:tc>
          <w:tcPr>
            <w:tcW w:w="632" w:type="pct"/>
            <w:vAlign w:val="center"/>
          </w:tcPr>
          <w:p w14:paraId="3006A09D">
            <w:pPr>
              <w:pStyle w:val="53"/>
              <w:bidi w:val="0"/>
              <w:jc w:val="center"/>
              <w:rPr>
                <w:rFonts w:hint="default"/>
                <w:u w:val="single"/>
                <w:lang w:val="en-US" w:eastAsia="zh-CN"/>
              </w:rPr>
            </w:pPr>
            <w:r>
              <w:rPr>
                <w:rFonts w:hint="eastAsia"/>
                <w:u w:val="single"/>
                <w:lang w:val="en-US" w:eastAsia="zh-CN"/>
              </w:rPr>
              <w:t>/</w:t>
            </w:r>
          </w:p>
        </w:tc>
        <w:tc>
          <w:tcPr>
            <w:tcW w:w="1916" w:type="pct"/>
            <w:vAlign w:val="center"/>
          </w:tcPr>
          <w:p w14:paraId="571E96D3">
            <w:pPr>
              <w:pStyle w:val="53"/>
              <w:bidi w:val="0"/>
              <w:jc w:val="center"/>
              <w:rPr>
                <w:rFonts w:hint="default" w:eastAsia="宋体"/>
                <w:u w:val="single"/>
                <w:lang w:val="en-US" w:eastAsia="zh-CN"/>
              </w:rPr>
            </w:pPr>
            <w:r>
              <w:rPr>
                <w:rFonts w:hint="eastAsia"/>
                <w:u w:val="single"/>
                <w:lang w:val="en-US" w:eastAsia="zh-CN"/>
              </w:rPr>
              <w:t>城市管网</w:t>
            </w:r>
          </w:p>
        </w:tc>
      </w:tr>
    </w:tbl>
    <w:p w14:paraId="24A9284C">
      <w:pPr>
        <w:pStyle w:val="5"/>
        <w:bidi w:val="0"/>
        <w:rPr>
          <w:rFonts w:hint="eastAsia"/>
          <w:lang w:val="en-US" w:eastAsia="zh-CN"/>
        </w:rPr>
      </w:pPr>
      <w:r>
        <w:rPr>
          <w:rFonts w:hint="eastAsia"/>
          <w:lang w:val="en-US" w:eastAsia="zh-CN"/>
        </w:rPr>
        <w:t>3.2.5.2主要原辅料理化性质</w:t>
      </w:r>
    </w:p>
    <w:p w14:paraId="209DC346">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3.2.5.2-1</w:t>
      </w:r>
      <w:r>
        <w:rPr>
          <w:rFonts w:hint="default" w:ascii="Times New Roman" w:hAnsi="Times New Roman" w:cs="Times New Roman" w:eastAsiaTheme="minorEastAsia"/>
          <w:color w:val="auto"/>
          <w:u w:val="none" w:color="auto"/>
        </w:rPr>
        <w:t xml:space="preserve">   项目原辅料理化性质一览表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7" w:type="dxa"/>
          <w:bottom w:w="0" w:type="dxa"/>
          <w:right w:w="57" w:type="dxa"/>
        </w:tblCellMar>
      </w:tblPr>
      <w:tblGrid>
        <w:gridCol w:w="1319"/>
        <w:gridCol w:w="1440"/>
        <w:gridCol w:w="1239"/>
        <w:gridCol w:w="6085"/>
        <w:gridCol w:w="3564"/>
      </w:tblGrid>
      <w:tr w14:paraId="62402B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tblHeader/>
          <w:jc w:val="center"/>
        </w:trPr>
        <w:tc>
          <w:tcPr>
            <w:tcW w:w="1319" w:type="dxa"/>
            <w:noWrap w:val="0"/>
            <w:vAlign w:val="center"/>
          </w:tcPr>
          <w:p w14:paraId="1785EBCF">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物质名称</w:t>
            </w:r>
          </w:p>
        </w:tc>
        <w:tc>
          <w:tcPr>
            <w:tcW w:w="1440" w:type="dxa"/>
            <w:noWrap w:val="0"/>
            <w:vAlign w:val="center"/>
          </w:tcPr>
          <w:p w14:paraId="40F5984C">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CAS编号</w:t>
            </w:r>
          </w:p>
        </w:tc>
        <w:tc>
          <w:tcPr>
            <w:tcW w:w="1239" w:type="dxa"/>
            <w:noWrap w:val="0"/>
            <w:tcMar>
              <w:left w:w="0" w:type="dxa"/>
              <w:right w:w="0" w:type="dxa"/>
            </w:tcMar>
            <w:vAlign w:val="center"/>
          </w:tcPr>
          <w:p w14:paraId="0E5FF37D">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分子式</w:t>
            </w:r>
          </w:p>
          <w:p w14:paraId="650BDBE5">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（分子量）</w:t>
            </w:r>
          </w:p>
        </w:tc>
        <w:tc>
          <w:tcPr>
            <w:tcW w:w="6085" w:type="dxa"/>
            <w:noWrap w:val="0"/>
            <w:tcMar>
              <w:left w:w="0" w:type="dxa"/>
              <w:right w:w="0" w:type="dxa"/>
            </w:tcMar>
            <w:vAlign w:val="center"/>
          </w:tcPr>
          <w:p w14:paraId="5C8B64DF">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理化性质</w:t>
            </w:r>
          </w:p>
        </w:tc>
        <w:tc>
          <w:tcPr>
            <w:tcW w:w="3564" w:type="dxa"/>
            <w:noWrap w:val="0"/>
            <w:tcMar>
              <w:left w:w="0" w:type="dxa"/>
              <w:right w:w="0" w:type="dxa"/>
            </w:tcMar>
            <w:vAlign w:val="center"/>
          </w:tcPr>
          <w:p w14:paraId="2A5288FB">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毒理特性</w:t>
            </w:r>
          </w:p>
        </w:tc>
      </w:tr>
      <w:tr w14:paraId="6E845F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6F24D9D8">
            <w:pPr>
              <w:pStyle w:val="53"/>
              <w:bidi w:val="0"/>
              <w:ind w:left="0" w:leftChars="0" w:firstLine="0" w:firstLineChars="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ITO导电玻璃</w:t>
            </w:r>
          </w:p>
        </w:tc>
        <w:tc>
          <w:tcPr>
            <w:tcW w:w="1440" w:type="dxa"/>
            <w:shd w:val="clear" w:color="auto" w:fill="auto"/>
            <w:noWrap w:val="0"/>
            <w:vAlign w:val="center"/>
          </w:tcPr>
          <w:p w14:paraId="5433CCBF">
            <w:pPr>
              <w:pStyle w:val="53"/>
              <w:bidi w:val="0"/>
              <w:ind w:left="0" w:leftChars="0" w:firstLine="0" w:firstLineChars="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1239" w:type="dxa"/>
            <w:shd w:val="clear" w:color="auto" w:fill="auto"/>
            <w:noWrap w:val="0"/>
            <w:tcMar>
              <w:left w:w="0" w:type="dxa"/>
              <w:right w:w="0" w:type="dxa"/>
            </w:tcMar>
            <w:vAlign w:val="center"/>
          </w:tcPr>
          <w:p w14:paraId="31E2307F">
            <w:pPr>
              <w:pStyle w:val="53"/>
              <w:bidi w:val="0"/>
              <w:ind w:left="0" w:leftChars="0" w:firstLine="0" w:firstLineChars="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085" w:type="dxa"/>
            <w:shd w:val="clear" w:color="auto" w:fill="auto"/>
            <w:noWrap w:val="0"/>
            <w:tcMar>
              <w:left w:w="0" w:type="dxa"/>
              <w:right w:w="0" w:type="dxa"/>
            </w:tcMar>
            <w:vAlign w:val="center"/>
          </w:tcPr>
          <w:p w14:paraId="053F06B8">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ITO导电玻璃主要为钠钙硅玻璃上镀ITO膜，ITO膜主要成分为90%三氧化二铟+10%二氧化锡</w:t>
            </w:r>
          </w:p>
        </w:tc>
        <w:tc>
          <w:tcPr>
            <w:tcW w:w="3564" w:type="dxa"/>
            <w:shd w:val="clear" w:color="auto" w:fill="auto"/>
            <w:noWrap w:val="0"/>
            <w:tcMar>
              <w:left w:w="0" w:type="dxa"/>
              <w:right w:w="0" w:type="dxa"/>
            </w:tcMar>
            <w:vAlign w:val="center"/>
          </w:tcPr>
          <w:p w14:paraId="6BCEA9D8">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三氧化二铟：PC-TWA 0.1mg/m</w:t>
            </w:r>
            <w:r>
              <w:rPr>
                <w:rFonts w:hint="eastAsia" w:cs="Times New Roman" w:eastAsiaTheme="minorEastAsia"/>
                <w:color w:val="auto"/>
                <w:u w:val="single" w:color="auto"/>
                <w:vertAlign w:val="superscript"/>
                <w:lang w:val="en-US" w:eastAsia="zh-CN"/>
              </w:rPr>
              <w:t>3</w:t>
            </w:r>
            <w:r>
              <w:rPr>
                <w:rFonts w:hint="eastAsia" w:cs="Times New Roman" w:eastAsiaTheme="minorEastAsia"/>
                <w:color w:val="auto"/>
                <w:u w:val="single" w:color="auto"/>
                <w:lang w:val="en-US" w:eastAsia="zh-CN"/>
              </w:rPr>
              <w:t>，PC-STEL 0.3mg/m</w:t>
            </w:r>
            <w:r>
              <w:rPr>
                <w:rFonts w:hint="eastAsia" w:cs="Times New Roman" w:eastAsiaTheme="minorEastAsia"/>
                <w:color w:val="auto"/>
                <w:u w:val="single" w:color="auto"/>
                <w:vertAlign w:val="superscript"/>
                <w:lang w:val="en-US" w:eastAsia="zh-CN"/>
              </w:rPr>
              <w:t>3</w:t>
            </w:r>
            <w:r>
              <w:rPr>
                <w:rFonts w:hint="eastAsia" w:cs="Times New Roman" w:eastAsiaTheme="minorEastAsia"/>
                <w:color w:val="auto"/>
                <w:u w:val="single" w:color="auto"/>
                <w:lang w:val="en-US" w:eastAsia="zh-CN"/>
              </w:rPr>
              <w:t>。二氧化锡TWA2mg/m</w:t>
            </w:r>
            <w:r>
              <w:rPr>
                <w:rFonts w:hint="eastAsia" w:cs="Times New Roman" w:eastAsiaTheme="minorEastAsia"/>
                <w:color w:val="auto"/>
                <w:u w:val="single" w:color="auto"/>
                <w:vertAlign w:val="superscript"/>
                <w:lang w:val="en-US" w:eastAsia="zh-CN"/>
              </w:rPr>
              <w:t>3</w:t>
            </w:r>
          </w:p>
        </w:tc>
      </w:tr>
      <w:tr w14:paraId="1B0D92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096ECA89">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P气</w:t>
            </w:r>
          </w:p>
        </w:tc>
        <w:tc>
          <w:tcPr>
            <w:tcW w:w="1440" w:type="dxa"/>
            <w:shd w:val="clear" w:color="auto" w:fill="auto"/>
            <w:noWrap w:val="0"/>
            <w:vAlign w:val="center"/>
          </w:tcPr>
          <w:p w14:paraId="2F44F50C">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1239" w:type="dxa"/>
            <w:shd w:val="clear" w:color="auto" w:fill="auto"/>
            <w:noWrap w:val="0"/>
            <w:tcMar>
              <w:left w:w="0" w:type="dxa"/>
              <w:right w:w="0" w:type="dxa"/>
            </w:tcMar>
            <w:vAlign w:val="center"/>
          </w:tcPr>
          <w:p w14:paraId="114AEDDE">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6085" w:type="dxa"/>
            <w:shd w:val="clear" w:color="auto" w:fill="auto"/>
            <w:noWrap w:val="0"/>
            <w:tcMar>
              <w:left w:w="0" w:type="dxa"/>
              <w:right w:w="0" w:type="dxa"/>
            </w:tcMar>
            <w:vAlign w:val="center"/>
          </w:tcPr>
          <w:p w14:paraId="5157291E">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主掺杂剂</w:t>
            </w:r>
            <w:r>
              <w:rPr>
                <w:rFonts w:hint="eastAsia" w:cs="Times New Roman" w:eastAsiaTheme="minorEastAsia"/>
                <w:color w:val="auto"/>
                <w:u w:val="none" w:color="auto"/>
                <w:lang w:val="en-US" w:eastAsia="zh-CN"/>
              </w:rPr>
              <w:t>为</w:t>
            </w:r>
            <w:r>
              <w:rPr>
                <w:rFonts w:hint="eastAsia" w:ascii="Times New Roman" w:hAnsi="Times New Roman" w:cs="Times New Roman" w:eastAsiaTheme="minorEastAsia"/>
                <w:color w:val="auto"/>
                <w:u w:val="none" w:color="auto"/>
                <w:lang w:val="en-US" w:eastAsia="zh-CN"/>
              </w:rPr>
              <w:t>乙硼烷B</w:t>
            </w:r>
            <w:r>
              <w:rPr>
                <w:rFonts w:hint="eastAsia" w:ascii="Times New Roman" w:hAnsi="Times New Roman" w:cs="Times New Roman" w:eastAsiaTheme="minorEastAsia"/>
                <w:color w:val="auto"/>
                <w:u w:val="none" w:color="auto"/>
                <w:vertAlign w:val="subscript"/>
                <w:lang w:val="en-US" w:eastAsia="zh-CN"/>
              </w:rPr>
              <w:t>2</w:t>
            </w:r>
            <w:r>
              <w:rPr>
                <w:rFonts w:hint="eastAsia" w:ascii="Times New Roman" w:hAnsi="Times New Roman" w:cs="Times New Roman" w:eastAsiaTheme="minorEastAsia"/>
                <w:color w:val="auto"/>
                <w:u w:val="none" w:color="auto"/>
                <w:lang w:val="en-US" w:eastAsia="zh-CN"/>
              </w:rPr>
              <w:t>H</w:t>
            </w:r>
            <w:r>
              <w:rPr>
                <w:rFonts w:hint="eastAsia" w:cs="Times New Roman" w:eastAsiaTheme="minorEastAsia"/>
                <w:color w:val="auto"/>
                <w:u w:val="none" w:color="auto"/>
                <w:vertAlign w:val="subscript"/>
                <w:lang w:val="en-US" w:eastAsia="zh-CN"/>
              </w:rPr>
              <w:t>6</w:t>
            </w:r>
            <w:r>
              <w:rPr>
                <w:rFonts w:hint="eastAsia" w:cs="Times New Roman" w:eastAsiaTheme="minorEastAsia"/>
                <w:color w:val="auto"/>
                <w:u w:val="none" w:color="auto"/>
                <w:lang w:val="en-US" w:eastAsia="zh-CN"/>
              </w:rPr>
              <w:t>，用氢气稀释混合气，掺杂比为3%，常温常压下为无色、具有特殊难闻气味的气体。掺杂的目的是在非晶硅中引入空穴，形成P型导电层。理想的P型层需要具备高暗电导率和低激活能，以降低电池的串联电阻。乙硼烷在室温空气中能自燃，具有高度易燃易爆性。</w:t>
            </w:r>
          </w:p>
        </w:tc>
        <w:tc>
          <w:tcPr>
            <w:tcW w:w="3564" w:type="dxa"/>
            <w:shd w:val="clear" w:color="auto" w:fill="auto"/>
            <w:noWrap w:val="0"/>
            <w:tcMar>
              <w:left w:w="0" w:type="dxa"/>
              <w:right w:w="0" w:type="dxa"/>
            </w:tcMar>
            <w:vAlign w:val="center"/>
          </w:tcPr>
          <w:p w14:paraId="235B3EA7">
            <w:pPr>
              <w:pStyle w:val="53"/>
              <w:bidi w:val="0"/>
              <w:ind w:left="0" w:leftChars="0" w:firstLine="0" w:firstLineChars="0"/>
              <w:jc w:val="center"/>
              <w:rPr>
                <w:rFonts w:hint="default"/>
                <w:color w:val="auto"/>
                <w:lang w:val="en-US" w:eastAsia="zh-CN"/>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1650</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高浓度</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33</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高浓度小</w:t>
            </w:r>
            <w:r>
              <w:rPr>
                <w:rFonts w:hint="default" w:ascii="Times New Roman" w:hAnsi="Times New Roman" w:cs="Times New Roman" w:eastAsiaTheme="minorEastAsia"/>
                <w:color w:val="auto"/>
                <w:u w:val="none" w:color="auto"/>
              </w:rPr>
              <w:t>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w:t>
            </w:r>
          </w:p>
        </w:tc>
      </w:tr>
      <w:tr w14:paraId="5B1AC4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1D03AE43">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硅烷</w:t>
            </w:r>
          </w:p>
        </w:tc>
        <w:tc>
          <w:tcPr>
            <w:tcW w:w="1440" w:type="dxa"/>
            <w:shd w:val="clear" w:color="auto" w:fill="auto"/>
            <w:noWrap w:val="0"/>
            <w:vAlign w:val="center"/>
          </w:tcPr>
          <w:p w14:paraId="17DB82CD">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7803-62-5</w:t>
            </w:r>
          </w:p>
        </w:tc>
        <w:tc>
          <w:tcPr>
            <w:tcW w:w="1239" w:type="dxa"/>
            <w:shd w:val="clear" w:color="auto" w:fill="auto"/>
            <w:noWrap w:val="0"/>
            <w:tcMar>
              <w:left w:w="0" w:type="dxa"/>
              <w:right w:w="0" w:type="dxa"/>
            </w:tcMar>
            <w:vAlign w:val="center"/>
          </w:tcPr>
          <w:p w14:paraId="793F54ED">
            <w:pPr>
              <w:pStyle w:val="53"/>
              <w:bidi w:val="0"/>
              <w:ind w:left="0" w:leftChars="0" w:firstLine="0" w:firstLineChars="0"/>
              <w:jc w:val="center"/>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SiH</w:t>
            </w:r>
            <w:r>
              <w:rPr>
                <w:rFonts w:hint="eastAsia" w:cs="Times New Roman" w:eastAsiaTheme="minorEastAsia"/>
                <w:color w:val="auto"/>
                <w:u w:val="none" w:color="auto"/>
                <w:vertAlign w:val="subscript"/>
                <w:lang w:val="en-US" w:eastAsia="zh-CN"/>
              </w:rPr>
              <w:t>4</w:t>
            </w:r>
          </w:p>
          <w:p w14:paraId="23E783A2">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32.12</w:t>
            </w:r>
          </w:p>
        </w:tc>
        <w:tc>
          <w:tcPr>
            <w:tcW w:w="6085" w:type="dxa"/>
            <w:shd w:val="clear" w:color="auto" w:fill="auto"/>
            <w:noWrap w:val="0"/>
            <w:tcMar>
              <w:left w:w="0" w:type="dxa"/>
              <w:right w:w="0" w:type="dxa"/>
            </w:tcMar>
            <w:vAlign w:val="center"/>
          </w:tcPr>
          <w:p w14:paraId="000581ED">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常温下为无色气体，具有强烈的恶臭或令人厌恶的气味</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熔点：-185</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沸点：-112</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比空气略重，约为1.1至1.3，与水反应，可溶于苯、四氯化碳，但几乎不溶于乙醇；化学性质活泼，不稳定，在无空气时相对安定；暴露于空气中能自燃，与氟、氯等卤素剧烈反应，与氧化剂剧烈反应，遇水缓慢反应生成氢氧化硅和氢气</w:t>
            </w:r>
          </w:p>
        </w:tc>
        <w:tc>
          <w:tcPr>
            <w:tcW w:w="3564" w:type="dxa"/>
            <w:shd w:val="clear" w:color="auto" w:fill="auto"/>
            <w:noWrap w:val="0"/>
            <w:tcMar>
              <w:left w:w="0" w:type="dxa"/>
              <w:right w:w="0" w:type="dxa"/>
            </w:tcMar>
            <w:vAlign w:val="center"/>
          </w:tcPr>
          <w:p w14:paraId="3B138AA9">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9600ppm</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4小时</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）；LC50：</w:t>
            </w:r>
            <w:r>
              <w:rPr>
                <w:rFonts w:hint="eastAsia" w:cs="Times New Roman" w:eastAsiaTheme="minorEastAsia"/>
                <w:color w:val="auto"/>
                <w:u w:val="none" w:color="auto"/>
                <w:lang w:val="en-US" w:eastAsia="zh-CN"/>
              </w:rPr>
              <w:t>9600ppm</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4小时</w:t>
            </w:r>
            <w:r>
              <w:rPr>
                <w:rFonts w:hint="default" w:ascii="Times New Roman" w:hAnsi="Times New Roman" w:cs="Times New Roman" w:eastAsiaTheme="minorEastAsia"/>
                <w:color w:val="auto"/>
                <w:u w:val="none" w:color="auto"/>
              </w:rPr>
              <w:t>（小鼠吸入）</w:t>
            </w:r>
          </w:p>
        </w:tc>
      </w:tr>
      <w:tr w14:paraId="252A04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75D44B9C">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N气</w:t>
            </w:r>
          </w:p>
        </w:tc>
        <w:tc>
          <w:tcPr>
            <w:tcW w:w="1440" w:type="dxa"/>
            <w:shd w:val="clear" w:color="auto" w:fill="auto"/>
            <w:noWrap w:val="0"/>
            <w:vAlign w:val="center"/>
          </w:tcPr>
          <w:p w14:paraId="4277CE5B">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1239" w:type="dxa"/>
            <w:shd w:val="clear" w:color="auto" w:fill="auto"/>
            <w:noWrap w:val="0"/>
            <w:tcMar>
              <w:left w:w="0" w:type="dxa"/>
              <w:right w:w="0" w:type="dxa"/>
            </w:tcMar>
            <w:vAlign w:val="center"/>
          </w:tcPr>
          <w:p w14:paraId="742C6E65">
            <w:pPr>
              <w:ind w:left="0" w:leftChars="0"/>
              <w:jc w:val="center"/>
              <w:rPr>
                <w:rFonts w:hint="default" w:ascii="Times New Roman" w:hAnsi="Times New Roman" w:cs="Times New Roman" w:eastAsiaTheme="minorEastAsia"/>
                <w:color w:val="auto"/>
                <w:kern w:val="2"/>
                <w:sz w:val="24"/>
                <w:szCs w:val="22"/>
                <w:u w:val="none" w:color="auto"/>
                <w:lang w:val="en-US" w:eastAsia="zh-CN" w:bidi="ar-SA"/>
              </w:rPr>
            </w:pPr>
            <w:r>
              <w:rPr>
                <w:rFonts w:hint="eastAsia" w:ascii="Times New Roman" w:hAnsi="Times New Roman" w:cs="Times New Roman" w:eastAsiaTheme="minorEastAsia"/>
                <w:color w:val="auto"/>
                <w:kern w:val="2"/>
                <w:sz w:val="24"/>
                <w:szCs w:val="22"/>
                <w:u w:val="none" w:color="auto"/>
                <w:lang w:val="en-US" w:eastAsia="zh-CN" w:bidi="ar-SA"/>
              </w:rPr>
              <w:t>/</w:t>
            </w:r>
          </w:p>
        </w:tc>
        <w:tc>
          <w:tcPr>
            <w:tcW w:w="6085" w:type="dxa"/>
            <w:shd w:val="clear" w:color="auto" w:fill="auto"/>
            <w:noWrap w:val="0"/>
            <w:tcMar>
              <w:left w:w="0" w:type="dxa"/>
              <w:right w:w="0" w:type="dxa"/>
            </w:tcMar>
            <w:vAlign w:val="center"/>
          </w:tcPr>
          <w:p w14:paraId="33D10514">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主掺杂剂为磷烷PH</w:t>
            </w:r>
            <w:r>
              <w:rPr>
                <w:rFonts w:hint="eastAsia" w:cs="Times New Roman" w:eastAsiaTheme="minorEastAsia"/>
                <w:color w:val="auto"/>
                <w:kern w:val="2"/>
                <w:sz w:val="21"/>
                <w:szCs w:val="28"/>
                <w:u w:val="none" w:color="auto"/>
                <w:vertAlign w:val="subscript"/>
                <w:lang w:val="en-US" w:eastAsia="zh-CN" w:bidi="ar-SA"/>
              </w:rPr>
              <w:t>3</w:t>
            </w:r>
            <w:r>
              <w:rPr>
                <w:rFonts w:hint="eastAsia" w:cs="Times New Roman" w:eastAsiaTheme="minorEastAsia"/>
                <w:color w:val="auto"/>
                <w:kern w:val="2"/>
                <w:sz w:val="21"/>
                <w:szCs w:val="28"/>
                <w:u w:val="none" w:color="auto"/>
                <w:lang w:val="en-US" w:eastAsia="zh-CN" w:bidi="ar-SA"/>
              </w:rPr>
              <w:t>，氢气稀释混合气，掺杂比为3%，常温下为无色气体，</w:t>
            </w:r>
            <w:r>
              <w:rPr>
                <w:rFonts w:hint="eastAsia" w:cs="Times New Roman" w:eastAsiaTheme="minorEastAsia"/>
                <w:color w:val="auto"/>
                <w:u w:val="none" w:color="auto"/>
                <w:lang w:val="en-US" w:eastAsia="zh-CN"/>
              </w:rPr>
              <w:t>熔点：-133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沸点：-87.7</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，气体密度比空气略重，约为</w:t>
            </w:r>
            <w:r>
              <w:rPr>
                <w:rFonts w:hint="eastAsia" w:cs="Times New Roman" w:eastAsiaTheme="minorEastAsia"/>
                <w:color w:val="auto"/>
                <w:u w:val="none" w:color="auto"/>
                <w:lang w:val="en-US" w:eastAsia="zh-CN"/>
              </w:rPr>
              <w:t>1.17</w:t>
            </w:r>
            <w:r>
              <w:rPr>
                <w:rFonts w:hint="eastAsia" w:cs="Times New Roman" w:eastAsiaTheme="minorEastAsia"/>
                <w:color w:val="auto"/>
                <w:u w:val="none" w:color="auto"/>
                <w:lang w:eastAsia="zh-CN"/>
              </w:rPr>
              <w:t>至</w:t>
            </w:r>
            <w:r>
              <w:rPr>
                <w:rFonts w:hint="eastAsia" w:cs="Times New Roman" w:eastAsiaTheme="minorEastAsia"/>
                <w:color w:val="auto"/>
                <w:u w:val="none" w:color="auto"/>
                <w:lang w:val="en-US" w:eastAsia="zh-CN"/>
              </w:rPr>
              <w:t>1.2</w:t>
            </w:r>
            <w:r>
              <w:rPr>
                <w:rFonts w:hint="eastAsia" w:cs="Times New Roman" w:eastAsiaTheme="minorEastAsia"/>
                <w:color w:val="auto"/>
                <w:u w:val="none" w:color="auto"/>
                <w:lang w:eastAsia="zh-CN"/>
              </w:rPr>
              <w:t>，微溶于冷水1，不溶于热水，易溶于乙醇、乙醚等有机溶剂，极易燃。</w:t>
            </w:r>
          </w:p>
        </w:tc>
        <w:tc>
          <w:tcPr>
            <w:tcW w:w="3564" w:type="dxa"/>
            <w:shd w:val="clear" w:color="auto" w:fill="auto"/>
            <w:noWrap w:val="0"/>
            <w:tcMar>
              <w:left w:w="0" w:type="dxa"/>
              <w:right w:w="0" w:type="dxa"/>
            </w:tcMar>
            <w:vAlign w:val="center"/>
          </w:tcPr>
          <w:p w14:paraId="61D7227D">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15.3</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；人体危害：浓度409-846</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eastAsia" w:cs="Times New Roman" w:eastAsiaTheme="minorEastAsia"/>
                <w:color w:val="auto"/>
                <w:u w:val="none" w:color="auto"/>
                <w:lang w:eastAsia="zh-CN"/>
              </w:rPr>
              <w:t>时，30分钟至1小时即可致死</w:t>
            </w:r>
          </w:p>
        </w:tc>
      </w:tr>
      <w:tr w14:paraId="039684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6FC18A14">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氩气</w:t>
            </w:r>
          </w:p>
        </w:tc>
        <w:tc>
          <w:tcPr>
            <w:tcW w:w="1440" w:type="dxa"/>
            <w:shd w:val="clear" w:color="auto" w:fill="auto"/>
            <w:noWrap w:val="0"/>
            <w:vAlign w:val="center"/>
          </w:tcPr>
          <w:p w14:paraId="5DD0550E">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7440-37-1</w:t>
            </w:r>
          </w:p>
        </w:tc>
        <w:tc>
          <w:tcPr>
            <w:tcW w:w="1239" w:type="dxa"/>
            <w:shd w:val="clear" w:color="auto" w:fill="auto"/>
            <w:noWrap w:val="0"/>
            <w:tcMar>
              <w:left w:w="0" w:type="dxa"/>
              <w:right w:w="0" w:type="dxa"/>
            </w:tcMar>
            <w:vAlign w:val="center"/>
          </w:tcPr>
          <w:p w14:paraId="47366D54">
            <w:pPr>
              <w:pStyle w:val="53"/>
              <w:bidi w:val="0"/>
              <w:ind w:left="0" w:leftChars="0" w:firstLine="0" w:firstLineChars="0"/>
              <w:jc w:val="center"/>
              <w:rPr>
                <w:rFonts w:hint="eastAsia"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Ar</w:t>
            </w:r>
          </w:p>
          <w:p w14:paraId="40F4AF84">
            <w:pPr>
              <w:pStyle w:val="53"/>
              <w:bidi w:val="0"/>
              <w:ind w:left="0" w:leftChars="0" w:firstLine="0" w:firstLineChars="0"/>
              <w:jc w:val="center"/>
              <w:rPr>
                <w:rFonts w:hint="default"/>
                <w:color w:val="auto"/>
                <w:lang w:val="en-US" w:eastAsia="zh-CN"/>
              </w:rPr>
            </w:pPr>
            <w:r>
              <w:rPr>
                <w:rFonts w:hint="eastAsia"/>
                <w:color w:val="auto"/>
                <w:lang w:val="en-US" w:eastAsia="zh-CN"/>
              </w:rPr>
              <w:t>39.95</w:t>
            </w:r>
          </w:p>
        </w:tc>
        <w:tc>
          <w:tcPr>
            <w:tcW w:w="6085" w:type="dxa"/>
            <w:shd w:val="clear" w:color="auto" w:fill="auto"/>
            <w:noWrap w:val="0"/>
            <w:tcMar>
              <w:left w:w="0" w:type="dxa"/>
              <w:right w:w="0" w:type="dxa"/>
            </w:tcMar>
            <w:vAlign w:val="center"/>
          </w:tcPr>
          <w:p w14:paraId="203FC4EC">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无色、无臭、无味的惰性气体</w:t>
            </w:r>
            <w:r>
              <w:rPr>
                <w:rFonts w:hint="eastAsia" w:cs="Times New Roman" w:eastAsiaTheme="minorEastAsia"/>
                <w:color w:val="auto"/>
                <w:kern w:val="2"/>
                <w:sz w:val="21"/>
                <w:szCs w:val="28"/>
                <w:u w:val="none" w:color="auto"/>
                <w:lang w:val="en-US" w:eastAsia="zh-CN" w:bidi="ar-SA"/>
              </w:rPr>
              <w:t>，</w:t>
            </w:r>
            <w:r>
              <w:rPr>
                <w:rFonts w:hint="eastAsia" w:cs="Times New Roman" w:eastAsiaTheme="minorEastAsia"/>
                <w:color w:val="auto"/>
                <w:u w:val="none" w:color="auto"/>
                <w:lang w:val="en-US" w:eastAsia="zh-CN"/>
              </w:rPr>
              <w:t>熔点：-189.2</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沸点：-185.7</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，气体密度比空气略重，约为</w:t>
            </w:r>
            <w:r>
              <w:rPr>
                <w:rFonts w:hint="eastAsia" w:cs="Times New Roman" w:eastAsiaTheme="minorEastAsia"/>
                <w:color w:val="auto"/>
                <w:u w:val="none" w:color="auto"/>
                <w:lang w:val="en-US" w:eastAsia="zh-CN"/>
              </w:rPr>
              <w:t>1.38，微溶于水，化学性质极不活泼，通常不与其他元素化合。</w:t>
            </w:r>
          </w:p>
        </w:tc>
        <w:tc>
          <w:tcPr>
            <w:tcW w:w="3564" w:type="dxa"/>
            <w:shd w:val="clear" w:color="auto" w:fill="auto"/>
            <w:noWrap w:val="0"/>
            <w:tcMar>
              <w:left w:w="0" w:type="dxa"/>
              <w:right w:w="0" w:type="dxa"/>
            </w:tcMar>
            <w:vAlign w:val="center"/>
          </w:tcPr>
          <w:p w14:paraId="74515E1E">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w:t>
            </w:r>
          </w:p>
        </w:tc>
      </w:tr>
      <w:tr w14:paraId="49119F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7B498128">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氢气</w:t>
            </w:r>
          </w:p>
        </w:tc>
        <w:tc>
          <w:tcPr>
            <w:tcW w:w="1440" w:type="dxa"/>
            <w:shd w:val="clear" w:color="auto" w:fill="auto"/>
            <w:noWrap w:val="0"/>
            <w:vAlign w:val="center"/>
          </w:tcPr>
          <w:p w14:paraId="5E4F24A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1333-74-0</w:t>
            </w:r>
          </w:p>
        </w:tc>
        <w:tc>
          <w:tcPr>
            <w:tcW w:w="1239" w:type="dxa"/>
            <w:shd w:val="clear" w:color="auto" w:fill="auto"/>
            <w:noWrap w:val="0"/>
            <w:tcMar>
              <w:left w:w="0" w:type="dxa"/>
              <w:right w:w="0" w:type="dxa"/>
            </w:tcMar>
            <w:vAlign w:val="center"/>
          </w:tcPr>
          <w:p w14:paraId="2C835E75">
            <w:pPr>
              <w:pStyle w:val="53"/>
              <w:bidi w:val="0"/>
              <w:ind w:left="0" w:leftChars="0" w:firstLine="0" w:firstLineChars="0"/>
              <w:jc w:val="center"/>
              <w:rPr>
                <w:rFonts w:hint="eastAsia" w:ascii="Times New Roman" w:hAnsi="Times New Roman" w:cs="Times New Roman" w:eastAsiaTheme="minorEastAsia"/>
                <w:color w:val="auto"/>
                <w:u w:val="none" w:color="auto"/>
                <w:lang w:eastAsia="zh-CN"/>
              </w:rPr>
            </w:pPr>
            <w:r>
              <w:rPr>
                <w:rFonts w:hint="default" w:ascii="Times New Roman" w:hAnsi="Times New Roman" w:cs="Times New Roman" w:eastAsiaTheme="minorEastAsia"/>
                <w:color w:val="auto"/>
                <w:u w:val="none" w:color="auto"/>
                <w:lang w:val="zh-CN"/>
              </w:rPr>
              <w:t>H</w:t>
            </w:r>
            <w:r>
              <w:rPr>
                <w:rFonts w:hint="eastAsia" w:cs="Times New Roman" w:eastAsiaTheme="minorEastAsia"/>
                <w:color w:val="auto"/>
                <w:u w:val="none" w:color="auto"/>
                <w:vertAlign w:val="subscript"/>
                <w:lang w:val="en-US" w:eastAsia="zh-CN"/>
              </w:rPr>
              <w:t>2</w:t>
            </w:r>
          </w:p>
          <w:p w14:paraId="5E83D644">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2.02</w:t>
            </w:r>
          </w:p>
        </w:tc>
        <w:tc>
          <w:tcPr>
            <w:tcW w:w="6085" w:type="dxa"/>
            <w:shd w:val="clear" w:color="auto" w:fill="auto"/>
            <w:noWrap w:val="0"/>
            <w:tcMar>
              <w:left w:w="0" w:type="dxa"/>
              <w:right w:w="0" w:type="dxa"/>
            </w:tcMar>
            <w:vAlign w:val="center"/>
          </w:tcPr>
          <w:p w14:paraId="0DBA1564">
            <w:pPr>
              <w:pStyle w:val="53"/>
              <w:bidi w:val="0"/>
              <w:ind w:left="0" w:leftChars="0" w:firstLine="0" w:firstLineChars="0"/>
              <w:jc w:val="center"/>
              <w:rPr>
                <w:rFonts w:hint="eastAsia" w:ascii="Times New Roman" w:hAnsi="Times New Roman" w:eastAsia="宋体" w:cs="Times New Roman"/>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常温常压下为无色、无味、无臭的气体，</w:t>
            </w:r>
            <w:r>
              <w:rPr>
                <w:rFonts w:hint="eastAsia" w:cs="Times New Roman" w:eastAsiaTheme="minorEastAsia"/>
                <w:color w:val="auto"/>
                <w:u w:val="none" w:color="auto"/>
                <w:lang w:val="en-US" w:eastAsia="zh-CN"/>
              </w:rPr>
              <w:t>熔点：-259.2</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沸点：-252.8</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，气体密度极低，相对密度约为0.07，是已知密度最小的气体；</w:t>
            </w:r>
            <w:r>
              <w:rPr>
                <w:rFonts w:hint="eastAsia" w:cs="Times New Roman" w:eastAsiaTheme="minorEastAsia"/>
                <w:color w:val="auto"/>
                <w:u w:val="none" w:color="auto"/>
                <w:lang w:val="en-US" w:eastAsia="zh-CN"/>
              </w:rPr>
              <w:t>难溶于水，微溶于乙醇、乙醚，</w:t>
            </w:r>
            <w:r>
              <w:rPr>
                <w:rFonts w:hint="eastAsia" w:cs="Times New Roman" w:eastAsiaTheme="minorEastAsia"/>
                <w:color w:val="auto"/>
                <w:kern w:val="2"/>
                <w:sz w:val="21"/>
                <w:szCs w:val="28"/>
                <w:u w:val="none" w:color="auto"/>
                <w:lang w:val="en-US" w:eastAsia="zh-CN" w:bidi="ar-SA"/>
              </w:rPr>
              <w:t>化学性质</w:t>
            </w:r>
            <w:r>
              <w:rPr>
                <w:rFonts w:hint="default" w:cs="Times New Roman" w:eastAsiaTheme="minorEastAsia"/>
                <w:color w:val="auto"/>
                <w:kern w:val="2"/>
                <w:sz w:val="21"/>
                <w:szCs w:val="28"/>
                <w:u w:val="none" w:color="auto"/>
                <w:lang w:val="en-US" w:eastAsia="zh-CN" w:bidi="ar-SA"/>
              </w:rPr>
              <w:t>稳定</w:t>
            </w:r>
            <w:r>
              <w:rPr>
                <w:rFonts w:hint="eastAsia" w:cs="Times New Roman" w:eastAsiaTheme="minorEastAsia"/>
                <w:color w:val="auto"/>
                <w:kern w:val="2"/>
                <w:sz w:val="21"/>
                <w:szCs w:val="28"/>
                <w:u w:val="none" w:color="auto"/>
                <w:lang w:val="en-US" w:eastAsia="zh-CN" w:bidi="ar-SA"/>
              </w:rPr>
              <w:t>，强氧化剂、卤素</w:t>
            </w:r>
            <w:r>
              <w:rPr>
                <w:rFonts w:hint="default" w:cs="Times New Roman" w:eastAsiaTheme="minorEastAsia"/>
                <w:color w:val="auto"/>
                <w:kern w:val="2"/>
                <w:sz w:val="21"/>
                <w:szCs w:val="28"/>
                <w:u w:val="none" w:color="auto"/>
                <w:lang w:val="en-US" w:eastAsia="zh-CN" w:bidi="ar-SA"/>
              </w:rPr>
              <w:t>（如氟、氯、溴），接触会剧烈反应</w:t>
            </w:r>
            <w:r>
              <w:rPr>
                <w:rFonts w:hint="eastAsia" w:cs="Times New Roman" w:eastAsiaTheme="minorEastAsia"/>
                <w:color w:val="auto"/>
                <w:kern w:val="2"/>
                <w:sz w:val="21"/>
                <w:szCs w:val="28"/>
                <w:u w:val="none" w:color="auto"/>
                <w:lang w:val="en-US" w:eastAsia="zh-CN" w:bidi="ar-SA"/>
              </w:rPr>
              <w:t>，极易燃烧，与空气混合能形成爆炸性混合物，爆炸极限为</w:t>
            </w:r>
            <w:r>
              <w:rPr>
                <w:rFonts w:hint="default" w:cs="Times New Roman" w:eastAsiaTheme="minorEastAsia"/>
                <w:color w:val="auto"/>
                <w:kern w:val="2"/>
                <w:sz w:val="21"/>
                <w:szCs w:val="28"/>
                <w:u w:val="none" w:color="auto"/>
                <w:lang w:val="en-US" w:eastAsia="zh-CN" w:bidi="ar-SA"/>
              </w:rPr>
              <w:t>4.1%~74.1%(体积分数)</w:t>
            </w:r>
          </w:p>
        </w:tc>
        <w:tc>
          <w:tcPr>
            <w:tcW w:w="3564" w:type="dxa"/>
            <w:shd w:val="clear" w:color="auto" w:fill="auto"/>
            <w:noWrap w:val="0"/>
            <w:tcMar>
              <w:left w:w="0" w:type="dxa"/>
              <w:right w:w="0" w:type="dxa"/>
            </w:tcMar>
            <w:vAlign w:val="center"/>
          </w:tcPr>
          <w:p w14:paraId="0232AE55">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w:t>
            </w:r>
          </w:p>
        </w:tc>
      </w:tr>
      <w:tr w14:paraId="0825EC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7C11E599">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液氮</w:t>
            </w:r>
          </w:p>
        </w:tc>
        <w:tc>
          <w:tcPr>
            <w:tcW w:w="1440" w:type="dxa"/>
            <w:shd w:val="clear" w:color="auto" w:fill="auto"/>
            <w:noWrap w:val="0"/>
            <w:vAlign w:val="center"/>
          </w:tcPr>
          <w:p w14:paraId="186A68EF">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7724-37-9</w:t>
            </w:r>
          </w:p>
        </w:tc>
        <w:tc>
          <w:tcPr>
            <w:tcW w:w="1239" w:type="dxa"/>
            <w:shd w:val="clear" w:color="auto" w:fill="auto"/>
            <w:noWrap w:val="0"/>
            <w:tcMar>
              <w:left w:w="0" w:type="dxa"/>
              <w:right w:w="0" w:type="dxa"/>
            </w:tcMar>
            <w:vAlign w:val="center"/>
          </w:tcPr>
          <w:p w14:paraId="6D3AADA7">
            <w:pPr>
              <w:pStyle w:val="53"/>
              <w:bidi w:val="0"/>
              <w:ind w:left="0" w:leftChars="0" w:firstLine="0" w:firstLineChars="0"/>
              <w:jc w:val="center"/>
              <w:rPr>
                <w:rFonts w:hint="eastAsia" w:ascii="Times New Roman" w:hAnsi="Times New Roman" w:cs="Times New Roman" w:eastAsiaTheme="minorEastAsia"/>
                <w:color w:val="auto"/>
                <w:u w:val="none" w:color="auto"/>
                <w:lang w:eastAsia="zh-CN"/>
              </w:rPr>
            </w:pPr>
            <w:r>
              <w:rPr>
                <w:rFonts w:hint="eastAsia" w:cs="Times New Roman" w:eastAsiaTheme="minorEastAsia"/>
                <w:color w:val="auto"/>
                <w:u w:val="none" w:color="auto"/>
                <w:vertAlign w:val="baseline"/>
                <w:lang w:val="en-US" w:eastAsia="zh-CN"/>
              </w:rPr>
              <w:t>N</w:t>
            </w:r>
            <w:r>
              <w:rPr>
                <w:rFonts w:hint="eastAsia" w:cs="Times New Roman" w:eastAsiaTheme="minorEastAsia"/>
                <w:color w:val="auto"/>
                <w:u w:val="none" w:color="auto"/>
                <w:vertAlign w:val="subscript"/>
                <w:lang w:val="en-US" w:eastAsia="zh-CN"/>
              </w:rPr>
              <w:t>2</w:t>
            </w:r>
          </w:p>
          <w:p w14:paraId="0A20676B">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zh-CN" w:eastAsia="zh-CN" w:bidi="ar-SA"/>
              </w:rPr>
            </w:pPr>
            <w:r>
              <w:rPr>
                <w:rFonts w:hint="eastAsia" w:cs="Times New Roman" w:eastAsiaTheme="minorEastAsia"/>
                <w:color w:val="auto"/>
                <w:u w:val="none" w:color="auto"/>
                <w:lang w:val="en-US" w:eastAsia="zh-CN"/>
              </w:rPr>
              <w:t>2.02</w:t>
            </w:r>
          </w:p>
        </w:tc>
        <w:tc>
          <w:tcPr>
            <w:tcW w:w="6085" w:type="dxa"/>
            <w:shd w:val="clear" w:color="auto" w:fill="auto"/>
            <w:noWrap w:val="0"/>
            <w:tcMar>
              <w:left w:w="0" w:type="dxa"/>
              <w:right w:w="0" w:type="dxa"/>
            </w:tcMar>
            <w:vAlign w:val="center"/>
          </w:tcPr>
          <w:p w14:paraId="64FEDF5E">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氮气为无色无味的惰性气体，熔点-210°C，沸点-196°C，相对蒸气密度0.97，相对水密度0.81(-186°C)，饱和蒸气压1026.42kPa(-173°C)</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临界温度-147°C，临界压力3.4MPa。水中溶解度20mg/L</w:t>
            </w:r>
            <w:r>
              <w:rPr>
                <w:rFonts w:hint="eastAsia"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微溶于水、乙醇</w:t>
            </w:r>
          </w:p>
        </w:tc>
        <w:tc>
          <w:tcPr>
            <w:tcW w:w="3564" w:type="dxa"/>
            <w:shd w:val="clear" w:color="auto" w:fill="auto"/>
            <w:noWrap w:val="0"/>
            <w:tcMar>
              <w:left w:w="0" w:type="dxa"/>
              <w:right w:w="0" w:type="dxa"/>
            </w:tcMar>
            <w:vAlign w:val="center"/>
          </w:tcPr>
          <w:p w14:paraId="45985F3E">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w:t>
            </w:r>
          </w:p>
        </w:tc>
      </w:tr>
      <w:tr w14:paraId="3DB9FD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2F359B2A">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字符油墨</w:t>
            </w:r>
          </w:p>
        </w:tc>
        <w:tc>
          <w:tcPr>
            <w:tcW w:w="1440" w:type="dxa"/>
            <w:shd w:val="clear" w:color="auto" w:fill="auto"/>
            <w:noWrap w:val="0"/>
            <w:vAlign w:val="center"/>
          </w:tcPr>
          <w:p w14:paraId="215D0F79">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w:t>
            </w:r>
          </w:p>
        </w:tc>
        <w:tc>
          <w:tcPr>
            <w:tcW w:w="1239" w:type="dxa"/>
            <w:shd w:val="clear" w:color="auto" w:fill="auto"/>
            <w:noWrap w:val="0"/>
            <w:tcMar>
              <w:left w:w="0" w:type="dxa"/>
              <w:right w:w="0" w:type="dxa"/>
            </w:tcMar>
            <w:vAlign w:val="center"/>
          </w:tcPr>
          <w:p w14:paraId="180C3AF9">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zh-CN" w:eastAsia="zh-CN" w:bidi="ar-SA"/>
              </w:rPr>
            </w:pPr>
            <w:r>
              <w:rPr>
                <w:rFonts w:hint="default" w:ascii="Times New Roman" w:hAnsi="Times New Roman" w:cs="Times New Roman" w:eastAsiaTheme="minorEastAsia"/>
                <w:color w:val="auto"/>
                <w:u w:val="single" w:color="auto"/>
                <w:lang w:val="en-US" w:eastAsia="zh-CN"/>
              </w:rPr>
              <w:t>/</w:t>
            </w:r>
          </w:p>
        </w:tc>
        <w:tc>
          <w:tcPr>
            <w:tcW w:w="6085" w:type="dxa"/>
            <w:shd w:val="clear" w:color="auto" w:fill="auto"/>
            <w:noWrap w:val="0"/>
            <w:tcMar>
              <w:left w:w="0" w:type="dxa"/>
              <w:right w:w="0" w:type="dxa"/>
            </w:tcMar>
            <w:vAlign w:val="center"/>
          </w:tcPr>
          <w:p w14:paraId="43852BCA">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rPr>
              <w:t>浅黄色</w:t>
            </w:r>
            <w:r>
              <w:rPr>
                <w:rFonts w:hint="eastAsia" w:cs="Times New Roman" w:eastAsiaTheme="minorEastAsia"/>
                <w:color w:val="auto"/>
                <w:u w:val="single" w:color="auto"/>
                <w:lang w:val="en-US" w:eastAsia="zh-CN"/>
              </w:rPr>
              <w:t>粘性</w:t>
            </w:r>
            <w:r>
              <w:rPr>
                <w:rFonts w:hint="default" w:ascii="Times New Roman" w:hAnsi="Times New Roman" w:cs="Times New Roman" w:eastAsiaTheme="minorEastAsia"/>
                <w:color w:val="auto"/>
                <w:u w:val="single" w:color="auto"/>
              </w:rPr>
              <w:t>液体。本项目使用的绝缘油墨由</w:t>
            </w:r>
            <w:r>
              <w:rPr>
                <w:rFonts w:hint="eastAsia" w:cs="Times New Roman" w:eastAsiaTheme="minorEastAsia"/>
                <w:color w:val="auto"/>
                <w:u w:val="single" w:color="auto"/>
                <w:lang w:val="en-US" w:eastAsia="zh-CN"/>
              </w:rPr>
              <w:t>合成树脂10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30</w:t>
            </w:r>
            <w:r>
              <w:rPr>
                <w:rFonts w:hint="default" w:ascii="Times New Roman" w:hAnsi="Times New Roman" w:cs="Times New Roman" w:eastAsiaTheme="minorEastAsia"/>
                <w:color w:val="auto"/>
                <w:u w:val="single" w:color="auto"/>
              </w:rPr>
              <w:t>%，硝酸纤维素</w:t>
            </w:r>
            <w:r>
              <w:rPr>
                <w:rFonts w:hint="eastAsia" w:cs="Times New Roman" w:eastAsiaTheme="minorEastAsia"/>
                <w:color w:val="auto"/>
                <w:u w:val="single" w:color="auto"/>
                <w:lang w:val="en-US" w:eastAsia="zh-CN"/>
              </w:rPr>
              <w:t>1-5</w:t>
            </w:r>
            <w:r>
              <w:rPr>
                <w:rFonts w:hint="default" w:ascii="Times New Roman" w:hAnsi="Times New Roman" w:cs="Times New Roman" w:eastAsiaTheme="minorEastAsia"/>
                <w:color w:val="auto"/>
                <w:u w:val="single" w:color="auto"/>
              </w:rPr>
              <w:t>%，高沸点酯类溶剂</w:t>
            </w:r>
            <w:r>
              <w:rPr>
                <w:rFonts w:hint="eastAsia" w:cs="Times New Roman" w:eastAsiaTheme="minorEastAsia"/>
                <w:color w:val="auto"/>
                <w:u w:val="single" w:color="auto"/>
                <w:lang w:val="en-US" w:eastAsia="zh-CN"/>
              </w:rPr>
              <w:t>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3</w:t>
            </w:r>
            <w:r>
              <w:rPr>
                <w:rFonts w:hint="default" w:ascii="Times New Roman" w:hAnsi="Times New Roman" w:cs="Times New Roman" w:eastAsiaTheme="minorEastAsia"/>
                <w:color w:val="auto"/>
                <w:u w:val="single" w:color="auto"/>
              </w:rPr>
              <w:t>0%，</w:t>
            </w:r>
            <w:r>
              <w:rPr>
                <w:rFonts w:hint="eastAsia" w:cs="Times New Roman" w:eastAsiaTheme="minorEastAsia"/>
                <w:color w:val="auto"/>
                <w:u w:val="single" w:color="auto"/>
                <w:lang w:eastAsia="zh-CN"/>
              </w:rPr>
              <w:t>环己酮</w:t>
            </w:r>
            <w:r>
              <w:rPr>
                <w:rFonts w:hint="eastAsia" w:cs="Times New Roman" w:eastAsiaTheme="minorEastAsia"/>
                <w:color w:val="auto"/>
                <w:u w:val="single" w:color="auto"/>
                <w:lang w:val="en-US" w:eastAsia="zh-CN"/>
              </w:rPr>
              <w:t>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20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三甲苯1</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val="en-US" w:eastAsia="zh-CN"/>
              </w:rPr>
              <w:t>二氧化硅0-10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二氧化钛1-10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铜及其混合物1-10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炭黑1-10</w:t>
            </w:r>
            <w:r>
              <w:rPr>
                <w:rFonts w:hint="default" w:ascii="Times New Roman" w:hAnsi="Times New Roman" w:cs="Times New Roman" w:eastAsiaTheme="minorEastAsia"/>
                <w:color w:val="auto"/>
                <w:u w:val="single" w:color="auto"/>
              </w:rPr>
              <w:t>%</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氧化钛20-30</w:t>
            </w:r>
            <w:r>
              <w:rPr>
                <w:rFonts w:hint="default" w:ascii="Times New Roman" w:hAnsi="Times New Roman" w:cs="Times New Roman" w:eastAsiaTheme="minorEastAsia"/>
                <w:color w:val="auto"/>
                <w:u w:val="single" w:color="auto"/>
              </w:rPr>
              <w:t>%组成，</w:t>
            </w:r>
            <w:r>
              <w:rPr>
                <w:rFonts w:hint="eastAsia" w:cs="Times New Roman" w:eastAsiaTheme="minorEastAsia"/>
                <w:color w:val="auto"/>
                <w:u w:val="single" w:color="auto"/>
                <w:lang w:val="en-US" w:eastAsia="zh-CN"/>
              </w:rPr>
              <w:t>其中可挥发成分为环己酮、高沸点酯、C9-C11芳香烃，常温可挥发，烘干（一般70-120℃）大量溶剂集中挥发，</w:t>
            </w:r>
            <w:r>
              <w:rPr>
                <w:rFonts w:hint="default" w:ascii="Times New Roman" w:hAnsi="Times New Roman" w:cs="Times New Roman" w:eastAsiaTheme="minorEastAsia"/>
                <w:color w:val="auto"/>
                <w:u w:val="single" w:color="auto"/>
              </w:rPr>
              <w:t>满足《油墨中可挥发性有机化合物(VOCs)含量的限值》(GB38507-2020)网印溶剂油墨要求。</w:t>
            </w:r>
          </w:p>
        </w:tc>
        <w:tc>
          <w:tcPr>
            <w:tcW w:w="3564" w:type="dxa"/>
            <w:shd w:val="clear" w:color="auto" w:fill="auto"/>
            <w:noWrap w:val="0"/>
            <w:tcMar>
              <w:left w:w="0" w:type="dxa"/>
              <w:right w:w="0" w:type="dxa"/>
            </w:tcMar>
            <w:vAlign w:val="center"/>
          </w:tcPr>
          <w:p w14:paraId="4435F0FE">
            <w:pPr>
              <w:pStyle w:val="53"/>
              <w:bidi w:val="0"/>
              <w:ind w:left="0" w:leftChars="0" w:firstLine="0" w:firstLineChars="0"/>
              <w:jc w:val="center"/>
              <w:rPr>
                <w:rFonts w:hint="eastAsia"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急性中毒(进入口腔)</w:t>
            </w:r>
            <w:r>
              <w:rPr>
                <w:rFonts w:hint="eastAsia" w:cs="Times New Roman" w:eastAsiaTheme="minorEastAsia"/>
                <w:color w:val="auto"/>
                <w:kern w:val="2"/>
                <w:sz w:val="21"/>
                <w:szCs w:val="28"/>
                <w:u w:val="single" w:color="auto"/>
                <w:lang w:val="en-US" w:eastAsia="zh-CN" w:bidi="ar-SA"/>
              </w:rPr>
              <w:t>：300mg/kg&lt;LD50推测值≤2000mg/kg</w:t>
            </w:r>
          </w:p>
          <w:p w14:paraId="163EF9B7">
            <w:pPr>
              <w:jc w:val="center"/>
              <w:rPr>
                <w:rFonts w:hint="eastAsia"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急性中毒(</w:t>
            </w:r>
            <w:r>
              <w:rPr>
                <w:rFonts w:hint="eastAsia" w:ascii="Times New Roman" w:hAnsi="Times New Roman" w:cs="Times New Roman" w:eastAsiaTheme="minorEastAsia"/>
                <w:color w:val="auto"/>
                <w:kern w:val="2"/>
                <w:sz w:val="21"/>
                <w:szCs w:val="28"/>
                <w:u w:val="single" w:color="auto"/>
                <w:lang w:val="en-US" w:eastAsia="zh-CN" w:bidi="ar-SA"/>
              </w:rPr>
              <w:t>皮肤接触</w:t>
            </w:r>
            <w:r>
              <w:rPr>
                <w:rFonts w:hint="default" w:ascii="Times New Roman" w:hAnsi="Times New Roman" w:cs="Times New Roman" w:eastAsiaTheme="minorEastAsia"/>
                <w:color w:val="auto"/>
                <w:kern w:val="2"/>
                <w:sz w:val="21"/>
                <w:szCs w:val="28"/>
                <w:u w:val="single" w:color="auto"/>
                <w:lang w:val="en-US" w:eastAsia="zh-CN" w:bidi="ar-SA"/>
              </w:rPr>
              <w:t>)</w:t>
            </w:r>
            <w:r>
              <w:rPr>
                <w:rFonts w:hint="eastAsia" w:cs="Times New Roman" w:eastAsiaTheme="minorEastAsia"/>
                <w:color w:val="auto"/>
                <w:kern w:val="2"/>
                <w:sz w:val="21"/>
                <w:szCs w:val="28"/>
                <w:u w:val="single" w:color="auto"/>
                <w:lang w:val="en-US" w:eastAsia="zh-CN" w:bidi="ar-SA"/>
              </w:rPr>
              <w:t>：1000mg/kg&lt;LD50推测值≤2000mg/kg</w:t>
            </w:r>
          </w:p>
          <w:p w14:paraId="1B058EA6">
            <w:pPr>
              <w:jc w:val="center"/>
              <w:rPr>
                <w:rFonts w:hint="default"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急性中毒(</w:t>
            </w:r>
            <w:r>
              <w:rPr>
                <w:rFonts w:hint="eastAsia" w:ascii="Times New Roman" w:hAnsi="Times New Roman" w:cs="Times New Roman" w:eastAsiaTheme="minorEastAsia"/>
                <w:color w:val="auto"/>
                <w:kern w:val="2"/>
                <w:sz w:val="21"/>
                <w:szCs w:val="28"/>
                <w:u w:val="single" w:color="auto"/>
                <w:lang w:val="en-US" w:eastAsia="zh-CN" w:bidi="ar-SA"/>
              </w:rPr>
              <w:t>吸入蒸汽</w:t>
            </w:r>
            <w:r>
              <w:rPr>
                <w:rFonts w:hint="default" w:ascii="Times New Roman" w:hAnsi="Times New Roman" w:cs="Times New Roman" w:eastAsiaTheme="minorEastAsia"/>
                <w:color w:val="auto"/>
                <w:kern w:val="2"/>
                <w:sz w:val="21"/>
                <w:szCs w:val="28"/>
                <w:u w:val="single" w:color="auto"/>
                <w:lang w:val="en-US" w:eastAsia="zh-CN" w:bidi="ar-SA"/>
              </w:rPr>
              <w:t>)</w:t>
            </w:r>
            <w:r>
              <w:rPr>
                <w:rFonts w:hint="eastAsia" w:cs="Times New Roman" w:eastAsiaTheme="minorEastAsia"/>
                <w:color w:val="auto"/>
                <w:kern w:val="2"/>
                <w:sz w:val="21"/>
                <w:szCs w:val="28"/>
                <w:u w:val="single" w:color="auto"/>
                <w:lang w:val="en-US" w:eastAsia="zh-CN" w:bidi="ar-SA"/>
              </w:rPr>
              <w:t>：2500ppm&lt;LD50推测值≤20000ppm</w:t>
            </w:r>
          </w:p>
        </w:tc>
      </w:tr>
      <w:tr w14:paraId="7960A4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338BC13B">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铜浆</w:t>
            </w:r>
          </w:p>
        </w:tc>
        <w:tc>
          <w:tcPr>
            <w:tcW w:w="1440" w:type="dxa"/>
            <w:shd w:val="clear" w:color="auto" w:fill="auto"/>
            <w:noWrap w:val="0"/>
            <w:vAlign w:val="center"/>
          </w:tcPr>
          <w:p w14:paraId="091A2221">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c>
          <w:tcPr>
            <w:tcW w:w="1239" w:type="dxa"/>
            <w:shd w:val="clear" w:color="auto" w:fill="auto"/>
            <w:noWrap w:val="0"/>
            <w:tcMar>
              <w:left w:w="0" w:type="dxa"/>
              <w:right w:w="0" w:type="dxa"/>
            </w:tcMar>
            <w:vAlign w:val="center"/>
          </w:tcPr>
          <w:p w14:paraId="05FE363D">
            <w:pPr>
              <w:ind w:left="0" w:leftChars="0"/>
              <w:jc w:val="center"/>
              <w:rPr>
                <w:rFonts w:hint="default" w:eastAsia="宋体" w:asciiTheme="minorAscii" w:hAnsiTheme="minorAscii" w:cstheme="minorBidi"/>
                <w:color w:val="auto"/>
                <w:kern w:val="2"/>
                <w:sz w:val="24"/>
                <w:szCs w:val="22"/>
                <w:u w:val="single" w:color="auto"/>
                <w:lang w:val="zh-CN" w:eastAsia="zh-CN" w:bidi="ar-SA"/>
              </w:rPr>
            </w:pPr>
            <w:r>
              <w:rPr>
                <w:rFonts w:hint="eastAsia" w:ascii="Times New Roman" w:hAnsi="Times New Roman" w:cs="Times New Roman" w:eastAsiaTheme="minorEastAsia"/>
                <w:color w:val="auto"/>
                <w:kern w:val="2"/>
                <w:sz w:val="21"/>
                <w:szCs w:val="28"/>
                <w:u w:val="single" w:color="auto"/>
                <w:lang w:val="en-US" w:eastAsia="zh-CN" w:bidi="ar-SA"/>
              </w:rPr>
              <w:t>/</w:t>
            </w:r>
          </w:p>
        </w:tc>
        <w:tc>
          <w:tcPr>
            <w:tcW w:w="6085" w:type="dxa"/>
            <w:shd w:val="clear" w:color="auto" w:fill="auto"/>
            <w:noWrap w:val="0"/>
            <w:tcMar>
              <w:left w:w="0" w:type="dxa"/>
              <w:right w:w="0" w:type="dxa"/>
            </w:tcMar>
            <w:vAlign w:val="center"/>
          </w:tcPr>
          <w:p w14:paraId="5464EDCC">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膏状固体</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沸程：100~194</w:t>
            </w:r>
            <w:r>
              <w:rPr>
                <w:rFonts w:hint="default" w:ascii="Times New Roman" w:hAnsi="Times New Roman" w:cs="Times New Roman" w:eastAsiaTheme="minorEastAsia"/>
                <w:color w:val="auto"/>
                <w:u w:val="single" w:color="auto"/>
              </w:rPr>
              <w:t>°C</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闪点：105℃</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蒸气压：24Pa</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相对密度（20℃）：4.2</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蒸气密度：蒸气重于空气</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微溶不溶于水。</w:t>
            </w:r>
            <w:r>
              <w:rPr>
                <w:rFonts w:hint="eastAsia" w:cs="Times New Roman" w:eastAsiaTheme="minorEastAsia"/>
                <w:color w:val="auto"/>
                <w:kern w:val="2"/>
                <w:sz w:val="21"/>
                <w:szCs w:val="28"/>
                <w:u w:val="single" w:color="auto"/>
                <w:lang w:val="en-US" w:eastAsia="zh-CN" w:bidi="ar-SA"/>
              </w:rPr>
              <w:t>本项目使用的铜浆由铜：80~85%、酚醛树脂5~10%、二乙二醇甲醚1~5%、银1~5%、水1~5%、甲醛0.1~1%组成，其中可挥发成分为二乙二醇单甲醚及少量复配溶剂和微量游离甲醛，常温挥发弱，烘干温度110-120℃，溶剂受热大量挥发。</w:t>
            </w:r>
          </w:p>
        </w:tc>
        <w:tc>
          <w:tcPr>
            <w:tcW w:w="3564" w:type="dxa"/>
            <w:shd w:val="clear" w:color="auto" w:fill="auto"/>
            <w:noWrap w:val="0"/>
            <w:tcMar>
              <w:left w:w="0" w:type="dxa"/>
              <w:right w:w="0" w:type="dxa"/>
            </w:tcMar>
            <w:vAlign w:val="center"/>
          </w:tcPr>
          <w:p w14:paraId="39C3622F">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吸入：咳喘、胸闷、哮喘发作，长期器官损伤、癌变风险；皮肤接触：发红、皮疹、过敏性皮炎；入眼：剧痛、角膜损伤、严重眼损伤；误食：黏膜灼伤、内脏损伤，需紧急就医</w:t>
            </w:r>
          </w:p>
        </w:tc>
      </w:tr>
      <w:tr w14:paraId="096B50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37D12AC7">
            <w:pPr>
              <w:pStyle w:val="53"/>
              <w:bidi w:val="0"/>
              <w:ind w:left="0" w:leftChars="0" w:firstLine="0" w:firstLineChars="0"/>
              <w:jc w:val="center"/>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碳浆</w:t>
            </w:r>
          </w:p>
        </w:tc>
        <w:tc>
          <w:tcPr>
            <w:tcW w:w="1440" w:type="dxa"/>
            <w:shd w:val="clear" w:color="auto" w:fill="auto"/>
            <w:noWrap w:val="0"/>
            <w:vAlign w:val="center"/>
          </w:tcPr>
          <w:p w14:paraId="178059FA">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1239" w:type="dxa"/>
            <w:shd w:val="clear" w:color="auto" w:fill="auto"/>
            <w:noWrap w:val="0"/>
            <w:tcMar>
              <w:left w:w="0" w:type="dxa"/>
              <w:right w:w="0" w:type="dxa"/>
            </w:tcMar>
            <w:vAlign w:val="center"/>
          </w:tcPr>
          <w:p w14:paraId="6557FE42">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085" w:type="dxa"/>
            <w:shd w:val="clear" w:color="auto" w:fill="auto"/>
            <w:noWrap w:val="0"/>
            <w:tcMar>
              <w:left w:w="0" w:type="dxa"/>
              <w:right w:w="0" w:type="dxa"/>
            </w:tcMar>
            <w:vAlign w:val="center"/>
          </w:tcPr>
          <w:p w14:paraId="51AE36DA">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黑色糊状膏体，气味适中</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密度：1.35~1.50g/cm³</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闪点：133℃</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水溶性：几乎不溶于水</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常温常压下稳定性极强；需规避高温、高压环境</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高温氧化分解产生二氧化碳</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常温不易挥发、不易流动扩散，自然条件下可自行固化</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受热会释放带有芳香气味的挥发物</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本项目碳浆由碳粉50%、环氧树脂35%、助剂2%、环保溶剂13%组成，</w:t>
            </w:r>
            <w:r>
              <w:rPr>
                <w:rFonts w:hint="eastAsia" w:cs="Times New Roman" w:eastAsiaTheme="minorEastAsia"/>
                <w:color w:val="auto"/>
                <w:kern w:val="2"/>
                <w:sz w:val="21"/>
                <w:szCs w:val="28"/>
                <w:u w:val="single" w:color="auto"/>
                <w:lang w:val="en-US" w:eastAsia="zh-CN" w:bidi="ar-SA"/>
              </w:rPr>
              <w:t>其中可挥发成分为异佛尔酮（高沸点酮类溶剂），常温挥发极微弱，主要挥发发生在烘干固化阶段，80-130℃烘烤，溶剂受热挥发形成有机废气</w:t>
            </w:r>
          </w:p>
        </w:tc>
        <w:tc>
          <w:tcPr>
            <w:tcW w:w="3564" w:type="dxa"/>
            <w:shd w:val="clear" w:color="auto" w:fill="auto"/>
            <w:noWrap w:val="0"/>
            <w:tcMar>
              <w:left w:w="0" w:type="dxa"/>
              <w:right w:w="0" w:type="dxa"/>
            </w:tcMar>
            <w:vAlign w:val="center"/>
          </w:tcPr>
          <w:p w14:paraId="7258A30D">
            <w:pPr>
              <w:pStyle w:val="53"/>
              <w:bidi w:val="0"/>
              <w:ind w:left="0" w:leftChars="0" w:firstLine="0" w:firstLineChars="0"/>
              <w:jc w:val="center"/>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急性局部刺激：接触皮肤、眼睛会产生烧灼感，入眼有明显刺痛</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吸入风险：蒸气存在刺激性，作业需佩戴口罩，避免吸入挥发气体</w:t>
            </w:r>
            <w:r>
              <w:rPr>
                <w:rFonts w:hint="eastAsia"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误食危害：刺激消化道，引发呕吐，呕吐物存在二次吸入窒息风险</w:t>
            </w:r>
          </w:p>
        </w:tc>
      </w:tr>
      <w:tr w14:paraId="5190DA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3C9EB823">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背漆</w:t>
            </w:r>
          </w:p>
        </w:tc>
        <w:tc>
          <w:tcPr>
            <w:tcW w:w="1440" w:type="dxa"/>
            <w:shd w:val="clear" w:color="auto" w:fill="auto"/>
            <w:noWrap w:val="0"/>
            <w:vAlign w:val="center"/>
          </w:tcPr>
          <w:p w14:paraId="37278730">
            <w:pPr>
              <w:pStyle w:val="53"/>
              <w:bidi w:val="0"/>
              <w:ind w:left="0" w:leftChars="0" w:firstLine="0" w:firstLineChars="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1239" w:type="dxa"/>
            <w:shd w:val="clear" w:color="auto" w:fill="auto"/>
            <w:noWrap w:val="0"/>
            <w:tcMar>
              <w:left w:w="0" w:type="dxa"/>
              <w:right w:w="0" w:type="dxa"/>
            </w:tcMar>
            <w:vAlign w:val="center"/>
          </w:tcPr>
          <w:p w14:paraId="387F6632">
            <w:pPr>
              <w:pStyle w:val="53"/>
              <w:bidi w:val="0"/>
              <w:ind w:left="0" w:leftChars="0" w:firstLine="0" w:firstLineChars="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085" w:type="dxa"/>
            <w:shd w:val="clear" w:color="auto" w:fill="auto"/>
            <w:noWrap w:val="0"/>
            <w:tcMar>
              <w:left w:w="0" w:type="dxa"/>
              <w:right w:w="0" w:type="dxa"/>
            </w:tcMar>
            <w:vAlign w:val="center"/>
          </w:tcPr>
          <w:p w14:paraId="243AE831">
            <w:pPr>
              <w:pStyle w:val="53"/>
              <w:bidi w:val="0"/>
              <w:ind w:left="0" w:leftChars="0" w:firstLine="0" w:firstLineChars="0"/>
              <w:jc w:val="center"/>
              <w:rPr>
                <w:rFonts w:hint="default" w:ascii="Times New Roman" w:hAnsi="Times New Roman" w:eastAsia="宋体" w:cs="Times New Roman"/>
                <w:color w:val="auto"/>
                <w:u w:val="single" w:color="auto"/>
                <w:lang w:val="en-US" w:eastAsia="zh-CN"/>
              </w:rPr>
            </w:pPr>
            <w:r>
              <w:rPr>
                <w:rFonts w:hint="eastAsia" w:ascii="Times New Roman" w:hAnsi="Times New Roman" w:cs="Times New Roman" w:eastAsiaTheme="minorEastAsia"/>
                <w:color w:val="auto"/>
                <w:u w:val="single" w:color="auto"/>
                <w:lang w:val="en-US" w:eastAsia="zh-CN"/>
              </w:rPr>
              <w:t>有色液态，比重（20</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u w:val="single" w:color="auto"/>
                <w:lang w:val="en-US" w:eastAsia="zh-CN"/>
              </w:rPr>
              <w:t>）：1.34闪点：52</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u w:val="single" w:color="auto"/>
                <w:lang w:val="en-US" w:eastAsia="zh-CN"/>
              </w:rPr>
              <w:t>（闭杯法），属于3类易燃液体</w:t>
            </w:r>
            <w:r>
              <w:rPr>
                <w:rFonts w:hint="eastAsia"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沸程：＞149</w:t>
            </w:r>
            <w:r>
              <w:rPr>
                <w:rFonts w:hint="default" w:ascii="Times New Roman" w:hAnsi="Times New Roman" w:cs="Times New Roman" w:eastAsiaTheme="minorEastAsia"/>
                <w:color w:val="auto"/>
                <w:u w:val="single" w:color="auto"/>
              </w:rPr>
              <w:t>°C</w:t>
            </w:r>
            <w:r>
              <w:rPr>
                <w:rFonts w:hint="eastAsia"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常温常规条件下稳定；高温分解产物：一氧化碳、二氧化碳、刺激性有毒烟气。主要组成成分：</w:t>
            </w:r>
            <w:r>
              <w:rPr>
                <w:rFonts w:hint="default" w:ascii="Times New Roman" w:hAnsi="Times New Roman" w:cs="Times New Roman" w:eastAsiaTheme="minorEastAsia"/>
                <w:color w:val="auto"/>
                <w:u w:val="single" w:color="auto"/>
              </w:rPr>
              <w:t>双酚A型环氧聚合物</w:t>
            </w:r>
            <w:r>
              <w:rPr>
                <w:rFonts w:hint="eastAsia" w:ascii="Times New Roman" w:hAnsi="Times New Roman" w:cs="Times New Roman" w:eastAsiaTheme="minorEastAsia"/>
                <w:color w:val="auto"/>
                <w:u w:val="single" w:color="auto"/>
                <w:lang w:val="en-US" w:eastAsia="zh-CN"/>
              </w:rPr>
              <w:t>30-60%、</w:t>
            </w:r>
            <w:r>
              <w:rPr>
                <w:rFonts w:hint="default" w:ascii="Times New Roman" w:hAnsi="Times New Roman" w:cs="Times New Roman" w:eastAsiaTheme="minorEastAsia"/>
                <w:color w:val="auto"/>
                <w:u w:val="single" w:color="auto"/>
              </w:rPr>
              <w:t>二丙二醇单甲醚</w:t>
            </w:r>
            <w:r>
              <w:rPr>
                <w:rFonts w:hint="eastAsia" w:ascii="Times New Roman" w:hAnsi="Times New Roman" w:cs="Times New Roman" w:eastAsiaTheme="minorEastAsia"/>
                <w:color w:val="auto"/>
                <w:u w:val="single" w:color="auto"/>
                <w:lang w:val="en-US" w:eastAsia="zh-CN"/>
              </w:rPr>
              <w:t>10-30%、</w:t>
            </w:r>
            <w:r>
              <w:rPr>
                <w:rFonts w:hint="default" w:ascii="Times New Roman" w:hAnsi="Times New Roman" w:cs="Times New Roman" w:eastAsiaTheme="minorEastAsia"/>
                <w:color w:val="auto"/>
                <w:u w:val="single" w:color="auto"/>
              </w:rPr>
              <w:t>双丙酮醇</w:t>
            </w:r>
            <w:r>
              <w:rPr>
                <w:rFonts w:hint="eastAsia" w:ascii="Times New Roman" w:hAnsi="Times New Roman" w:cs="Times New Roman" w:eastAsiaTheme="minorEastAsia"/>
                <w:color w:val="auto"/>
                <w:u w:val="single" w:color="auto"/>
                <w:lang w:val="en-US" w:eastAsia="zh-CN"/>
              </w:rPr>
              <w:t>5-10%、</w:t>
            </w:r>
            <w:r>
              <w:rPr>
                <w:rFonts w:hint="default" w:ascii="Times New Roman" w:hAnsi="Times New Roman" w:cs="Times New Roman" w:eastAsiaTheme="minorEastAsia"/>
                <w:color w:val="auto"/>
                <w:u w:val="single" w:color="auto"/>
              </w:rPr>
              <w:t>1-甲氧基-2-丙醇</w:t>
            </w:r>
            <w:r>
              <w:rPr>
                <w:rFonts w:hint="eastAsia" w:ascii="Times New Roman" w:hAnsi="Times New Roman" w:cs="Times New Roman" w:eastAsiaTheme="minorEastAsia"/>
                <w:color w:val="auto"/>
                <w:u w:val="single" w:color="auto"/>
                <w:lang w:val="en-US" w:eastAsia="zh-CN"/>
              </w:rPr>
              <w:t>1-5%、</w:t>
            </w:r>
            <w:r>
              <w:rPr>
                <w:rFonts w:hint="default" w:ascii="Times New Roman" w:hAnsi="Times New Roman" w:cs="Times New Roman" w:eastAsiaTheme="minorEastAsia"/>
                <w:color w:val="auto"/>
                <w:u w:val="single" w:color="auto"/>
              </w:rPr>
              <w:t>2-丁氧基乙醇</w:t>
            </w:r>
            <w:r>
              <w:rPr>
                <w:rFonts w:hint="eastAsia" w:ascii="Times New Roman" w:hAnsi="Times New Roman" w:cs="Times New Roman" w:eastAsiaTheme="minorEastAsia"/>
                <w:color w:val="auto"/>
                <w:u w:val="single" w:color="auto"/>
                <w:lang w:val="en-US" w:eastAsia="zh-CN"/>
              </w:rPr>
              <w:t>1-5%</w:t>
            </w:r>
            <w:r>
              <w:rPr>
                <w:rFonts w:hint="eastAsia" w:cs="Times New Roman" w:eastAsiaTheme="minorEastAsia"/>
                <w:color w:val="auto"/>
                <w:u w:val="single" w:color="auto"/>
                <w:lang w:val="en-US" w:eastAsia="zh-CN"/>
              </w:rPr>
              <w:t>，</w:t>
            </w:r>
            <w:r>
              <w:rPr>
                <w:rFonts w:hint="eastAsia" w:cs="Times New Roman" w:eastAsiaTheme="minorEastAsia"/>
                <w:color w:val="auto"/>
                <w:kern w:val="2"/>
                <w:sz w:val="21"/>
                <w:szCs w:val="28"/>
                <w:u w:val="single" w:color="auto"/>
                <w:lang w:val="en-US" w:eastAsia="zh-CN" w:bidi="ar-SA"/>
              </w:rPr>
              <w:t>其中可挥发成分为醇醚类混合溶剂，常温缓慢挥发，烘干温度80-130℃时，溶剂集中挥发。</w:t>
            </w:r>
          </w:p>
        </w:tc>
        <w:tc>
          <w:tcPr>
            <w:tcW w:w="3564" w:type="dxa"/>
            <w:shd w:val="clear" w:color="auto" w:fill="auto"/>
            <w:noWrap w:val="0"/>
            <w:tcMar>
              <w:left w:w="0" w:type="dxa"/>
              <w:right w:w="0" w:type="dxa"/>
            </w:tcMar>
            <w:vAlign w:val="center"/>
          </w:tcPr>
          <w:p w14:paraId="63C04E9A">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急性局部刺激：接触皮肤、眼睛会产生烧灼感，入眼有明显刺痛；</w:t>
            </w:r>
          </w:p>
          <w:p w14:paraId="620AF269">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吸入风险：蒸气存在刺激性，作业需佩戴口罩，避免吸入挥发气体</w:t>
            </w:r>
            <w:r>
              <w:rPr>
                <w:rFonts w:hint="eastAsia" w:cs="Times New Roman" w:eastAsiaTheme="minorEastAsia"/>
                <w:color w:val="auto"/>
                <w:u w:val="single" w:color="auto"/>
                <w:lang w:val="en-US" w:eastAsia="zh-CN"/>
              </w:rPr>
              <w:t>；</w:t>
            </w:r>
          </w:p>
          <w:p w14:paraId="08B526AE">
            <w:pPr>
              <w:pStyle w:val="53"/>
              <w:bidi w:val="0"/>
              <w:ind w:left="0" w:leftChars="0" w:firstLine="0" w:firstLineChars="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误食危害：刺激消化道，引发呕吐，呕吐物存在二次吸入窒息风险</w:t>
            </w:r>
          </w:p>
        </w:tc>
      </w:tr>
      <w:tr w14:paraId="7C9F7D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768E8F86">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乙醇</w:t>
            </w:r>
          </w:p>
        </w:tc>
        <w:tc>
          <w:tcPr>
            <w:tcW w:w="1440" w:type="dxa"/>
            <w:shd w:val="clear" w:color="auto" w:fill="auto"/>
            <w:noWrap w:val="0"/>
            <w:vAlign w:val="center"/>
          </w:tcPr>
          <w:p w14:paraId="10874422">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64-17-5</w:t>
            </w:r>
          </w:p>
        </w:tc>
        <w:tc>
          <w:tcPr>
            <w:tcW w:w="1239" w:type="dxa"/>
            <w:shd w:val="clear" w:color="auto" w:fill="auto"/>
            <w:noWrap w:val="0"/>
            <w:tcMar>
              <w:left w:w="0" w:type="dxa"/>
              <w:right w:w="0" w:type="dxa"/>
            </w:tcMar>
            <w:vAlign w:val="center"/>
          </w:tcPr>
          <w:p w14:paraId="7CC6054A">
            <w:pPr>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C</w:t>
            </w:r>
            <w:r>
              <w:rPr>
                <w:rFonts w:hint="eastAsia" w:ascii="Times New Roman" w:hAnsi="Times New Roman" w:cs="Times New Roman" w:eastAsiaTheme="minorEastAsia"/>
                <w:color w:val="auto"/>
                <w:kern w:val="2"/>
                <w:sz w:val="21"/>
                <w:szCs w:val="28"/>
                <w:u w:val="single" w:color="auto"/>
                <w:vertAlign w:val="subscript"/>
                <w:lang w:val="en-US" w:eastAsia="zh-CN" w:bidi="ar-SA"/>
              </w:rPr>
              <w:t>2</w:t>
            </w:r>
            <w:r>
              <w:rPr>
                <w:rFonts w:hint="eastAsia" w:ascii="Times New Roman" w:hAnsi="Times New Roman" w:cs="Times New Roman" w:eastAsiaTheme="minorEastAsia"/>
                <w:color w:val="auto"/>
                <w:kern w:val="2"/>
                <w:sz w:val="21"/>
                <w:szCs w:val="28"/>
                <w:u w:val="single" w:color="auto"/>
                <w:lang w:val="en-US" w:eastAsia="zh-CN" w:bidi="ar-SA"/>
              </w:rPr>
              <w:t>H</w:t>
            </w:r>
            <w:r>
              <w:rPr>
                <w:rFonts w:hint="eastAsia" w:ascii="Times New Roman" w:hAnsi="Times New Roman" w:cs="Times New Roman" w:eastAsiaTheme="minorEastAsia"/>
                <w:color w:val="auto"/>
                <w:kern w:val="2"/>
                <w:sz w:val="21"/>
                <w:szCs w:val="28"/>
                <w:u w:val="single" w:color="auto"/>
                <w:vertAlign w:val="subscript"/>
                <w:lang w:val="en-US" w:eastAsia="zh-CN" w:bidi="ar-SA"/>
              </w:rPr>
              <w:t>6</w:t>
            </w:r>
            <w:r>
              <w:rPr>
                <w:rFonts w:hint="eastAsia" w:ascii="Times New Roman" w:hAnsi="Times New Roman" w:cs="Times New Roman" w:eastAsiaTheme="minorEastAsia"/>
                <w:color w:val="auto"/>
                <w:kern w:val="2"/>
                <w:sz w:val="21"/>
                <w:szCs w:val="28"/>
                <w:u w:val="single" w:color="auto"/>
                <w:lang w:val="en-US" w:eastAsia="zh-CN" w:bidi="ar-SA"/>
              </w:rPr>
              <w:t>O</w:t>
            </w:r>
          </w:p>
          <w:p w14:paraId="571EA2A3">
            <w:pPr>
              <w:jc w:val="center"/>
              <w:rPr>
                <w:rFonts w:hint="default"/>
                <w:color w:val="auto"/>
                <w:u w:val="single" w:color="auto"/>
                <w:lang w:val="en-US" w:eastAsia="zh-CN"/>
              </w:rPr>
            </w:pPr>
            <w:r>
              <w:rPr>
                <w:rFonts w:hint="eastAsia" w:ascii="Times New Roman" w:hAnsi="Times New Roman" w:cs="Times New Roman" w:eastAsiaTheme="minorEastAsia"/>
                <w:color w:val="auto"/>
                <w:kern w:val="2"/>
                <w:sz w:val="21"/>
                <w:szCs w:val="28"/>
                <w:u w:val="single" w:color="auto"/>
                <w:lang w:val="en-US" w:eastAsia="zh-CN" w:bidi="ar-SA"/>
              </w:rPr>
              <w:t>46</w:t>
            </w:r>
          </w:p>
        </w:tc>
        <w:tc>
          <w:tcPr>
            <w:tcW w:w="6085" w:type="dxa"/>
            <w:shd w:val="clear" w:color="auto" w:fill="auto"/>
            <w:noWrap w:val="0"/>
            <w:tcMar>
              <w:left w:w="0" w:type="dxa"/>
              <w:right w:w="0" w:type="dxa"/>
            </w:tcMar>
            <w:vAlign w:val="center"/>
          </w:tcPr>
          <w:p w14:paraId="1F853A2E">
            <w:pPr>
              <w:pStyle w:val="53"/>
              <w:bidi w:val="0"/>
              <w:ind w:left="0" w:leftChars="0" w:firstLine="0" w:firstLineChars="0"/>
              <w:jc w:val="center"/>
              <w:rPr>
                <w:rFonts w:hint="eastAsia"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无色透明液体，熔点-114</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，沸点78.3</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，闪点13</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，密度0.789g/cm3(20</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)，相对蒸汽密度(空气=1)</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1.59</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饱和蒸气压(kPa)</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5.33(19</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燃烧热</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kJ/mol</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1365.5</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临界温</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243.1</w:t>
            </w:r>
            <w:r>
              <w:rPr>
                <w:rFonts w:hint="default" w:ascii="Times New Roman" w:hAnsi="Times New Roman" w:cs="Times New Roman" w:eastAsiaTheme="minorEastAsia"/>
                <w:color w:val="auto"/>
                <w:u w:val="single" w:color="auto"/>
              </w:rPr>
              <w:t>°C</w:t>
            </w:r>
            <w:r>
              <w:rPr>
                <w:rFonts w:hint="eastAsia" w:cs="Times New Roman" w:eastAsiaTheme="minorEastAsia"/>
                <w:color w:val="auto"/>
                <w:u w:val="single" w:color="auto"/>
                <w:lang w:eastAsia="zh-CN"/>
              </w:rPr>
              <w:t>；</w:t>
            </w:r>
            <w:r>
              <w:rPr>
                <w:rFonts w:hint="eastAsia" w:ascii="Times New Roman" w:hAnsi="Times New Roman" w:cs="Times New Roman" w:eastAsiaTheme="minorEastAsia"/>
                <w:color w:val="auto"/>
                <w:kern w:val="2"/>
                <w:sz w:val="21"/>
                <w:szCs w:val="28"/>
                <w:u w:val="single" w:color="auto"/>
                <w:lang w:val="en-US" w:eastAsia="zh-CN" w:bidi="ar-SA"/>
              </w:rPr>
              <w:t>临界压力(IMPa)</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6.38</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辛醇/水分配系数的对数值</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0.32</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引燃温度(</w:t>
            </w:r>
            <w:r>
              <w:rPr>
                <w:rFonts w:hint="default" w:ascii="Times New Roman" w:hAnsi="Times New Roman" w:cs="Times New Roman" w:eastAsiaTheme="minorEastAsia"/>
                <w:color w:val="auto"/>
                <w:u w:val="single" w:color="auto"/>
              </w:rPr>
              <w:t>°C</w:t>
            </w:r>
            <w:r>
              <w:rPr>
                <w:rFonts w:hint="eastAsia" w:ascii="Times New Roman" w:hAnsi="Times New Roman" w:cs="Times New Roman" w:eastAsiaTheme="minorEastAsia"/>
                <w:color w:val="auto"/>
                <w:kern w:val="2"/>
                <w:sz w:val="21"/>
                <w:szCs w:val="28"/>
                <w:u w:val="single" w:color="auto"/>
                <w:lang w:val="en-US" w:eastAsia="zh-CN" w:bidi="ar-SA"/>
              </w:rPr>
              <w:t>)</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363</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溶解性</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与水混溶，可混溶于醚、氯仿甘油等多数有机溶剂。电离性</w:t>
            </w:r>
            <w:r>
              <w:rPr>
                <w:rFonts w:hint="eastAsia" w:cs="Times New Roman" w:eastAsiaTheme="minorEastAsia"/>
                <w:color w:val="auto"/>
                <w:kern w:val="2"/>
                <w:sz w:val="21"/>
                <w:szCs w:val="28"/>
                <w:u w:val="single" w:color="auto"/>
                <w:lang w:val="en-US" w:eastAsia="zh-CN" w:bidi="ar-SA"/>
              </w:rPr>
              <w:t>：</w:t>
            </w:r>
            <w:r>
              <w:rPr>
                <w:rFonts w:hint="eastAsia" w:ascii="Times New Roman" w:hAnsi="Times New Roman" w:cs="Times New Roman" w:eastAsiaTheme="minorEastAsia"/>
                <w:color w:val="auto"/>
                <w:kern w:val="2"/>
                <w:sz w:val="21"/>
                <w:szCs w:val="28"/>
                <w:u w:val="single" w:color="auto"/>
                <w:lang w:val="en-US" w:eastAsia="zh-CN" w:bidi="ar-SA"/>
              </w:rPr>
              <w:t>非电解质</w:t>
            </w:r>
          </w:p>
        </w:tc>
        <w:tc>
          <w:tcPr>
            <w:tcW w:w="3564" w:type="dxa"/>
            <w:shd w:val="clear" w:color="auto" w:fill="auto"/>
            <w:noWrap w:val="0"/>
            <w:tcMar>
              <w:left w:w="0" w:type="dxa"/>
              <w:right w:w="0" w:type="dxa"/>
            </w:tcMar>
            <w:vAlign w:val="center"/>
          </w:tcPr>
          <w:p w14:paraId="5A042055">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急性毒性</w:t>
            </w:r>
            <w:r>
              <w:rPr>
                <w:rFonts w:hint="eastAsia" w:cs="Times New Roman" w:eastAsiaTheme="minorEastAsia"/>
                <w:color w:val="auto"/>
                <w:kern w:val="2"/>
                <w:sz w:val="21"/>
                <w:szCs w:val="28"/>
                <w:u w:val="single" w:color="auto"/>
                <w:lang w:val="en-US" w:eastAsia="zh-CN" w:bidi="ar-SA"/>
              </w:rPr>
              <w:t>：</w:t>
            </w:r>
            <w:r>
              <w:rPr>
                <w:rFonts w:hint="default" w:ascii="Times New Roman" w:hAnsi="Times New Roman" w:cs="Times New Roman" w:eastAsiaTheme="minorEastAsia"/>
                <w:color w:val="auto"/>
                <w:kern w:val="2"/>
                <w:sz w:val="21"/>
                <w:szCs w:val="28"/>
                <w:u w:val="single" w:color="auto"/>
                <w:lang w:val="en-US" w:eastAsia="zh-CN" w:bidi="ar-SA"/>
              </w:rPr>
              <w:t>大鼠经口LD</w:t>
            </w:r>
            <w:r>
              <w:rPr>
                <w:rFonts w:hint="eastAsia" w:cs="Times New Roman" w:eastAsiaTheme="minorEastAsia"/>
                <w:color w:val="auto"/>
                <w:kern w:val="2"/>
                <w:sz w:val="21"/>
                <w:szCs w:val="28"/>
                <w:u w:val="single" w:color="auto"/>
                <w:lang w:val="en-US" w:eastAsia="zh-CN" w:bidi="ar-SA"/>
              </w:rPr>
              <w:t>50</w:t>
            </w:r>
            <w:r>
              <w:rPr>
                <w:rFonts w:hint="default" w:ascii="Times New Roman" w:hAnsi="Times New Roman" w:cs="Times New Roman" w:eastAsiaTheme="minorEastAsia"/>
                <w:color w:val="auto"/>
                <w:kern w:val="2"/>
                <w:sz w:val="21"/>
                <w:szCs w:val="28"/>
                <w:u w:val="single" w:color="auto"/>
                <w:lang w:val="en-US" w:eastAsia="zh-CN" w:bidi="ar-SA"/>
              </w:rPr>
              <w:t>:7060mg/kg</w:t>
            </w:r>
            <w:r>
              <w:rPr>
                <w:rFonts w:hint="eastAsia" w:cs="Times New Roman" w:eastAsiaTheme="minorEastAsia"/>
                <w:color w:val="auto"/>
                <w:kern w:val="2"/>
                <w:sz w:val="21"/>
                <w:szCs w:val="28"/>
                <w:u w:val="single" w:color="auto"/>
                <w:lang w:val="en-US" w:eastAsia="zh-CN" w:bidi="ar-SA"/>
              </w:rPr>
              <w:t>；</w:t>
            </w:r>
          </w:p>
          <w:p w14:paraId="4166A5BE">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免经皮LD</w:t>
            </w:r>
            <w:r>
              <w:rPr>
                <w:rFonts w:hint="eastAsia" w:cs="Times New Roman" w:eastAsiaTheme="minorEastAsia"/>
                <w:color w:val="auto"/>
                <w:kern w:val="2"/>
                <w:sz w:val="21"/>
                <w:szCs w:val="28"/>
                <w:u w:val="single" w:color="auto"/>
                <w:lang w:val="en-US" w:eastAsia="zh-CN" w:bidi="ar-SA"/>
              </w:rPr>
              <w:t>50</w:t>
            </w:r>
            <w:r>
              <w:rPr>
                <w:rFonts w:hint="default" w:ascii="Times New Roman" w:hAnsi="Times New Roman" w:cs="Times New Roman" w:eastAsiaTheme="minorEastAsia"/>
                <w:color w:val="auto"/>
                <w:kern w:val="2"/>
                <w:sz w:val="21"/>
                <w:szCs w:val="28"/>
                <w:u w:val="single" w:color="auto"/>
                <w:lang w:val="en-US" w:eastAsia="zh-CN" w:bidi="ar-SA"/>
              </w:rPr>
              <w:t>:7430mg/kg</w:t>
            </w:r>
            <w:r>
              <w:rPr>
                <w:rFonts w:hint="eastAsia" w:cs="Times New Roman" w:eastAsiaTheme="minorEastAsia"/>
                <w:color w:val="auto"/>
                <w:kern w:val="2"/>
                <w:sz w:val="21"/>
                <w:szCs w:val="28"/>
                <w:u w:val="single" w:color="auto"/>
                <w:lang w:val="en-US" w:eastAsia="zh-CN" w:bidi="ar-SA"/>
              </w:rPr>
              <w:t>；</w:t>
            </w:r>
          </w:p>
          <w:p w14:paraId="71B4498A">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kern w:val="2"/>
                <w:sz w:val="21"/>
                <w:szCs w:val="28"/>
                <w:u w:val="single" w:color="auto"/>
                <w:lang w:val="en-US" w:eastAsia="zh-CN" w:bidi="ar-SA"/>
              </w:rPr>
              <w:t>大鼠吸入LC</w:t>
            </w:r>
            <w:r>
              <w:rPr>
                <w:rFonts w:hint="eastAsia" w:cs="Times New Roman" w:eastAsiaTheme="minorEastAsia"/>
                <w:color w:val="auto"/>
                <w:kern w:val="2"/>
                <w:sz w:val="21"/>
                <w:szCs w:val="28"/>
                <w:u w:val="single" w:color="auto"/>
                <w:lang w:val="en-US" w:eastAsia="zh-CN" w:bidi="ar-SA"/>
              </w:rPr>
              <w:t>50</w:t>
            </w:r>
            <w:r>
              <w:rPr>
                <w:rFonts w:hint="default" w:ascii="Times New Roman" w:hAnsi="Times New Roman" w:cs="Times New Roman" w:eastAsiaTheme="minorEastAsia"/>
                <w:color w:val="auto"/>
                <w:kern w:val="2"/>
                <w:sz w:val="21"/>
                <w:szCs w:val="28"/>
                <w:u w:val="single" w:color="auto"/>
                <w:lang w:val="en-US" w:eastAsia="zh-CN" w:bidi="ar-SA"/>
              </w:rPr>
              <w:t>20000ppm(10h)</w:t>
            </w:r>
          </w:p>
        </w:tc>
      </w:tr>
      <w:tr w14:paraId="5341C8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1319" w:type="dxa"/>
            <w:shd w:val="clear" w:color="auto" w:fill="auto"/>
            <w:noWrap w:val="0"/>
            <w:vAlign w:val="center"/>
          </w:tcPr>
          <w:p w14:paraId="0F934877">
            <w:pPr>
              <w:pStyle w:val="53"/>
              <w:bidi w:val="0"/>
              <w:ind w:left="0" w:leftChars="0" w:firstLine="0" w:firstLineChars="0"/>
              <w:jc w:val="center"/>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铝靶材</w:t>
            </w:r>
          </w:p>
        </w:tc>
        <w:tc>
          <w:tcPr>
            <w:tcW w:w="1440" w:type="dxa"/>
            <w:shd w:val="clear" w:color="auto" w:fill="auto"/>
            <w:noWrap w:val="0"/>
            <w:vAlign w:val="center"/>
          </w:tcPr>
          <w:p w14:paraId="377866C1">
            <w:pPr>
              <w:pStyle w:val="53"/>
              <w:bidi w:val="0"/>
              <w:ind w:left="0" w:leftChars="0" w:firstLine="0" w:firstLineChars="0"/>
              <w:jc w:val="center"/>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7429-90-5</w:t>
            </w:r>
          </w:p>
        </w:tc>
        <w:tc>
          <w:tcPr>
            <w:tcW w:w="1239" w:type="dxa"/>
            <w:shd w:val="clear" w:color="auto" w:fill="auto"/>
            <w:noWrap w:val="0"/>
            <w:tcMar>
              <w:left w:w="0" w:type="dxa"/>
              <w:right w:w="0" w:type="dxa"/>
            </w:tcMar>
            <w:vAlign w:val="center"/>
          </w:tcPr>
          <w:p w14:paraId="373A0FB9">
            <w:pPr>
              <w:jc w:val="center"/>
              <w:rPr>
                <w:rFonts w:hint="eastAsia"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Al</w:t>
            </w:r>
          </w:p>
          <w:p w14:paraId="53FDEE1A">
            <w:pPr>
              <w:pStyle w:val="15"/>
              <w:jc w:val="center"/>
              <w:rPr>
                <w:rFonts w:hint="default"/>
                <w:lang w:val="en-US" w:eastAsia="zh-CN"/>
              </w:rPr>
            </w:pPr>
            <w:r>
              <w:rPr>
                <w:rFonts w:hint="eastAsia" w:cs="Times New Roman" w:eastAsiaTheme="minorEastAsia"/>
                <w:color w:val="auto"/>
                <w:kern w:val="2"/>
                <w:sz w:val="21"/>
                <w:szCs w:val="28"/>
                <w:u w:val="none" w:color="auto"/>
                <w:lang w:val="en-US" w:eastAsia="zh-CN" w:bidi="ar-SA"/>
              </w:rPr>
              <w:t>26.98</w:t>
            </w:r>
          </w:p>
        </w:tc>
        <w:tc>
          <w:tcPr>
            <w:tcW w:w="6085" w:type="dxa"/>
            <w:shd w:val="clear" w:color="auto" w:fill="auto"/>
            <w:noWrap w:val="0"/>
            <w:tcMar>
              <w:left w:w="0" w:type="dxa"/>
              <w:right w:w="0" w:type="dxa"/>
            </w:tcMar>
            <w:vAlign w:val="center"/>
          </w:tcPr>
          <w:p w14:paraId="0547CF68">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ascii="Times New Roman" w:hAnsi="Times New Roman" w:cs="Times New Roman" w:eastAsiaTheme="minorEastAsia"/>
                <w:color w:val="auto"/>
                <w:kern w:val="2"/>
                <w:sz w:val="21"/>
                <w:szCs w:val="28"/>
                <w:u w:val="none" w:color="auto"/>
                <w:lang w:val="en-US" w:eastAsia="zh-CN" w:bidi="ar-SA"/>
              </w:rPr>
              <w:t>外观：银白色致密固体金属，表面平整</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熔点：660.32℃，沸点：2519℃；密度2.70g/cm³；不溶于水，可与稀酸、强碱反应并释放氢气</w:t>
            </w:r>
          </w:p>
        </w:tc>
        <w:tc>
          <w:tcPr>
            <w:tcW w:w="3564" w:type="dxa"/>
            <w:shd w:val="clear" w:color="auto" w:fill="auto"/>
            <w:noWrap w:val="0"/>
            <w:tcMar>
              <w:left w:w="0" w:type="dxa"/>
              <w:right w:w="0" w:type="dxa"/>
            </w:tcMar>
            <w:vAlign w:val="center"/>
          </w:tcPr>
          <w:p w14:paraId="12C58603">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w:t>
            </w:r>
          </w:p>
        </w:tc>
      </w:tr>
    </w:tbl>
    <w:p w14:paraId="16479BE0">
      <w:pPr>
        <w:spacing w:line="360" w:lineRule="auto"/>
        <w:ind w:firstLine="482" w:firstLineChars="200"/>
        <w:rPr>
          <w:rFonts w:hint="default" w:ascii="Times New Roman" w:hAnsi="Times New Roman" w:cs="Times New Roman" w:eastAsiaTheme="minorEastAsia"/>
          <w:b/>
          <w:bCs/>
          <w:color w:val="0000FF"/>
          <w:sz w:val="24"/>
          <w:szCs w:val="24"/>
          <w:u w:val="none" w:color="auto"/>
        </w:rPr>
        <w:sectPr>
          <w:pgSz w:w="16838" w:h="11906" w:orient="landscape"/>
          <w:pgMar w:top="1800" w:right="1440" w:bottom="1800" w:left="1440" w:header="851" w:footer="992" w:gutter="0"/>
          <w:pgNumType w:fmt="numberInDash"/>
          <w:cols w:space="720" w:num="1"/>
          <w:docGrid w:type="lines" w:linePitch="312" w:charSpace="0"/>
        </w:sectPr>
      </w:pPr>
    </w:p>
    <w:p w14:paraId="4B2851BF">
      <w:pPr>
        <w:pStyle w:val="4"/>
        <w:bidi w:val="0"/>
        <w:rPr>
          <w:rFonts w:hint="default"/>
        </w:rPr>
      </w:pPr>
      <w:r>
        <w:rPr>
          <w:rFonts w:hint="default"/>
        </w:rPr>
        <w:t>3.</w:t>
      </w:r>
      <w:r>
        <w:rPr>
          <w:rFonts w:hint="eastAsia"/>
          <w:lang w:val="en-US" w:eastAsia="zh-CN"/>
        </w:rPr>
        <w:t>2.6</w:t>
      </w:r>
      <w:r>
        <w:rPr>
          <w:rFonts w:hint="default"/>
        </w:rPr>
        <w:t>主要设备</w:t>
      </w:r>
    </w:p>
    <w:p w14:paraId="64D4EACB">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本项目所用设备均不属于《高耗能落后机电设备（产品）淘汰目录》，具体设备清单如下表所示：</w:t>
      </w:r>
    </w:p>
    <w:p w14:paraId="574068DA">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3.2.6-1</w:t>
      </w:r>
      <w:r>
        <w:rPr>
          <w:rFonts w:hint="default" w:ascii="Times New Roman" w:hAnsi="Times New Roman" w:cs="Times New Roman" w:eastAsiaTheme="minorEastAsia"/>
          <w:color w:val="auto"/>
          <w:u w:val="single" w:color="auto"/>
        </w:rPr>
        <w:t xml:space="preserve">   主要设备一览表</w:t>
      </w:r>
    </w:p>
    <w:tbl>
      <w:tblPr>
        <w:tblStyle w:val="43"/>
        <w:tblpPr w:leftFromText="180" w:rightFromText="180" w:vertAnchor="text" w:horzAnchor="page" w:tblpXSpec="center" w:tblpY="315"/>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2042"/>
        <w:gridCol w:w="2231"/>
        <w:gridCol w:w="862"/>
        <w:gridCol w:w="872"/>
        <w:gridCol w:w="872"/>
        <w:gridCol w:w="769"/>
      </w:tblGrid>
      <w:tr w14:paraId="5E3E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89" w:type="pct"/>
            <w:vAlign w:val="center"/>
          </w:tcPr>
          <w:p w14:paraId="6A8C936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序号</w:t>
            </w:r>
          </w:p>
        </w:tc>
        <w:tc>
          <w:tcPr>
            <w:tcW w:w="1231" w:type="pct"/>
            <w:vAlign w:val="center"/>
          </w:tcPr>
          <w:p w14:paraId="3B660A3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名称</w:t>
            </w:r>
          </w:p>
        </w:tc>
        <w:tc>
          <w:tcPr>
            <w:tcW w:w="1345" w:type="pct"/>
            <w:vAlign w:val="center"/>
          </w:tcPr>
          <w:p w14:paraId="6B5CDD0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型号规格</w:t>
            </w:r>
          </w:p>
        </w:tc>
        <w:tc>
          <w:tcPr>
            <w:tcW w:w="520" w:type="pct"/>
            <w:vAlign w:val="center"/>
          </w:tcPr>
          <w:p w14:paraId="09F6367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单位</w:t>
            </w:r>
          </w:p>
        </w:tc>
        <w:tc>
          <w:tcPr>
            <w:tcW w:w="526" w:type="pct"/>
            <w:vAlign w:val="center"/>
          </w:tcPr>
          <w:p w14:paraId="774F56D8">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利旧设备数量</w:t>
            </w:r>
          </w:p>
        </w:tc>
        <w:tc>
          <w:tcPr>
            <w:tcW w:w="526" w:type="pct"/>
            <w:vAlign w:val="center"/>
          </w:tcPr>
          <w:p w14:paraId="5F9BAB2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新增设备</w:t>
            </w:r>
            <w:r>
              <w:rPr>
                <w:rFonts w:hint="default" w:ascii="Times New Roman" w:hAnsi="Times New Roman" w:cs="Times New Roman" w:eastAsiaTheme="minorEastAsia"/>
                <w:color w:val="auto"/>
                <w:u w:val="single" w:color="auto"/>
                <w:lang w:val="en-US" w:eastAsia="zh-CN"/>
              </w:rPr>
              <w:t>数量</w:t>
            </w:r>
          </w:p>
        </w:tc>
        <w:tc>
          <w:tcPr>
            <w:tcW w:w="460" w:type="pct"/>
            <w:vAlign w:val="center"/>
          </w:tcPr>
          <w:p w14:paraId="4F56F2D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备注</w:t>
            </w:r>
          </w:p>
        </w:tc>
      </w:tr>
      <w:tr w14:paraId="36B4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vAlign w:val="center"/>
          </w:tcPr>
          <w:p w14:paraId="6B9661C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一、生产设备</w:t>
            </w:r>
          </w:p>
        </w:tc>
      </w:tr>
      <w:tr w14:paraId="360A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10D84CBC">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w:t>
            </w:r>
          </w:p>
        </w:tc>
        <w:tc>
          <w:tcPr>
            <w:tcW w:w="1231" w:type="pct"/>
            <w:vAlign w:val="center"/>
          </w:tcPr>
          <w:p w14:paraId="3AFBA55F">
            <w:pPr>
              <w:pStyle w:val="53"/>
              <w:bidi w:val="0"/>
              <w:rPr>
                <w:rFonts w:hint="default"/>
                <w:color w:val="auto"/>
                <w:u w:val="single" w:color="auto"/>
              </w:rPr>
            </w:pPr>
            <w:r>
              <w:rPr>
                <w:rFonts w:hint="eastAsia"/>
                <w:color w:val="auto"/>
                <w:u w:val="single" w:color="auto"/>
                <w:lang w:val="en-US" w:eastAsia="zh-CN"/>
              </w:rPr>
              <w:t>集成式</w:t>
            </w:r>
            <w:r>
              <w:rPr>
                <w:rFonts w:hint="default"/>
                <w:color w:val="auto"/>
                <w:u w:val="single" w:color="auto"/>
                <w:lang w:val="en-US" w:eastAsia="zh-CN"/>
              </w:rPr>
              <w:t>PECVD</w:t>
            </w:r>
            <w:r>
              <w:rPr>
                <w:rFonts w:hint="eastAsia"/>
                <w:color w:val="auto"/>
                <w:u w:val="single" w:color="auto"/>
                <w:lang w:val="en-US" w:eastAsia="zh-CN"/>
              </w:rPr>
              <w:t>系统</w:t>
            </w:r>
          </w:p>
        </w:tc>
        <w:tc>
          <w:tcPr>
            <w:tcW w:w="1345" w:type="pct"/>
            <w:vAlign w:val="center"/>
          </w:tcPr>
          <w:p w14:paraId="2411929D">
            <w:pPr>
              <w:pStyle w:val="53"/>
              <w:bidi w:val="0"/>
              <w:rPr>
                <w:rFonts w:hint="default"/>
                <w:color w:val="auto"/>
                <w:u w:val="single" w:color="auto"/>
              </w:rPr>
            </w:pPr>
            <w:r>
              <w:rPr>
                <w:rFonts w:hint="default"/>
                <w:color w:val="auto"/>
                <w:u w:val="single" w:color="auto"/>
                <w:lang w:val="en-US" w:eastAsia="zh-CN"/>
              </w:rPr>
              <w:t>D6-J12</w:t>
            </w:r>
          </w:p>
        </w:tc>
        <w:tc>
          <w:tcPr>
            <w:tcW w:w="520" w:type="pct"/>
            <w:vAlign w:val="center"/>
          </w:tcPr>
          <w:p w14:paraId="5651EC20">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286FD824">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2</w:t>
            </w:r>
          </w:p>
        </w:tc>
        <w:tc>
          <w:tcPr>
            <w:tcW w:w="526" w:type="pct"/>
            <w:vAlign w:val="center"/>
          </w:tcPr>
          <w:p w14:paraId="1C7C304E">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60" w:type="pct"/>
            <w:shd w:val="clear" w:color="auto" w:fill="auto"/>
            <w:vAlign w:val="center"/>
          </w:tcPr>
          <w:p w14:paraId="1861C337">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1473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3D47D05B">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2</w:t>
            </w:r>
          </w:p>
        </w:tc>
        <w:tc>
          <w:tcPr>
            <w:tcW w:w="1231" w:type="pct"/>
            <w:vAlign w:val="center"/>
          </w:tcPr>
          <w:p w14:paraId="0DEF155A">
            <w:pPr>
              <w:pStyle w:val="53"/>
              <w:bidi w:val="0"/>
              <w:rPr>
                <w:rFonts w:hint="default"/>
                <w:color w:val="auto"/>
                <w:u w:val="single" w:color="auto"/>
                <w:lang w:val="en-US"/>
              </w:rPr>
            </w:pPr>
            <w:r>
              <w:rPr>
                <w:rFonts w:hint="eastAsia"/>
                <w:color w:val="auto"/>
                <w:u w:val="single" w:color="auto"/>
                <w:lang w:val="en-US" w:eastAsia="zh-CN"/>
              </w:rPr>
              <w:t>P1激光机</w:t>
            </w:r>
          </w:p>
        </w:tc>
        <w:tc>
          <w:tcPr>
            <w:tcW w:w="1345" w:type="pct"/>
            <w:vAlign w:val="center"/>
          </w:tcPr>
          <w:p w14:paraId="039A1BAE">
            <w:pPr>
              <w:pStyle w:val="53"/>
              <w:bidi w:val="0"/>
              <w:rPr>
                <w:rFonts w:hint="default"/>
                <w:color w:val="auto"/>
                <w:u w:val="single" w:color="auto"/>
              </w:rPr>
            </w:pPr>
            <w:r>
              <w:rPr>
                <w:rFonts w:hint="default"/>
                <w:color w:val="auto"/>
                <w:u w:val="single" w:color="auto"/>
                <w:lang w:val="en-US" w:eastAsia="zh-CN"/>
              </w:rPr>
              <w:t>SD-532-L</w:t>
            </w:r>
          </w:p>
        </w:tc>
        <w:tc>
          <w:tcPr>
            <w:tcW w:w="520" w:type="pct"/>
            <w:vAlign w:val="center"/>
          </w:tcPr>
          <w:p w14:paraId="1321352C">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1D1691A1">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4D553977">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3A8947F2">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2A07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6E5FB8DB">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3</w:t>
            </w:r>
          </w:p>
        </w:tc>
        <w:tc>
          <w:tcPr>
            <w:tcW w:w="1231" w:type="pct"/>
            <w:vAlign w:val="center"/>
          </w:tcPr>
          <w:p w14:paraId="3B9B19A0">
            <w:pPr>
              <w:pStyle w:val="53"/>
              <w:bidi w:val="0"/>
              <w:rPr>
                <w:rFonts w:hint="default"/>
                <w:color w:val="auto"/>
                <w:u w:val="single" w:color="auto"/>
                <w:lang w:val="en-US" w:eastAsia="zh-CN"/>
              </w:rPr>
            </w:pPr>
            <w:r>
              <w:rPr>
                <w:rFonts w:hint="eastAsia"/>
                <w:color w:val="auto"/>
                <w:u w:val="single" w:color="auto"/>
                <w:lang w:val="en-US" w:eastAsia="zh-CN"/>
              </w:rPr>
              <w:t>P2激光机</w:t>
            </w:r>
          </w:p>
        </w:tc>
        <w:tc>
          <w:tcPr>
            <w:tcW w:w="1345" w:type="pct"/>
            <w:shd w:val="clear" w:color="auto" w:fill="auto"/>
            <w:vAlign w:val="center"/>
          </w:tcPr>
          <w:p w14:paraId="78F38406">
            <w:pPr>
              <w:pStyle w:val="53"/>
              <w:bidi w:val="0"/>
              <w:rPr>
                <w:rFonts w:hint="default"/>
                <w:color w:val="auto"/>
                <w:u w:val="single" w:color="auto"/>
                <w:lang w:val="en-US" w:eastAsia="zh-CN"/>
              </w:rPr>
            </w:pPr>
            <w:r>
              <w:rPr>
                <w:rFonts w:hint="default"/>
                <w:color w:val="auto"/>
                <w:u w:val="single" w:color="auto"/>
                <w:lang w:val="en-US" w:eastAsia="zh-CN"/>
              </w:rPr>
              <w:t>SD-1064-L</w:t>
            </w:r>
          </w:p>
        </w:tc>
        <w:tc>
          <w:tcPr>
            <w:tcW w:w="520" w:type="pct"/>
            <w:shd w:val="clear" w:color="auto" w:fill="auto"/>
            <w:vAlign w:val="center"/>
          </w:tcPr>
          <w:p w14:paraId="3B349FA7">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72E55481">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02000BFC">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29DE6AFB">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255B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4E8F3F0A">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4</w:t>
            </w:r>
          </w:p>
        </w:tc>
        <w:tc>
          <w:tcPr>
            <w:tcW w:w="1231" w:type="pct"/>
            <w:vAlign w:val="center"/>
          </w:tcPr>
          <w:p w14:paraId="4180407D">
            <w:pPr>
              <w:pStyle w:val="53"/>
              <w:bidi w:val="0"/>
              <w:rPr>
                <w:rFonts w:hint="default"/>
                <w:color w:val="auto"/>
                <w:u w:val="single" w:color="auto"/>
                <w:lang w:val="en-US" w:eastAsia="zh-CN"/>
              </w:rPr>
            </w:pPr>
            <w:r>
              <w:rPr>
                <w:rFonts w:hint="eastAsia"/>
                <w:color w:val="auto"/>
                <w:u w:val="single" w:color="auto"/>
                <w:lang w:val="en-US" w:eastAsia="zh-CN"/>
              </w:rPr>
              <w:t>纯水系统</w:t>
            </w:r>
          </w:p>
        </w:tc>
        <w:tc>
          <w:tcPr>
            <w:tcW w:w="1345" w:type="pct"/>
            <w:vAlign w:val="center"/>
          </w:tcPr>
          <w:p w14:paraId="168C60A1">
            <w:pPr>
              <w:pStyle w:val="53"/>
              <w:bidi w:val="0"/>
              <w:rPr>
                <w:rFonts w:hint="default"/>
                <w:color w:val="auto"/>
                <w:u w:val="single" w:color="auto"/>
              </w:rPr>
            </w:pPr>
            <w:r>
              <w:rPr>
                <w:rFonts w:hint="default"/>
                <w:color w:val="auto"/>
                <w:u w:val="single" w:color="auto"/>
                <w:lang w:val="en-US" w:eastAsia="zh-CN"/>
              </w:rPr>
              <w:t>12t</w:t>
            </w:r>
          </w:p>
        </w:tc>
        <w:tc>
          <w:tcPr>
            <w:tcW w:w="520" w:type="pct"/>
            <w:vAlign w:val="center"/>
          </w:tcPr>
          <w:p w14:paraId="1CB55E79">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512A86BD">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6670A4BA">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60" w:type="pct"/>
            <w:shd w:val="clear" w:color="auto" w:fill="auto"/>
            <w:vAlign w:val="center"/>
          </w:tcPr>
          <w:p w14:paraId="31C350F5">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6325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62B91E78">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5</w:t>
            </w:r>
          </w:p>
        </w:tc>
        <w:tc>
          <w:tcPr>
            <w:tcW w:w="1231" w:type="pct"/>
            <w:vAlign w:val="center"/>
          </w:tcPr>
          <w:p w14:paraId="58C41904">
            <w:pPr>
              <w:pStyle w:val="53"/>
              <w:bidi w:val="0"/>
              <w:rPr>
                <w:rFonts w:hint="default"/>
                <w:color w:val="auto"/>
                <w:u w:val="single" w:color="auto"/>
                <w:lang w:val="en-US" w:eastAsia="zh-CN"/>
              </w:rPr>
            </w:pPr>
            <w:r>
              <w:rPr>
                <w:rFonts w:hint="eastAsia"/>
                <w:color w:val="auto"/>
                <w:u w:val="single" w:color="auto"/>
                <w:lang w:val="en-US" w:eastAsia="zh-CN"/>
              </w:rPr>
              <w:t>沉积预热烤箱</w:t>
            </w:r>
          </w:p>
        </w:tc>
        <w:tc>
          <w:tcPr>
            <w:tcW w:w="1345" w:type="pct"/>
            <w:vAlign w:val="center"/>
          </w:tcPr>
          <w:p w14:paraId="0E7A1661">
            <w:pPr>
              <w:pStyle w:val="53"/>
              <w:bidi w:val="0"/>
              <w:rPr>
                <w:rFonts w:hint="default"/>
                <w:color w:val="auto"/>
                <w:u w:val="single" w:color="auto"/>
                <w:lang w:eastAsia="zh-CN"/>
              </w:rPr>
            </w:pPr>
            <w:r>
              <w:rPr>
                <w:rFonts w:hint="default"/>
                <w:color w:val="auto"/>
                <w:u w:val="single" w:color="auto"/>
                <w:lang w:val="en-US" w:eastAsia="zh-CN"/>
              </w:rPr>
              <w:t>H900-W1500-D2000</w:t>
            </w:r>
          </w:p>
        </w:tc>
        <w:tc>
          <w:tcPr>
            <w:tcW w:w="520" w:type="pct"/>
            <w:vAlign w:val="center"/>
          </w:tcPr>
          <w:p w14:paraId="4680C584">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42118198">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0484FEAD">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1C5A7C11">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36DF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42E68F4C">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6</w:t>
            </w:r>
          </w:p>
        </w:tc>
        <w:tc>
          <w:tcPr>
            <w:tcW w:w="1231" w:type="pct"/>
            <w:vAlign w:val="center"/>
          </w:tcPr>
          <w:p w14:paraId="4473A4DD">
            <w:pPr>
              <w:pStyle w:val="53"/>
              <w:bidi w:val="0"/>
              <w:rPr>
                <w:rFonts w:hint="eastAsia"/>
                <w:color w:val="auto"/>
                <w:u w:val="single" w:color="auto"/>
                <w:lang w:val="en-US" w:eastAsia="zh-CN"/>
              </w:rPr>
            </w:pPr>
            <w:r>
              <w:rPr>
                <w:rFonts w:hint="eastAsia"/>
                <w:color w:val="auto"/>
                <w:u w:val="single" w:color="auto"/>
                <w:lang w:val="en-US" w:eastAsia="zh-CN"/>
              </w:rPr>
              <w:t>平板丝印机</w:t>
            </w:r>
          </w:p>
        </w:tc>
        <w:tc>
          <w:tcPr>
            <w:tcW w:w="1345" w:type="pct"/>
            <w:vAlign w:val="center"/>
          </w:tcPr>
          <w:p w14:paraId="16F87AEA">
            <w:pPr>
              <w:pStyle w:val="53"/>
              <w:bidi w:val="0"/>
              <w:rPr>
                <w:rFonts w:hint="eastAsia"/>
                <w:color w:val="auto"/>
                <w:u w:val="single" w:color="auto"/>
                <w:lang w:eastAsia="zh-CN"/>
              </w:rPr>
            </w:pPr>
            <w:r>
              <w:rPr>
                <w:rFonts w:hint="default"/>
                <w:color w:val="auto"/>
                <w:u w:val="single" w:color="auto"/>
                <w:lang w:val="en-US" w:eastAsia="zh-CN"/>
              </w:rPr>
              <w:t>WJ-PS4060T</w:t>
            </w:r>
            <w:r>
              <w:rPr>
                <w:rFonts w:hint="eastAsia"/>
                <w:color w:val="auto"/>
                <w:u w:val="single" w:color="auto"/>
                <w:lang w:val="en-US" w:eastAsia="zh-CN"/>
              </w:rPr>
              <w:t>型</w:t>
            </w:r>
          </w:p>
        </w:tc>
        <w:tc>
          <w:tcPr>
            <w:tcW w:w="520" w:type="pct"/>
            <w:vAlign w:val="center"/>
          </w:tcPr>
          <w:p w14:paraId="18DBC578">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5EDC16A5">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3</w:t>
            </w:r>
          </w:p>
        </w:tc>
        <w:tc>
          <w:tcPr>
            <w:tcW w:w="526" w:type="pct"/>
            <w:vAlign w:val="center"/>
          </w:tcPr>
          <w:p w14:paraId="7C2FA9AA">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60" w:type="pct"/>
            <w:shd w:val="clear" w:color="auto" w:fill="auto"/>
            <w:vAlign w:val="center"/>
          </w:tcPr>
          <w:p w14:paraId="25AF9058">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7344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01FD5A4F">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7</w:t>
            </w:r>
          </w:p>
        </w:tc>
        <w:tc>
          <w:tcPr>
            <w:tcW w:w="1231" w:type="pct"/>
            <w:vAlign w:val="center"/>
          </w:tcPr>
          <w:p w14:paraId="1BEE3C9D">
            <w:pPr>
              <w:pStyle w:val="53"/>
              <w:bidi w:val="0"/>
              <w:rPr>
                <w:rFonts w:hint="eastAsia"/>
                <w:color w:val="auto"/>
                <w:u w:val="single" w:color="auto"/>
                <w:lang w:val="en-US" w:eastAsia="zh-CN"/>
              </w:rPr>
            </w:pPr>
            <w:r>
              <w:rPr>
                <w:rFonts w:hint="eastAsia"/>
                <w:color w:val="auto"/>
                <w:u w:val="single" w:color="auto"/>
                <w:lang w:val="en-US" w:eastAsia="zh-CN"/>
              </w:rPr>
              <w:t>夹具烤箱</w:t>
            </w:r>
          </w:p>
        </w:tc>
        <w:tc>
          <w:tcPr>
            <w:tcW w:w="1345" w:type="pct"/>
            <w:vAlign w:val="center"/>
          </w:tcPr>
          <w:p w14:paraId="609F2CE9">
            <w:pPr>
              <w:pStyle w:val="53"/>
              <w:bidi w:val="0"/>
              <w:rPr>
                <w:rFonts w:hint="default"/>
                <w:color w:val="auto"/>
                <w:u w:val="single" w:color="auto"/>
                <w:lang w:val="en-US" w:eastAsia="zh-CN"/>
              </w:rPr>
            </w:pPr>
            <w:r>
              <w:rPr>
                <w:rFonts w:hint="default"/>
                <w:color w:val="auto"/>
                <w:u w:val="single" w:color="auto"/>
                <w:lang w:val="en-US" w:eastAsia="zh-CN"/>
              </w:rPr>
              <w:t>H900-W1500-D2000</w:t>
            </w:r>
          </w:p>
        </w:tc>
        <w:tc>
          <w:tcPr>
            <w:tcW w:w="520" w:type="pct"/>
            <w:vAlign w:val="center"/>
          </w:tcPr>
          <w:p w14:paraId="685B90B9">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11E2ACA8">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7B0C5CEE">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60" w:type="pct"/>
            <w:shd w:val="clear" w:color="auto" w:fill="auto"/>
            <w:vAlign w:val="center"/>
          </w:tcPr>
          <w:p w14:paraId="105037E2">
            <w:pPr>
              <w:keepNext w:val="0"/>
              <w:keepLines w:val="0"/>
              <w:widowControl/>
              <w:suppressLineNumbers w:val="0"/>
              <w:ind w:left="0" w:leftChars="0"/>
              <w:jc w:val="center"/>
              <w:textAlignment w:val="center"/>
              <w:rPr>
                <w:rFonts w:hint="eastAsia" w:ascii="Times New Roman" w:hAnsi="Times New Roman" w:cs="Times New Roman" w:eastAsiaTheme="minorEastAsia"/>
                <w:color w:val="auto"/>
                <w:kern w:val="2"/>
                <w:sz w:val="24"/>
                <w:szCs w:val="22"/>
                <w:u w:val="single" w:color="auto"/>
                <w:lang w:val="en-US" w:eastAsia="zh-CN" w:bidi="ar-SA"/>
              </w:rPr>
            </w:pPr>
          </w:p>
        </w:tc>
      </w:tr>
      <w:tr w14:paraId="1639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48A0C429">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8</w:t>
            </w:r>
          </w:p>
        </w:tc>
        <w:tc>
          <w:tcPr>
            <w:tcW w:w="1231" w:type="pct"/>
            <w:vAlign w:val="center"/>
          </w:tcPr>
          <w:p w14:paraId="4947891E">
            <w:pPr>
              <w:pStyle w:val="53"/>
              <w:bidi w:val="0"/>
              <w:rPr>
                <w:rFonts w:hint="default"/>
                <w:color w:val="auto"/>
                <w:u w:val="single" w:color="auto"/>
                <w:lang w:val="en-US" w:eastAsia="zh-CN"/>
              </w:rPr>
            </w:pPr>
            <w:r>
              <w:rPr>
                <w:rFonts w:hint="eastAsia"/>
                <w:color w:val="auto"/>
                <w:u w:val="single" w:color="auto"/>
                <w:lang w:val="en-US" w:eastAsia="zh-CN"/>
              </w:rPr>
              <w:t>无尘烤箱</w:t>
            </w:r>
          </w:p>
        </w:tc>
        <w:tc>
          <w:tcPr>
            <w:tcW w:w="1345" w:type="pct"/>
            <w:vAlign w:val="center"/>
          </w:tcPr>
          <w:p w14:paraId="68189617">
            <w:pPr>
              <w:pStyle w:val="53"/>
              <w:bidi w:val="0"/>
              <w:rPr>
                <w:rFonts w:hint="default"/>
                <w:color w:val="auto"/>
                <w:u w:val="single" w:color="auto"/>
                <w:lang w:val="en-US" w:eastAsia="zh-CN"/>
              </w:rPr>
            </w:pPr>
            <w:r>
              <w:rPr>
                <w:rFonts w:hint="default"/>
                <w:color w:val="auto"/>
                <w:u w:val="single" w:color="auto"/>
                <w:lang w:val="en-US" w:eastAsia="zh-CN"/>
              </w:rPr>
              <w:t>H1300-W1150-D1000</w:t>
            </w:r>
          </w:p>
        </w:tc>
        <w:tc>
          <w:tcPr>
            <w:tcW w:w="520" w:type="pct"/>
            <w:vAlign w:val="center"/>
          </w:tcPr>
          <w:p w14:paraId="4B0844E7">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693F3E63">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3</w:t>
            </w:r>
          </w:p>
        </w:tc>
        <w:tc>
          <w:tcPr>
            <w:tcW w:w="526" w:type="pct"/>
            <w:vAlign w:val="center"/>
          </w:tcPr>
          <w:p w14:paraId="24BDF5DC">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w:t>
            </w:r>
          </w:p>
        </w:tc>
        <w:tc>
          <w:tcPr>
            <w:tcW w:w="460" w:type="pct"/>
            <w:shd w:val="clear" w:color="auto" w:fill="auto"/>
            <w:vAlign w:val="center"/>
          </w:tcPr>
          <w:p w14:paraId="79A2B5B1">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0DC4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06F97711">
            <w:pPr>
              <w:pStyle w:val="53"/>
              <w:bidi w:val="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9</w:t>
            </w:r>
          </w:p>
        </w:tc>
        <w:tc>
          <w:tcPr>
            <w:tcW w:w="1231" w:type="pct"/>
            <w:vAlign w:val="center"/>
          </w:tcPr>
          <w:p w14:paraId="0DA1066A">
            <w:pPr>
              <w:pStyle w:val="53"/>
              <w:bidi w:val="0"/>
              <w:rPr>
                <w:rFonts w:hint="default"/>
                <w:color w:val="auto"/>
                <w:u w:val="single" w:color="auto"/>
                <w:lang w:val="en-US" w:eastAsia="zh-CN"/>
              </w:rPr>
            </w:pPr>
            <w:r>
              <w:rPr>
                <w:rFonts w:hint="eastAsia"/>
                <w:color w:val="auto"/>
                <w:u w:val="single" w:color="auto"/>
                <w:lang w:val="en-US" w:eastAsia="zh-CN"/>
              </w:rPr>
              <w:t>清洗机</w:t>
            </w:r>
          </w:p>
        </w:tc>
        <w:tc>
          <w:tcPr>
            <w:tcW w:w="1345" w:type="pct"/>
            <w:vAlign w:val="center"/>
          </w:tcPr>
          <w:p w14:paraId="0EEAF999">
            <w:pPr>
              <w:pStyle w:val="53"/>
              <w:bidi w:val="0"/>
              <w:rPr>
                <w:rFonts w:hint="eastAsia"/>
                <w:color w:val="auto"/>
                <w:u w:val="single" w:color="auto"/>
                <w:lang w:val="en-US" w:eastAsia="zh-CN"/>
              </w:rPr>
            </w:pPr>
            <w:r>
              <w:rPr>
                <w:rFonts w:hint="default"/>
                <w:color w:val="auto"/>
                <w:u w:val="single" w:color="auto"/>
                <w:lang w:val="en-US" w:eastAsia="zh-CN"/>
              </w:rPr>
              <w:t>12M</w:t>
            </w:r>
          </w:p>
        </w:tc>
        <w:tc>
          <w:tcPr>
            <w:tcW w:w="520" w:type="pct"/>
            <w:vAlign w:val="center"/>
          </w:tcPr>
          <w:p w14:paraId="5F301075">
            <w:pPr>
              <w:keepNext w:val="0"/>
              <w:keepLines w:val="0"/>
              <w:widowControl/>
              <w:suppressLineNumbers w:val="0"/>
              <w:ind w:left="0" w:leftChars="0"/>
              <w:jc w:val="center"/>
              <w:textAlignment w:val="center"/>
              <w:rPr>
                <w:rFonts w:hint="default" w:ascii="Times New Roman" w:hAnsi="Times New Roman" w:cs="Times New Roman" w:eastAsiaTheme="minorEastAsia"/>
                <w:color w:val="auto"/>
                <w:highlight w:val="none"/>
                <w:u w:val="single" w:color="auto"/>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6DC586FA">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2</w:t>
            </w:r>
          </w:p>
        </w:tc>
        <w:tc>
          <w:tcPr>
            <w:tcW w:w="526" w:type="pct"/>
            <w:vAlign w:val="center"/>
          </w:tcPr>
          <w:p w14:paraId="1AB6482B">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60" w:type="pct"/>
            <w:shd w:val="clear" w:color="auto" w:fill="auto"/>
            <w:vAlign w:val="center"/>
          </w:tcPr>
          <w:p w14:paraId="5D676A2B">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0590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100C753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1231" w:type="pct"/>
            <w:vAlign w:val="center"/>
          </w:tcPr>
          <w:p w14:paraId="7F2C3D25">
            <w:pPr>
              <w:pStyle w:val="53"/>
              <w:bidi w:val="0"/>
              <w:rPr>
                <w:rFonts w:hint="default"/>
                <w:color w:val="auto"/>
                <w:u w:val="single" w:color="auto"/>
                <w:lang w:val="en-US" w:eastAsia="zh-CN"/>
              </w:rPr>
            </w:pPr>
            <w:r>
              <w:rPr>
                <w:rFonts w:hint="eastAsia"/>
                <w:color w:val="auto"/>
                <w:u w:val="single" w:color="auto"/>
                <w:lang w:val="en-US" w:eastAsia="zh-CN"/>
              </w:rPr>
              <w:t>单刀玻璃切割机</w:t>
            </w:r>
          </w:p>
        </w:tc>
        <w:tc>
          <w:tcPr>
            <w:tcW w:w="1345" w:type="pct"/>
            <w:vAlign w:val="center"/>
          </w:tcPr>
          <w:p w14:paraId="7CC5984F">
            <w:pPr>
              <w:pStyle w:val="53"/>
              <w:bidi w:val="0"/>
              <w:rPr>
                <w:rFonts w:hint="eastAsia"/>
                <w:color w:val="auto"/>
                <w:u w:val="single" w:color="auto"/>
                <w:lang w:val="en-US" w:eastAsia="zh-CN"/>
              </w:rPr>
            </w:pPr>
            <w:r>
              <w:rPr>
                <w:rFonts w:hint="default"/>
                <w:color w:val="auto"/>
                <w:u w:val="single" w:color="auto"/>
                <w:lang w:val="en-US" w:eastAsia="zh-CN"/>
              </w:rPr>
              <w:t>SFT-D550</w:t>
            </w:r>
          </w:p>
        </w:tc>
        <w:tc>
          <w:tcPr>
            <w:tcW w:w="520" w:type="pct"/>
            <w:shd w:val="clear" w:color="auto" w:fill="auto"/>
            <w:vAlign w:val="center"/>
          </w:tcPr>
          <w:p w14:paraId="1FBBB151">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1"/>
                <w:szCs w:val="28"/>
                <w:highlight w:val="none"/>
                <w:u w:val="single" w:color="auto"/>
                <w:lang w:val="en-US" w:eastAsia="zh-CN" w:bidi="ar-SA"/>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4A4613DE">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vAlign w:val="center"/>
          </w:tcPr>
          <w:p w14:paraId="31B06008">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60" w:type="pct"/>
            <w:shd w:val="clear" w:color="auto" w:fill="auto"/>
            <w:vAlign w:val="center"/>
          </w:tcPr>
          <w:p w14:paraId="176CF10D">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6262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4116D128">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11</w:t>
            </w:r>
          </w:p>
        </w:tc>
        <w:tc>
          <w:tcPr>
            <w:tcW w:w="1231" w:type="pct"/>
            <w:vAlign w:val="center"/>
          </w:tcPr>
          <w:p w14:paraId="1C1AA3FC">
            <w:pPr>
              <w:pStyle w:val="53"/>
              <w:bidi w:val="0"/>
              <w:rPr>
                <w:rFonts w:hint="default"/>
                <w:color w:val="auto"/>
                <w:u w:val="single" w:color="auto"/>
                <w:lang w:val="en-US" w:eastAsia="zh-CN"/>
              </w:rPr>
            </w:pPr>
            <w:r>
              <w:rPr>
                <w:rFonts w:hint="eastAsia"/>
                <w:color w:val="auto"/>
                <w:u w:val="single" w:color="auto"/>
                <w:lang w:val="en-US" w:eastAsia="zh-CN"/>
              </w:rPr>
              <w:t>磁控真空镀膜机</w:t>
            </w:r>
          </w:p>
        </w:tc>
        <w:tc>
          <w:tcPr>
            <w:tcW w:w="1345" w:type="pct"/>
            <w:vAlign w:val="center"/>
          </w:tcPr>
          <w:p w14:paraId="4D7E2762">
            <w:pPr>
              <w:pStyle w:val="53"/>
              <w:bidi w:val="0"/>
              <w:rPr>
                <w:rFonts w:hint="default"/>
                <w:color w:val="auto"/>
                <w:u w:val="single" w:color="auto"/>
                <w:lang w:val="en-US" w:eastAsia="zh-CN"/>
              </w:rPr>
            </w:pPr>
            <w:r>
              <w:rPr>
                <w:rFonts w:hint="default"/>
                <w:color w:val="auto"/>
                <w:u w:val="single" w:color="auto"/>
                <w:lang w:val="en-US" w:eastAsia="zh-CN"/>
              </w:rPr>
              <w:t>6D-1600-900</w:t>
            </w:r>
          </w:p>
        </w:tc>
        <w:tc>
          <w:tcPr>
            <w:tcW w:w="520" w:type="pct"/>
            <w:shd w:val="clear" w:color="auto" w:fill="auto"/>
            <w:vAlign w:val="center"/>
          </w:tcPr>
          <w:p w14:paraId="5D57000E">
            <w:pPr>
              <w:keepNext w:val="0"/>
              <w:keepLines w:val="0"/>
              <w:widowControl/>
              <w:suppressLineNumbers w:val="0"/>
              <w:ind w:left="0" w:leftChars="0"/>
              <w:jc w:val="center"/>
              <w:textAlignment w:val="center"/>
              <w:rPr>
                <w:rFonts w:hint="eastAsia" w:ascii="Times New Roman" w:hAnsi="Times New Roman" w:cs="Times New Roman" w:eastAsiaTheme="minorEastAsia"/>
                <w:color w:val="auto"/>
                <w:kern w:val="2"/>
                <w:sz w:val="21"/>
                <w:szCs w:val="28"/>
                <w:highlight w:val="none"/>
                <w:u w:val="single" w:color="auto"/>
                <w:lang w:val="en-US" w:eastAsia="zh-CN" w:bidi="ar-SA"/>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shd w:val="clear" w:color="auto" w:fill="auto"/>
            <w:vAlign w:val="center"/>
          </w:tcPr>
          <w:p w14:paraId="5979A053">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1</w:t>
            </w:r>
          </w:p>
        </w:tc>
        <w:tc>
          <w:tcPr>
            <w:tcW w:w="526" w:type="pct"/>
            <w:shd w:val="clear" w:color="auto" w:fill="auto"/>
            <w:vAlign w:val="center"/>
          </w:tcPr>
          <w:p w14:paraId="72685950">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w:t>
            </w:r>
          </w:p>
        </w:tc>
        <w:tc>
          <w:tcPr>
            <w:tcW w:w="460" w:type="pct"/>
            <w:shd w:val="clear" w:color="auto" w:fill="auto"/>
            <w:vAlign w:val="center"/>
          </w:tcPr>
          <w:p w14:paraId="582795C9">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1"/>
                <w:szCs w:val="28"/>
                <w:u w:val="single" w:color="auto"/>
                <w:lang w:val="en-US" w:eastAsia="zh-CN" w:bidi="ar-SA"/>
              </w:rPr>
            </w:pPr>
          </w:p>
        </w:tc>
      </w:tr>
      <w:tr w14:paraId="689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7F8DFEC7">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12</w:t>
            </w:r>
          </w:p>
        </w:tc>
        <w:tc>
          <w:tcPr>
            <w:tcW w:w="1231" w:type="pct"/>
            <w:vAlign w:val="center"/>
          </w:tcPr>
          <w:p w14:paraId="5C74C471">
            <w:pPr>
              <w:pStyle w:val="53"/>
              <w:bidi w:val="0"/>
              <w:rPr>
                <w:rFonts w:hint="default"/>
                <w:color w:val="auto"/>
                <w:u w:val="single" w:color="auto"/>
                <w:lang w:val="en-US" w:eastAsia="zh-CN"/>
              </w:rPr>
            </w:pPr>
            <w:r>
              <w:rPr>
                <w:rFonts w:hint="eastAsia"/>
                <w:color w:val="auto"/>
                <w:u w:val="single" w:color="auto"/>
                <w:lang w:val="en-US" w:eastAsia="zh-CN"/>
              </w:rPr>
              <w:t>多刀玻璃切割机</w:t>
            </w:r>
          </w:p>
        </w:tc>
        <w:tc>
          <w:tcPr>
            <w:tcW w:w="1345" w:type="pct"/>
            <w:vAlign w:val="center"/>
          </w:tcPr>
          <w:p w14:paraId="660543CF">
            <w:pPr>
              <w:pStyle w:val="53"/>
              <w:bidi w:val="0"/>
              <w:rPr>
                <w:rFonts w:hint="eastAsia"/>
                <w:color w:val="auto"/>
                <w:u w:val="single" w:color="auto"/>
                <w:lang w:val="en-US" w:eastAsia="zh-CN"/>
              </w:rPr>
            </w:pPr>
            <w:r>
              <w:rPr>
                <w:rFonts w:hint="default"/>
                <w:color w:val="auto"/>
                <w:u w:val="single" w:color="auto"/>
                <w:lang w:val="en-US" w:eastAsia="zh-CN"/>
              </w:rPr>
              <w:t>SFT-DD550</w:t>
            </w:r>
          </w:p>
        </w:tc>
        <w:tc>
          <w:tcPr>
            <w:tcW w:w="520" w:type="pct"/>
            <w:vAlign w:val="center"/>
          </w:tcPr>
          <w:p w14:paraId="07DABB66">
            <w:pPr>
              <w:keepNext w:val="0"/>
              <w:keepLines w:val="0"/>
              <w:widowControl/>
              <w:suppressLineNumbers w:val="0"/>
              <w:ind w:left="0" w:leftChars="0"/>
              <w:jc w:val="center"/>
              <w:textAlignment w:val="center"/>
              <w:rPr>
                <w:rFonts w:hint="eastAsia" w:ascii="Times New Roman" w:hAnsi="Times New Roman" w:cs="Times New Roman" w:eastAsiaTheme="minorEastAsia"/>
                <w:color w:val="auto"/>
                <w:highlight w:val="none"/>
                <w:u w:val="single" w:color="auto"/>
                <w:lang w:val="en-US" w:eastAsia="zh-CN"/>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1169F327">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2</w:t>
            </w:r>
          </w:p>
        </w:tc>
        <w:tc>
          <w:tcPr>
            <w:tcW w:w="526" w:type="pct"/>
            <w:vAlign w:val="center"/>
          </w:tcPr>
          <w:p w14:paraId="269DBC65">
            <w:pPr>
              <w:keepNext w:val="0"/>
              <w:keepLines w:val="0"/>
              <w:widowControl/>
              <w:suppressLineNumbers w:val="0"/>
              <w:ind w:left="0" w:leftChars="0"/>
              <w:jc w:val="center"/>
              <w:textAlignment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60" w:type="pct"/>
            <w:shd w:val="clear" w:color="auto" w:fill="auto"/>
            <w:vAlign w:val="center"/>
          </w:tcPr>
          <w:p w14:paraId="55870E4A">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3401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570D864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13</w:t>
            </w:r>
          </w:p>
        </w:tc>
        <w:tc>
          <w:tcPr>
            <w:tcW w:w="1231" w:type="pct"/>
            <w:vAlign w:val="center"/>
          </w:tcPr>
          <w:p w14:paraId="7C039F5A">
            <w:pPr>
              <w:pStyle w:val="53"/>
              <w:bidi w:val="0"/>
              <w:rPr>
                <w:rFonts w:hint="eastAsia"/>
                <w:color w:val="auto"/>
                <w:u w:val="single" w:color="auto"/>
                <w:lang w:val="en-US" w:eastAsia="zh-CN"/>
              </w:rPr>
            </w:pPr>
            <w:r>
              <w:rPr>
                <w:rFonts w:hint="eastAsia"/>
                <w:color w:val="auto"/>
                <w:u w:val="single" w:color="auto"/>
                <w:lang w:val="en-US" w:eastAsia="zh-CN"/>
              </w:rPr>
              <w:t>测试机</w:t>
            </w:r>
          </w:p>
        </w:tc>
        <w:tc>
          <w:tcPr>
            <w:tcW w:w="1345" w:type="pct"/>
            <w:vAlign w:val="center"/>
          </w:tcPr>
          <w:p w14:paraId="35D2587E">
            <w:pPr>
              <w:pStyle w:val="53"/>
              <w:bidi w:val="0"/>
              <w:rPr>
                <w:rFonts w:hint="eastAsia"/>
                <w:color w:val="auto"/>
                <w:u w:val="single" w:color="auto"/>
                <w:lang w:val="en-US" w:eastAsia="zh-CN"/>
              </w:rPr>
            </w:pPr>
            <w:r>
              <w:rPr>
                <w:rFonts w:hint="default"/>
                <w:color w:val="auto"/>
                <w:u w:val="single" w:color="auto"/>
                <w:lang w:val="en-US" w:eastAsia="zh-CN"/>
              </w:rPr>
              <w:t>CS-1500H</w:t>
            </w:r>
          </w:p>
        </w:tc>
        <w:tc>
          <w:tcPr>
            <w:tcW w:w="520" w:type="pct"/>
            <w:vAlign w:val="center"/>
          </w:tcPr>
          <w:p w14:paraId="44B2349D">
            <w:pPr>
              <w:keepNext w:val="0"/>
              <w:keepLines w:val="0"/>
              <w:widowControl/>
              <w:suppressLineNumbers w:val="0"/>
              <w:ind w:left="0" w:leftChars="0"/>
              <w:jc w:val="center"/>
              <w:textAlignment w:val="center"/>
              <w:rPr>
                <w:rFonts w:hint="eastAsia" w:cs="Times New Roman" w:eastAsiaTheme="minorEastAsia"/>
                <w:color w:val="auto"/>
                <w:highlight w:val="none"/>
                <w:u w:val="single" w:color="auto"/>
                <w:lang w:val="en-US" w:eastAsia="zh-CN"/>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5113FB74">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2</w:t>
            </w:r>
          </w:p>
        </w:tc>
        <w:tc>
          <w:tcPr>
            <w:tcW w:w="526" w:type="pct"/>
            <w:vAlign w:val="center"/>
          </w:tcPr>
          <w:p w14:paraId="7D58F291">
            <w:pPr>
              <w:keepNext w:val="0"/>
              <w:keepLines w:val="0"/>
              <w:widowControl/>
              <w:suppressLineNumbers w:val="0"/>
              <w:ind w:left="0" w:leftChars="0"/>
              <w:jc w:val="center"/>
              <w:textAlignment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60" w:type="pct"/>
            <w:shd w:val="clear" w:color="auto" w:fill="auto"/>
            <w:vAlign w:val="center"/>
          </w:tcPr>
          <w:p w14:paraId="762ED920">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4C80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73731EA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14</w:t>
            </w:r>
          </w:p>
        </w:tc>
        <w:tc>
          <w:tcPr>
            <w:tcW w:w="1231" w:type="pct"/>
            <w:vAlign w:val="center"/>
          </w:tcPr>
          <w:p w14:paraId="23CD8084">
            <w:pPr>
              <w:pStyle w:val="53"/>
              <w:bidi w:val="0"/>
              <w:rPr>
                <w:rFonts w:hint="eastAsia"/>
                <w:color w:val="auto"/>
                <w:u w:val="single" w:color="auto"/>
                <w:lang w:val="en-US" w:eastAsia="zh-CN"/>
              </w:rPr>
            </w:pPr>
            <w:r>
              <w:rPr>
                <w:rFonts w:hint="eastAsia"/>
                <w:color w:val="auto"/>
                <w:u w:val="single" w:color="auto"/>
                <w:lang w:val="en-US" w:eastAsia="zh-CN"/>
              </w:rPr>
              <w:t>液氮储罐</w:t>
            </w:r>
          </w:p>
        </w:tc>
        <w:tc>
          <w:tcPr>
            <w:tcW w:w="1345" w:type="pct"/>
            <w:vAlign w:val="center"/>
          </w:tcPr>
          <w:p w14:paraId="727D94D3">
            <w:pPr>
              <w:pStyle w:val="53"/>
              <w:bidi w:val="0"/>
              <w:rPr>
                <w:rFonts w:hint="eastAsia"/>
                <w:color w:val="auto"/>
                <w:u w:val="single" w:color="auto"/>
                <w:lang w:val="en-US" w:eastAsia="zh-CN"/>
              </w:rPr>
            </w:pPr>
            <w:r>
              <w:rPr>
                <w:rFonts w:hint="default"/>
                <w:color w:val="auto"/>
                <w:u w:val="single" w:color="auto"/>
                <w:lang w:val="en-US" w:eastAsia="zh-CN"/>
              </w:rPr>
              <w:t>10m</w:t>
            </w:r>
            <w:r>
              <w:rPr>
                <w:rFonts w:hint="default"/>
                <w:color w:val="auto"/>
                <w:u w:val="single" w:color="auto"/>
                <w:vertAlign w:val="superscript"/>
                <w:lang w:val="en-US" w:eastAsia="zh-CN"/>
              </w:rPr>
              <w:t>3</w:t>
            </w:r>
          </w:p>
        </w:tc>
        <w:tc>
          <w:tcPr>
            <w:tcW w:w="520" w:type="pct"/>
            <w:vAlign w:val="center"/>
          </w:tcPr>
          <w:p w14:paraId="20CD061D">
            <w:pPr>
              <w:keepNext w:val="0"/>
              <w:keepLines w:val="0"/>
              <w:widowControl/>
              <w:suppressLineNumbers w:val="0"/>
              <w:ind w:left="0" w:leftChars="0"/>
              <w:jc w:val="center"/>
              <w:textAlignment w:val="center"/>
              <w:rPr>
                <w:rFonts w:hint="eastAsia" w:cs="Times New Roman" w:eastAsiaTheme="minorEastAsia"/>
                <w:color w:val="auto"/>
                <w:highlight w:val="none"/>
                <w:u w:val="single" w:color="auto"/>
                <w:lang w:val="en-US" w:eastAsia="zh-CN"/>
              </w:rPr>
            </w:pPr>
            <w:r>
              <w:rPr>
                <w:rFonts w:hint="eastAsia" w:ascii="宋体" w:hAnsi="宋体" w:eastAsia="宋体" w:cs="宋体"/>
                <w:i w:val="0"/>
                <w:iCs w:val="0"/>
                <w:color w:val="auto"/>
                <w:kern w:val="0"/>
                <w:sz w:val="22"/>
                <w:szCs w:val="22"/>
                <w:u w:val="single" w:color="auto"/>
                <w:lang w:val="en-US" w:eastAsia="zh-CN" w:bidi="ar"/>
              </w:rPr>
              <w:t>个</w:t>
            </w:r>
          </w:p>
        </w:tc>
        <w:tc>
          <w:tcPr>
            <w:tcW w:w="526" w:type="pct"/>
            <w:vAlign w:val="center"/>
          </w:tcPr>
          <w:p w14:paraId="2ECE01DA">
            <w:pPr>
              <w:keepNext w:val="0"/>
              <w:keepLines w:val="0"/>
              <w:widowControl/>
              <w:suppressLineNumbers w:val="0"/>
              <w:ind w:left="0" w:leftChars="0"/>
              <w:jc w:val="center"/>
              <w:textAlignment w:val="center"/>
              <w:rPr>
                <w:rFonts w:hint="default"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6DEA0ABF">
            <w:pPr>
              <w:keepNext w:val="0"/>
              <w:keepLines w:val="0"/>
              <w:widowControl/>
              <w:suppressLineNumbers w:val="0"/>
              <w:ind w:left="0" w:leftChars="0"/>
              <w:jc w:val="center"/>
              <w:textAlignment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155D6615">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56F7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2B941120">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15</w:t>
            </w:r>
          </w:p>
        </w:tc>
        <w:tc>
          <w:tcPr>
            <w:tcW w:w="1231" w:type="pct"/>
            <w:vAlign w:val="center"/>
          </w:tcPr>
          <w:p w14:paraId="219B470F">
            <w:pPr>
              <w:pStyle w:val="53"/>
              <w:bidi w:val="0"/>
              <w:rPr>
                <w:rFonts w:hint="eastAsia"/>
                <w:color w:val="auto"/>
                <w:u w:val="single" w:color="auto"/>
                <w:lang w:val="en-US" w:eastAsia="zh-CN"/>
              </w:rPr>
            </w:pPr>
            <w:r>
              <w:rPr>
                <w:rFonts w:hint="eastAsia"/>
                <w:color w:val="auto"/>
                <w:u w:val="single" w:color="auto"/>
                <w:lang w:val="en-US" w:eastAsia="zh-CN"/>
              </w:rPr>
              <w:t>P3激光机</w:t>
            </w:r>
          </w:p>
        </w:tc>
        <w:tc>
          <w:tcPr>
            <w:tcW w:w="1345" w:type="pct"/>
            <w:vAlign w:val="center"/>
          </w:tcPr>
          <w:p w14:paraId="340E3913">
            <w:pPr>
              <w:pStyle w:val="53"/>
              <w:bidi w:val="0"/>
              <w:rPr>
                <w:rFonts w:hint="eastAsia"/>
                <w:color w:val="auto"/>
                <w:u w:val="single" w:color="auto"/>
                <w:lang w:val="en-US" w:eastAsia="zh-CN"/>
              </w:rPr>
            </w:pPr>
          </w:p>
        </w:tc>
        <w:tc>
          <w:tcPr>
            <w:tcW w:w="520" w:type="pct"/>
            <w:vAlign w:val="center"/>
          </w:tcPr>
          <w:p w14:paraId="7B95AA79">
            <w:pPr>
              <w:keepNext w:val="0"/>
              <w:keepLines w:val="0"/>
              <w:widowControl/>
              <w:suppressLineNumbers w:val="0"/>
              <w:ind w:left="0" w:leftChars="0"/>
              <w:jc w:val="center"/>
              <w:textAlignment w:val="center"/>
              <w:rPr>
                <w:rFonts w:hint="eastAsia" w:cs="Times New Roman" w:eastAsiaTheme="minorEastAsia"/>
                <w:color w:val="auto"/>
                <w:highlight w:val="none"/>
                <w:u w:val="single" w:color="auto"/>
                <w:lang w:val="en-US" w:eastAsia="zh-CN"/>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350AFB98">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6A10546B">
            <w:pPr>
              <w:keepNext w:val="0"/>
              <w:keepLines w:val="0"/>
              <w:widowControl/>
              <w:suppressLineNumbers w:val="0"/>
              <w:ind w:left="0" w:leftChars="0"/>
              <w:jc w:val="center"/>
              <w:textAlignment w:val="center"/>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009564E1">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5A68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6FB6014A">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16</w:t>
            </w:r>
          </w:p>
        </w:tc>
        <w:tc>
          <w:tcPr>
            <w:tcW w:w="1231" w:type="pct"/>
            <w:vAlign w:val="center"/>
          </w:tcPr>
          <w:p w14:paraId="77F0DEAB">
            <w:pPr>
              <w:pStyle w:val="53"/>
              <w:bidi w:val="0"/>
              <w:rPr>
                <w:rFonts w:hint="eastAsia"/>
                <w:color w:val="auto"/>
                <w:u w:val="single" w:color="auto"/>
                <w:lang w:val="en-US" w:eastAsia="zh-CN"/>
              </w:rPr>
            </w:pPr>
            <w:r>
              <w:rPr>
                <w:rFonts w:hint="eastAsia"/>
                <w:color w:val="auto"/>
                <w:u w:val="single" w:color="auto"/>
                <w:lang w:val="en-US" w:eastAsia="zh-CN"/>
              </w:rPr>
              <w:t>P4激光机</w:t>
            </w:r>
          </w:p>
        </w:tc>
        <w:tc>
          <w:tcPr>
            <w:tcW w:w="1345" w:type="pct"/>
            <w:vAlign w:val="center"/>
          </w:tcPr>
          <w:p w14:paraId="63D15CED">
            <w:pPr>
              <w:pStyle w:val="53"/>
              <w:bidi w:val="0"/>
              <w:rPr>
                <w:rFonts w:hint="eastAsia"/>
                <w:color w:val="auto"/>
                <w:u w:val="single" w:color="auto"/>
                <w:lang w:val="en-US" w:eastAsia="zh-CN"/>
              </w:rPr>
            </w:pPr>
          </w:p>
        </w:tc>
        <w:tc>
          <w:tcPr>
            <w:tcW w:w="520" w:type="pct"/>
            <w:vAlign w:val="center"/>
          </w:tcPr>
          <w:p w14:paraId="4330DEA2">
            <w:pPr>
              <w:keepNext w:val="0"/>
              <w:keepLines w:val="0"/>
              <w:widowControl/>
              <w:suppressLineNumbers w:val="0"/>
              <w:ind w:left="0" w:leftChars="0"/>
              <w:jc w:val="center"/>
              <w:textAlignment w:val="center"/>
              <w:rPr>
                <w:rFonts w:hint="eastAsia" w:cs="Times New Roman" w:eastAsiaTheme="minorEastAsia"/>
                <w:color w:val="auto"/>
                <w:highlight w:val="none"/>
                <w:u w:val="single" w:color="auto"/>
                <w:lang w:val="en-US" w:eastAsia="zh-CN"/>
              </w:rPr>
            </w:pPr>
            <w:r>
              <w:rPr>
                <w:rFonts w:hint="eastAsia" w:ascii="宋体" w:hAnsi="宋体" w:eastAsia="宋体" w:cs="宋体"/>
                <w:i w:val="0"/>
                <w:iCs w:val="0"/>
                <w:color w:val="auto"/>
                <w:kern w:val="0"/>
                <w:sz w:val="22"/>
                <w:szCs w:val="22"/>
                <w:u w:val="single" w:color="auto"/>
                <w:lang w:val="en-US" w:eastAsia="zh-CN" w:bidi="ar"/>
              </w:rPr>
              <w:t>台</w:t>
            </w:r>
          </w:p>
        </w:tc>
        <w:tc>
          <w:tcPr>
            <w:tcW w:w="526" w:type="pct"/>
            <w:vAlign w:val="center"/>
          </w:tcPr>
          <w:p w14:paraId="1FE56BA8">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62D6990E">
            <w:pPr>
              <w:keepNext w:val="0"/>
              <w:keepLines w:val="0"/>
              <w:widowControl/>
              <w:suppressLineNumbers w:val="0"/>
              <w:ind w:left="0" w:leftChars="0"/>
              <w:jc w:val="center"/>
              <w:textAlignment w:val="center"/>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5EC7C4AE">
            <w:pPr>
              <w:keepNext w:val="0"/>
              <w:keepLines w:val="0"/>
              <w:widowControl/>
              <w:suppressLineNumbers w:val="0"/>
              <w:ind w:left="0" w:leftChars="0"/>
              <w:jc w:val="center"/>
              <w:textAlignment w:val="center"/>
              <w:rPr>
                <w:rFonts w:hint="default" w:ascii="Times New Roman" w:hAnsi="Times New Roman" w:cs="Times New Roman" w:eastAsiaTheme="minorEastAsia"/>
                <w:color w:val="auto"/>
                <w:kern w:val="2"/>
                <w:sz w:val="24"/>
                <w:szCs w:val="22"/>
                <w:u w:val="single" w:color="auto"/>
                <w:lang w:val="en-US" w:eastAsia="zh-CN" w:bidi="ar-SA"/>
              </w:rPr>
            </w:pPr>
          </w:p>
        </w:tc>
      </w:tr>
      <w:tr w14:paraId="3A2A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211D54BE">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17</w:t>
            </w:r>
          </w:p>
        </w:tc>
        <w:tc>
          <w:tcPr>
            <w:tcW w:w="1231" w:type="pct"/>
            <w:vAlign w:val="center"/>
          </w:tcPr>
          <w:p w14:paraId="44000B6B">
            <w:pPr>
              <w:pStyle w:val="53"/>
              <w:bidi w:val="0"/>
              <w:rPr>
                <w:rFonts w:hint="default"/>
                <w:color w:val="auto"/>
                <w:u w:val="single" w:color="auto"/>
                <w:lang w:val="en-US" w:eastAsia="zh-CN"/>
              </w:rPr>
            </w:pPr>
            <w:r>
              <w:rPr>
                <w:rFonts w:hint="eastAsia"/>
                <w:color w:val="auto"/>
                <w:u w:val="single" w:color="auto"/>
                <w:lang w:val="en-US" w:eastAsia="zh-CN"/>
              </w:rPr>
              <w:t>空压机</w:t>
            </w:r>
          </w:p>
        </w:tc>
        <w:tc>
          <w:tcPr>
            <w:tcW w:w="1345" w:type="pct"/>
            <w:vAlign w:val="center"/>
          </w:tcPr>
          <w:p w14:paraId="160ADC41">
            <w:pPr>
              <w:pStyle w:val="53"/>
              <w:bidi w:val="0"/>
              <w:rPr>
                <w:rFonts w:hint="eastAsia"/>
                <w:color w:val="auto"/>
                <w:u w:val="single" w:color="auto"/>
                <w:lang w:val="en-US" w:eastAsia="zh-CN"/>
              </w:rPr>
            </w:pPr>
            <w:r>
              <w:rPr>
                <w:rFonts w:hint="eastAsia"/>
                <w:color w:val="auto"/>
                <w:u w:val="single" w:color="auto"/>
                <w:lang w:val="en-US" w:eastAsia="zh-CN"/>
              </w:rPr>
              <w:t>XHD-37(SJYS)</w:t>
            </w:r>
          </w:p>
        </w:tc>
        <w:tc>
          <w:tcPr>
            <w:tcW w:w="520" w:type="pct"/>
            <w:vAlign w:val="center"/>
          </w:tcPr>
          <w:p w14:paraId="5C135B24">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台</w:t>
            </w:r>
          </w:p>
        </w:tc>
        <w:tc>
          <w:tcPr>
            <w:tcW w:w="526" w:type="pct"/>
            <w:vAlign w:val="center"/>
          </w:tcPr>
          <w:p w14:paraId="1965C916">
            <w:pPr>
              <w:keepNext w:val="0"/>
              <w:keepLines w:val="0"/>
              <w:widowControl/>
              <w:suppressLineNumbers w:val="0"/>
              <w:ind w:left="0" w:leftChars="0"/>
              <w:jc w:val="center"/>
              <w:textAlignment w:val="center"/>
              <w:rPr>
                <w:rFonts w:hint="eastAsia" w:ascii="宋体" w:hAnsi="宋体" w:cs="宋体"/>
                <w:i w:val="0"/>
                <w:iCs w:val="0"/>
                <w:color w:val="auto"/>
                <w:kern w:val="0"/>
                <w:sz w:val="22"/>
                <w:szCs w:val="22"/>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5CE4B7B4">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7210A614">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p>
        </w:tc>
      </w:tr>
      <w:tr w14:paraId="5C63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shd w:val="clear" w:color="auto" w:fill="auto"/>
            <w:vAlign w:val="center"/>
          </w:tcPr>
          <w:p w14:paraId="7507031D">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二、环保设备</w:t>
            </w:r>
          </w:p>
        </w:tc>
      </w:tr>
      <w:tr w14:paraId="53C9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61E308F8">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19</w:t>
            </w:r>
          </w:p>
        </w:tc>
        <w:tc>
          <w:tcPr>
            <w:tcW w:w="1231" w:type="pct"/>
            <w:vAlign w:val="center"/>
          </w:tcPr>
          <w:p w14:paraId="304BDBC4">
            <w:pPr>
              <w:pStyle w:val="53"/>
              <w:bidi w:val="0"/>
              <w:rPr>
                <w:rFonts w:hint="default"/>
                <w:color w:val="auto"/>
                <w:u w:val="single" w:color="auto"/>
                <w:lang w:val="en-US" w:eastAsia="zh-CN"/>
              </w:rPr>
            </w:pPr>
            <w:r>
              <w:rPr>
                <w:rFonts w:hint="eastAsia"/>
                <w:color w:val="auto"/>
                <w:u w:val="single" w:color="auto"/>
                <w:lang w:val="en-US" w:eastAsia="zh-CN"/>
              </w:rPr>
              <w:t>活性炭吸附+20m排气筒</w:t>
            </w:r>
          </w:p>
        </w:tc>
        <w:tc>
          <w:tcPr>
            <w:tcW w:w="1345" w:type="pct"/>
            <w:vAlign w:val="center"/>
          </w:tcPr>
          <w:p w14:paraId="4EE89B6A">
            <w:pPr>
              <w:pStyle w:val="53"/>
              <w:bidi w:val="0"/>
              <w:rPr>
                <w:rFonts w:hint="default"/>
                <w:color w:val="auto"/>
                <w:u w:val="single" w:color="auto"/>
                <w:lang w:val="en-US" w:eastAsia="zh-CN"/>
              </w:rPr>
            </w:pPr>
            <w:r>
              <w:rPr>
                <w:rFonts w:hint="eastAsia"/>
                <w:color w:val="auto"/>
                <w:u w:val="single" w:color="auto"/>
                <w:lang w:val="en-US" w:eastAsia="zh-CN"/>
              </w:rPr>
              <w:t>400m</w:t>
            </w:r>
            <w:r>
              <w:rPr>
                <w:rFonts w:hint="eastAsia"/>
                <w:color w:val="auto"/>
                <w:u w:val="single" w:color="auto"/>
                <w:vertAlign w:val="superscript"/>
                <w:lang w:val="en-US" w:eastAsia="zh-CN"/>
              </w:rPr>
              <w:t>3</w:t>
            </w:r>
            <w:r>
              <w:rPr>
                <w:rFonts w:hint="eastAsia"/>
                <w:color w:val="auto"/>
                <w:u w:val="single" w:color="auto"/>
                <w:lang w:val="en-US" w:eastAsia="zh-CN"/>
              </w:rPr>
              <w:t>/h</w:t>
            </w:r>
          </w:p>
        </w:tc>
        <w:tc>
          <w:tcPr>
            <w:tcW w:w="520" w:type="pct"/>
            <w:vAlign w:val="center"/>
          </w:tcPr>
          <w:p w14:paraId="4F02C2A8">
            <w:pPr>
              <w:keepNext w:val="0"/>
              <w:keepLines w:val="0"/>
              <w:widowControl/>
              <w:suppressLineNumbers w:val="0"/>
              <w:ind w:left="0" w:leftChars="0"/>
              <w:jc w:val="center"/>
              <w:textAlignment w:val="center"/>
              <w:rPr>
                <w:rFonts w:hint="default" w:ascii="宋体" w:hAnsi="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套</w:t>
            </w:r>
          </w:p>
        </w:tc>
        <w:tc>
          <w:tcPr>
            <w:tcW w:w="526" w:type="pct"/>
            <w:vAlign w:val="center"/>
          </w:tcPr>
          <w:p w14:paraId="3915A665">
            <w:pPr>
              <w:keepNext w:val="0"/>
              <w:keepLines w:val="0"/>
              <w:widowControl/>
              <w:suppressLineNumbers w:val="0"/>
              <w:ind w:left="0" w:leftChars="0"/>
              <w:jc w:val="center"/>
              <w:textAlignment w:val="center"/>
              <w:rPr>
                <w:rFonts w:hint="default"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31A2AF7A">
            <w:pPr>
              <w:keepNext w:val="0"/>
              <w:keepLines w:val="0"/>
              <w:widowControl/>
              <w:suppressLineNumbers w:val="0"/>
              <w:ind w:left="0" w:leftChars="0"/>
              <w:jc w:val="center"/>
              <w:textAlignment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60" w:type="pct"/>
            <w:shd w:val="clear" w:color="auto" w:fill="auto"/>
            <w:vAlign w:val="center"/>
          </w:tcPr>
          <w:p w14:paraId="6576B521">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p>
        </w:tc>
      </w:tr>
      <w:tr w14:paraId="707D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7A2A6C2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w:t>
            </w:r>
          </w:p>
        </w:tc>
        <w:tc>
          <w:tcPr>
            <w:tcW w:w="1231" w:type="pct"/>
            <w:vAlign w:val="center"/>
          </w:tcPr>
          <w:p w14:paraId="73D036F3">
            <w:pPr>
              <w:pStyle w:val="53"/>
              <w:bidi w:val="0"/>
              <w:rPr>
                <w:rFonts w:hint="eastAsia"/>
                <w:color w:val="auto"/>
                <w:u w:val="single" w:color="auto"/>
                <w:lang w:val="en-US" w:eastAsia="zh-CN"/>
              </w:rPr>
            </w:pPr>
            <w:r>
              <w:rPr>
                <w:rFonts w:hint="eastAsia"/>
                <w:color w:val="auto"/>
                <w:u w:val="single" w:color="auto"/>
                <w:lang w:val="en-US" w:eastAsia="zh-CN"/>
              </w:rPr>
              <w:t>管道自燃烧+雾状水喷淋+20m排气筒</w:t>
            </w:r>
          </w:p>
        </w:tc>
        <w:tc>
          <w:tcPr>
            <w:tcW w:w="1345" w:type="pct"/>
            <w:vAlign w:val="center"/>
          </w:tcPr>
          <w:p w14:paraId="1719EBC6">
            <w:pPr>
              <w:pStyle w:val="53"/>
              <w:bidi w:val="0"/>
              <w:rPr>
                <w:rFonts w:hint="eastAsia"/>
                <w:color w:val="auto"/>
                <w:u w:val="single" w:color="auto"/>
                <w:lang w:val="en-US" w:eastAsia="zh-CN"/>
              </w:rPr>
            </w:pPr>
            <w:r>
              <w:rPr>
                <w:rFonts w:hint="eastAsia"/>
                <w:color w:val="auto"/>
                <w:u w:val="single" w:color="auto"/>
                <w:lang w:val="en-US" w:eastAsia="zh-CN"/>
              </w:rPr>
              <w:t>1500m</w:t>
            </w:r>
            <w:r>
              <w:rPr>
                <w:rFonts w:hint="eastAsia"/>
                <w:color w:val="auto"/>
                <w:u w:val="single" w:color="auto"/>
                <w:vertAlign w:val="superscript"/>
                <w:lang w:val="en-US" w:eastAsia="zh-CN"/>
              </w:rPr>
              <w:t>3</w:t>
            </w:r>
            <w:r>
              <w:rPr>
                <w:rFonts w:hint="eastAsia"/>
                <w:color w:val="auto"/>
                <w:u w:val="single" w:color="auto"/>
                <w:lang w:val="en-US" w:eastAsia="zh-CN"/>
              </w:rPr>
              <w:t>/h</w:t>
            </w:r>
          </w:p>
        </w:tc>
        <w:tc>
          <w:tcPr>
            <w:tcW w:w="520" w:type="pct"/>
            <w:vAlign w:val="center"/>
          </w:tcPr>
          <w:p w14:paraId="5E1DCC34">
            <w:pPr>
              <w:keepNext w:val="0"/>
              <w:keepLines w:val="0"/>
              <w:widowControl/>
              <w:suppressLineNumbers w:val="0"/>
              <w:ind w:left="0" w:leftChars="0"/>
              <w:jc w:val="center"/>
              <w:textAlignment w:val="center"/>
              <w:rPr>
                <w:rFonts w:hint="default" w:ascii="宋体" w:hAnsi="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套</w:t>
            </w:r>
          </w:p>
        </w:tc>
        <w:tc>
          <w:tcPr>
            <w:tcW w:w="526" w:type="pct"/>
            <w:vAlign w:val="center"/>
          </w:tcPr>
          <w:p w14:paraId="6B975183">
            <w:pPr>
              <w:keepNext w:val="0"/>
              <w:keepLines w:val="0"/>
              <w:widowControl/>
              <w:suppressLineNumbers w:val="0"/>
              <w:ind w:left="0" w:leftChars="0"/>
              <w:jc w:val="center"/>
              <w:textAlignment w:val="center"/>
              <w:rPr>
                <w:rFonts w:hint="default"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25CB5E27">
            <w:pPr>
              <w:keepNext w:val="0"/>
              <w:keepLines w:val="0"/>
              <w:widowControl/>
              <w:suppressLineNumbers w:val="0"/>
              <w:ind w:left="0" w:leftChars="0"/>
              <w:jc w:val="center"/>
              <w:textAlignment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60" w:type="pct"/>
            <w:shd w:val="clear" w:color="auto" w:fill="auto"/>
            <w:vAlign w:val="center"/>
          </w:tcPr>
          <w:p w14:paraId="5F89A950">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p>
        </w:tc>
      </w:tr>
      <w:tr w14:paraId="4ADD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69FBE344">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21</w:t>
            </w:r>
          </w:p>
        </w:tc>
        <w:tc>
          <w:tcPr>
            <w:tcW w:w="1231" w:type="pct"/>
            <w:vAlign w:val="center"/>
          </w:tcPr>
          <w:p w14:paraId="56B51AD3">
            <w:pPr>
              <w:pStyle w:val="53"/>
              <w:bidi w:val="0"/>
              <w:rPr>
                <w:rFonts w:hint="default"/>
                <w:color w:val="auto"/>
                <w:u w:val="single" w:color="auto"/>
                <w:lang w:val="en-US" w:eastAsia="zh-CN"/>
              </w:rPr>
            </w:pPr>
            <w:r>
              <w:rPr>
                <w:rFonts w:hint="eastAsia"/>
                <w:color w:val="auto"/>
                <w:u w:val="single" w:color="auto"/>
                <w:lang w:val="en-US" w:eastAsia="zh-CN"/>
              </w:rPr>
              <w:t>沉淀池</w:t>
            </w:r>
          </w:p>
        </w:tc>
        <w:tc>
          <w:tcPr>
            <w:tcW w:w="1345" w:type="pct"/>
            <w:vAlign w:val="center"/>
          </w:tcPr>
          <w:p w14:paraId="1FAE7D33">
            <w:pPr>
              <w:pStyle w:val="53"/>
              <w:bidi w:val="0"/>
              <w:rPr>
                <w:rFonts w:hint="default"/>
                <w:color w:val="auto"/>
                <w:u w:val="single" w:color="auto"/>
                <w:lang w:val="en-US" w:eastAsia="zh-CN"/>
              </w:rPr>
            </w:pPr>
            <w:r>
              <w:rPr>
                <w:rFonts w:hint="eastAsia"/>
                <w:color w:val="auto"/>
                <w:u w:val="single" w:color="auto"/>
                <w:lang w:val="en-US" w:eastAsia="zh-CN"/>
              </w:rPr>
              <w:t>16t/d</w:t>
            </w:r>
          </w:p>
        </w:tc>
        <w:tc>
          <w:tcPr>
            <w:tcW w:w="520" w:type="pct"/>
            <w:vAlign w:val="center"/>
          </w:tcPr>
          <w:p w14:paraId="0DC5E208">
            <w:pPr>
              <w:keepNext w:val="0"/>
              <w:keepLines w:val="0"/>
              <w:widowControl/>
              <w:suppressLineNumbers w:val="0"/>
              <w:ind w:left="0" w:leftChars="0"/>
              <w:jc w:val="center"/>
              <w:textAlignment w:val="center"/>
              <w:rPr>
                <w:rFonts w:hint="default" w:ascii="宋体" w:hAnsi="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套</w:t>
            </w:r>
          </w:p>
        </w:tc>
        <w:tc>
          <w:tcPr>
            <w:tcW w:w="526" w:type="pct"/>
            <w:vAlign w:val="center"/>
          </w:tcPr>
          <w:p w14:paraId="39DBBBAF">
            <w:pPr>
              <w:keepNext w:val="0"/>
              <w:keepLines w:val="0"/>
              <w:widowControl/>
              <w:suppressLineNumbers w:val="0"/>
              <w:ind w:left="0" w:leftChars="0"/>
              <w:jc w:val="center"/>
              <w:textAlignment w:val="center"/>
              <w:rPr>
                <w:rFonts w:hint="default"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vAlign w:val="center"/>
          </w:tcPr>
          <w:p w14:paraId="0A5358CC">
            <w:pPr>
              <w:keepNext w:val="0"/>
              <w:keepLines w:val="0"/>
              <w:widowControl/>
              <w:suppressLineNumbers w:val="0"/>
              <w:ind w:left="0" w:leftChars="0"/>
              <w:jc w:val="center"/>
              <w:textAlignment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6E6131EC">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p>
        </w:tc>
      </w:tr>
      <w:tr w14:paraId="576E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3E3D071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22</w:t>
            </w:r>
          </w:p>
        </w:tc>
        <w:tc>
          <w:tcPr>
            <w:tcW w:w="1231" w:type="pct"/>
            <w:vAlign w:val="center"/>
          </w:tcPr>
          <w:p w14:paraId="486B45E1">
            <w:pPr>
              <w:pStyle w:val="53"/>
              <w:bidi w:val="0"/>
              <w:rPr>
                <w:rFonts w:hint="default"/>
                <w:color w:val="auto"/>
                <w:u w:val="single" w:color="auto"/>
                <w:lang w:val="en-US" w:eastAsia="zh-CN"/>
              </w:rPr>
            </w:pPr>
            <w:r>
              <w:rPr>
                <w:rFonts w:hint="eastAsia"/>
                <w:color w:val="auto"/>
                <w:u w:val="single" w:color="auto"/>
                <w:lang w:val="en-US" w:eastAsia="zh-CN"/>
              </w:rPr>
              <w:t>化粪池</w:t>
            </w:r>
          </w:p>
        </w:tc>
        <w:tc>
          <w:tcPr>
            <w:tcW w:w="1345" w:type="pct"/>
            <w:vAlign w:val="center"/>
          </w:tcPr>
          <w:p w14:paraId="0233FD50">
            <w:pPr>
              <w:pStyle w:val="53"/>
              <w:bidi w:val="0"/>
              <w:rPr>
                <w:rFonts w:hint="default"/>
                <w:color w:val="auto"/>
                <w:u w:val="single" w:color="auto"/>
                <w:lang w:val="en-US" w:eastAsia="zh-CN"/>
              </w:rPr>
            </w:pPr>
            <w:r>
              <w:rPr>
                <w:rFonts w:hint="eastAsia"/>
                <w:color w:val="auto"/>
                <w:u w:val="single" w:color="auto"/>
                <w:lang w:val="en-US" w:eastAsia="zh-CN"/>
              </w:rPr>
              <w:t>40t/d</w:t>
            </w:r>
          </w:p>
        </w:tc>
        <w:tc>
          <w:tcPr>
            <w:tcW w:w="520" w:type="pct"/>
            <w:shd w:val="clear" w:color="auto" w:fill="auto"/>
            <w:vAlign w:val="center"/>
          </w:tcPr>
          <w:p w14:paraId="5ABE89CA">
            <w:pPr>
              <w:keepNext w:val="0"/>
              <w:keepLines w:val="0"/>
              <w:widowControl/>
              <w:suppressLineNumbers w:val="0"/>
              <w:ind w:left="0" w:leftChars="0"/>
              <w:jc w:val="center"/>
              <w:textAlignment w:val="center"/>
              <w:rPr>
                <w:rFonts w:hint="eastAsia" w:ascii="宋体" w:hAnsi="宋体" w:eastAsia="宋体" w:cs="宋体"/>
                <w:i w:val="0"/>
                <w:iCs w:val="0"/>
                <w:color w:val="auto"/>
                <w:kern w:val="0"/>
                <w:sz w:val="22"/>
                <w:szCs w:val="22"/>
                <w:u w:val="single" w:color="auto"/>
                <w:lang w:val="en-US" w:eastAsia="zh-CN" w:bidi="ar"/>
              </w:rPr>
            </w:pPr>
            <w:r>
              <w:rPr>
                <w:rFonts w:hint="eastAsia" w:ascii="宋体" w:hAnsi="宋体" w:cs="宋体"/>
                <w:i w:val="0"/>
                <w:iCs w:val="0"/>
                <w:color w:val="auto"/>
                <w:kern w:val="0"/>
                <w:sz w:val="22"/>
                <w:szCs w:val="22"/>
                <w:u w:val="single" w:color="auto"/>
                <w:lang w:val="en-US" w:eastAsia="zh-CN" w:bidi="ar"/>
              </w:rPr>
              <w:t>套</w:t>
            </w:r>
          </w:p>
        </w:tc>
        <w:tc>
          <w:tcPr>
            <w:tcW w:w="526" w:type="pct"/>
            <w:shd w:val="clear" w:color="auto" w:fill="auto"/>
            <w:vAlign w:val="center"/>
          </w:tcPr>
          <w:p w14:paraId="6B9A5385">
            <w:pPr>
              <w:keepNext w:val="0"/>
              <w:keepLines w:val="0"/>
              <w:widowControl/>
              <w:suppressLineNumbers w:val="0"/>
              <w:ind w:left="0" w:leftChars="0"/>
              <w:jc w:val="center"/>
              <w:textAlignment w:val="center"/>
              <w:rPr>
                <w:rFonts w:hint="eastAsia" w:ascii="Times New Roman" w:hAnsi="Times New Roman" w:eastAsia="宋体" w:cs="Times New Roman"/>
                <w:i w:val="0"/>
                <w:iCs w:val="0"/>
                <w:color w:val="auto"/>
                <w:kern w:val="0"/>
                <w:sz w:val="21"/>
                <w:szCs w:val="21"/>
                <w:u w:val="single" w:color="auto"/>
                <w:lang w:val="en-US" w:eastAsia="zh-CN" w:bidi="ar"/>
              </w:rPr>
            </w:pPr>
            <w:r>
              <w:rPr>
                <w:rFonts w:hint="eastAsia" w:cs="Times New Roman"/>
                <w:i w:val="0"/>
                <w:iCs w:val="0"/>
                <w:color w:val="auto"/>
                <w:kern w:val="0"/>
                <w:sz w:val="21"/>
                <w:szCs w:val="21"/>
                <w:u w:val="single" w:color="auto"/>
                <w:lang w:val="en-US" w:eastAsia="zh-CN" w:bidi="ar"/>
              </w:rPr>
              <w:t>0</w:t>
            </w:r>
          </w:p>
        </w:tc>
        <w:tc>
          <w:tcPr>
            <w:tcW w:w="526" w:type="pct"/>
            <w:shd w:val="clear" w:color="auto" w:fill="auto"/>
            <w:vAlign w:val="center"/>
          </w:tcPr>
          <w:p w14:paraId="5F896317">
            <w:pPr>
              <w:keepNext w:val="0"/>
              <w:keepLines w:val="0"/>
              <w:widowControl/>
              <w:suppressLineNumbers w:val="0"/>
              <w:ind w:left="0" w:leftChars="0"/>
              <w:jc w:val="center"/>
              <w:textAlignment w:val="center"/>
              <w:rPr>
                <w:rFonts w:hint="eastAsia" w:ascii="Times New Roman" w:hAnsi="Times New Roman" w:cs="Times New Roman" w:eastAsiaTheme="minorEastAsia"/>
                <w:color w:val="auto"/>
                <w:kern w:val="2"/>
                <w:sz w:val="24"/>
                <w:szCs w:val="22"/>
                <w:u w:val="single" w:color="auto"/>
                <w:lang w:val="en-US" w:eastAsia="zh-CN" w:bidi="ar-SA"/>
              </w:rPr>
            </w:pPr>
            <w:r>
              <w:rPr>
                <w:rFonts w:hint="eastAsia" w:cs="Times New Roman" w:eastAsiaTheme="minorEastAsia"/>
                <w:color w:val="auto"/>
                <w:u w:val="single" w:color="auto"/>
                <w:lang w:val="en-US" w:eastAsia="zh-CN"/>
              </w:rPr>
              <w:t>1</w:t>
            </w:r>
          </w:p>
        </w:tc>
        <w:tc>
          <w:tcPr>
            <w:tcW w:w="460" w:type="pct"/>
            <w:shd w:val="clear" w:color="auto" w:fill="auto"/>
            <w:vAlign w:val="center"/>
          </w:tcPr>
          <w:p w14:paraId="4AE6D517">
            <w:pPr>
              <w:keepNext w:val="0"/>
              <w:keepLines w:val="0"/>
              <w:widowControl/>
              <w:suppressLineNumbers w:val="0"/>
              <w:ind w:left="0" w:leftChars="0"/>
              <w:jc w:val="center"/>
              <w:textAlignment w:val="center"/>
              <w:rPr>
                <w:rFonts w:hint="default" w:ascii="宋体" w:hAnsi="宋体" w:eastAsia="宋体" w:cs="宋体"/>
                <w:i w:val="0"/>
                <w:iCs w:val="0"/>
                <w:color w:val="auto"/>
                <w:kern w:val="0"/>
                <w:sz w:val="22"/>
                <w:szCs w:val="22"/>
                <w:u w:val="single" w:color="auto"/>
                <w:lang w:val="en-US" w:eastAsia="zh-CN" w:bidi="ar"/>
              </w:rPr>
            </w:pPr>
          </w:p>
        </w:tc>
      </w:tr>
    </w:tbl>
    <w:p w14:paraId="177C987E">
      <w:pPr>
        <w:pStyle w:val="4"/>
        <w:bidi w:val="0"/>
        <w:rPr>
          <w:rFonts w:hint="default"/>
        </w:rPr>
      </w:pPr>
      <w:r>
        <w:rPr>
          <w:rFonts w:hint="default"/>
        </w:rPr>
        <w:t>3.</w:t>
      </w:r>
      <w:r>
        <w:rPr>
          <w:rFonts w:hint="eastAsia"/>
          <w:lang w:val="en-US" w:eastAsia="zh-CN"/>
        </w:rPr>
        <w:t>2.7</w:t>
      </w:r>
      <w:r>
        <w:rPr>
          <w:rFonts w:hint="default"/>
        </w:rPr>
        <w:t>平面布置</w:t>
      </w:r>
    </w:p>
    <w:p w14:paraId="7D22A2C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总图布置严格执行《工业企业总平面布置设计规范》（GB 50187-2012）、《建筑设计防火规范》（GB 50016-2014），在满足工艺生产要求、工艺流程顺畅、管线短捷，便于生产和有利管理的前提下，确保装置</w:t>
      </w:r>
      <w:r>
        <w:rPr>
          <w:rFonts w:hint="default" w:ascii="Times New Roman" w:hAnsi="Times New Roman" w:cs="Times New Roman" w:eastAsiaTheme="minorEastAsia"/>
          <w:color w:val="auto"/>
          <w:sz w:val="24"/>
          <w:szCs w:val="24"/>
          <w:u w:val="none" w:color="auto"/>
          <w:lang w:val="en-US" w:eastAsia="zh-CN"/>
        </w:rPr>
        <w:t>车间与车间</w:t>
      </w:r>
      <w:r>
        <w:rPr>
          <w:rFonts w:hint="default" w:ascii="Times New Roman" w:hAnsi="Times New Roman" w:cs="Times New Roman" w:eastAsiaTheme="minorEastAsia"/>
          <w:color w:val="auto"/>
          <w:sz w:val="24"/>
          <w:szCs w:val="24"/>
          <w:u w:val="none" w:color="auto"/>
        </w:rPr>
        <w:t>之间、设备与设备之间的防火间距要求，同时保证运输顺畅，消防通道满足要求。</w:t>
      </w:r>
    </w:p>
    <w:p w14:paraId="670174C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本项目自建无尘标准化厂房，北侧厂房租给湖南炎和智能科技有限公司建设钙钛矿新材料生产线项目，南侧厂房建设本项目，</w:t>
      </w:r>
      <w:r>
        <w:rPr>
          <w:rFonts w:hint="eastAsia" w:ascii="Times New Roman" w:hAnsi="Times New Roman" w:cs="Times New Roman" w:eastAsiaTheme="minorEastAsia"/>
          <w:color w:val="auto"/>
          <w:u w:val="none" w:color="auto"/>
          <w:lang w:val="en-US" w:eastAsia="zh-CN"/>
        </w:rPr>
        <w:t>生产高效弱光型非晶硅太阳能电池。标准厂房1F布置高效弱光型非晶硅太阳能电池生产线2条，生产线从厂房北部自西向东，转至南部自东向西，按照生产工艺流程布置。办公区位于厂房2F南部，厂房2F北部设产品切割、检测区域，西部布置成品仓库、原料仓库。物料进出口位于西侧，设有垂直电梯和步行楼梯，办公人员进出口位于东侧，设有垂直电梯和步行楼梯。标准厂房东侧拟建一栋6F办公楼，办公楼一楼为展厅。</w:t>
      </w:r>
    </w:p>
    <w:p w14:paraId="66882CB7">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厂房外西南侧</w:t>
      </w:r>
      <w:r>
        <w:rPr>
          <w:rFonts w:hint="default" w:ascii="Times New Roman" w:hAnsi="Times New Roman" w:cs="Times New Roman" w:eastAsiaTheme="minorEastAsia"/>
          <w:color w:val="auto"/>
          <w:sz w:val="24"/>
          <w:szCs w:val="24"/>
          <w:u w:val="none" w:color="auto"/>
          <w:lang w:val="en-US" w:eastAsia="zh-CN"/>
        </w:rPr>
        <w:t>设</w:t>
      </w:r>
      <w:r>
        <w:rPr>
          <w:rFonts w:hint="eastAsia" w:ascii="Times New Roman" w:hAnsi="Times New Roman" w:cs="Times New Roman" w:eastAsiaTheme="minorEastAsia"/>
          <w:color w:val="auto"/>
          <w:sz w:val="24"/>
          <w:szCs w:val="24"/>
          <w:u w:val="none" w:color="auto"/>
          <w:lang w:val="en-US" w:eastAsia="zh-CN"/>
        </w:rPr>
        <w:t>沉淀池</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生产</w:t>
      </w:r>
      <w:r>
        <w:rPr>
          <w:rFonts w:hint="default" w:ascii="Times New Roman" w:hAnsi="Times New Roman" w:cs="Times New Roman" w:eastAsiaTheme="minorEastAsia"/>
          <w:color w:val="auto"/>
          <w:sz w:val="24"/>
          <w:szCs w:val="24"/>
          <w:u w:val="none" w:color="auto"/>
          <w:lang w:val="en-US" w:eastAsia="zh-CN"/>
        </w:rPr>
        <w:t>废水经</w:t>
      </w:r>
      <w:r>
        <w:rPr>
          <w:rFonts w:hint="eastAsia" w:ascii="Times New Roman" w:hAnsi="Times New Roman" w:cs="Times New Roman" w:eastAsiaTheme="minorEastAsia"/>
          <w:color w:val="auto"/>
          <w:sz w:val="24"/>
          <w:szCs w:val="24"/>
          <w:u w:val="none" w:color="auto"/>
          <w:lang w:val="en-US" w:eastAsia="zh-CN"/>
        </w:rPr>
        <w:t>沉淀池</w:t>
      </w:r>
      <w:r>
        <w:rPr>
          <w:rFonts w:hint="default" w:ascii="Times New Roman" w:hAnsi="Times New Roman" w:cs="Times New Roman" w:eastAsiaTheme="minorEastAsia"/>
          <w:color w:val="auto"/>
          <w:sz w:val="24"/>
          <w:szCs w:val="24"/>
          <w:u w:val="none" w:color="auto"/>
          <w:lang w:val="en-US" w:eastAsia="zh-CN"/>
        </w:rPr>
        <w:t>处理后</w:t>
      </w:r>
      <w:r>
        <w:rPr>
          <w:rFonts w:hint="default" w:ascii="Times New Roman" w:hAnsi="Times New Roman" w:cs="Times New Roman" w:eastAsiaTheme="minorEastAsia"/>
          <w:color w:val="auto"/>
          <w:lang w:val="en-US" w:eastAsia="zh-CN"/>
        </w:rPr>
        <w:t>进入</w:t>
      </w:r>
      <w:r>
        <w:rPr>
          <w:rFonts w:hint="eastAsia" w:ascii="Times New Roman" w:hAnsi="Times New Roman" w:cs="Times New Roman" w:eastAsiaTheme="minorEastAsia"/>
          <w:color w:val="auto"/>
          <w:lang w:val="en-US" w:eastAsia="zh-CN"/>
        </w:rPr>
        <w:t>园区污水管网</w:t>
      </w:r>
      <w:r>
        <w:rPr>
          <w:rFonts w:hint="default" w:ascii="Times New Roman" w:hAnsi="Times New Roman" w:cs="Times New Roman" w:eastAsiaTheme="minorEastAsia"/>
          <w:color w:val="auto"/>
          <w:highlight w:val="none"/>
          <w:lang w:val="en-US" w:eastAsia="zh-CN"/>
        </w:rPr>
        <w:t>，厂房</w:t>
      </w:r>
      <w:r>
        <w:rPr>
          <w:rFonts w:hint="eastAsia" w:ascii="Times New Roman" w:hAnsi="Times New Roman" w:cs="Times New Roman" w:eastAsiaTheme="minorEastAsia"/>
          <w:color w:val="auto"/>
          <w:highlight w:val="none"/>
          <w:lang w:val="en-US" w:eastAsia="zh-CN"/>
        </w:rPr>
        <w:t>南侧</w:t>
      </w:r>
      <w:r>
        <w:rPr>
          <w:rFonts w:hint="eastAsia" w:cs="Times New Roman" w:eastAsiaTheme="minorEastAsia"/>
          <w:color w:val="auto"/>
          <w:sz w:val="24"/>
          <w:szCs w:val="24"/>
          <w:highlight w:val="none"/>
          <w:u w:val="none" w:color="auto"/>
          <w:lang w:val="en-US" w:eastAsia="zh-CN"/>
        </w:rPr>
        <w:t>新</w:t>
      </w:r>
      <w:r>
        <w:rPr>
          <w:rFonts w:hint="default" w:ascii="Times New Roman" w:hAnsi="Times New Roman" w:cs="Times New Roman" w:eastAsiaTheme="minorEastAsia"/>
          <w:color w:val="auto"/>
          <w:sz w:val="24"/>
          <w:szCs w:val="24"/>
          <w:highlight w:val="none"/>
          <w:u w:val="none" w:color="auto"/>
          <w:lang w:val="en-US" w:eastAsia="zh-CN"/>
        </w:rPr>
        <w:t>建</w:t>
      </w:r>
      <w:r>
        <w:rPr>
          <w:rFonts w:hint="eastAsia" w:ascii="Times New Roman" w:hAnsi="Times New Roman" w:cs="Times New Roman" w:eastAsiaTheme="minorEastAsia"/>
          <w:color w:val="auto"/>
          <w:sz w:val="24"/>
          <w:szCs w:val="24"/>
          <w:highlight w:val="none"/>
          <w:u w:val="none" w:color="auto"/>
          <w:lang w:val="en-US" w:eastAsia="zh-CN"/>
        </w:rPr>
        <w:t>2</w:t>
      </w:r>
      <w:r>
        <w:rPr>
          <w:rFonts w:hint="default" w:ascii="Times New Roman" w:hAnsi="Times New Roman" w:cs="Times New Roman" w:eastAsiaTheme="minorEastAsia"/>
          <w:color w:val="auto"/>
          <w:sz w:val="24"/>
          <w:szCs w:val="24"/>
          <w:highlight w:val="none"/>
          <w:u w:val="none" w:color="auto"/>
          <w:lang w:val="en-US" w:eastAsia="zh-CN"/>
        </w:rPr>
        <w:t>套</w:t>
      </w:r>
      <w:r>
        <w:rPr>
          <w:rFonts w:hint="eastAsia" w:ascii="Times New Roman" w:hAnsi="Times New Roman" w:cs="Times New Roman" w:eastAsiaTheme="minorEastAsia"/>
          <w:color w:val="auto"/>
          <w:sz w:val="24"/>
          <w:szCs w:val="24"/>
          <w:highlight w:val="none"/>
          <w:u w:val="none" w:color="auto"/>
          <w:lang w:val="en-US" w:eastAsia="zh-CN"/>
        </w:rPr>
        <w:t>有机废气</w:t>
      </w:r>
      <w:r>
        <w:rPr>
          <w:rFonts w:hint="default" w:ascii="Times New Roman" w:hAnsi="Times New Roman" w:cs="Times New Roman" w:eastAsiaTheme="minorEastAsia"/>
          <w:color w:val="auto"/>
          <w:sz w:val="24"/>
          <w:szCs w:val="24"/>
          <w:highlight w:val="none"/>
          <w:u w:val="none" w:color="auto"/>
          <w:lang w:val="en-US" w:eastAsia="zh-CN"/>
        </w:rPr>
        <w:t>收集处理设施，并</w:t>
      </w:r>
      <w:r>
        <w:rPr>
          <w:rFonts w:hint="eastAsia" w:cs="Times New Roman" w:eastAsiaTheme="minorEastAsia"/>
          <w:color w:val="auto"/>
          <w:sz w:val="24"/>
          <w:szCs w:val="24"/>
          <w:highlight w:val="none"/>
          <w:u w:val="none" w:color="auto"/>
          <w:lang w:val="en-US" w:eastAsia="zh-CN"/>
        </w:rPr>
        <w:t>新</w:t>
      </w:r>
      <w:r>
        <w:rPr>
          <w:rFonts w:hint="default" w:ascii="Times New Roman" w:hAnsi="Times New Roman" w:cs="Times New Roman" w:eastAsiaTheme="minorEastAsia"/>
          <w:color w:val="auto"/>
          <w:sz w:val="24"/>
          <w:szCs w:val="24"/>
          <w:highlight w:val="none"/>
          <w:u w:val="none" w:color="auto"/>
          <w:lang w:val="en-US" w:eastAsia="zh-CN"/>
        </w:rPr>
        <w:t>建</w:t>
      </w:r>
      <w:r>
        <w:rPr>
          <w:rFonts w:hint="eastAsia" w:ascii="Times New Roman" w:hAnsi="Times New Roman" w:cs="Times New Roman" w:eastAsiaTheme="minorEastAsia"/>
          <w:color w:val="auto"/>
          <w:sz w:val="24"/>
          <w:szCs w:val="24"/>
          <w:highlight w:val="none"/>
          <w:u w:val="none" w:color="auto"/>
          <w:lang w:val="en-US" w:eastAsia="zh-CN"/>
        </w:rPr>
        <w:t>4</w:t>
      </w:r>
      <w:r>
        <w:rPr>
          <w:rFonts w:hint="default" w:ascii="Times New Roman" w:hAnsi="Times New Roman" w:cs="Times New Roman" w:eastAsiaTheme="minorEastAsia"/>
          <w:color w:val="auto"/>
          <w:sz w:val="24"/>
          <w:szCs w:val="24"/>
          <w:highlight w:val="none"/>
          <w:u w:val="none" w:color="auto"/>
          <w:lang w:val="en-US" w:eastAsia="zh-CN"/>
        </w:rPr>
        <w:t>根</w:t>
      </w:r>
      <w:r>
        <w:rPr>
          <w:rFonts w:hint="eastAsia" w:ascii="Times New Roman" w:hAnsi="Times New Roman" w:cs="Times New Roman" w:eastAsiaTheme="minorEastAsia"/>
          <w:color w:val="auto"/>
          <w:sz w:val="24"/>
          <w:szCs w:val="24"/>
          <w:highlight w:val="none"/>
          <w:u w:val="none" w:color="auto"/>
          <w:lang w:val="en-US" w:eastAsia="zh-CN"/>
        </w:rPr>
        <w:t>20</w:t>
      </w:r>
      <w:r>
        <w:rPr>
          <w:rFonts w:hint="default" w:ascii="Times New Roman" w:hAnsi="Times New Roman" w:cs="Times New Roman" w:eastAsiaTheme="minorEastAsia"/>
          <w:color w:val="auto"/>
          <w:sz w:val="24"/>
          <w:szCs w:val="24"/>
          <w:highlight w:val="none"/>
          <w:u w:val="none" w:color="auto"/>
          <w:lang w:val="en-US" w:eastAsia="zh-CN"/>
        </w:rPr>
        <w:t>m</w:t>
      </w:r>
      <w:r>
        <w:rPr>
          <w:rFonts w:hint="default" w:ascii="Times New Roman" w:hAnsi="Times New Roman" w:cs="Times New Roman" w:eastAsiaTheme="minorEastAsia"/>
          <w:color w:val="auto"/>
          <w:sz w:val="24"/>
          <w:szCs w:val="24"/>
          <w:u w:val="none" w:color="auto"/>
        </w:rPr>
        <w:t>排气筒</w:t>
      </w:r>
      <w:r>
        <w:rPr>
          <w:rFonts w:hint="default" w:ascii="Times New Roman" w:hAnsi="Times New Roman" w:cs="Times New Roman" w:eastAsiaTheme="minorEastAsia"/>
          <w:color w:val="auto"/>
          <w:sz w:val="24"/>
          <w:szCs w:val="24"/>
          <w:u w:val="none" w:color="auto"/>
          <w:lang w:val="en-US" w:eastAsia="zh-CN"/>
        </w:rPr>
        <w:t>DA001</w:t>
      </w:r>
      <w:r>
        <w:rPr>
          <w:rFonts w:hint="eastAsia" w:ascii="Times New Roman" w:hAnsi="Times New Roman" w:cs="Times New Roman" w:eastAsiaTheme="minorEastAsia"/>
          <w:color w:val="auto"/>
          <w:sz w:val="24"/>
          <w:szCs w:val="24"/>
          <w:u w:val="none" w:color="auto"/>
          <w:lang w:val="en-US" w:eastAsia="zh-CN"/>
        </w:rPr>
        <w:t>、DA002、DA003、DA004，一根丝印废气排气筒，一根烘干废气排气筒，两根PECVD沉积尾气排气筒</w:t>
      </w:r>
      <w:r>
        <w:rPr>
          <w:rFonts w:hint="default" w:ascii="Times New Roman" w:hAnsi="Times New Roman" w:cs="Times New Roman" w:eastAsiaTheme="minorEastAsia"/>
          <w:color w:val="auto"/>
          <w:sz w:val="24"/>
          <w:szCs w:val="24"/>
          <w:u w:val="none" w:color="auto"/>
          <w:lang w:val="en-US" w:eastAsia="zh-CN"/>
        </w:rPr>
        <w:t>。</w:t>
      </w:r>
    </w:p>
    <w:p w14:paraId="5B650617">
      <w:pPr>
        <w:pStyle w:val="4"/>
        <w:bidi w:val="0"/>
        <w:rPr>
          <w:rFonts w:hint="default"/>
          <w:lang w:val="en-US" w:eastAsia="zh-CN"/>
        </w:rPr>
      </w:pPr>
      <w:r>
        <w:rPr>
          <w:rFonts w:hint="default"/>
        </w:rPr>
        <w:t>3.</w:t>
      </w:r>
      <w:r>
        <w:rPr>
          <w:rFonts w:hint="eastAsia"/>
          <w:lang w:val="en-US" w:eastAsia="zh-CN"/>
        </w:rPr>
        <w:t>2.8</w:t>
      </w:r>
      <w:r>
        <w:rPr>
          <w:rFonts w:hint="default"/>
        </w:rPr>
        <w:t>公用工程</w:t>
      </w:r>
    </w:p>
    <w:p w14:paraId="4DA7904C">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1、给</w:t>
      </w:r>
      <w:r>
        <w:rPr>
          <w:rFonts w:hint="default" w:ascii="Times New Roman" w:hAnsi="Times New Roman" w:cs="Times New Roman" w:eastAsiaTheme="minorEastAsia"/>
          <w:color w:val="auto"/>
          <w:sz w:val="24"/>
          <w:szCs w:val="24"/>
          <w:u w:val="none" w:color="auto"/>
          <w:lang w:val="en-US" w:eastAsia="zh-CN"/>
        </w:rPr>
        <w:t>水</w:t>
      </w:r>
    </w:p>
    <w:p w14:paraId="30579BB0">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本项目用水由园区供水管道提供，</w:t>
      </w:r>
      <w:r>
        <w:rPr>
          <w:rFonts w:hint="eastAsia" w:ascii="Times New Roman" w:hAnsi="Times New Roman" w:cs="Times New Roman" w:eastAsiaTheme="minorEastAsia"/>
          <w:color w:val="auto"/>
          <w:sz w:val="24"/>
          <w:szCs w:val="24"/>
          <w:u w:val="none" w:color="auto"/>
          <w:lang w:val="en-US" w:eastAsia="zh-CN"/>
        </w:rPr>
        <w:t>来源于沅北水厂，由高新区加压泵站加压后供水，</w:t>
      </w:r>
      <w:r>
        <w:rPr>
          <w:rFonts w:hint="default" w:ascii="Times New Roman" w:hAnsi="Times New Roman" w:cs="Times New Roman" w:eastAsiaTheme="minorEastAsia"/>
          <w:color w:val="auto"/>
          <w:sz w:val="24"/>
          <w:szCs w:val="24"/>
          <w:u w:val="none" w:color="auto"/>
          <w:lang w:val="en-US" w:eastAsia="zh-CN"/>
        </w:rPr>
        <w:t>主管管径DN</w:t>
      </w:r>
      <w:r>
        <w:rPr>
          <w:rFonts w:hint="eastAsia" w:ascii="Times New Roman" w:hAnsi="Times New Roman" w:cs="Times New Roman" w:eastAsiaTheme="minorEastAsia"/>
          <w:color w:val="auto"/>
          <w:sz w:val="24"/>
          <w:szCs w:val="24"/>
          <w:u w:val="none" w:color="auto"/>
          <w:lang w:val="en-US" w:eastAsia="zh-CN"/>
        </w:rPr>
        <w:t>600</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目前供水规模30万m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/d，远期供水规模40万m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/d，</w:t>
      </w:r>
      <w:r>
        <w:rPr>
          <w:rFonts w:hint="default" w:ascii="Times New Roman" w:hAnsi="Times New Roman" w:cs="Times New Roman" w:eastAsiaTheme="minorEastAsia"/>
          <w:color w:val="auto"/>
          <w:sz w:val="24"/>
          <w:szCs w:val="24"/>
          <w:u w:val="none" w:color="auto"/>
          <w:lang w:val="en-US" w:eastAsia="zh-CN"/>
        </w:rPr>
        <w:t>水量水压满足本项目生产生活要求。</w:t>
      </w:r>
    </w:p>
    <w:p w14:paraId="294CA7BA">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2、排水</w:t>
      </w:r>
    </w:p>
    <w:p w14:paraId="7301F2B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本项目排水系统采用雨污分流的排水体制，厂区设置完善的排水管网。</w:t>
      </w:r>
    </w:p>
    <w:p w14:paraId="1CBCEF8A">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lang w:val="en-US" w:eastAsia="zh-CN"/>
        </w:rPr>
        <w:t>雨水：本项目</w:t>
      </w:r>
      <w:r>
        <w:rPr>
          <w:rFonts w:hint="eastAsia" w:ascii="Times New Roman" w:hAnsi="Times New Roman" w:cs="Times New Roman" w:eastAsiaTheme="minorEastAsia"/>
          <w:color w:val="auto"/>
          <w:sz w:val="24"/>
          <w:szCs w:val="24"/>
          <w:u w:val="none" w:color="auto"/>
          <w:lang w:val="en-US" w:eastAsia="zh-CN"/>
        </w:rPr>
        <w:t>自建标准化厂房</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自建40m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初期雨水收集池，</w:t>
      </w:r>
      <w:r>
        <w:rPr>
          <w:rFonts w:hint="default" w:ascii="Times New Roman" w:hAnsi="Times New Roman" w:cs="Times New Roman" w:eastAsiaTheme="minorEastAsia"/>
          <w:color w:val="auto"/>
          <w:sz w:val="24"/>
          <w:szCs w:val="24"/>
          <w:u w:val="none" w:color="auto"/>
          <w:lang w:val="en-US" w:eastAsia="zh-CN"/>
        </w:rPr>
        <w:t>雨水经</w:t>
      </w:r>
      <w:r>
        <w:rPr>
          <w:rFonts w:hint="eastAsia" w:ascii="Times New Roman" w:hAnsi="Times New Roman" w:cs="Times New Roman" w:eastAsiaTheme="minorEastAsia"/>
          <w:color w:val="auto"/>
          <w:sz w:val="24"/>
          <w:szCs w:val="24"/>
          <w:u w:val="none" w:color="auto"/>
          <w:lang w:val="en-US" w:eastAsia="zh-CN"/>
        </w:rPr>
        <w:t>收集</w:t>
      </w:r>
      <w:r>
        <w:rPr>
          <w:rFonts w:hint="default" w:ascii="Times New Roman" w:hAnsi="Times New Roman" w:cs="Times New Roman" w:eastAsiaTheme="minorEastAsia"/>
          <w:color w:val="auto"/>
          <w:sz w:val="24"/>
          <w:szCs w:val="24"/>
          <w:u w:val="none" w:color="auto"/>
          <w:lang w:val="en-US" w:eastAsia="zh-CN"/>
        </w:rPr>
        <w:t>后排入园区雨水管网，最后进入</w:t>
      </w:r>
      <w:r>
        <w:rPr>
          <w:rFonts w:hint="eastAsia" w:ascii="Times New Roman" w:hAnsi="Times New Roman" w:cs="Times New Roman" w:eastAsiaTheme="minorEastAsia"/>
          <w:color w:val="auto"/>
          <w:sz w:val="24"/>
          <w:szCs w:val="24"/>
          <w:u w:val="none" w:color="auto"/>
          <w:lang w:val="en-US" w:eastAsia="zh-CN"/>
        </w:rPr>
        <w:t>新渐河</w:t>
      </w:r>
      <w:r>
        <w:rPr>
          <w:rFonts w:hint="default" w:ascii="Times New Roman" w:hAnsi="Times New Roman" w:cs="Times New Roman" w:eastAsiaTheme="minorEastAsia"/>
          <w:color w:val="auto"/>
          <w:sz w:val="24"/>
          <w:szCs w:val="24"/>
          <w:u w:val="none" w:color="auto"/>
          <w:lang w:val="en-US" w:eastAsia="zh-CN"/>
        </w:rPr>
        <w:t>。</w:t>
      </w:r>
    </w:p>
    <w:p w14:paraId="4C26E648">
      <w:pPr>
        <w:spacing w:line="360" w:lineRule="auto"/>
        <w:ind w:firstLine="480" w:firstLineChars="200"/>
        <w:rPr>
          <w:rFonts w:hint="default" w:ascii="Times New Roman" w:hAnsi="Times New Roman" w:cs="Times New Roman" w:eastAsiaTheme="minorEastAsia"/>
          <w:color w:val="auto"/>
          <w:sz w:val="24"/>
          <w:szCs w:val="24"/>
          <w:u w:val="none" w:color="auto"/>
          <w:lang w:val="en-US"/>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lang w:val="en-US" w:eastAsia="zh-CN"/>
        </w:rPr>
        <w:t>污水</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生活废水</w:t>
      </w:r>
      <w:r>
        <w:rPr>
          <w:rFonts w:hint="eastAsia"/>
          <w:bCs/>
          <w:color w:val="auto"/>
          <w:sz w:val="24"/>
          <w:szCs w:val="24"/>
        </w:rPr>
        <w:t>经化粪池处理</w:t>
      </w:r>
      <w:r>
        <w:rPr>
          <w:rFonts w:hint="eastAsia"/>
          <w:bCs/>
          <w:color w:val="auto"/>
          <w:sz w:val="24"/>
          <w:szCs w:val="24"/>
          <w:lang w:eastAsia="zh-CN"/>
        </w:rPr>
        <w:t>，</w:t>
      </w:r>
      <w:r>
        <w:rPr>
          <w:rFonts w:hint="eastAsia"/>
          <w:bCs/>
          <w:color w:val="auto"/>
          <w:sz w:val="24"/>
          <w:szCs w:val="24"/>
          <w:lang w:val="en-US" w:eastAsia="zh-CN"/>
        </w:rPr>
        <w:t>生</w:t>
      </w:r>
      <w:r>
        <w:rPr>
          <w:rFonts w:hint="default" w:ascii="Times New Roman" w:hAnsi="Times New Roman" w:cs="Times New Roman" w:eastAsiaTheme="minorEastAsia"/>
          <w:color w:val="auto"/>
          <w:sz w:val="24"/>
          <w:szCs w:val="24"/>
          <w:u w:val="none" w:color="auto"/>
          <w:lang w:val="en-US" w:eastAsia="zh-CN"/>
        </w:rPr>
        <w:t>产废水</w:t>
      </w:r>
      <w:r>
        <w:rPr>
          <w:rFonts w:hint="eastAsia" w:ascii="Times New Roman" w:hAnsi="Times New Roman" w:cs="Times New Roman" w:eastAsiaTheme="minorEastAsia"/>
          <w:color w:val="auto"/>
          <w:sz w:val="24"/>
          <w:szCs w:val="24"/>
          <w:u w:val="none" w:color="auto"/>
          <w:lang w:val="en-US" w:eastAsia="zh-CN"/>
        </w:rPr>
        <w:t>主要为纯水制备浓水、清洗废水，生产废水</w:t>
      </w:r>
      <w:r>
        <w:rPr>
          <w:rFonts w:hint="default" w:ascii="Times New Roman" w:hAnsi="Times New Roman" w:cs="Times New Roman" w:eastAsiaTheme="minorEastAsia"/>
          <w:color w:val="auto"/>
          <w:sz w:val="24"/>
          <w:szCs w:val="24"/>
          <w:u w:val="none" w:color="auto"/>
          <w:lang w:val="en-US" w:eastAsia="zh-CN"/>
        </w:rPr>
        <w:t>进入厂区自建</w:t>
      </w:r>
      <w:r>
        <w:rPr>
          <w:rFonts w:hint="eastAsia" w:ascii="Times New Roman" w:hAnsi="Times New Roman" w:cs="Times New Roman" w:eastAsiaTheme="minorEastAsia"/>
          <w:color w:val="auto"/>
          <w:sz w:val="24"/>
          <w:szCs w:val="24"/>
          <w:u w:val="none" w:color="auto"/>
          <w:lang w:val="en-US" w:eastAsia="zh-CN"/>
        </w:rPr>
        <w:t>沉淀池</w:t>
      </w:r>
      <w:r>
        <w:rPr>
          <w:rFonts w:hint="default" w:ascii="Times New Roman" w:hAnsi="Times New Roman" w:cs="Times New Roman" w:eastAsiaTheme="minorEastAsia"/>
          <w:color w:val="auto"/>
          <w:sz w:val="24"/>
          <w:szCs w:val="24"/>
          <w:u w:val="none" w:color="auto"/>
          <w:lang w:val="en-US" w:eastAsia="zh-CN"/>
        </w:rPr>
        <w:t>预处理，和经化粪池处理后的生活污水，一并通过废水总排放口接管至常德高新区污水处理厂进行深度处理。</w:t>
      </w:r>
    </w:p>
    <w:p w14:paraId="6CF7E6B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、供电</w:t>
      </w:r>
    </w:p>
    <w:p w14:paraId="61B0EFB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本项目用电由</w:t>
      </w:r>
      <w:r>
        <w:rPr>
          <w:rFonts w:hint="eastAsia" w:ascii="Times New Roman" w:hAnsi="Times New Roman" w:cs="Times New Roman" w:eastAsiaTheme="minorEastAsia"/>
          <w:color w:val="auto"/>
          <w:sz w:val="24"/>
          <w:szCs w:val="24"/>
          <w:u w:val="none" w:color="auto"/>
          <w:lang w:val="en-US" w:eastAsia="zh-CN"/>
        </w:rPr>
        <w:t>园区市政供电网集中供应</w:t>
      </w:r>
      <w:r>
        <w:rPr>
          <w:rFonts w:hint="default" w:ascii="Times New Roman" w:hAnsi="Times New Roman" w:cs="Times New Roman" w:eastAsiaTheme="minorEastAsia"/>
          <w:color w:val="auto"/>
          <w:sz w:val="24"/>
          <w:szCs w:val="24"/>
          <w:u w:val="none" w:color="auto"/>
          <w:lang w:val="en-US" w:eastAsia="zh-CN"/>
        </w:rPr>
        <w:t>，生产用电电压380V，自建配电箱位于厂区</w:t>
      </w:r>
      <w:r>
        <w:rPr>
          <w:rFonts w:hint="eastAsia" w:ascii="Times New Roman" w:hAnsi="Times New Roman" w:cs="Times New Roman" w:eastAsiaTheme="minorEastAsia"/>
          <w:color w:val="auto"/>
          <w:sz w:val="24"/>
          <w:szCs w:val="24"/>
          <w:u w:val="none" w:color="auto"/>
          <w:lang w:val="en-US" w:eastAsia="zh-CN"/>
        </w:rPr>
        <w:t>东侧配电房</w:t>
      </w:r>
      <w:r>
        <w:rPr>
          <w:rFonts w:hint="default" w:ascii="Times New Roman" w:hAnsi="Times New Roman" w:cs="Times New Roman" w:eastAsiaTheme="minorEastAsia"/>
          <w:color w:val="auto"/>
          <w:sz w:val="24"/>
          <w:szCs w:val="24"/>
          <w:u w:val="none" w:color="auto"/>
          <w:lang w:val="en-US" w:eastAsia="zh-CN"/>
        </w:rPr>
        <w:t>内</w:t>
      </w:r>
      <w:r>
        <w:rPr>
          <w:rFonts w:hint="default" w:ascii="Times New Roman" w:hAnsi="Times New Roman" w:cs="Times New Roman" w:eastAsiaTheme="minorEastAsia"/>
          <w:color w:val="auto"/>
          <w:sz w:val="24"/>
          <w:szCs w:val="24"/>
          <w:u w:val="none" w:color="auto"/>
        </w:rPr>
        <w:t>。</w:t>
      </w:r>
    </w:p>
    <w:p w14:paraId="2303B2A1">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4、空压机</w:t>
      </w:r>
    </w:p>
    <w:p w14:paraId="654BAED6">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厂区设置1台空压机，功率为37kW，压缩空气制备能力7.2m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/min，工作压力为0.8Mpa。</w:t>
      </w:r>
    </w:p>
    <w:p w14:paraId="42CE5C9A">
      <w:pPr>
        <w:spacing w:line="360" w:lineRule="auto"/>
        <w:ind w:firstLine="480" w:firstLineChars="200"/>
        <w:rPr>
          <w:rFonts w:hint="eastAsia"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5、新风系统</w:t>
      </w:r>
    </w:p>
    <w:p w14:paraId="3396850D">
      <w:pPr>
        <w:spacing w:line="360" w:lineRule="auto"/>
        <w:ind w:firstLine="480" w:firstLineChars="200"/>
        <w:rPr>
          <w:rFonts w:ascii="宋体" w:hAnsi="宋体" w:eastAsia="宋体" w:cs="宋体"/>
          <w:sz w:val="24"/>
          <w:szCs w:val="24"/>
          <w:u w:val="single" w:color="auto"/>
        </w:rPr>
      </w:pPr>
      <w:r>
        <w:rPr>
          <w:rFonts w:ascii="宋体" w:hAnsi="宋体" w:eastAsia="宋体" w:cs="宋体"/>
          <w:sz w:val="24"/>
          <w:szCs w:val="24"/>
          <w:u w:val="single" w:color="auto"/>
        </w:rPr>
        <w:t>无尘车间设置独立组合式净化空调新风系统，严格按照《洁净厂房设计规范》</w:t>
      </w:r>
      <w:r>
        <w:rPr>
          <w:rFonts w:hint="default" w:ascii="Times New Roman" w:hAnsi="Times New Roman" w:eastAsia="宋体" w:cs="Times New Roman"/>
          <w:sz w:val="24"/>
          <w:szCs w:val="24"/>
          <w:u w:val="single" w:color="auto"/>
          <w:lang w:eastAsia="zh-CN"/>
        </w:rPr>
        <w:t>（</w:t>
      </w:r>
      <w:r>
        <w:rPr>
          <w:rFonts w:hint="default" w:ascii="Times New Roman" w:hAnsi="Times New Roman" w:eastAsia="宋体" w:cs="Times New Roman"/>
          <w:sz w:val="24"/>
          <w:szCs w:val="24"/>
          <w:u w:val="single" w:color="auto"/>
        </w:rPr>
        <w:t>GB 50073</w:t>
      </w:r>
      <w:r>
        <w:rPr>
          <w:rFonts w:hint="default" w:ascii="Times New Roman" w:hAnsi="Times New Roman" w:cs="Times New Roman"/>
          <w:sz w:val="24"/>
          <w:szCs w:val="24"/>
          <w:u w:val="single" w:color="auto"/>
          <w:lang w:val="en-US" w:eastAsia="zh-CN"/>
        </w:rPr>
        <w:t>-</w:t>
      </w:r>
      <w:r>
        <w:rPr>
          <w:rFonts w:hint="default" w:ascii="Times New Roman" w:hAnsi="Times New Roman" w:eastAsia="宋体" w:cs="Times New Roman"/>
          <w:sz w:val="24"/>
          <w:szCs w:val="24"/>
          <w:u w:val="single" w:color="auto"/>
        </w:rPr>
        <w:t>2013</w:t>
      </w:r>
      <w:r>
        <w:rPr>
          <w:rFonts w:hint="default" w:ascii="Times New Roman" w:hAnsi="Times New Roman" w:eastAsia="宋体" w:cs="Times New Roman"/>
          <w:sz w:val="24"/>
          <w:szCs w:val="24"/>
          <w:u w:val="single" w:color="auto"/>
          <w:lang w:eastAsia="zh-CN"/>
        </w:rPr>
        <w:t>）</w:t>
      </w:r>
      <w:r>
        <w:rPr>
          <w:rFonts w:hint="default" w:ascii="Times New Roman" w:hAnsi="Times New Roman" w:eastAsia="宋体" w:cs="Times New Roman"/>
          <w:sz w:val="24"/>
          <w:szCs w:val="24"/>
          <w:u w:val="single" w:color="auto"/>
        </w:rPr>
        <w:t>设</w:t>
      </w:r>
      <w:r>
        <w:rPr>
          <w:rFonts w:ascii="宋体" w:hAnsi="宋体" w:eastAsia="宋体" w:cs="宋体"/>
          <w:sz w:val="24"/>
          <w:szCs w:val="24"/>
          <w:u w:val="single" w:color="auto"/>
        </w:rPr>
        <w:t>计。</w:t>
      </w:r>
    </w:p>
    <w:p w14:paraId="17FF60EC">
      <w:pPr>
        <w:numPr>
          <w:ilvl w:val="0"/>
          <w:numId w:val="6"/>
        </w:numPr>
        <w:spacing w:line="360" w:lineRule="auto"/>
        <w:ind w:firstLine="480" w:firstLineChars="200"/>
        <w:rPr>
          <w:rFonts w:ascii="宋体" w:hAnsi="宋体" w:eastAsia="宋体" w:cs="宋体"/>
          <w:sz w:val="24"/>
          <w:szCs w:val="24"/>
          <w:u w:val="single" w:color="auto"/>
        </w:rPr>
      </w:pPr>
      <w:r>
        <w:rPr>
          <w:rStyle w:val="46"/>
          <w:rFonts w:ascii="宋体" w:hAnsi="宋体" w:eastAsia="宋体" w:cs="宋体"/>
          <w:b w:val="0"/>
          <w:bCs w:val="0"/>
          <w:sz w:val="24"/>
          <w:szCs w:val="24"/>
          <w:u w:val="single" w:color="auto"/>
        </w:rPr>
        <w:t>过滤配置</w:t>
      </w:r>
      <w:r>
        <w:rPr>
          <w:rFonts w:ascii="宋体" w:hAnsi="宋体" w:eastAsia="宋体" w:cs="宋体"/>
          <w:sz w:val="24"/>
          <w:szCs w:val="24"/>
          <w:u w:val="single" w:color="auto"/>
        </w:rPr>
        <w:t>：新风进气依次经过</w:t>
      </w:r>
      <w:r>
        <w:rPr>
          <w:rStyle w:val="46"/>
          <w:rFonts w:ascii="宋体" w:hAnsi="宋体" w:eastAsia="宋体" w:cs="宋体"/>
          <w:b w:val="0"/>
          <w:bCs w:val="0"/>
          <w:sz w:val="24"/>
          <w:szCs w:val="24"/>
          <w:u w:val="single" w:color="auto"/>
        </w:rPr>
        <w:t>初效过滤器（G4）+中效过滤器（F8）+末端FFU风机过滤单元H13高效过滤器</w:t>
      </w:r>
      <w:r>
        <w:rPr>
          <w:rFonts w:ascii="宋体" w:hAnsi="宋体" w:eastAsia="宋体" w:cs="宋体"/>
          <w:sz w:val="24"/>
          <w:szCs w:val="24"/>
          <w:u w:val="single" w:color="auto"/>
        </w:rPr>
        <w:t>三级过滤，对≥0.3μm颗粒物过滤效率≥99.97%，过滤拦截外界大气带入的粉尘颗粒物，洁净送风送入各生产区域。</w:t>
      </w:r>
    </w:p>
    <w:p w14:paraId="13924B75">
      <w:pPr>
        <w:numPr>
          <w:ilvl w:val="0"/>
          <w:numId w:val="6"/>
        </w:numPr>
        <w:spacing w:line="360" w:lineRule="auto"/>
        <w:ind w:firstLine="480" w:firstLineChars="200"/>
        <w:rPr>
          <w:rFonts w:hint="default" w:cs="Times New Roman" w:eastAsiaTheme="minorEastAsia"/>
          <w:color w:val="auto"/>
          <w:sz w:val="24"/>
          <w:szCs w:val="24"/>
          <w:u w:val="single" w:color="auto"/>
          <w:lang w:val="en-US" w:eastAsia="zh-CN"/>
        </w:rPr>
      </w:pPr>
      <w:r>
        <w:rPr>
          <w:rStyle w:val="46"/>
          <w:rFonts w:ascii="宋体" w:hAnsi="宋体" w:eastAsia="宋体" w:cs="宋体"/>
          <w:b w:val="0"/>
          <w:bCs w:val="0"/>
          <w:sz w:val="24"/>
          <w:szCs w:val="24"/>
          <w:u w:val="single" w:color="auto"/>
        </w:rPr>
        <w:t>风量与压差控制</w:t>
      </w:r>
      <w:r>
        <w:rPr>
          <w:rFonts w:ascii="宋体" w:hAnsi="宋体" w:eastAsia="宋体" w:cs="宋体"/>
          <w:sz w:val="24"/>
          <w:szCs w:val="24"/>
          <w:u w:val="single" w:color="auto"/>
        </w:rPr>
        <w:t>：车间人员人均新风量≥40m³/(h・人)</w:t>
      </w:r>
      <w:r>
        <w:rPr>
          <w:rFonts w:hint="eastAsia" w:ascii="宋体" w:hAnsi="宋体" w:eastAsia="宋体" w:cs="宋体"/>
          <w:sz w:val="24"/>
          <w:szCs w:val="24"/>
          <w:u w:val="single" w:color="auto"/>
          <w:lang w:eastAsia="zh-CN"/>
        </w:rPr>
        <w:t>，</w:t>
      </w:r>
      <w:r>
        <w:rPr>
          <w:rFonts w:ascii="宋体" w:hAnsi="宋体" w:eastAsia="宋体" w:cs="宋体"/>
          <w:sz w:val="24"/>
          <w:szCs w:val="24"/>
          <w:u w:val="single" w:color="auto"/>
        </w:rPr>
        <w:t>洁净车间相对外面非洁净区域维持≥10Pa正压，不同洁净子区域形成梯度压差，避免外部含尘空气倒灌进入生产车间。</w:t>
      </w:r>
    </w:p>
    <w:p w14:paraId="6AC102CC">
      <w:pPr>
        <w:numPr>
          <w:ilvl w:val="0"/>
          <w:numId w:val="6"/>
        </w:numPr>
        <w:spacing w:line="360" w:lineRule="auto"/>
        <w:ind w:firstLine="480" w:firstLineChars="200"/>
        <w:rPr>
          <w:rFonts w:hint="default" w:cs="Times New Roman" w:eastAsiaTheme="minorEastAsia"/>
          <w:color w:val="auto"/>
          <w:sz w:val="24"/>
          <w:szCs w:val="24"/>
          <w:u w:val="single" w:color="auto"/>
          <w:lang w:val="en-US" w:eastAsia="zh-CN"/>
        </w:rPr>
      </w:pPr>
      <w:r>
        <w:rPr>
          <w:rStyle w:val="46"/>
          <w:rFonts w:ascii="宋体" w:hAnsi="宋体" w:eastAsia="宋体" w:cs="宋体"/>
          <w:b w:val="0"/>
          <w:bCs w:val="0"/>
          <w:sz w:val="24"/>
          <w:szCs w:val="24"/>
          <w:u w:val="single" w:color="auto"/>
        </w:rPr>
        <w:t>温湿度调控</w:t>
      </w:r>
      <w:r>
        <w:rPr>
          <w:rFonts w:ascii="宋体" w:hAnsi="宋体" w:eastAsia="宋体" w:cs="宋体"/>
          <w:sz w:val="24"/>
          <w:szCs w:val="24"/>
          <w:u w:val="single" w:color="auto"/>
        </w:rPr>
        <w:t>：新风净化空调系统同步承担车间温度、湿度调节，车间温度控制22±2℃，相对湿度40%</w:t>
      </w:r>
      <w:r>
        <w:rPr>
          <w:rFonts w:ascii="宋体" w:hAnsi="宋体" w:eastAsia="宋体" w:cs="宋体"/>
          <w:sz w:val="24"/>
          <w:szCs w:val="24"/>
          <w:u w:val="single" w:color="auto"/>
        </w:rPr>
        <w:noBreakHyphen/>
      </w:r>
      <w:r>
        <w:rPr>
          <w:rFonts w:ascii="宋体" w:hAnsi="宋体" w:eastAsia="宋体" w:cs="宋体"/>
          <w:sz w:val="24"/>
          <w:szCs w:val="24"/>
          <w:u w:val="single" w:color="auto"/>
        </w:rPr>
        <w:t>60%，满足非晶硅</w:t>
      </w:r>
      <w:r>
        <w:rPr>
          <w:rFonts w:hint="eastAsia" w:ascii="宋体" w:hAnsi="宋体" w:eastAsia="宋体" w:cs="宋体"/>
          <w:sz w:val="24"/>
          <w:szCs w:val="24"/>
          <w:u w:val="single" w:color="auto"/>
          <w:lang w:val="en-US" w:eastAsia="zh-CN"/>
        </w:rPr>
        <w:t>太阳能</w:t>
      </w:r>
      <w:r>
        <w:rPr>
          <w:rFonts w:ascii="宋体" w:hAnsi="宋体" w:eastAsia="宋体" w:cs="宋体"/>
          <w:sz w:val="24"/>
          <w:szCs w:val="24"/>
          <w:u w:val="single" w:color="auto"/>
        </w:rPr>
        <w:t>电池生产工艺防静电、防结露要求，减少浆料、油墨吸湿变质。</w:t>
      </w:r>
    </w:p>
    <w:p w14:paraId="36B11A2D">
      <w:pPr>
        <w:pStyle w:val="4"/>
        <w:numPr>
          <w:ilvl w:val="0"/>
          <w:numId w:val="0"/>
        </w:numPr>
        <w:bidi w:val="0"/>
        <w:rPr>
          <w:rFonts w:hint="eastAsia"/>
          <w:lang w:val="en-US" w:eastAsia="zh-CN"/>
        </w:rPr>
      </w:pPr>
      <w:r>
        <w:rPr>
          <w:rFonts w:hint="eastAsia"/>
          <w:lang w:val="en-US" w:eastAsia="zh-CN"/>
        </w:rPr>
        <w:t>3.2.9储运工程</w:t>
      </w:r>
    </w:p>
    <w:p w14:paraId="7E258F62">
      <w:pPr>
        <w:bidi w:val="0"/>
        <w:ind w:firstLine="480" w:firstLineChars="200"/>
        <w:rPr>
          <w:rFonts w:hint="eastAsia"/>
          <w:u w:val="single"/>
          <w:lang w:val="en-US" w:eastAsia="zh-CN"/>
        </w:rPr>
      </w:pPr>
      <w:r>
        <w:rPr>
          <w:rFonts w:hint="eastAsia"/>
          <w:u w:val="single"/>
          <w:lang w:val="en-US" w:eastAsia="zh-CN"/>
        </w:rPr>
        <w:t>1、化学品仓</w:t>
      </w:r>
    </w:p>
    <w:p w14:paraId="64803FDD">
      <w:pPr>
        <w:bidi w:val="0"/>
        <w:ind w:firstLine="480" w:firstLineChars="200"/>
        <w:rPr>
          <w:rFonts w:hint="default"/>
          <w:u w:val="single"/>
          <w:lang w:val="en-US" w:eastAsia="zh-CN"/>
        </w:rPr>
      </w:pPr>
      <w:r>
        <w:rPr>
          <w:rFonts w:hint="default"/>
          <w:u w:val="single"/>
          <w:lang w:val="en-US" w:eastAsia="zh-CN"/>
        </w:rPr>
        <w:t>化学品仓库专门存放无水乙醇，按照危险化学品储存场所要求建设。</w:t>
      </w:r>
    </w:p>
    <w:p w14:paraId="05BC4A7A">
      <w:pPr>
        <w:bidi w:val="0"/>
        <w:ind w:firstLine="480" w:firstLineChars="200"/>
        <w:rPr>
          <w:rFonts w:hint="default"/>
          <w:u w:val="single"/>
          <w:lang w:val="en-US" w:eastAsia="zh-CN"/>
        </w:rPr>
      </w:pPr>
      <w:r>
        <w:rPr>
          <w:rFonts w:hint="eastAsia"/>
          <w:u w:val="single"/>
          <w:lang w:val="en-US" w:eastAsia="zh-CN"/>
        </w:rPr>
        <w:t>（1）</w:t>
      </w:r>
      <w:r>
        <w:rPr>
          <w:rFonts w:hint="default"/>
          <w:u w:val="single"/>
          <w:lang w:val="en-US" w:eastAsia="zh-CN"/>
        </w:rPr>
        <w:t>构筑物建筑条件：为独立房间，采用耐火极限不低于2.0h实体耐火隔墙与周边仓库、功能房间分隔，设置甲级防火门；不与无尘车间直接连通；地面采用环氧树脂重防腐防渗地坪，耐醇类溶剂腐蚀。</w:t>
      </w:r>
    </w:p>
    <w:p w14:paraId="0A9E1944">
      <w:pPr>
        <w:bidi w:val="0"/>
        <w:ind w:firstLine="480" w:firstLineChars="200"/>
        <w:rPr>
          <w:rFonts w:hint="default"/>
          <w:u w:val="single"/>
          <w:lang w:val="en-US" w:eastAsia="zh-CN"/>
        </w:rPr>
      </w:pPr>
      <w:r>
        <w:rPr>
          <w:rFonts w:hint="eastAsia"/>
          <w:u w:val="single"/>
          <w:lang w:val="en-US" w:eastAsia="zh-CN"/>
        </w:rPr>
        <w:t>（2）</w:t>
      </w:r>
      <w:r>
        <w:rPr>
          <w:rFonts w:hint="default"/>
          <w:u w:val="single"/>
          <w:lang w:val="en-US" w:eastAsia="zh-CN"/>
        </w:rPr>
        <w:t>防渗防泄漏设施：配置HDPE耐腐蚀防泄漏托盘，无水乙醇包装桶全部置于防泄漏托盘内，托盘容积大于单桶最大包装容积；乙醇原料桶直立摆放，禁止堆叠</w:t>
      </w:r>
      <w:r>
        <w:rPr>
          <w:rFonts w:hint="eastAsia"/>
          <w:u w:val="single"/>
          <w:lang w:val="en-US" w:eastAsia="zh-CN"/>
        </w:rPr>
        <w:t>，</w:t>
      </w:r>
      <w:r>
        <w:rPr>
          <w:rFonts w:hint="default"/>
          <w:u w:val="single"/>
          <w:lang w:val="en-US" w:eastAsia="zh-CN"/>
        </w:rPr>
        <w:t>定期检查托盘完好情况。</w:t>
      </w:r>
    </w:p>
    <w:p w14:paraId="51178A71">
      <w:pPr>
        <w:bidi w:val="0"/>
        <w:ind w:firstLine="480" w:firstLineChars="200"/>
        <w:rPr>
          <w:rFonts w:hint="default"/>
          <w:u w:val="single"/>
          <w:lang w:val="en-US" w:eastAsia="zh-CN"/>
        </w:rPr>
      </w:pPr>
      <w:r>
        <w:rPr>
          <w:rFonts w:hint="eastAsia"/>
          <w:u w:val="single"/>
          <w:lang w:val="en-US" w:eastAsia="zh-CN"/>
        </w:rPr>
        <w:t>（3）</w:t>
      </w:r>
      <w:r>
        <w:rPr>
          <w:rFonts w:hint="default"/>
          <w:u w:val="single"/>
          <w:lang w:val="en-US" w:eastAsia="zh-CN"/>
        </w:rPr>
        <w:t>通风、报警及消防：设置独立防爆强制机械排风系统，排风直排室外，禁止回风；配套可燃气体探测报警装置，声光报警；室内就近配置干粉灭火器、灭火毯等应急物资。</w:t>
      </w:r>
    </w:p>
    <w:p w14:paraId="088950C0">
      <w:pPr>
        <w:bidi w:val="0"/>
        <w:ind w:firstLine="480" w:firstLineChars="200"/>
        <w:rPr>
          <w:rFonts w:hint="eastAsia"/>
          <w:u w:val="single"/>
          <w:lang w:val="en-US" w:eastAsia="zh-CN"/>
        </w:rPr>
      </w:pPr>
      <w:r>
        <w:rPr>
          <w:rFonts w:hint="eastAsia"/>
          <w:u w:val="single"/>
          <w:lang w:val="en-US" w:eastAsia="zh-CN"/>
        </w:rPr>
        <w:t>2、油墨放置区</w:t>
      </w:r>
    </w:p>
    <w:p w14:paraId="53824E9D">
      <w:pPr>
        <w:bidi w:val="0"/>
        <w:ind w:firstLine="480" w:firstLineChars="200"/>
        <w:rPr>
          <w:rFonts w:hint="default"/>
          <w:u w:val="single"/>
          <w:lang w:val="en-US" w:eastAsia="zh-CN"/>
        </w:rPr>
      </w:pPr>
      <w:r>
        <w:rPr>
          <w:rFonts w:hint="default"/>
          <w:u w:val="single"/>
          <w:lang w:val="en-US" w:eastAsia="zh-CN"/>
        </w:rPr>
        <w:t>油墨放置区专门用于存放字符油墨、铜浆、碳浆、背漆等丝印浆料，按照危险化学品储存场所要求建设。</w:t>
      </w:r>
    </w:p>
    <w:p w14:paraId="4C036F37">
      <w:pPr>
        <w:bidi w:val="0"/>
        <w:ind w:firstLine="480" w:firstLineChars="200"/>
        <w:rPr>
          <w:rFonts w:hint="default"/>
          <w:u w:val="single"/>
          <w:lang w:val="en-US" w:eastAsia="zh-CN"/>
        </w:rPr>
      </w:pPr>
      <w:r>
        <w:rPr>
          <w:rFonts w:hint="eastAsia"/>
          <w:u w:val="single"/>
          <w:lang w:val="en-US" w:eastAsia="zh-CN"/>
        </w:rPr>
        <w:t>（1）</w:t>
      </w:r>
      <w:r>
        <w:rPr>
          <w:rFonts w:hint="default"/>
          <w:u w:val="single"/>
          <w:lang w:val="en-US" w:eastAsia="zh-CN"/>
        </w:rPr>
        <w:t>构筑物建筑条件：为独立房间，采用耐火极限不低于2.0h实体耐火隔墙与周边成品仓库、办公区域分隔，设置甲级防火门；不与无尘生产车间直接连通；楼面采用环氧树脂重防腐防渗地坪**，耐油墨、浆料有机溶剂腐蚀。</w:t>
      </w:r>
    </w:p>
    <w:p w14:paraId="50850AAD">
      <w:pPr>
        <w:bidi w:val="0"/>
        <w:ind w:firstLine="480" w:firstLineChars="200"/>
        <w:rPr>
          <w:rFonts w:hint="default"/>
          <w:u w:val="single"/>
          <w:lang w:val="en-US" w:eastAsia="zh-CN"/>
        </w:rPr>
      </w:pPr>
      <w:r>
        <w:rPr>
          <w:rFonts w:hint="eastAsia"/>
          <w:u w:val="single"/>
          <w:lang w:val="en-US" w:eastAsia="zh-CN"/>
        </w:rPr>
        <w:t>（2）</w:t>
      </w:r>
      <w:r>
        <w:rPr>
          <w:rFonts w:hint="default"/>
          <w:u w:val="single"/>
          <w:lang w:val="en-US" w:eastAsia="zh-CN"/>
        </w:rPr>
        <w:t>防渗防泄漏设施：室内全部配置HDPE耐腐蚀防泄漏托盘，所有油墨、铜浆、碳浆、背漆的原料包装桶全部放置在防泄漏托盘之上；托盘有效容积大于区域内最大单桶浆料包装容积，发生桶体破损渗漏时，泄漏浆料全部截留在托盘内，不外流扩散。各类浆料分区分类摆放，铜浆、碳浆、字符油墨、背漆分开布置，桶体直立放置，严禁堆叠堆放；定期检查托盘有无老化、开裂破损。</w:t>
      </w:r>
    </w:p>
    <w:p w14:paraId="65914B44">
      <w:pPr>
        <w:bidi w:val="0"/>
        <w:ind w:firstLine="480" w:firstLineChars="200"/>
        <w:rPr>
          <w:rFonts w:hint="default"/>
          <w:u w:val="single"/>
          <w:lang w:val="en-US" w:eastAsia="zh-CN"/>
        </w:rPr>
      </w:pPr>
      <w:r>
        <w:rPr>
          <w:rFonts w:hint="eastAsia"/>
          <w:u w:val="single"/>
          <w:lang w:val="en-US" w:eastAsia="zh-CN"/>
        </w:rPr>
        <w:t>（3）</w:t>
      </w:r>
      <w:r>
        <w:rPr>
          <w:rFonts w:hint="default"/>
          <w:u w:val="single"/>
          <w:lang w:val="en-US" w:eastAsia="zh-CN"/>
        </w:rPr>
        <w:t>通风、报警及消防：设置独立防爆机械排风系统，排风直接排至室外，废气不回流进入车间；房间内设置可燃气体检测报警器，实现声光本地报警；室内配备干粉灭火器、灭火毯、有机溶剂专用吸附棉等应急物资。</w:t>
      </w:r>
    </w:p>
    <w:p w14:paraId="063579A8">
      <w:pPr>
        <w:bidi w:val="0"/>
        <w:ind w:firstLine="480" w:firstLineChars="200"/>
        <w:rPr>
          <w:rFonts w:hint="default"/>
          <w:u w:val="single"/>
          <w:lang w:val="en-US" w:eastAsia="zh-CN"/>
        </w:rPr>
      </w:pPr>
      <w:r>
        <w:rPr>
          <w:rFonts w:hint="eastAsia"/>
          <w:u w:val="single"/>
          <w:lang w:val="en-US" w:eastAsia="zh-CN"/>
        </w:rPr>
        <w:t>（4）</w:t>
      </w:r>
      <w:r>
        <w:rPr>
          <w:rFonts w:hint="default"/>
          <w:u w:val="single"/>
          <w:lang w:val="en-US" w:eastAsia="zh-CN"/>
        </w:rPr>
        <w:t>管理配套：张贴各原料MSDS、储存标识、泄漏应急处置卡；物料仅通过货运电梯转运，严禁客梯运输；室内禁止带入明火、热源。</w:t>
      </w:r>
    </w:p>
    <w:p w14:paraId="2812563E">
      <w:pPr>
        <w:bidi w:val="0"/>
        <w:ind w:firstLine="480" w:firstLineChars="200"/>
        <w:rPr>
          <w:rFonts w:hint="eastAsia"/>
          <w:u w:val="single"/>
          <w:lang w:val="en-US" w:eastAsia="zh-CN"/>
        </w:rPr>
      </w:pPr>
      <w:r>
        <w:rPr>
          <w:rFonts w:hint="eastAsia"/>
          <w:u w:val="single"/>
          <w:lang w:val="en-US" w:eastAsia="zh-CN"/>
        </w:rPr>
        <w:t>3、气体存放区</w:t>
      </w:r>
    </w:p>
    <w:p w14:paraId="4312C53B">
      <w:pPr>
        <w:bidi w:val="0"/>
        <w:ind w:firstLine="480" w:firstLineChars="200"/>
        <w:rPr>
          <w:rFonts w:hint="default"/>
          <w:u w:val="single"/>
          <w:lang w:val="en-US" w:eastAsia="zh-CN"/>
        </w:rPr>
      </w:pPr>
      <w:r>
        <w:rPr>
          <w:rFonts w:hint="default"/>
          <w:u w:val="single"/>
          <w:lang w:val="en-US" w:eastAsia="zh-CN"/>
        </w:rPr>
        <w:t>本项目在1F西北侧设置气体存放区，建筑面积10m²，按甲类危险场所进行设计建设，用于存放硅烷、磷烷混合气(N气)、乙硼烷混合气(P气)、氢气钢瓶；惰性气体氩气钢瓶分区存放。</w:t>
      </w:r>
    </w:p>
    <w:p w14:paraId="1ED5B64B">
      <w:pPr>
        <w:bidi w:val="0"/>
        <w:ind w:firstLine="480" w:firstLineChars="200"/>
        <w:rPr>
          <w:rFonts w:hint="default"/>
          <w:u w:val="single"/>
          <w:lang w:val="en-US" w:eastAsia="zh-CN"/>
        </w:rPr>
      </w:pPr>
      <w:r>
        <w:rPr>
          <w:rFonts w:hint="eastAsia"/>
          <w:u w:val="single"/>
          <w:lang w:val="en-US" w:eastAsia="zh-CN"/>
        </w:rPr>
        <w:t>（1）</w:t>
      </w:r>
      <w:r>
        <w:rPr>
          <w:rFonts w:hint="default"/>
          <w:u w:val="single"/>
          <w:lang w:val="en-US" w:eastAsia="zh-CN"/>
        </w:rPr>
        <w:t>构筑物与建筑：钢瓶间为独立靠外墙布置，耐火等级二级，采用钢筋混凝土框架+泄压轻质屋盖，设置泄爆面，不设置地下室、半地下室；地面采用不发火撞击不产生火花地坪；与车间其他生产区域采用耐火极限≥2.0h防火防爆实体隔墙完全隔离，设置甲级防火门，严禁与无尘车间直接连通；穿墙气体管道孔洞全部采用防火封堵材料密实封堵。</w:t>
      </w:r>
    </w:p>
    <w:p w14:paraId="0261C20D">
      <w:pPr>
        <w:bidi w:val="0"/>
        <w:ind w:firstLine="480" w:firstLineChars="200"/>
        <w:rPr>
          <w:rFonts w:hint="default"/>
          <w:u w:val="single"/>
          <w:lang w:val="en-US" w:eastAsia="zh-CN"/>
        </w:rPr>
      </w:pPr>
      <w:r>
        <w:rPr>
          <w:rFonts w:hint="eastAsia"/>
          <w:u w:val="single"/>
          <w:lang w:val="en-US" w:eastAsia="zh-CN"/>
        </w:rPr>
        <w:t>（2）</w:t>
      </w:r>
      <w:r>
        <w:rPr>
          <w:rFonts w:hint="default"/>
          <w:u w:val="single"/>
          <w:lang w:val="en-US" w:eastAsia="zh-CN"/>
        </w:rPr>
        <w:t>封闭隔离：特种气体钢瓶间为相对封闭独立房间，不与无尘生产车间直接贯通；与人员频繁活动区域保持安全距离；房间仅设置人员设备检修出入口；可燃特种气体与惰性气体物理分区隔离，设置实体分隔栏；禁忌气体分区域隔离存放，杜绝混存；钢瓶间外围设置防护围栏，防止车辆撞击钢瓶。</w:t>
      </w:r>
    </w:p>
    <w:p w14:paraId="341D2085">
      <w:pPr>
        <w:bidi w:val="0"/>
        <w:ind w:firstLine="480" w:firstLineChars="200"/>
        <w:rPr>
          <w:rFonts w:hint="default"/>
          <w:u w:val="single"/>
          <w:lang w:val="en-US" w:eastAsia="zh-CN"/>
        </w:rPr>
      </w:pPr>
      <w:r>
        <w:rPr>
          <w:rFonts w:hint="eastAsia"/>
          <w:u w:val="single"/>
          <w:lang w:val="en-US" w:eastAsia="zh-CN"/>
        </w:rPr>
        <w:t>（3）</w:t>
      </w:r>
      <w:r>
        <w:rPr>
          <w:rFonts w:hint="default"/>
          <w:u w:val="single"/>
          <w:lang w:val="en-US" w:eastAsia="zh-CN"/>
        </w:rPr>
        <w:t>存放布置情况：钢瓶全部直立放置，配置钢制防倾倒固定支架、瓶帽、防震圈；实瓶、空瓶分区摆放，设置明显标识牌；硅烷、磷烷、乙硼烷、氢气等甲类可燃气体钢瓶集中布置于泄爆面一侧；钢瓶之间预留检修操作距离。</w:t>
      </w:r>
    </w:p>
    <w:p w14:paraId="03FDA2F0">
      <w:pPr>
        <w:bidi w:val="0"/>
        <w:ind w:firstLine="480" w:firstLineChars="200"/>
        <w:rPr>
          <w:rFonts w:hint="default"/>
          <w:u w:val="single"/>
          <w:lang w:val="en-US" w:eastAsia="zh-CN"/>
        </w:rPr>
      </w:pPr>
      <w:r>
        <w:rPr>
          <w:rFonts w:hint="eastAsia"/>
          <w:u w:val="single"/>
          <w:lang w:val="en-US" w:eastAsia="zh-CN"/>
        </w:rPr>
        <w:t>（4）</w:t>
      </w:r>
      <w:r>
        <w:rPr>
          <w:rFonts w:hint="default"/>
          <w:u w:val="single"/>
          <w:lang w:val="en-US" w:eastAsia="zh-CN"/>
        </w:rPr>
        <w:t>配套硬件设施</w:t>
      </w:r>
    </w:p>
    <w:p w14:paraId="42D514C4">
      <w:pPr>
        <w:bidi w:val="0"/>
        <w:ind w:firstLine="480" w:firstLineChars="200"/>
        <w:rPr>
          <w:rFonts w:hint="default"/>
          <w:u w:val="single"/>
          <w:lang w:val="en-US" w:eastAsia="zh-CN"/>
        </w:rPr>
      </w:pPr>
      <w:r>
        <w:rPr>
          <w:rFonts w:hint="default"/>
          <w:u w:val="single"/>
          <w:lang w:val="en-US" w:eastAsia="zh-CN"/>
        </w:rPr>
        <w:t>①泄漏检测报警系统：依据《石油化工可燃气体和有毒气体检测报警设计标准》（GB/T50493‑2019）设置可燃+有毒气体探测报警器，针对硅烷、磷烷、乙硼烷、氢气分别配置对应类型探测器；氢气密度小于空气，探测器布置于房间顶棚下方；硅烷、磷烷、乙硼烷探测器布置在钢瓶组释放源周边，探测器与泄漏源水平距离控制在5m以内；系统设置两级报警阈值，有毒气体实现优先报警；现场设置声光报警装置，报警信号同步传输至中控值守点位；探测器与钢瓶间事故强制排风系统联锁，达到一级报警阈值自动启动事故排风；硅烷探测信号同时与气源总管紧急切断阀联锁。</w:t>
      </w:r>
    </w:p>
    <w:p w14:paraId="12676406">
      <w:pPr>
        <w:bidi w:val="0"/>
        <w:ind w:firstLine="480" w:firstLineChars="200"/>
        <w:rPr>
          <w:rFonts w:hint="default"/>
          <w:u w:val="single"/>
          <w:lang w:val="en-US" w:eastAsia="zh-CN"/>
        </w:rPr>
      </w:pPr>
      <w:r>
        <w:rPr>
          <w:rFonts w:hint="default"/>
          <w:u w:val="single"/>
          <w:lang w:val="en-US" w:eastAsia="zh-CN"/>
        </w:rPr>
        <w:t>②防爆装置：钢瓶间属于甲类爆炸危险区域，房间内所有电气设备（照明灯具、开关、排风机、接线盒）全部选用Ex对应防爆等级防爆电气；禁止使用普通非防爆插座、普通照明灯具；电气管线采用防爆密封接头，管线多余孔洞采用钢质丝堵进行密实封堵；排风机选用防爆型风机。</w:t>
      </w:r>
    </w:p>
    <w:p w14:paraId="7C7A5F26">
      <w:pPr>
        <w:bidi w:val="0"/>
        <w:ind w:firstLine="480" w:firstLineChars="200"/>
        <w:rPr>
          <w:rFonts w:hint="default"/>
          <w:u w:val="single"/>
          <w:lang w:val="en-US" w:eastAsia="zh-CN"/>
        </w:rPr>
      </w:pPr>
      <w:r>
        <w:rPr>
          <w:rFonts w:hint="default"/>
          <w:u w:val="single"/>
          <w:lang w:val="en-US" w:eastAsia="zh-CN"/>
        </w:rPr>
        <w:t>③防静电、防雷接地装置：钢瓶金属瓶体、特种气体输送管道、阀门、法兰、钢制固定支架全部实施静电接地与跨接处理；法兰接头螺栓数量少于5颗时增设专用静电跨接线；房间入口处设置人体静电释放装置，人员进入钢瓶间前必须完成人体静电消除；防静电接地电阻控制≤10Ω；钢瓶间完整配套防雷接地系统；排风金属风管同步做静电导除接地。</w:t>
      </w:r>
    </w:p>
    <w:p w14:paraId="5728E509">
      <w:pPr>
        <w:bidi w:val="0"/>
        <w:ind w:firstLine="480" w:firstLineChars="200"/>
        <w:rPr>
          <w:rFonts w:hint="default"/>
          <w:u w:val="single"/>
          <w:lang w:val="en-US" w:eastAsia="zh-CN"/>
        </w:rPr>
      </w:pPr>
      <w:r>
        <w:rPr>
          <w:rFonts w:hint="default"/>
          <w:u w:val="single"/>
          <w:lang w:val="en-US" w:eastAsia="zh-CN"/>
        </w:rPr>
        <w:t>④通风与消防切断设施：钢瓶间设置机械强制通风系统，平时通风换气≥6次/h，事故排风换气≥12次/h；配备干粉灭火器、灭火毯、应急吸附材料；钢瓶出口总管设置紧急切断阀，发生泄漏可远程切断气源。</w:t>
      </w:r>
    </w:p>
    <w:p w14:paraId="1A3A1390">
      <w:pPr>
        <w:pStyle w:val="4"/>
        <w:bidi w:val="0"/>
        <w:rPr>
          <w:rFonts w:hint="default"/>
        </w:rPr>
      </w:pPr>
      <w:r>
        <w:rPr>
          <w:rFonts w:hint="default"/>
        </w:rPr>
        <w:t>3.</w:t>
      </w:r>
      <w:r>
        <w:rPr>
          <w:rFonts w:hint="eastAsia"/>
          <w:lang w:val="en-US" w:eastAsia="zh-CN"/>
        </w:rPr>
        <w:t>2.10</w:t>
      </w:r>
      <w:r>
        <w:rPr>
          <w:rFonts w:hint="default"/>
        </w:rPr>
        <w:t>劳动定员及工作制度</w:t>
      </w:r>
    </w:p>
    <w:p w14:paraId="410D3DC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w:t>
      </w:r>
      <w:r>
        <w:rPr>
          <w:rFonts w:hint="default" w:ascii="Times New Roman" w:hAnsi="Times New Roman" w:cs="Times New Roman" w:eastAsiaTheme="minorEastAsia"/>
          <w:color w:val="auto"/>
          <w:sz w:val="24"/>
          <w:szCs w:val="24"/>
          <w:u w:val="none" w:color="auto"/>
          <w:lang w:val="en-US" w:eastAsia="zh-CN"/>
        </w:rPr>
        <w:t>劳动定员</w:t>
      </w:r>
      <w:r>
        <w:rPr>
          <w:rFonts w:hint="eastAsia" w:ascii="Times New Roman" w:hAnsi="Times New Roman" w:cs="Times New Roman" w:eastAsiaTheme="minorEastAsia"/>
          <w:color w:val="auto"/>
          <w:sz w:val="24"/>
          <w:szCs w:val="24"/>
          <w:u w:val="none" w:color="auto"/>
          <w:lang w:val="en-US" w:eastAsia="zh-CN"/>
        </w:rPr>
        <w:t>70</w:t>
      </w:r>
      <w:r>
        <w:rPr>
          <w:rFonts w:hint="default" w:ascii="Times New Roman" w:hAnsi="Times New Roman" w:cs="Times New Roman" w:eastAsiaTheme="minorEastAsia"/>
          <w:color w:val="auto"/>
          <w:sz w:val="24"/>
          <w:szCs w:val="24"/>
          <w:u w:val="none" w:color="auto"/>
          <w:lang w:val="en-US" w:eastAsia="zh-CN"/>
        </w:rPr>
        <w:t>人</w:t>
      </w:r>
      <w:r>
        <w:rPr>
          <w:rFonts w:hint="default" w:ascii="Times New Roman" w:hAnsi="Times New Roman" w:cs="Times New Roman" w:eastAsiaTheme="minorEastAsia"/>
          <w:color w:val="auto"/>
          <w:sz w:val="24"/>
          <w:szCs w:val="24"/>
          <w:u w:val="none" w:color="auto"/>
        </w:rPr>
        <w:t>，</w:t>
      </w:r>
      <w:r>
        <w:rPr>
          <w:rFonts w:hint="default" w:ascii="Times New Roman" w:hAnsi="Times New Roman" w:cs="Times New Roman" w:eastAsiaTheme="minorEastAsia"/>
          <w:color w:val="auto"/>
          <w:sz w:val="24"/>
          <w:szCs w:val="24"/>
          <w:u w:val="none" w:color="auto"/>
          <w:lang w:val="en-US" w:eastAsia="zh-CN"/>
        </w:rPr>
        <w:t>生产实行</w:t>
      </w:r>
      <w:r>
        <w:rPr>
          <w:rFonts w:hint="default" w:ascii="Times New Roman" w:hAnsi="Times New Roman" w:cs="Times New Roman" w:eastAsiaTheme="minorEastAsia"/>
          <w:color w:val="auto"/>
          <w:sz w:val="24"/>
          <w:szCs w:val="24"/>
          <w:u w:val="none" w:color="auto"/>
          <w:lang w:eastAsia="zh-CN"/>
        </w:rPr>
        <w:t>三班制，每班8小时，</w:t>
      </w:r>
      <w:r>
        <w:rPr>
          <w:rFonts w:hint="eastAsia" w:ascii="Times New Roman" w:hAnsi="Times New Roman" w:cs="Times New Roman" w:eastAsiaTheme="minorEastAsia"/>
          <w:color w:val="auto"/>
          <w:sz w:val="24"/>
          <w:szCs w:val="24"/>
          <w:u w:val="none" w:color="auto"/>
          <w:lang w:val="en-US" w:eastAsia="zh-CN"/>
        </w:rPr>
        <w:t>每天工作24h，</w:t>
      </w:r>
      <w:r>
        <w:rPr>
          <w:rFonts w:hint="default" w:ascii="Times New Roman" w:hAnsi="Times New Roman" w:cs="Times New Roman" w:eastAsiaTheme="minorEastAsia"/>
          <w:color w:val="auto"/>
          <w:sz w:val="24"/>
          <w:szCs w:val="24"/>
          <w:u w:val="none" w:color="auto"/>
          <w:lang w:eastAsia="zh-CN"/>
        </w:rPr>
        <w:t>每年工作日</w:t>
      </w:r>
      <w:r>
        <w:rPr>
          <w:rFonts w:hint="eastAsia" w:ascii="Times New Roman" w:hAnsi="Times New Roman" w:cs="Times New Roman" w:eastAsiaTheme="minorEastAsia"/>
          <w:color w:val="auto"/>
          <w:sz w:val="24"/>
          <w:szCs w:val="24"/>
          <w:u w:val="none" w:color="auto"/>
          <w:lang w:val="en-US" w:eastAsia="zh-CN"/>
        </w:rPr>
        <w:t>280</w:t>
      </w:r>
      <w:r>
        <w:rPr>
          <w:rFonts w:hint="default" w:ascii="Times New Roman" w:hAnsi="Times New Roman" w:cs="Times New Roman" w:eastAsiaTheme="minorEastAsia"/>
          <w:color w:val="auto"/>
          <w:sz w:val="24"/>
          <w:szCs w:val="24"/>
          <w:u w:val="none" w:color="auto"/>
          <w:lang w:eastAsia="zh-CN"/>
        </w:rPr>
        <w:t>天</w:t>
      </w:r>
      <w:r>
        <w:rPr>
          <w:rFonts w:hint="default" w:ascii="Times New Roman" w:hAnsi="Times New Roman" w:cs="Times New Roman" w:eastAsiaTheme="minorEastAsia"/>
          <w:color w:val="auto"/>
          <w:sz w:val="24"/>
          <w:szCs w:val="24"/>
          <w:u w:val="none" w:color="auto"/>
        </w:rPr>
        <w:t>。</w:t>
      </w:r>
    </w:p>
    <w:p w14:paraId="3407B331">
      <w:pPr>
        <w:pStyle w:val="4"/>
        <w:bidi w:val="0"/>
        <w:rPr>
          <w:rFonts w:hint="default"/>
        </w:rPr>
      </w:pPr>
      <w:r>
        <w:rPr>
          <w:rFonts w:hint="default"/>
        </w:rPr>
        <w:t>3.</w:t>
      </w:r>
      <w:r>
        <w:rPr>
          <w:rFonts w:hint="eastAsia"/>
          <w:lang w:val="en-US" w:eastAsia="zh-CN"/>
        </w:rPr>
        <w:t>2.11</w:t>
      </w:r>
      <w:r>
        <w:rPr>
          <w:rFonts w:hint="default"/>
        </w:rPr>
        <w:t>项目总投资及环保投资</w:t>
      </w:r>
    </w:p>
    <w:p w14:paraId="2672259C">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本项目总投资为</w:t>
      </w:r>
      <w:r>
        <w:rPr>
          <w:rFonts w:hint="eastAsia" w:ascii="Times New Roman" w:hAnsi="Times New Roman" w:cs="Times New Roman" w:eastAsiaTheme="minorEastAsia"/>
          <w:color w:val="auto"/>
          <w:sz w:val="24"/>
          <w:szCs w:val="24"/>
          <w:u w:val="none" w:color="auto"/>
          <w:lang w:val="en-US" w:eastAsia="zh-CN"/>
        </w:rPr>
        <w:t>10000</w:t>
      </w:r>
      <w:r>
        <w:rPr>
          <w:rFonts w:hint="default" w:ascii="Times New Roman" w:hAnsi="Times New Roman" w:cs="Times New Roman" w:eastAsiaTheme="minorEastAsia"/>
          <w:color w:val="auto"/>
          <w:sz w:val="24"/>
          <w:szCs w:val="24"/>
          <w:u w:val="none" w:color="auto"/>
        </w:rPr>
        <w:t>万元</w:t>
      </w:r>
      <w:r>
        <w:rPr>
          <w:rFonts w:hint="default" w:ascii="Times New Roman" w:hAnsi="Times New Roman" w:cs="Times New Roman" w:eastAsiaTheme="minorEastAsia"/>
          <w:color w:val="auto"/>
          <w:sz w:val="24"/>
          <w:szCs w:val="24"/>
          <w:highlight w:val="none"/>
          <w:u w:val="none" w:color="auto"/>
        </w:rPr>
        <w:t>，</w:t>
      </w:r>
      <w:r>
        <w:rPr>
          <w:rFonts w:hint="default" w:ascii="Times New Roman" w:hAnsi="Times New Roman" w:cs="Times New Roman" w:eastAsiaTheme="minorEastAsia"/>
          <w:color w:val="auto"/>
          <w:sz w:val="24"/>
          <w:szCs w:val="24"/>
          <w:highlight w:val="none"/>
          <w:u w:val="none" w:color="auto"/>
          <w:lang w:val="en-US" w:eastAsia="zh-CN"/>
        </w:rPr>
        <w:t>环保投资</w:t>
      </w:r>
      <w:r>
        <w:rPr>
          <w:rFonts w:hint="eastAsia" w:ascii="Times New Roman" w:hAnsi="Times New Roman" w:cs="Times New Roman" w:eastAsiaTheme="minorEastAsia"/>
          <w:color w:val="auto"/>
          <w:sz w:val="24"/>
          <w:szCs w:val="24"/>
          <w:highlight w:val="none"/>
          <w:u w:val="none" w:color="auto"/>
          <w:lang w:val="en-US" w:eastAsia="zh-CN"/>
        </w:rPr>
        <w:t>90.5万元。</w:t>
      </w:r>
    </w:p>
    <w:p w14:paraId="04199E1A">
      <w:pPr>
        <w:pStyle w:val="4"/>
        <w:bidi w:val="0"/>
        <w:rPr>
          <w:rFonts w:hint="default"/>
        </w:rPr>
      </w:pPr>
      <w:r>
        <w:rPr>
          <w:rFonts w:hint="default"/>
        </w:rPr>
        <w:t>3</w:t>
      </w:r>
      <w:r>
        <w:rPr>
          <w:rFonts w:hint="eastAsia"/>
          <w:lang w:val="en-US" w:eastAsia="zh-CN"/>
        </w:rPr>
        <w:t>.2.12</w:t>
      </w:r>
      <w:r>
        <w:rPr>
          <w:rFonts w:hint="default"/>
        </w:rPr>
        <w:t>项目实施进度计划</w:t>
      </w:r>
    </w:p>
    <w:p w14:paraId="65D30969">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rPr>
        <w:t>本项目于202</w:t>
      </w:r>
      <w:r>
        <w:rPr>
          <w:rFonts w:hint="eastAsia" w:ascii="Times New Roman" w:hAnsi="Times New Roman" w:cs="Times New Roman" w:eastAsiaTheme="minorEastAsia"/>
          <w:color w:val="auto"/>
          <w:sz w:val="24"/>
          <w:szCs w:val="24"/>
          <w:highlight w:val="none"/>
          <w:u w:val="none" w:color="auto"/>
          <w:lang w:val="en-US" w:eastAsia="zh-CN"/>
        </w:rPr>
        <w:t>5</w:t>
      </w:r>
      <w:r>
        <w:rPr>
          <w:rFonts w:hint="default" w:ascii="Times New Roman" w:hAnsi="Times New Roman" w:cs="Times New Roman" w:eastAsiaTheme="minorEastAsia"/>
          <w:color w:val="auto"/>
          <w:sz w:val="24"/>
          <w:szCs w:val="24"/>
          <w:highlight w:val="none"/>
          <w:u w:val="none" w:color="auto"/>
        </w:rPr>
        <w:t>年</w:t>
      </w:r>
      <w:r>
        <w:rPr>
          <w:rFonts w:hint="eastAsia" w:ascii="Times New Roman" w:hAnsi="Times New Roman" w:cs="Times New Roman" w:eastAsiaTheme="minorEastAsia"/>
          <w:color w:val="auto"/>
          <w:sz w:val="24"/>
          <w:szCs w:val="24"/>
          <w:highlight w:val="none"/>
          <w:u w:val="none" w:color="auto"/>
          <w:lang w:val="en-US" w:eastAsia="zh-CN"/>
        </w:rPr>
        <w:t>3</w:t>
      </w:r>
      <w:r>
        <w:rPr>
          <w:rFonts w:hint="default" w:ascii="Times New Roman" w:hAnsi="Times New Roman" w:cs="Times New Roman" w:eastAsiaTheme="minorEastAsia"/>
          <w:color w:val="auto"/>
          <w:sz w:val="24"/>
          <w:szCs w:val="24"/>
          <w:highlight w:val="none"/>
          <w:u w:val="none" w:color="auto"/>
        </w:rPr>
        <w:t>月开工建设，</w:t>
      </w:r>
      <w:r>
        <w:rPr>
          <w:rFonts w:hint="default" w:ascii="Times New Roman" w:hAnsi="Times New Roman" w:cs="Times New Roman" w:eastAsiaTheme="minorEastAsia"/>
          <w:color w:val="auto"/>
          <w:sz w:val="24"/>
          <w:szCs w:val="24"/>
          <w:highlight w:val="none"/>
          <w:u w:val="none" w:color="auto"/>
          <w:lang w:val="en-US" w:eastAsia="zh-CN"/>
        </w:rPr>
        <w:t>202</w:t>
      </w:r>
      <w:r>
        <w:rPr>
          <w:rFonts w:hint="eastAsia" w:cs="Times New Roman" w:eastAsiaTheme="minorEastAsia"/>
          <w:color w:val="auto"/>
          <w:sz w:val="24"/>
          <w:szCs w:val="24"/>
          <w:highlight w:val="none"/>
          <w:u w:val="none" w:color="auto"/>
          <w:lang w:val="en-US" w:eastAsia="zh-CN"/>
        </w:rPr>
        <w:t>5</w:t>
      </w:r>
      <w:r>
        <w:rPr>
          <w:rFonts w:hint="default" w:ascii="Times New Roman" w:hAnsi="Times New Roman" w:cs="Times New Roman" w:eastAsiaTheme="minorEastAsia"/>
          <w:color w:val="auto"/>
          <w:sz w:val="24"/>
          <w:szCs w:val="24"/>
          <w:highlight w:val="none"/>
          <w:u w:val="none" w:color="auto"/>
          <w:lang w:val="en-US" w:eastAsia="zh-CN"/>
        </w:rPr>
        <w:t>年</w:t>
      </w:r>
      <w:r>
        <w:rPr>
          <w:rFonts w:hint="eastAsia" w:ascii="Times New Roman" w:hAnsi="Times New Roman" w:cs="Times New Roman" w:eastAsiaTheme="minorEastAsia"/>
          <w:color w:val="auto"/>
          <w:sz w:val="24"/>
          <w:szCs w:val="24"/>
          <w:highlight w:val="none"/>
          <w:u w:val="none" w:color="auto"/>
          <w:lang w:val="en-US" w:eastAsia="zh-CN"/>
        </w:rPr>
        <w:t>9</w:t>
      </w:r>
      <w:r>
        <w:rPr>
          <w:rFonts w:hint="default" w:ascii="Times New Roman" w:hAnsi="Times New Roman" w:cs="Times New Roman" w:eastAsiaTheme="minorEastAsia"/>
          <w:color w:val="auto"/>
          <w:sz w:val="24"/>
          <w:szCs w:val="24"/>
          <w:highlight w:val="none"/>
          <w:u w:val="none" w:color="auto"/>
          <w:lang w:val="en-US" w:eastAsia="zh-CN"/>
        </w:rPr>
        <w:t>月</w:t>
      </w:r>
      <w:r>
        <w:rPr>
          <w:rFonts w:hint="eastAsia" w:ascii="Times New Roman" w:hAnsi="Times New Roman" w:cs="Times New Roman" w:eastAsiaTheme="minorEastAsia"/>
          <w:color w:val="auto"/>
          <w:sz w:val="24"/>
          <w:szCs w:val="24"/>
          <w:highlight w:val="none"/>
          <w:u w:val="none" w:color="auto"/>
          <w:lang w:val="en-US" w:eastAsia="zh-CN"/>
        </w:rPr>
        <w:t>生产厂房已建成</w:t>
      </w:r>
      <w:r>
        <w:rPr>
          <w:rFonts w:hint="default" w:ascii="Times New Roman" w:hAnsi="Times New Roman" w:cs="Times New Roman" w:eastAsiaTheme="minorEastAsia"/>
          <w:color w:val="auto"/>
          <w:sz w:val="24"/>
          <w:szCs w:val="24"/>
          <w:highlight w:val="none"/>
          <w:u w:val="none" w:color="auto"/>
          <w:lang w:val="en-US" w:eastAsia="zh-CN"/>
        </w:rPr>
        <w:t>，</w:t>
      </w:r>
      <w:r>
        <w:rPr>
          <w:rFonts w:hint="eastAsia" w:ascii="Times New Roman" w:hAnsi="Times New Roman" w:cs="Times New Roman" w:eastAsiaTheme="minorEastAsia"/>
          <w:color w:val="auto"/>
          <w:sz w:val="24"/>
          <w:szCs w:val="24"/>
          <w:highlight w:val="none"/>
          <w:u w:val="none" w:color="auto"/>
          <w:lang w:val="en-US" w:eastAsia="zh-CN"/>
        </w:rPr>
        <w:t>未建成部分预计2026年12月完成建设，</w:t>
      </w:r>
      <w:r>
        <w:rPr>
          <w:rFonts w:hint="default" w:ascii="Times New Roman" w:hAnsi="Times New Roman" w:cs="Times New Roman" w:eastAsiaTheme="minorEastAsia"/>
          <w:color w:val="auto"/>
          <w:sz w:val="24"/>
          <w:szCs w:val="24"/>
          <w:highlight w:val="none"/>
          <w:u w:val="none" w:color="auto"/>
          <w:lang w:val="en-US" w:eastAsia="zh-CN"/>
        </w:rPr>
        <w:t>总工期</w:t>
      </w:r>
      <w:r>
        <w:rPr>
          <w:rFonts w:hint="eastAsia" w:cs="Times New Roman" w:eastAsiaTheme="minorEastAsia"/>
          <w:color w:val="auto"/>
          <w:sz w:val="24"/>
          <w:szCs w:val="24"/>
          <w:highlight w:val="none"/>
          <w:u w:val="none" w:color="auto"/>
          <w:lang w:val="en-US" w:eastAsia="zh-CN"/>
        </w:rPr>
        <w:t>22</w:t>
      </w:r>
      <w:r>
        <w:rPr>
          <w:rFonts w:hint="default" w:ascii="Times New Roman" w:hAnsi="Times New Roman" w:cs="Times New Roman" w:eastAsiaTheme="minorEastAsia"/>
          <w:color w:val="auto"/>
          <w:sz w:val="24"/>
          <w:szCs w:val="24"/>
          <w:highlight w:val="none"/>
          <w:u w:val="none" w:color="auto"/>
          <w:lang w:val="en-US" w:eastAsia="zh-CN"/>
        </w:rPr>
        <w:t>个月。</w:t>
      </w:r>
    </w:p>
    <w:p w14:paraId="2B48D8DD">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3B0D0313">
      <w:pPr>
        <w:spacing w:line="360" w:lineRule="auto"/>
        <w:ind w:firstLine="480" w:firstLineChars="200"/>
        <w:rPr>
          <w:rFonts w:hint="default" w:ascii="Times New Roman" w:hAnsi="Times New Roman" w:cs="Times New Roman" w:eastAsiaTheme="minorEastAsia"/>
          <w:color w:val="0000FF"/>
          <w:sz w:val="24"/>
          <w:szCs w:val="24"/>
          <w:highlight w:val="green"/>
          <w:u w:val="none" w:color="auto"/>
        </w:rPr>
        <w:sectPr>
          <w:pgSz w:w="11906" w:h="16838"/>
          <w:pgMar w:top="1440" w:right="1800" w:bottom="1440" w:left="1800" w:header="851" w:footer="992" w:gutter="0"/>
          <w:pgNumType w:fmt="numberInDash"/>
          <w:cols w:space="720" w:num="1"/>
          <w:docGrid w:type="lines" w:linePitch="312" w:charSpace="0"/>
        </w:sectPr>
      </w:pPr>
    </w:p>
    <w:p w14:paraId="39A008E7">
      <w:pPr>
        <w:pStyle w:val="2"/>
        <w:bidi w:val="0"/>
        <w:rPr>
          <w:rFonts w:hint="default" w:ascii="Times New Roman" w:hAnsi="Times New Roman" w:cs="Times New Roman" w:eastAsiaTheme="minorEastAsia"/>
          <w:color w:val="auto"/>
          <w:u w:val="none" w:color="auto"/>
        </w:rPr>
      </w:pPr>
      <w:bookmarkStart w:id="167" w:name="_Toc146781129"/>
      <w:bookmarkStart w:id="168" w:name="_Toc116571867"/>
      <w:bookmarkStart w:id="169" w:name="_Toc511378305"/>
      <w:bookmarkStart w:id="170" w:name="_Toc517849909"/>
      <w:bookmarkStart w:id="171" w:name="_Toc535149945"/>
      <w:bookmarkStart w:id="172" w:name="_Toc5128321"/>
      <w:bookmarkStart w:id="173" w:name="_Toc14337"/>
      <w:bookmarkStart w:id="174" w:name="_Toc535150339"/>
      <w:bookmarkStart w:id="175" w:name="_Toc32411"/>
      <w:bookmarkStart w:id="176" w:name="_Toc17206454"/>
      <w:r>
        <w:rPr>
          <w:rFonts w:hint="default" w:ascii="Times New Roman" w:hAnsi="Times New Roman" w:cs="Times New Roman" w:eastAsiaTheme="minorEastAsia"/>
          <w:color w:val="auto"/>
          <w:u w:val="none" w:color="auto"/>
        </w:rPr>
        <w:t>4、工程分析</w:t>
      </w:r>
      <w:bookmarkEnd w:id="167"/>
      <w:bookmarkEnd w:id="168"/>
      <w:bookmarkEnd w:id="169"/>
      <w:bookmarkEnd w:id="170"/>
      <w:bookmarkEnd w:id="171"/>
      <w:bookmarkEnd w:id="172"/>
      <w:bookmarkEnd w:id="173"/>
      <w:bookmarkEnd w:id="174"/>
      <w:bookmarkEnd w:id="175"/>
      <w:bookmarkEnd w:id="176"/>
    </w:p>
    <w:p w14:paraId="4B824648">
      <w:pPr>
        <w:pStyle w:val="3"/>
        <w:bidi w:val="0"/>
        <w:rPr>
          <w:rFonts w:hint="default" w:ascii="Times New Roman" w:hAnsi="Times New Roman" w:cs="Times New Roman" w:eastAsiaTheme="minorEastAsia"/>
          <w:color w:val="auto"/>
          <w:u w:val="none" w:color="auto"/>
        </w:rPr>
      </w:pPr>
      <w:bookmarkStart w:id="177" w:name="_Toc116571868"/>
      <w:bookmarkStart w:id="178" w:name="_Toc511378306"/>
      <w:bookmarkStart w:id="179" w:name="_Toc5128322"/>
      <w:bookmarkStart w:id="180" w:name="_Toc517849910"/>
      <w:bookmarkStart w:id="181" w:name="_Toc29828"/>
      <w:bookmarkStart w:id="182" w:name="_Toc1413"/>
      <w:bookmarkStart w:id="183" w:name="_Toc535150340"/>
      <w:bookmarkStart w:id="184" w:name="_Toc146781130"/>
      <w:bookmarkStart w:id="185" w:name="_Toc446"/>
      <w:bookmarkStart w:id="186" w:name="_Toc535149946"/>
      <w:bookmarkStart w:id="187" w:name="_Toc17206455"/>
      <w:bookmarkStart w:id="188" w:name="_Toc504118096"/>
      <w:bookmarkStart w:id="189" w:name="_Toc511378307"/>
      <w:bookmarkStart w:id="190" w:name="_Toc5128323"/>
      <w:bookmarkStart w:id="191" w:name="_Toc17206456"/>
      <w:bookmarkStart w:id="192" w:name="_Toc535149947"/>
      <w:bookmarkStart w:id="193" w:name="_Toc121561275"/>
      <w:bookmarkStart w:id="194" w:name="_Toc23409"/>
      <w:bookmarkStart w:id="195" w:name="_Toc517849911"/>
      <w:bookmarkStart w:id="196" w:name="_Toc535150341"/>
      <w:r>
        <w:rPr>
          <w:rFonts w:hint="default" w:ascii="Times New Roman" w:hAnsi="Times New Roman" w:cs="Times New Roman" w:eastAsiaTheme="minorEastAsia"/>
          <w:color w:val="auto"/>
          <w:u w:val="none" w:color="auto"/>
        </w:rPr>
        <w:t>4.1施工期工艺流程及产污环节</w:t>
      </w:r>
      <w:bookmarkEnd w:id="177"/>
      <w:bookmarkEnd w:id="178"/>
      <w:bookmarkEnd w:id="179"/>
      <w:bookmarkEnd w:id="180"/>
      <w:bookmarkEnd w:id="181"/>
      <w:bookmarkEnd w:id="182"/>
      <w:bookmarkEnd w:id="183"/>
      <w:bookmarkEnd w:id="184"/>
      <w:bookmarkEnd w:id="185"/>
      <w:bookmarkEnd w:id="186"/>
      <w:bookmarkEnd w:id="187"/>
    </w:p>
    <w:p w14:paraId="2A0FDF65">
      <w:pPr>
        <w:pStyle w:val="4"/>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4.1.1 施工工艺流程</w:t>
      </w:r>
    </w:p>
    <w:p w14:paraId="3DF9F4F8">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施工期工艺流程及产污环节见下图。</w:t>
      </w:r>
    </w:p>
    <w:p w14:paraId="393796B3">
      <w:pPr>
        <w:pStyle w:val="84"/>
        <w:ind w:left="0" w:leftChars="0" w:firstLine="0" w:firstLineChars="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drawing>
          <wp:inline distT="0" distB="0" distL="114300" distR="114300">
            <wp:extent cx="4714875" cy="2476500"/>
            <wp:effectExtent l="0" t="0" r="9525" b="0"/>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21"/>
                    <a:stretch>
                      <a:fillRect/>
                    </a:stretch>
                  </pic:blipFill>
                  <pic:spPr>
                    <a:xfrm>
                      <a:off x="0" y="0"/>
                      <a:ext cx="4714875" cy="2476500"/>
                    </a:xfrm>
                    <a:prstGeom prst="rect">
                      <a:avLst/>
                    </a:prstGeom>
                    <a:noFill/>
                    <a:ln>
                      <a:noFill/>
                    </a:ln>
                  </pic:spPr>
                </pic:pic>
              </a:graphicData>
            </a:graphic>
          </wp:inline>
        </w:drawing>
      </w:r>
    </w:p>
    <w:p w14:paraId="249D2B3E">
      <w:pPr>
        <w:pStyle w:val="6"/>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图</w:t>
      </w:r>
      <w:r>
        <w:rPr>
          <w:rFonts w:hint="eastAsia" w:ascii="Times New Roman" w:hAnsi="Times New Roman" w:cs="Times New Roman" w:eastAsiaTheme="minorEastAsia"/>
          <w:color w:val="auto"/>
          <w:lang w:val="en-US" w:eastAsia="zh-CN"/>
        </w:rPr>
        <w:t>4.1.1-1</w:t>
      </w:r>
      <w:r>
        <w:rPr>
          <w:rFonts w:hint="default" w:ascii="Times New Roman" w:hAnsi="Times New Roman" w:cs="Times New Roman" w:eastAsiaTheme="minorEastAsia"/>
          <w:color w:val="auto"/>
        </w:rPr>
        <w:t xml:space="preserve">  施工期工艺流程及产污环节图</w:t>
      </w:r>
    </w:p>
    <w:p w14:paraId="3C90B7AD">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工艺流程简述</w:t>
      </w:r>
    </w:p>
    <w:p w14:paraId="16E32CA2">
      <w:pPr>
        <w:spacing w:line="360" w:lineRule="auto"/>
        <w:ind w:firstLine="480" w:firstLineChars="200"/>
        <w:rPr>
          <w:rFonts w:hint="default" w:ascii="Times New Roman" w:hAnsi="Times New Roman" w:cs="Times New Roman" w:eastAsiaTheme="minorEastAsia"/>
          <w:color w:val="auto"/>
          <w:sz w:val="24"/>
        </w:rPr>
      </w:pPr>
      <w:r>
        <w:rPr>
          <w:rFonts w:hint="eastAsia" w:ascii="Times New Roman" w:hAnsi="Times New Roman" w:cs="Times New Roman" w:eastAsiaTheme="minorEastAsia"/>
          <w:color w:val="auto"/>
          <w:sz w:val="24"/>
          <w:lang w:val="en-US" w:eastAsia="zh-CN"/>
        </w:rPr>
        <w:t>标准化厂房的建设</w:t>
      </w:r>
      <w:r>
        <w:rPr>
          <w:rFonts w:hint="default" w:ascii="Times New Roman" w:hAnsi="Times New Roman" w:cs="Times New Roman" w:eastAsiaTheme="minorEastAsia"/>
          <w:color w:val="auto"/>
          <w:sz w:val="24"/>
        </w:rPr>
        <w:t>涉及土方开挖和回填，土地整理等工序；随后进行基础施工、主体工程施工，施工完毕后进行</w:t>
      </w:r>
      <w:r>
        <w:rPr>
          <w:rFonts w:hint="eastAsia" w:ascii="Times New Roman" w:hAnsi="Times New Roman" w:cs="Times New Roman" w:eastAsiaTheme="minorEastAsia"/>
          <w:color w:val="auto"/>
          <w:sz w:val="24"/>
          <w:lang w:val="en-US" w:eastAsia="zh-CN"/>
        </w:rPr>
        <w:t>主体装修，而后</w:t>
      </w:r>
      <w:r>
        <w:rPr>
          <w:rFonts w:hint="default" w:ascii="Times New Roman" w:hAnsi="Times New Roman" w:cs="Times New Roman" w:eastAsiaTheme="minorEastAsia"/>
          <w:color w:val="auto"/>
          <w:sz w:val="24"/>
        </w:rPr>
        <w:t>设备安装、调试，然后开始试运行，设备运转正常后投入试运行。</w:t>
      </w:r>
    </w:p>
    <w:p w14:paraId="243412F4">
      <w:pPr>
        <w:pStyle w:val="4"/>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4.1.2施工期污染源分析</w:t>
      </w:r>
    </w:p>
    <w:p w14:paraId="7CC7D4C8">
      <w:pPr>
        <w:spacing w:line="360" w:lineRule="auto"/>
        <w:ind w:firstLine="480" w:firstLineChars="200"/>
        <w:rPr>
          <w:rFonts w:hint="default" w:ascii="Times New Roman" w:hAnsi="Times New Roman" w:cs="Times New Roman" w:eastAsiaTheme="minorEastAsia"/>
          <w:color w:val="auto"/>
          <w:sz w:val="24"/>
        </w:rPr>
      </w:pPr>
      <w:r>
        <w:rPr>
          <w:rFonts w:hint="eastAsia" w:ascii="Times New Roman" w:hAnsi="Times New Roman" w:cs="Times New Roman" w:eastAsiaTheme="minorEastAsia"/>
          <w:color w:val="auto"/>
          <w:sz w:val="24"/>
          <w:lang w:val="en-US" w:eastAsia="zh-CN"/>
        </w:rPr>
        <w:t>1、</w:t>
      </w:r>
      <w:r>
        <w:rPr>
          <w:rFonts w:hint="default" w:ascii="Times New Roman" w:hAnsi="Times New Roman" w:cs="Times New Roman" w:eastAsiaTheme="minorEastAsia"/>
          <w:color w:val="auto"/>
          <w:sz w:val="24"/>
        </w:rPr>
        <w:t>施工期大气污染源分析</w:t>
      </w:r>
    </w:p>
    <w:p w14:paraId="193AFB10">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项目施工过程中的气型污染源主要有施工扬尘、施工车辆排放的尾气。</w:t>
      </w:r>
    </w:p>
    <w:p w14:paraId="06BE58C7">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本工程施工扬尘主要来源有：</w:t>
      </w:r>
      <w:r>
        <w:rPr>
          <w:rFonts w:hint="default" w:ascii="Times New Roman" w:hAnsi="Times New Roman" w:cs="Times New Roman" w:eastAsiaTheme="minorEastAsia"/>
          <w:color w:val="auto"/>
          <w:sz w:val="24"/>
          <w:lang w:val="en-US" w:eastAsia="zh-CN"/>
        </w:rPr>
        <w:t>①</w:t>
      </w:r>
      <w:r>
        <w:rPr>
          <w:rFonts w:hint="default" w:ascii="Times New Roman" w:hAnsi="Times New Roman" w:cs="Times New Roman" w:eastAsiaTheme="minorEastAsia"/>
          <w:color w:val="auto"/>
          <w:sz w:val="24"/>
        </w:rPr>
        <w:t>地基开挖；</w:t>
      </w:r>
      <w:r>
        <w:rPr>
          <w:rFonts w:hint="default" w:ascii="Times New Roman" w:hAnsi="Times New Roman" w:cs="Times New Roman" w:eastAsiaTheme="minorEastAsia"/>
          <w:color w:val="auto"/>
          <w:sz w:val="24"/>
          <w:lang w:val="en-US" w:eastAsia="zh-CN"/>
        </w:rPr>
        <w:t>②</w:t>
      </w:r>
      <w:r>
        <w:rPr>
          <w:rFonts w:hint="default" w:ascii="Times New Roman" w:hAnsi="Times New Roman" w:cs="Times New Roman" w:eastAsiaTheme="minorEastAsia"/>
          <w:color w:val="auto"/>
          <w:sz w:val="24"/>
        </w:rPr>
        <w:t>建筑材料（白灰、水泥、砂子、石子、砖等）的现场搬运及堆放；</w:t>
      </w:r>
      <w:r>
        <w:rPr>
          <w:rFonts w:hint="default" w:ascii="Times New Roman" w:hAnsi="Times New Roman" w:cs="Times New Roman" w:eastAsiaTheme="minorEastAsia"/>
          <w:color w:val="auto"/>
          <w:sz w:val="24"/>
          <w:lang w:val="en-US" w:eastAsia="zh-CN"/>
        </w:rPr>
        <w:t>③</w:t>
      </w:r>
      <w:r>
        <w:rPr>
          <w:rFonts w:hint="default" w:ascii="Times New Roman" w:hAnsi="Times New Roman" w:cs="Times New Roman" w:eastAsiaTheme="minorEastAsia"/>
          <w:color w:val="auto"/>
          <w:sz w:val="24"/>
        </w:rPr>
        <w:t>车辆行驶所造成的现场道路扬尘；</w:t>
      </w:r>
      <w:r>
        <w:rPr>
          <w:rFonts w:hint="default" w:ascii="Times New Roman" w:hAnsi="Times New Roman" w:cs="Times New Roman" w:eastAsiaTheme="minorEastAsia"/>
          <w:color w:val="auto"/>
          <w:sz w:val="24"/>
          <w:lang w:val="en-US" w:eastAsia="zh-CN"/>
        </w:rPr>
        <w:t>④</w:t>
      </w:r>
      <w:r>
        <w:rPr>
          <w:rFonts w:hint="default" w:ascii="Times New Roman" w:hAnsi="Times New Roman" w:cs="Times New Roman" w:eastAsiaTheme="minorEastAsia"/>
          <w:color w:val="auto"/>
          <w:sz w:val="24"/>
        </w:rPr>
        <w:t>建筑垃圾的清理及堆放。如遇天晴和无雨天气，在自然风作用下扬尘对周边的环境空气质量产生较大的影响，其影响范围和浓度与风速大小、土壤裸露面积、颗粒大小均直接相关。</w:t>
      </w:r>
    </w:p>
    <w:p w14:paraId="4F60741A">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施工扬尘的起尘量和含水率、起尘风速有关，环评要求建设单位和施工单位采取有效的措施控制扬尘污染。</w:t>
      </w:r>
    </w:p>
    <w:p w14:paraId="4252F0EC">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①道路运输扬尘防治措施：运送建筑原料的车辆应实行密闭运输，防止遗撒。</w:t>
      </w:r>
    </w:p>
    <w:p w14:paraId="02F161A8">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②施工场内施工扬尘防治措施：施工现场要进行围栏或设置屏障；裸露施工区地表压实处理并洒水；天气预报4级风以上天气应停止产生扬尘的施工作业；合理安排工期，尽可能地加快施工速度，避免大面积地表长时间裸露产生的扬尘。</w:t>
      </w:r>
    </w:p>
    <w:p w14:paraId="7CC8B8EE">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③堆场扬尘防治措施：临时弃渣堆场，要设置高于废弃物堆的围挡、防风网、挡风屏等；露天堆置砂石应采取覆盖措施；散装粉状建筑材料的堆放要利用仓库、封闭堆场、储藏罐等形式；采用商品混凝土。</w:t>
      </w:r>
    </w:p>
    <w:p w14:paraId="3B6B7073">
      <w:pPr>
        <w:spacing w:line="360" w:lineRule="auto"/>
        <w:ind w:firstLine="480" w:firstLineChars="200"/>
        <w:rPr>
          <w:rFonts w:hint="default" w:ascii="Times New Roman" w:hAnsi="Times New Roman" w:cs="Times New Roman" w:eastAsiaTheme="minorEastAsia"/>
          <w:color w:val="auto"/>
          <w:sz w:val="24"/>
        </w:rPr>
      </w:pPr>
      <w:r>
        <w:rPr>
          <w:rFonts w:hint="eastAsia" w:ascii="Times New Roman" w:hAnsi="Times New Roman" w:cs="Times New Roman" w:eastAsiaTheme="minorEastAsia"/>
          <w:color w:val="auto"/>
          <w:sz w:val="24"/>
          <w:lang w:val="en-US" w:eastAsia="zh-CN"/>
        </w:rPr>
        <w:t>2、</w:t>
      </w:r>
      <w:r>
        <w:rPr>
          <w:rFonts w:hint="default" w:ascii="Times New Roman" w:hAnsi="Times New Roman" w:cs="Times New Roman" w:eastAsiaTheme="minorEastAsia"/>
          <w:color w:val="auto"/>
          <w:sz w:val="24"/>
        </w:rPr>
        <w:t>施工期水污染源分析</w:t>
      </w:r>
    </w:p>
    <w:p w14:paraId="23C5CB76">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施工期废水主要来自暴雨的地表径流、施工废水及施工人员的生活污水。厂区施工废水包括厂区开挖和钻孔产生的泥浆水、机械设备运转的冷却水和洗涤水；暴雨地表径流冲刷浮土、建筑砂石、垃圾、弃土等，不但会夹带大量泥沙，而且会携带水泥、油类等各种污染物，该类废水含有少量石油类污染物和大量悬浮物，经沉淀后循环使用不外排；生活污水</w:t>
      </w:r>
      <w:r>
        <w:rPr>
          <w:rFonts w:hint="default" w:ascii="Times New Roman" w:hAnsi="Times New Roman" w:cs="Times New Roman" w:eastAsiaTheme="minorEastAsia"/>
          <w:color w:val="auto"/>
          <w:sz w:val="24"/>
          <w:lang w:val="en-US" w:eastAsia="zh-CN"/>
        </w:rPr>
        <w:t>主要是</w:t>
      </w:r>
      <w:r>
        <w:rPr>
          <w:rFonts w:hint="default" w:ascii="Times New Roman" w:hAnsi="Times New Roman" w:cs="Times New Roman" w:eastAsiaTheme="minorEastAsia"/>
          <w:color w:val="auto"/>
          <w:sz w:val="24"/>
        </w:rPr>
        <w:t>卫生间废水，</w:t>
      </w:r>
      <w:r>
        <w:rPr>
          <w:rFonts w:hint="eastAsia" w:ascii="Times New Roman" w:hAnsi="Times New Roman" w:cs="Times New Roman" w:eastAsiaTheme="minorEastAsia"/>
          <w:color w:val="auto"/>
          <w:sz w:val="24"/>
          <w:lang w:val="en-US" w:eastAsia="zh-CN"/>
        </w:rPr>
        <w:t>自建</w:t>
      </w:r>
      <w:r>
        <w:rPr>
          <w:rFonts w:hint="default" w:ascii="Times New Roman" w:hAnsi="Times New Roman" w:cs="Times New Roman" w:eastAsiaTheme="minorEastAsia"/>
          <w:color w:val="auto"/>
          <w:sz w:val="24"/>
          <w:lang w:val="en-US" w:eastAsia="zh-CN"/>
        </w:rPr>
        <w:t>化粪池</w:t>
      </w:r>
      <w:r>
        <w:rPr>
          <w:rFonts w:hint="default" w:ascii="Times New Roman" w:hAnsi="Times New Roman" w:cs="Times New Roman" w:eastAsiaTheme="minorEastAsia"/>
          <w:color w:val="auto"/>
          <w:sz w:val="24"/>
        </w:rPr>
        <w:t>处理后排入园区管网。</w:t>
      </w:r>
    </w:p>
    <w:p w14:paraId="761B45FB">
      <w:pPr>
        <w:spacing w:line="360" w:lineRule="auto"/>
        <w:ind w:firstLine="480" w:firstLineChars="200"/>
        <w:rPr>
          <w:rFonts w:hint="default" w:ascii="Times New Roman" w:hAnsi="Times New Roman" w:cs="Times New Roman" w:eastAsiaTheme="minorEastAsia"/>
          <w:color w:val="auto"/>
          <w:sz w:val="24"/>
        </w:rPr>
      </w:pPr>
      <w:r>
        <w:rPr>
          <w:rFonts w:hint="eastAsia" w:ascii="Times New Roman" w:hAnsi="Times New Roman" w:cs="Times New Roman" w:eastAsiaTheme="minorEastAsia"/>
          <w:color w:val="auto"/>
          <w:sz w:val="24"/>
          <w:lang w:val="en-US" w:eastAsia="zh-CN"/>
        </w:rPr>
        <w:t>3、</w:t>
      </w:r>
      <w:r>
        <w:rPr>
          <w:rFonts w:hint="default" w:ascii="Times New Roman" w:hAnsi="Times New Roman" w:cs="Times New Roman" w:eastAsiaTheme="minorEastAsia"/>
          <w:color w:val="auto"/>
          <w:sz w:val="24"/>
        </w:rPr>
        <w:t>施工期固体废物分析</w:t>
      </w:r>
    </w:p>
    <w:p w14:paraId="0F589F67">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本项目总建筑面积</w:t>
      </w:r>
      <w:r>
        <w:rPr>
          <w:rFonts w:hint="eastAsia" w:ascii="Times New Roman" w:hAnsi="Times New Roman" w:cs="Times New Roman" w:eastAsiaTheme="minorEastAsia"/>
          <w:color w:val="auto"/>
          <w:sz w:val="24"/>
          <w:lang w:val="en-US" w:eastAsia="zh-CN"/>
        </w:rPr>
        <w:t>19013.9</w:t>
      </w:r>
      <w:r>
        <w:rPr>
          <w:rFonts w:hint="default" w:ascii="Times New Roman" w:hAnsi="Times New Roman" w:cs="Times New Roman" w:eastAsiaTheme="minorEastAsia"/>
          <w:color w:val="auto"/>
          <w:sz w:val="24"/>
        </w:rPr>
        <w:t>m</w:t>
      </w:r>
      <w:r>
        <w:rPr>
          <w:rFonts w:hint="default" w:ascii="Times New Roman" w:hAnsi="Times New Roman" w:cs="Times New Roman" w:eastAsiaTheme="minorEastAsia"/>
          <w:color w:val="auto"/>
          <w:sz w:val="24"/>
          <w:vertAlign w:val="superscript"/>
        </w:rPr>
        <w:t>2</w:t>
      </w:r>
      <w:r>
        <w:rPr>
          <w:rFonts w:hint="default" w:ascii="Times New Roman" w:hAnsi="Times New Roman" w:cs="Times New Roman" w:eastAsiaTheme="minorEastAsia"/>
          <w:color w:val="auto"/>
          <w:sz w:val="24"/>
        </w:rPr>
        <w:t>，经类比每平</w:t>
      </w:r>
      <w:r>
        <w:rPr>
          <w:rFonts w:hint="eastAsia" w:ascii="Times New Roman" w:hAnsi="Times New Roman" w:cs="Times New Roman" w:eastAsiaTheme="minorEastAsia"/>
          <w:color w:val="auto"/>
          <w:sz w:val="24"/>
          <w:lang w:eastAsia="zh-CN"/>
        </w:rPr>
        <w:t>方米</w:t>
      </w:r>
      <w:r>
        <w:rPr>
          <w:rFonts w:hint="default" w:ascii="Times New Roman" w:hAnsi="Times New Roman" w:cs="Times New Roman" w:eastAsiaTheme="minorEastAsia"/>
          <w:color w:val="auto"/>
          <w:sz w:val="24"/>
        </w:rPr>
        <w:t>建筑面积产生建筑垃圾约2.5kg，则本项目在建设期将产生约</w:t>
      </w:r>
      <w:r>
        <w:rPr>
          <w:rFonts w:hint="eastAsia" w:ascii="Times New Roman" w:hAnsi="Times New Roman" w:cs="Times New Roman" w:eastAsiaTheme="minorEastAsia"/>
          <w:color w:val="auto"/>
          <w:sz w:val="24"/>
          <w:lang w:val="en-US" w:eastAsia="zh-CN"/>
        </w:rPr>
        <w:t>47.53</w:t>
      </w:r>
      <w:r>
        <w:rPr>
          <w:rFonts w:hint="default" w:ascii="Times New Roman" w:hAnsi="Times New Roman" w:cs="Times New Roman" w:eastAsiaTheme="minorEastAsia"/>
          <w:color w:val="auto"/>
          <w:sz w:val="24"/>
        </w:rPr>
        <w:t>t建筑垃圾，主要为废弃的砂土石、水泥、木屑块、弃砖、水泥袋、塑料泡沫、碎玻璃、废金属、废瓷砖等。</w:t>
      </w:r>
    </w:p>
    <w:p w14:paraId="55E7F793">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施工单位在施工现场设置建渣临时堆场（</w:t>
      </w:r>
      <w:r>
        <w:rPr>
          <w:rFonts w:hint="eastAsia" w:ascii="Times New Roman" w:hAnsi="Times New Roman" w:cs="Times New Roman" w:eastAsiaTheme="minorEastAsia"/>
          <w:color w:val="auto"/>
          <w:sz w:val="24"/>
          <w:lang w:eastAsia="zh-CN"/>
        </w:rPr>
        <w:t>竖立标识牌</w:t>
      </w:r>
      <w:r>
        <w:rPr>
          <w:rFonts w:hint="default" w:ascii="Times New Roman" w:hAnsi="Times New Roman" w:cs="Times New Roman" w:eastAsiaTheme="minorEastAsia"/>
          <w:color w:val="auto"/>
          <w:sz w:val="24"/>
        </w:rPr>
        <w:t>）并进行防雨、防泄漏处理；施工产生的废料回收利用，对钢筋、木材等</w:t>
      </w:r>
      <w:r>
        <w:rPr>
          <w:rFonts w:hint="eastAsia" w:ascii="Times New Roman" w:hAnsi="Times New Roman" w:cs="Times New Roman" w:eastAsiaTheme="minorEastAsia"/>
          <w:color w:val="auto"/>
          <w:sz w:val="24"/>
          <w:lang w:eastAsia="zh-CN"/>
        </w:rPr>
        <w:t>下脚料</w:t>
      </w:r>
      <w:r>
        <w:rPr>
          <w:rFonts w:hint="default" w:ascii="Times New Roman" w:hAnsi="Times New Roman" w:cs="Times New Roman" w:eastAsiaTheme="minorEastAsia"/>
          <w:color w:val="auto"/>
          <w:sz w:val="24"/>
        </w:rPr>
        <w:t>分类回收，交废物收购站处理；对不能回收的建筑垃圾，含砖、石、砂的杂土等交渣土部门处理。施工人员生活垃圾分类收集后交环卫部门统一处置。</w:t>
      </w:r>
    </w:p>
    <w:p w14:paraId="3F11B558">
      <w:pPr>
        <w:spacing w:line="360" w:lineRule="auto"/>
        <w:ind w:firstLine="480" w:firstLineChars="200"/>
        <w:rPr>
          <w:rFonts w:hint="default" w:ascii="Times New Roman" w:hAnsi="Times New Roman" w:cs="Times New Roman" w:eastAsiaTheme="minorEastAsia"/>
          <w:color w:val="auto"/>
          <w:sz w:val="24"/>
        </w:rPr>
      </w:pPr>
      <w:r>
        <w:rPr>
          <w:rFonts w:hint="eastAsia" w:ascii="Times New Roman" w:hAnsi="Times New Roman" w:cs="Times New Roman" w:eastAsiaTheme="minorEastAsia"/>
          <w:color w:val="auto"/>
          <w:sz w:val="24"/>
          <w:lang w:val="en-US" w:eastAsia="zh-CN"/>
        </w:rPr>
        <w:t>4、</w:t>
      </w:r>
      <w:r>
        <w:rPr>
          <w:rFonts w:hint="default" w:ascii="Times New Roman" w:hAnsi="Times New Roman" w:cs="Times New Roman" w:eastAsiaTheme="minorEastAsia"/>
          <w:color w:val="auto"/>
          <w:sz w:val="24"/>
        </w:rPr>
        <w:t>施工期噪声污染源分析</w:t>
      </w:r>
    </w:p>
    <w:p w14:paraId="2566BCE0">
      <w:pPr>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项目施工期基础阶段的主要噪声源是各类施工机械产生的噪声，以及原材料运输时车辆引起的交通噪声。结构和装修阶段设备主要为装卸机、电焊机、电钻、电锤、切割机、手工钻，施工机械都具有噪声高、无规律、突发性强等特点。根据类比调查，各施工阶段的主要噪声源及其声级详见下表。</w:t>
      </w:r>
    </w:p>
    <w:p w14:paraId="716890EC">
      <w:pPr>
        <w:pStyle w:val="6"/>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表</w:t>
      </w:r>
      <w:r>
        <w:rPr>
          <w:rFonts w:hint="eastAsia" w:ascii="Times New Roman" w:hAnsi="Times New Roman" w:cs="Times New Roman" w:eastAsiaTheme="minorEastAsia"/>
          <w:color w:val="auto"/>
          <w:lang w:val="en-US" w:eastAsia="zh-CN"/>
        </w:rPr>
        <w:t>4.1.2-1</w:t>
      </w:r>
      <w:r>
        <w:rPr>
          <w:rFonts w:hint="default" w:ascii="Times New Roman" w:hAnsi="Times New Roman" w:cs="Times New Roman" w:eastAsiaTheme="minorEastAsia"/>
          <w:color w:val="auto"/>
        </w:rPr>
        <w:t xml:space="preserve">    各施工阶段的主要噪声源及其声级</w:t>
      </w:r>
    </w:p>
    <w:tbl>
      <w:tblPr>
        <w:tblStyle w:val="42"/>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3402"/>
        <w:gridCol w:w="1701"/>
        <w:gridCol w:w="1927"/>
      </w:tblGrid>
      <w:tr w14:paraId="3F68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14:paraId="538CACB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施工阶段</w:t>
            </w:r>
          </w:p>
        </w:tc>
        <w:tc>
          <w:tcPr>
            <w:tcW w:w="3402" w:type="dxa"/>
            <w:vAlign w:val="center"/>
          </w:tcPr>
          <w:p w14:paraId="56CBA401">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声源</w:t>
            </w:r>
          </w:p>
        </w:tc>
        <w:tc>
          <w:tcPr>
            <w:tcW w:w="1701" w:type="dxa"/>
            <w:vAlign w:val="center"/>
          </w:tcPr>
          <w:p w14:paraId="5D5F8FE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测量距离</w:t>
            </w:r>
          </w:p>
        </w:tc>
        <w:tc>
          <w:tcPr>
            <w:tcW w:w="1927" w:type="dxa"/>
            <w:vAlign w:val="center"/>
          </w:tcPr>
          <w:p w14:paraId="362187EF">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声级[dB（A）]</w:t>
            </w:r>
          </w:p>
        </w:tc>
      </w:tr>
      <w:tr w14:paraId="6705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restart"/>
            <w:vAlign w:val="center"/>
          </w:tcPr>
          <w:p w14:paraId="3197AEBA">
            <w:pPr>
              <w:pStyle w:val="53"/>
              <w:bidi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基础阶段</w:t>
            </w:r>
          </w:p>
        </w:tc>
        <w:tc>
          <w:tcPr>
            <w:tcW w:w="3402" w:type="dxa"/>
          </w:tcPr>
          <w:p w14:paraId="2316EAD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挖掘机</w:t>
            </w:r>
          </w:p>
        </w:tc>
        <w:tc>
          <w:tcPr>
            <w:tcW w:w="1701" w:type="dxa"/>
            <w:vAlign w:val="center"/>
          </w:tcPr>
          <w:p w14:paraId="413C08B5">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tcPr>
          <w:p w14:paraId="3726CFF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82</w:t>
            </w:r>
          </w:p>
        </w:tc>
      </w:tr>
      <w:tr w14:paraId="7DD6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continue"/>
            <w:vAlign w:val="center"/>
          </w:tcPr>
          <w:p w14:paraId="65ADB0E9">
            <w:pPr>
              <w:pStyle w:val="53"/>
              <w:bidi w:val="0"/>
              <w:rPr>
                <w:rFonts w:hint="default" w:ascii="Times New Roman" w:hAnsi="Times New Roman" w:cs="Times New Roman" w:eastAsiaTheme="minorEastAsia"/>
                <w:color w:val="auto"/>
              </w:rPr>
            </w:pPr>
          </w:p>
        </w:tc>
        <w:tc>
          <w:tcPr>
            <w:tcW w:w="3402" w:type="dxa"/>
          </w:tcPr>
          <w:p w14:paraId="5368C3EB">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装载机</w:t>
            </w:r>
          </w:p>
        </w:tc>
        <w:tc>
          <w:tcPr>
            <w:tcW w:w="1701" w:type="dxa"/>
            <w:vAlign w:val="center"/>
          </w:tcPr>
          <w:p w14:paraId="7530F013">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tcPr>
          <w:p w14:paraId="717703B5">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70</w:t>
            </w:r>
          </w:p>
        </w:tc>
      </w:tr>
      <w:tr w14:paraId="6B5D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continue"/>
            <w:vAlign w:val="center"/>
          </w:tcPr>
          <w:p w14:paraId="1C5DB9E5">
            <w:pPr>
              <w:pStyle w:val="53"/>
              <w:bidi w:val="0"/>
              <w:rPr>
                <w:rFonts w:hint="default" w:ascii="Times New Roman" w:hAnsi="Times New Roman" w:cs="Times New Roman" w:eastAsiaTheme="minorEastAsia"/>
                <w:color w:val="auto"/>
              </w:rPr>
            </w:pPr>
          </w:p>
        </w:tc>
        <w:tc>
          <w:tcPr>
            <w:tcW w:w="3402" w:type="dxa"/>
          </w:tcPr>
          <w:p w14:paraId="52B13C5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搅拌机</w:t>
            </w:r>
          </w:p>
        </w:tc>
        <w:tc>
          <w:tcPr>
            <w:tcW w:w="1701" w:type="dxa"/>
            <w:vAlign w:val="center"/>
          </w:tcPr>
          <w:p w14:paraId="7465A22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tcPr>
          <w:p w14:paraId="7A09F73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75</w:t>
            </w:r>
          </w:p>
        </w:tc>
      </w:tr>
      <w:tr w14:paraId="6745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continue"/>
            <w:vAlign w:val="center"/>
          </w:tcPr>
          <w:p w14:paraId="72B95988">
            <w:pPr>
              <w:pStyle w:val="53"/>
              <w:bidi w:val="0"/>
              <w:rPr>
                <w:rFonts w:hint="default" w:ascii="Times New Roman" w:hAnsi="Times New Roman" w:cs="Times New Roman" w:eastAsiaTheme="minorEastAsia"/>
                <w:color w:val="auto"/>
              </w:rPr>
            </w:pPr>
          </w:p>
        </w:tc>
        <w:tc>
          <w:tcPr>
            <w:tcW w:w="3402" w:type="dxa"/>
          </w:tcPr>
          <w:p w14:paraId="4BAC9EC8">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振捣棒</w:t>
            </w:r>
          </w:p>
        </w:tc>
        <w:tc>
          <w:tcPr>
            <w:tcW w:w="1701" w:type="dxa"/>
            <w:vAlign w:val="center"/>
          </w:tcPr>
          <w:p w14:paraId="3854398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tcPr>
          <w:p w14:paraId="12307000">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83</w:t>
            </w:r>
          </w:p>
        </w:tc>
      </w:tr>
      <w:tr w14:paraId="15E9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restart"/>
            <w:vAlign w:val="center"/>
          </w:tcPr>
          <w:p w14:paraId="6ECEF0EB">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结构阶段</w:t>
            </w:r>
          </w:p>
        </w:tc>
        <w:tc>
          <w:tcPr>
            <w:tcW w:w="3402" w:type="dxa"/>
            <w:vAlign w:val="center"/>
          </w:tcPr>
          <w:p w14:paraId="13FD4E8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装卸机</w:t>
            </w:r>
          </w:p>
        </w:tc>
        <w:tc>
          <w:tcPr>
            <w:tcW w:w="1701" w:type="dxa"/>
            <w:vAlign w:val="center"/>
          </w:tcPr>
          <w:p w14:paraId="77BB2F5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vAlign w:val="center"/>
          </w:tcPr>
          <w:p w14:paraId="63141EA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84</w:t>
            </w:r>
          </w:p>
        </w:tc>
      </w:tr>
      <w:tr w14:paraId="20C3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Merge w:val="continue"/>
            <w:vAlign w:val="center"/>
          </w:tcPr>
          <w:p w14:paraId="483555AB">
            <w:pPr>
              <w:pStyle w:val="53"/>
              <w:bidi w:val="0"/>
              <w:rPr>
                <w:rFonts w:hint="default" w:ascii="Times New Roman" w:hAnsi="Times New Roman" w:cs="Times New Roman" w:eastAsiaTheme="minorEastAsia"/>
                <w:color w:val="auto"/>
              </w:rPr>
            </w:pPr>
          </w:p>
        </w:tc>
        <w:tc>
          <w:tcPr>
            <w:tcW w:w="3402" w:type="dxa"/>
            <w:vAlign w:val="center"/>
          </w:tcPr>
          <w:p w14:paraId="412458B6">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电焊机</w:t>
            </w:r>
          </w:p>
        </w:tc>
        <w:tc>
          <w:tcPr>
            <w:tcW w:w="1701" w:type="dxa"/>
            <w:vAlign w:val="center"/>
          </w:tcPr>
          <w:p w14:paraId="2A6C24E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vAlign w:val="center"/>
          </w:tcPr>
          <w:p w14:paraId="11D12D4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85</w:t>
            </w:r>
          </w:p>
        </w:tc>
      </w:tr>
      <w:tr w14:paraId="214A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2" w:type="dxa"/>
            <w:vAlign w:val="center"/>
          </w:tcPr>
          <w:p w14:paraId="12824E78">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装修与安装阶段</w:t>
            </w:r>
          </w:p>
        </w:tc>
        <w:tc>
          <w:tcPr>
            <w:tcW w:w="3402" w:type="dxa"/>
            <w:vAlign w:val="center"/>
          </w:tcPr>
          <w:p w14:paraId="2C08FB8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电钻、电锤、切割机、手工钻等</w:t>
            </w:r>
          </w:p>
        </w:tc>
        <w:tc>
          <w:tcPr>
            <w:tcW w:w="1701" w:type="dxa"/>
            <w:vAlign w:val="center"/>
          </w:tcPr>
          <w:p w14:paraId="6FA745A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1m</w:t>
            </w:r>
          </w:p>
        </w:tc>
        <w:tc>
          <w:tcPr>
            <w:tcW w:w="1927" w:type="dxa"/>
            <w:vAlign w:val="center"/>
          </w:tcPr>
          <w:p w14:paraId="7F2749E4">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90</w:t>
            </w:r>
          </w:p>
        </w:tc>
      </w:tr>
    </w:tbl>
    <w:p w14:paraId="44B97AE2">
      <w:pPr>
        <w:bidi w:val="0"/>
        <w:ind w:firstLine="480" w:firstLineChars="200"/>
        <w:rPr>
          <w:rFonts w:hint="default"/>
        </w:rPr>
      </w:pPr>
      <w:r>
        <w:rPr>
          <w:rFonts w:hint="default"/>
        </w:rPr>
        <w:t>在施工期间，建设单位应选用低噪声的施工机械，避免在同一时间集中使用大量的动力机械设备，施工时必须合理安排各类施工机械的工作时间，尤其是在夜间严禁高噪声机械设备进行施工作业，禁止在中午休息时间（12:00～14:00）、夜间（22:00～6:00）施工，以减少这类噪声对附近居民的影响，按《建筑施工场界环境噪声排放标准》（GBl2523-2011）对施工场界进行噪声控制。</w:t>
      </w:r>
    </w:p>
    <w:p w14:paraId="55A9ABF7">
      <w:pPr>
        <w:pStyle w:val="3"/>
        <w:bidi w:val="0"/>
        <w:rPr>
          <w:rFonts w:hint="default" w:ascii="Times New Roman" w:hAnsi="Times New Roman" w:cs="Times New Roman" w:eastAsiaTheme="minorEastAsia"/>
          <w:color w:val="auto"/>
          <w:u w:val="none" w:color="auto"/>
          <w:lang w:val="en-US" w:eastAsia="zh-CN"/>
        </w:rPr>
      </w:pPr>
      <w:bookmarkStart w:id="197" w:name="_Toc13623"/>
      <w:r>
        <w:rPr>
          <w:rFonts w:hint="default" w:ascii="Times New Roman" w:hAnsi="Times New Roman" w:cs="Times New Roman" w:eastAsiaTheme="minorEastAsia"/>
          <w:color w:val="auto"/>
          <w:highlight w:val="none"/>
          <w:u w:val="none" w:color="auto"/>
        </w:rPr>
        <w:t>4.</w:t>
      </w:r>
      <w:bookmarkEnd w:id="188"/>
      <w:r>
        <w:rPr>
          <w:rFonts w:hint="eastAsia" w:ascii="Times New Roman" w:hAnsi="Times New Roman" w:cs="Times New Roman" w:eastAsiaTheme="minorEastAsia"/>
          <w:color w:val="auto"/>
          <w:highlight w:val="none"/>
          <w:u w:val="none" w:color="auto"/>
          <w:lang w:val="en-US" w:eastAsia="zh-CN"/>
        </w:rPr>
        <w:t>2营运期</w:t>
      </w:r>
      <w:r>
        <w:rPr>
          <w:rFonts w:hint="default" w:ascii="Times New Roman" w:hAnsi="Times New Roman" w:cs="Times New Roman" w:eastAsiaTheme="minorEastAsia"/>
          <w:color w:val="auto"/>
          <w:highlight w:val="none"/>
          <w:u w:val="none" w:color="auto"/>
        </w:rPr>
        <w:t>生产工艺流程及产污环节</w:t>
      </w:r>
      <w:bookmarkEnd w:id="189"/>
      <w:bookmarkEnd w:id="190"/>
      <w:bookmarkEnd w:id="191"/>
      <w:bookmarkEnd w:id="192"/>
      <w:bookmarkEnd w:id="193"/>
      <w:bookmarkEnd w:id="194"/>
      <w:bookmarkEnd w:id="195"/>
      <w:bookmarkEnd w:id="196"/>
      <w:bookmarkEnd w:id="197"/>
    </w:p>
    <w:p w14:paraId="34FFC2BC">
      <w:pPr>
        <w:pStyle w:val="4"/>
        <w:bidi w:val="0"/>
        <w:rPr>
          <w:rFonts w:hint="default"/>
          <w:color w:val="auto"/>
          <w:lang w:val="en-US" w:eastAsia="zh-CN"/>
        </w:rPr>
      </w:pPr>
      <w:r>
        <w:rPr>
          <w:rFonts w:hint="eastAsia"/>
          <w:color w:val="auto"/>
          <w:lang w:val="en-US" w:eastAsia="zh-CN"/>
        </w:rPr>
        <w:t>4.2.1工艺流程</w:t>
      </w:r>
    </w:p>
    <w:p w14:paraId="1226636A">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本项目</w:t>
      </w:r>
      <w:r>
        <w:rPr>
          <w:rFonts w:hint="eastAsia" w:ascii="Times New Roman" w:hAnsi="Times New Roman" w:cs="Times New Roman" w:eastAsiaTheme="minorEastAsia"/>
          <w:color w:val="auto"/>
          <w:sz w:val="24"/>
          <w:szCs w:val="24"/>
          <w:u w:val="single" w:color="auto"/>
          <w:lang w:val="en-US" w:eastAsia="zh-CN"/>
        </w:rPr>
        <w:t>利用外购导电（ITO）玻璃，采用等离子增强化学气相沉积（PECVD）方法使硅烷气体分解沉积，形成以非晶硅化合物为基本组成的薄膜，经玻璃清洗、激光刻线、薄膜沉积、激光刻蚀、背电极加工、印背漆、印字符、印电极、切片、裂片、检测后，形成成品入库。生产工艺流程及产污环节如下图所示。</w:t>
      </w:r>
    </w:p>
    <w:p w14:paraId="33D5C64D">
      <w:pPr>
        <w:spacing w:line="360" w:lineRule="auto"/>
        <w:ind w:firstLine="420"/>
        <w:jc w:val="center"/>
        <w:rPr>
          <w:rFonts w:hint="eastAsia" w:ascii="Times New Roman" w:hAnsi="Times New Roman" w:cs="Times New Roman" w:eastAsiaTheme="minorEastAsia"/>
          <w:color w:val="auto"/>
          <w:sz w:val="24"/>
          <w:szCs w:val="24"/>
          <w:u w:val="single" w:color="auto"/>
          <w:lang w:val="en-US" w:eastAsia="zh-CN"/>
        </w:rPr>
        <w:sectPr>
          <w:pgSz w:w="11906" w:h="16838"/>
          <w:pgMar w:top="1440" w:right="1800" w:bottom="1440" w:left="1800" w:header="851" w:footer="992" w:gutter="0"/>
          <w:pgNumType w:fmt="numberInDash"/>
          <w:cols w:space="425" w:num="1"/>
          <w:docGrid w:type="lines" w:linePitch="312" w:charSpace="0"/>
        </w:sectPr>
      </w:pPr>
    </w:p>
    <w:p w14:paraId="5597EF0B">
      <w:pPr>
        <w:spacing w:line="360" w:lineRule="auto"/>
        <w:ind w:firstLine="420"/>
        <w:jc w:val="center"/>
        <w:rPr>
          <w:rFonts w:hint="eastAsia" w:ascii="Times New Roman" w:hAnsi="Times New Roman" w:cs="Times New Roman" w:eastAsiaTheme="minorEastAsia"/>
          <w:color w:val="auto"/>
          <w:sz w:val="24"/>
          <w:szCs w:val="24"/>
          <w:u w:val="single" w:color="auto"/>
          <w:lang w:val="en-US" w:eastAsia="zh-CN"/>
        </w:rPr>
      </w:pPr>
      <w:r>
        <w:rPr>
          <w:u w:val="single" w:color="auto"/>
        </w:rPr>
        <w:drawing>
          <wp:inline distT="0" distB="0" distL="114300" distR="114300">
            <wp:extent cx="6496050" cy="8791575"/>
            <wp:effectExtent l="0" t="0" r="0" b="952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22"/>
                    <a:stretch>
                      <a:fillRect/>
                    </a:stretch>
                  </pic:blipFill>
                  <pic:spPr>
                    <a:xfrm>
                      <a:off x="0" y="0"/>
                      <a:ext cx="6496050" cy="8791575"/>
                    </a:xfrm>
                    <a:prstGeom prst="rect">
                      <a:avLst/>
                    </a:prstGeom>
                    <a:noFill/>
                    <a:ln>
                      <a:noFill/>
                    </a:ln>
                  </pic:spPr>
                </pic:pic>
              </a:graphicData>
            </a:graphic>
          </wp:inline>
        </w:drawing>
      </w:r>
    </w:p>
    <w:p w14:paraId="0966ABB7">
      <w:pPr>
        <w:pStyle w:val="6"/>
        <w:bidi w:val="0"/>
        <w:rPr>
          <w:rFonts w:hint="default"/>
          <w:color w:val="auto"/>
          <w:u w:val="single" w:color="auto"/>
          <w:lang w:val="en-US" w:eastAsia="zh-CN"/>
        </w:rPr>
      </w:pPr>
      <w:r>
        <w:rPr>
          <w:rFonts w:hint="eastAsia"/>
          <w:color w:val="auto"/>
          <w:u w:val="single" w:color="auto"/>
          <w:lang w:val="en-US" w:eastAsia="zh-CN"/>
        </w:rPr>
        <w:t>图4.2.1-1 生产工艺流程及产污环节图</w:t>
      </w:r>
    </w:p>
    <w:p w14:paraId="128B3FBF">
      <w:pPr>
        <w:spacing w:line="360" w:lineRule="auto"/>
        <w:ind w:firstLine="420"/>
        <w:rPr>
          <w:rFonts w:hint="eastAsia" w:ascii="Times New Roman" w:hAnsi="Times New Roman" w:cs="Times New Roman" w:eastAsiaTheme="minorEastAsia"/>
          <w:color w:val="auto"/>
          <w:sz w:val="24"/>
          <w:szCs w:val="24"/>
          <w:u w:val="single" w:color="auto"/>
          <w:lang w:val="en-US" w:eastAsia="zh-CN"/>
        </w:rPr>
        <w:sectPr>
          <w:pgSz w:w="11906" w:h="16838"/>
          <w:pgMar w:top="720" w:right="720" w:bottom="720" w:left="720" w:header="851" w:footer="992" w:gutter="0"/>
          <w:pgNumType w:fmt="numberInDash"/>
          <w:cols w:space="425" w:num="1"/>
          <w:docGrid w:type="lines" w:linePitch="312" w:charSpace="0"/>
        </w:sectPr>
      </w:pPr>
    </w:p>
    <w:p w14:paraId="69DF94CF">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生产工艺流程简述</w:t>
      </w:r>
    </w:p>
    <w:p w14:paraId="3BC03250">
      <w:pPr>
        <w:numPr>
          <w:ilvl w:val="0"/>
          <w:numId w:val="0"/>
        </w:numPr>
        <w:spacing w:line="360" w:lineRule="auto"/>
        <w:ind w:left="0" w:leftChars="0" w:firstLine="420" w:firstLineChars="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1、清洗</w:t>
      </w:r>
    </w:p>
    <w:p w14:paraId="5D76DB2A">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ITO</w:t>
      </w:r>
      <w:r>
        <w:rPr>
          <w:rFonts w:hint="default" w:ascii="Times New Roman" w:hAnsi="Times New Roman" w:cs="Times New Roman" w:eastAsiaTheme="minorEastAsia"/>
          <w:color w:val="auto"/>
          <w:sz w:val="24"/>
          <w:szCs w:val="24"/>
          <w:u w:val="single" w:color="auto"/>
          <w:lang w:val="en-US" w:eastAsia="zh-CN"/>
        </w:rPr>
        <w:t>导电玻璃进入生产线前，需要使用纯水进行清洗，去除上面的灰尘。清洗用水为纯水机组制备的纯水，无需添加任何清洗剂。清洗完后采用</w:t>
      </w:r>
      <w:r>
        <w:rPr>
          <w:rFonts w:hint="eastAsia" w:ascii="Times New Roman" w:hAnsi="Times New Roman" w:cs="Times New Roman" w:eastAsiaTheme="minorEastAsia"/>
          <w:color w:val="auto"/>
          <w:sz w:val="24"/>
          <w:szCs w:val="24"/>
          <w:u w:val="single" w:color="auto"/>
          <w:lang w:val="en-US" w:eastAsia="zh-CN"/>
        </w:rPr>
        <w:t>电加热产生的热风烘干</w:t>
      </w:r>
      <w:r>
        <w:rPr>
          <w:rFonts w:hint="default" w:ascii="Times New Roman" w:hAnsi="Times New Roman" w:cs="Times New Roman" w:eastAsiaTheme="minorEastAsia"/>
          <w:color w:val="auto"/>
          <w:sz w:val="24"/>
          <w:szCs w:val="24"/>
          <w:u w:val="single" w:color="auto"/>
          <w:lang w:val="en-US" w:eastAsia="zh-CN"/>
        </w:rPr>
        <w:t>。</w:t>
      </w:r>
    </w:p>
    <w:p w14:paraId="0FE86853">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w:t>
      </w:r>
      <w:r>
        <w:rPr>
          <w:rFonts w:hint="eastAsia" w:cs="Times New Roman" w:eastAsiaTheme="minorEastAsia"/>
          <w:color w:val="auto"/>
          <w:sz w:val="24"/>
          <w:szCs w:val="24"/>
          <w:u w:val="single" w:color="auto"/>
          <w:lang w:val="en-US" w:eastAsia="zh-CN"/>
        </w:rPr>
        <w:t>W2</w:t>
      </w:r>
      <w:r>
        <w:rPr>
          <w:rFonts w:hint="eastAsia" w:ascii="Times New Roman" w:hAnsi="Times New Roman" w:cs="Times New Roman" w:eastAsiaTheme="minorEastAsia"/>
          <w:color w:val="auto"/>
          <w:sz w:val="24"/>
          <w:szCs w:val="24"/>
          <w:u w:val="single" w:color="auto"/>
          <w:lang w:val="en-US" w:eastAsia="zh-CN"/>
        </w:rPr>
        <w:t>清洗废水，主要污染物为SS。</w:t>
      </w:r>
    </w:p>
    <w:p w14:paraId="7FC647AE">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2、P1激光刻线</w:t>
      </w:r>
    </w:p>
    <w:p w14:paraId="51B4BDC5">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采用激光对导电</w:t>
      </w:r>
      <w:r>
        <w:rPr>
          <w:rFonts w:hint="eastAsia" w:ascii="Times New Roman" w:hAnsi="Times New Roman" w:cs="Times New Roman" w:eastAsiaTheme="minorEastAsia"/>
          <w:color w:val="auto"/>
          <w:sz w:val="24"/>
          <w:szCs w:val="24"/>
          <w:u w:val="single" w:color="auto"/>
          <w:lang w:val="en-US" w:eastAsia="zh-CN"/>
        </w:rPr>
        <w:t>（ITO）</w:t>
      </w:r>
      <w:r>
        <w:rPr>
          <w:rFonts w:hint="default" w:ascii="Times New Roman" w:hAnsi="Times New Roman" w:cs="Times New Roman" w:eastAsiaTheme="minorEastAsia"/>
          <w:color w:val="auto"/>
          <w:sz w:val="24"/>
          <w:szCs w:val="24"/>
          <w:u w:val="single" w:color="auto"/>
          <w:lang w:val="en-US" w:eastAsia="zh-CN"/>
        </w:rPr>
        <w:t>玻璃表面的导电膜层进行分段刻槽，作用是分割电池子串、隔离导电区域，形成电池独立导电通道。</w:t>
      </w:r>
    </w:p>
    <w:p w14:paraId="052E93B0">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w:t>
      </w:r>
      <w:r>
        <w:rPr>
          <w:rFonts w:hint="eastAsia" w:cs="Times New Roman" w:eastAsiaTheme="minorEastAsia"/>
          <w:color w:val="auto"/>
          <w:sz w:val="24"/>
          <w:szCs w:val="24"/>
          <w:u w:val="single" w:color="auto"/>
          <w:lang w:val="en-US" w:eastAsia="zh-CN"/>
        </w:rPr>
        <w:t>G1</w:t>
      </w:r>
      <w:r>
        <w:rPr>
          <w:rFonts w:hint="eastAsia" w:ascii="Times New Roman" w:hAnsi="Times New Roman" w:cs="Times New Roman" w:eastAsiaTheme="minorEastAsia"/>
          <w:color w:val="auto"/>
          <w:sz w:val="24"/>
          <w:szCs w:val="24"/>
          <w:u w:val="single" w:color="auto"/>
          <w:lang w:val="en-US" w:eastAsia="zh-CN"/>
        </w:rPr>
        <w:t>激光刻划废气，主要污染物为颗粒物。</w:t>
      </w:r>
    </w:p>
    <w:p w14:paraId="3E969122">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3、二次清洗</w:t>
      </w:r>
    </w:p>
    <w:p w14:paraId="337E8659">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激光刻蚀后玻璃表面产生</w:t>
      </w:r>
      <w:r>
        <w:rPr>
          <w:rFonts w:hint="eastAsia" w:ascii="Times New Roman" w:hAnsi="Times New Roman" w:cs="Times New Roman" w:eastAsiaTheme="minorEastAsia"/>
          <w:color w:val="auto"/>
          <w:sz w:val="24"/>
          <w:szCs w:val="24"/>
          <w:u w:val="single" w:color="auto"/>
          <w:lang w:val="en-US" w:eastAsia="zh-CN"/>
        </w:rPr>
        <w:t>导电膜层</w:t>
      </w:r>
      <w:r>
        <w:rPr>
          <w:rFonts w:hint="default" w:ascii="Times New Roman" w:hAnsi="Times New Roman" w:cs="Times New Roman" w:eastAsiaTheme="minorEastAsia"/>
          <w:color w:val="auto"/>
          <w:sz w:val="24"/>
          <w:szCs w:val="24"/>
          <w:u w:val="single" w:color="auto"/>
          <w:lang w:val="en-US" w:eastAsia="zh-CN"/>
        </w:rPr>
        <w:t>粉尘、激光熔渣，再次纯水超声清洗</w:t>
      </w:r>
      <w:r>
        <w:rPr>
          <w:rFonts w:hint="eastAsia" w:ascii="Times New Roman" w:hAnsi="Times New Roman" w:cs="Times New Roman" w:eastAsiaTheme="minorEastAsia"/>
          <w:color w:val="auto"/>
          <w:sz w:val="24"/>
          <w:szCs w:val="24"/>
          <w:u w:val="single" w:color="auto"/>
          <w:lang w:val="en-US" w:eastAsia="zh-CN"/>
        </w:rPr>
        <w:t>后</w:t>
      </w:r>
      <w:r>
        <w:rPr>
          <w:rFonts w:hint="default" w:ascii="Times New Roman" w:hAnsi="Times New Roman" w:cs="Times New Roman" w:eastAsiaTheme="minorEastAsia"/>
          <w:color w:val="auto"/>
          <w:sz w:val="24"/>
          <w:szCs w:val="24"/>
          <w:u w:val="single" w:color="auto"/>
          <w:lang w:val="en-US" w:eastAsia="zh-CN"/>
        </w:rPr>
        <w:t>采用</w:t>
      </w:r>
      <w:r>
        <w:rPr>
          <w:rFonts w:hint="eastAsia" w:ascii="Times New Roman" w:hAnsi="Times New Roman" w:cs="Times New Roman" w:eastAsiaTheme="minorEastAsia"/>
          <w:color w:val="auto"/>
          <w:sz w:val="24"/>
          <w:szCs w:val="24"/>
          <w:u w:val="single" w:color="auto"/>
          <w:lang w:val="en-US" w:eastAsia="zh-CN"/>
        </w:rPr>
        <w:t>电加热产生的热风</w:t>
      </w:r>
      <w:r>
        <w:rPr>
          <w:rFonts w:hint="default" w:ascii="Times New Roman" w:hAnsi="Times New Roman" w:cs="Times New Roman" w:eastAsiaTheme="minorEastAsia"/>
          <w:color w:val="auto"/>
          <w:sz w:val="24"/>
          <w:szCs w:val="24"/>
          <w:u w:val="single" w:color="auto"/>
          <w:lang w:val="en-US" w:eastAsia="zh-CN"/>
        </w:rPr>
        <w:t>烘干，清除刻线残渣，防止沉积工序出现膜层脱落、针孔。</w:t>
      </w:r>
    </w:p>
    <w:p w14:paraId="5DCEC2F8">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该工序产生W</w:t>
      </w:r>
      <w:r>
        <w:rPr>
          <w:rFonts w:hint="eastAsia" w:cs="Times New Roman" w:eastAsiaTheme="minorEastAsia"/>
          <w:color w:val="auto"/>
          <w:sz w:val="24"/>
          <w:szCs w:val="24"/>
          <w:u w:val="single" w:color="auto"/>
          <w:lang w:val="en-US" w:eastAsia="zh-CN"/>
        </w:rPr>
        <w:t>3</w:t>
      </w:r>
      <w:r>
        <w:rPr>
          <w:rFonts w:hint="eastAsia" w:ascii="Times New Roman" w:hAnsi="Times New Roman" w:cs="Times New Roman" w:eastAsiaTheme="minorEastAsia"/>
          <w:color w:val="auto"/>
          <w:sz w:val="24"/>
          <w:szCs w:val="24"/>
          <w:u w:val="single" w:color="auto"/>
          <w:lang w:val="en-US" w:eastAsia="zh-CN"/>
        </w:rPr>
        <w:t>清洗废水，主要污染物为颗粒SS。</w:t>
      </w:r>
    </w:p>
    <w:p w14:paraId="4E4DCAD1">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4、装片</w:t>
      </w:r>
    </w:p>
    <w:p w14:paraId="3983DAA4">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人工将清洁好的</w:t>
      </w:r>
      <w:r>
        <w:rPr>
          <w:rFonts w:hint="eastAsia" w:cs="Times New Roman" w:eastAsiaTheme="minorEastAsia"/>
          <w:color w:val="auto"/>
          <w:sz w:val="24"/>
          <w:szCs w:val="24"/>
          <w:u w:val="single" w:color="auto"/>
          <w:lang w:val="en-US" w:eastAsia="zh-CN"/>
        </w:rPr>
        <w:t>玻璃板</w:t>
      </w:r>
      <w:r>
        <w:rPr>
          <w:rFonts w:hint="default" w:ascii="Times New Roman" w:hAnsi="Times New Roman" w:cs="Times New Roman" w:eastAsiaTheme="minorEastAsia"/>
          <w:color w:val="auto"/>
          <w:sz w:val="24"/>
          <w:szCs w:val="24"/>
          <w:u w:val="single" w:color="auto"/>
          <w:lang w:val="en-US" w:eastAsia="zh-CN"/>
        </w:rPr>
        <w:t>有序装载至载具，导电面朝向沉积等离子源。</w:t>
      </w:r>
    </w:p>
    <w:p w14:paraId="6DA1DF37">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5、预热</w:t>
      </w:r>
    </w:p>
    <w:p w14:paraId="0F18FAAE">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放入预热箱预热至200度左右，提升基板温度，消除玻璃内部应力、去除基板表面吸附水汽与残留微量有机物，保证后续硅基薄膜沉积附着力均匀稳定。</w:t>
      </w:r>
    </w:p>
    <w:p w14:paraId="663ED84A">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6、沉积</w:t>
      </w:r>
    </w:p>
    <w:p w14:paraId="0758A55D">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预热后的</w:t>
      </w:r>
      <w:r>
        <w:rPr>
          <w:rFonts w:hint="eastAsia" w:cs="Times New Roman" w:eastAsiaTheme="minorEastAsia"/>
          <w:color w:val="auto"/>
          <w:sz w:val="24"/>
          <w:szCs w:val="24"/>
          <w:u w:val="single" w:color="auto"/>
          <w:lang w:val="en-US" w:eastAsia="zh-CN"/>
        </w:rPr>
        <w:t>玻璃板</w:t>
      </w:r>
      <w:r>
        <w:rPr>
          <w:rFonts w:hint="eastAsia" w:ascii="Times New Roman" w:hAnsi="Times New Roman" w:cs="Times New Roman" w:eastAsiaTheme="minorEastAsia"/>
          <w:color w:val="auto"/>
          <w:sz w:val="24"/>
          <w:szCs w:val="24"/>
          <w:u w:val="single" w:color="auto"/>
          <w:lang w:val="en-US" w:eastAsia="zh-CN"/>
        </w:rPr>
        <w:t>送入PECVD系统，腔体提前使用电加热升温至180℃后抽真空；薄膜沉积前先通入氩气吹扫腔体，随后通入P气和氢气的混合气体，P层结束后切断所有气体，通入氮气吹扫，而后通入氢气和硅烷，I层结束后再次通入氮气吹扫，最后通入N气和氢气的混合气体。每层沉积时待气体压力稳定后开启射频电源，</w:t>
      </w:r>
      <w:r>
        <w:rPr>
          <w:rFonts w:hint="default" w:ascii="Times New Roman" w:hAnsi="Times New Roman" w:cs="Times New Roman" w:eastAsiaTheme="minorEastAsia"/>
          <w:color w:val="auto"/>
          <w:sz w:val="24"/>
          <w:szCs w:val="24"/>
          <w:u w:val="single" w:color="auto"/>
          <w:lang w:val="en-US" w:eastAsia="zh-CN"/>
        </w:rPr>
        <w:t>在正、负极之间加上电压，由阴极发射出电子，并在电场中得到能量后碰撞反应室内的气体分子或原子，使之分解、激发或电离，形成等离子体</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在等离子体条件下依次沉积P型、I层、N型氢化非晶硅薄膜；每层沉积完成后依次关闭射频电源、掺杂气体、硅烷，通入氮气吹扫置换腔体残余气体，再开展下一层薄膜沉积。</w:t>
      </w:r>
    </w:p>
    <w:p w14:paraId="5FDB13CE">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进行PECVD沉积工序前，需检查高压钢制气瓶中的气体量，若气体量不足需及时更换气瓶，为防止气体泄露造成爆炸，需要严格遵守换瓶流程。生产中所安装管路是双套管路，并在套路两端安装VG(真空表头)，外套管安装气体泄漏检测装置，安装气体钢瓶后在打开气门阀之前，用10%氮气工艺吹扫连接处，监测管路的密闭性和真空性，外套管安装气体泄漏检测装置未监测到气体泄露（即管路的密闭性良好，管路处于真空状态）。更换气瓶前，先关闭气门阀，监测管路密闭性良好后，管道腔体内抽真空后取下气瓶。整套更换流程可保证在气瓶更换过程中不会有气体泄露情况。</w:t>
      </w:r>
    </w:p>
    <w:p w14:paraId="0059DA41">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PECVD等离子体增强化学气相沉积，在ITO玻璃表面逐层沉积非晶硅型非晶硅层、本征层、N型非晶硅层、形成P-I-N光电转换核心薄膜结构，具体反应式为：</w:t>
      </w:r>
    </w:p>
    <w:p w14:paraId="2432CE88">
      <w:pPr>
        <w:numPr>
          <w:ilvl w:val="0"/>
          <w:numId w:val="0"/>
        </w:numPr>
        <w:spacing w:line="360" w:lineRule="auto"/>
        <w:ind w:firstLine="480" w:firstLineChars="200"/>
        <w:jc w:val="center"/>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SiH</w:t>
      </w:r>
      <w:r>
        <w:rPr>
          <w:rFonts w:hint="default" w:ascii="Times New Roman" w:hAnsi="Times New Roman" w:cs="Times New Roman" w:eastAsiaTheme="minorEastAsia"/>
          <w:color w:val="auto"/>
          <w:sz w:val="24"/>
          <w:szCs w:val="24"/>
          <w:u w:val="single" w:color="auto"/>
          <w:vertAlign w:val="subscript"/>
          <w:lang w:val="en-US" w:eastAsia="zh-CN"/>
        </w:rPr>
        <w:t>4</w:t>
      </w:r>
      <w:r>
        <w:rPr>
          <w:rFonts w:hint="default" w:ascii="Times New Roman" w:hAnsi="Times New Roman" w:cs="Times New Roman" w:eastAsiaTheme="minorEastAsia"/>
          <w:color w:val="auto"/>
          <w:sz w:val="24"/>
          <w:szCs w:val="24"/>
          <w:u w:val="single" w:color="auto"/>
          <w:lang w:val="en-US" w:eastAsia="zh-CN"/>
        </w:rPr>
        <w:t>=Si+2H</w:t>
      </w:r>
      <w:r>
        <w:rPr>
          <w:rFonts w:hint="default" w:ascii="Times New Roman" w:hAnsi="Times New Roman" w:cs="Times New Roman" w:eastAsiaTheme="minorEastAsia"/>
          <w:color w:val="auto"/>
          <w:sz w:val="24"/>
          <w:szCs w:val="24"/>
          <w:u w:val="single" w:color="auto"/>
          <w:vertAlign w:val="subscript"/>
          <w:lang w:val="en-US" w:eastAsia="zh-CN"/>
        </w:rPr>
        <w:t>2</w:t>
      </w:r>
    </w:p>
    <w:p w14:paraId="115BFC9C">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该工序产生G2</w:t>
      </w:r>
      <w:r>
        <w:rPr>
          <w:rFonts w:hint="eastAsia" w:cs="Times New Roman" w:eastAsiaTheme="minorEastAsia"/>
          <w:color w:val="auto"/>
          <w:sz w:val="24"/>
          <w:szCs w:val="24"/>
          <w:u w:val="single" w:color="auto"/>
          <w:lang w:val="en-US" w:eastAsia="zh-CN"/>
        </w:rPr>
        <w:t xml:space="preserve"> </w:t>
      </w:r>
      <w:r>
        <w:rPr>
          <w:rFonts w:hint="eastAsia" w:ascii="Times New Roman" w:hAnsi="Times New Roman" w:cs="Times New Roman" w:eastAsiaTheme="minorEastAsia"/>
          <w:color w:val="auto"/>
          <w:sz w:val="24"/>
          <w:szCs w:val="24"/>
          <w:u w:val="single" w:color="auto"/>
          <w:lang w:val="en-US" w:eastAsia="zh-CN"/>
        </w:rPr>
        <w:t>PECVD沉积废气，主要污染物为</w:t>
      </w:r>
      <w:r>
        <w:rPr>
          <w:rFonts w:hint="eastAsia" w:cs="Times New Roman" w:eastAsiaTheme="minorEastAsia"/>
          <w:color w:val="auto"/>
          <w:sz w:val="24"/>
          <w:szCs w:val="24"/>
          <w:u w:val="single" w:color="auto"/>
          <w:lang w:val="en-US" w:eastAsia="zh-CN"/>
        </w:rPr>
        <w:t>硅烷自燃后的二氧化硅，为颗粒物</w:t>
      </w:r>
      <w:r>
        <w:rPr>
          <w:rFonts w:hint="eastAsia" w:ascii="Times New Roman" w:hAnsi="Times New Roman" w:cs="Times New Roman" w:eastAsiaTheme="minorEastAsia"/>
          <w:color w:val="auto"/>
          <w:sz w:val="24"/>
          <w:szCs w:val="24"/>
          <w:u w:val="single" w:color="auto"/>
          <w:lang w:val="en-US" w:eastAsia="zh-CN"/>
        </w:rPr>
        <w:t>。</w:t>
      </w:r>
    </w:p>
    <w:p w14:paraId="6693BFED">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7、P2激光刻蚀</w:t>
      </w:r>
    </w:p>
    <w:p w14:paraId="265D8FE8">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激光对P-I-N硅薄膜层进行二次分区刻槽，分割硅薄膜有源层，匹配前期P1刻线的导电分区，构建电池串并联基础结构，刻蚀深度仅穿透硅膜，不得损伤底层导电膜。</w:t>
      </w:r>
    </w:p>
    <w:p w14:paraId="3DB1B1B5">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3</w:t>
      </w:r>
      <w:r>
        <w:rPr>
          <w:rFonts w:hint="eastAsia" w:ascii="Times New Roman" w:hAnsi="Times New Roman" w:cs="Times New Roman" w:eastAsiaTheme="minorEastAsia"/>
          <w:color w:val="auto"/>
          <w:sz w:val="24"/>
          <w:szCs w:val="24"/>
          <w:u w:val="single" w:color="auto"/>
          <w:lang w:val="en-US" w:eastAsia="zh-CN"/>
        </w:rPr>
        <w:t>激光刻划废气，主要污染物为颗粒物</w:t>
      </w:r>
      <w:r>
        <w:rPr>
          <w:rFonts w:hint="eastAsia" w:cs="Times New Roman" w:eastAsiaTheme="minorEastAsia"/>
          <w:color w:val="auto"/>
          <w:sz w:val="24"/>
          <w:szCs w:val="24"/>
          <w:u w:val="single" w:color="auto"/>
          <w:lang w:val="en-US" w:eastAsia="zh-CN"/>
        </w:rPr>
        <w:t>，主要成分为硅</w:t>
      </w:r>
      <w:r>
        <w:rPr>
          <w:rFonts w:hint="eastAsia" w:ascii="Times New Roman" w:hAnsi="Times New Roman" w:cs="Times New Roman" w:eastAsiaTheme="minorEastAsia"/>
          <w:color w:val="auto"/>
          <w:sz w:val="24"/>
          <w:szCs w:val="24"/>
          <w:u w:val="single" w:color="auto"/>
          <w:lang w:val="en-US" w:eastAsia="zh-CN"/>
        </w:rPr>
        <w:t>。</w:t>
      </w:r>
    </w:p>
    <w:p w14:paraId="732BA7B9">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8、背电极加工</w:t>
      </w:r>
    </w:p>
    <w:p w14:paraId="27FCA752">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背电极加工分为两条不同的工艺路线，实际生产时根据订单要求选用不同的背电极工艺。</w:t>
      </w:r>
    </w:p>
    <w:p w14:paraId="5FFF94C3">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（1）PVD镀背电极</w:t>
      </w:r>
    </w:p>
    <w:p w14:paraId="024561B4">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本工序采用磁控真空镀膜机（PVD</w:t>
      </w:r>
      <w:r>
        <w:rPr>
          <w:rFonts w:hint="default" w:ascii="Times New Roman" w:hAnsi="Times New Roman" w:cs="Times New Roman" w:eastAsiaTheme="minorEastAsia"/>
          <w:color w:val="auto"/>
          <w:sz w:val="24"/>
          <w:szCs w:val="24"/>
          <w:u w:val="single" w:color="auto"/>
          <w:lang w:val="en-US" w:eastAsia="zh-CN"/>
        </w:rPr>
        <w:t>磁控溅射</w:t>
      </w:r>
      <w:r>
        <w:rPr>
          <w:rFonts w:hint="eastAsia" w:cs="Times New Roman" w:eastAsiaTheme="minorEastAsia"/>
          <w:color w:val="auto"/>
          <w:sz w:val="24"/>
          <w:szCs w:val="24"/>
          <w:u w:val="single" w:color="auto"/>
          <w:lang w:val="en-US" w:eastAsia="zh-CN"/>
        </w:rPr>
        <w:t>设备）使铝靶材在导电玻璃上</w:t>
      </w:r>
      <w:r>
        <w:rPr>
          <w:rFonts w:hint="default" w:ascii="Times New Roman" w:hAnsi="Times New Roman" w:cs="Times New Roman" w:eastAsiaTheme="minorEastAsia"/>
          <w:color w:val="auto"/>
          <w:sz w:val="24"/>
          <w:szCs w:val="24"/>
          <w:u w:val="single" w:color="auto"/>
          <w:lang w:val="en-US" w:eastAsia="zh-CN"/>
        </w:rPr>
        <w:t>沉积铝背电极</w:t>
      </w:r>
      <w:r>
        <w:rPr>
          <w:rFonts w:hint="eastAsia" w:ascii="Times New Roman" w:hAnsi="Times New Roman" w:cs="Times New Roman" w:eastAsiaTheme="minorEastAsia"/>
          <w:color w:val="auto"/>
          <w:sz w:val="24"/>
          <w:szCs w:val="24"/>
          <w:u w:val="single" w:color="auto"/>
          <w:lang w:val="en-US" w:eastAsia="zh-CN"/>
        </w:rPr>
        <w:t>，磁控溅射是一种常用的物理气相沉积</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PVD</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的方法，具有沉积温度低、沉积速度快、所沉积的薄膜均匀性好，成分接近靶材成分等众多优点。其工作原理是</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在高真空的条件下充入适量的氩气，在阴极</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柱状靶或平面靶</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和阳极</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镀膜室壁</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之间施加几百V直流电压，在镀膜室内产生磁控型异常辉光放电，电子在电场E的作用下，在飞向基片过程中与氩原子发生碰撞，使氩气发生电离</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在高压作用下Ar原子电离成为Ar离子和电子</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，入射离子(Ar</w:t>
      </w:r>
      <w:r>
        <w:rPr>
          <w:rFonts w:hint="eastAsia" w:cs="Times New Roman" w:eastAsiaTheme="minorEastAsia"/>
          <w:color w:val="auto"/>
          <w:sz w:val="24"/>
          <w:szCs w:val="24"/>
          <w:u w:val="single" w:color="auto"/>
          <w:vertAlign w:val="superscript"/>
          <w:lang w:val="en-US" w:eastAsia="zh-CN"/>
        </w:rPr>
        <w:t>+</w:t>
      </w:r>
      <w:r>
        <w:rPr>
          <w:rFonts w:hint="eastAsia" w:ascii="Times New Roman" w:hAnsi="Times New Roman" w:cs="Times New Roman" w:eastAsiaTheme="minorEastAsia"/>
          <w:color w:val="auto"/>
          <w:sz w:val="24"/>
          <w:szCs w:val="24"/>
          <w:u w:val="single" w:color="auto"/>
          <w:lang w:val="en-US" w:eastAsia="zh-CN"/>
        </w:rPr>
        <w:t>)在电场的作用下轰击靶材，使得靶材表面的中性原子或分子获得足够动能脱离靶材表面，沉积在基片表面形成薄膜。</w:t>
      </w:r>
    </w:p>
    <w:p w14:paraId="76268507">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镀铝背电极后，</w:t>
      </w:r>
      <w:r>
        <w:rPr>
          <w:rFonts w:hint="eastAsia" w:ascii="Times New Roman" w:hAnsi="Times New Roman" w:cs="Times New Roman" w:eastAsiaTheme="minorEastAsia"/>
          <w:color w:val="auto"/>
          <w:sz w:val="24"/>
          <w:szCs w:val="24"/>
          <w:u w:val="single" w:color="auto"/>
          <w:lang w:val="en-US" w:eastAsia="zh-CN"/>
        </w:rPr>
        <w:t>用激光刻开背电极金属层，再精细修边刻蚀，完成全部背电极区域绝缘分割。</w:t>
      </w:r>
    </w:p>
    <w:p w14:paraId="605AA688">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4、G5</w:t>
      </w:r>
      <w:r>
        <w:rPr>
          <w:rFonts w:hint="eastAsia" w:ascii="Times New Roman" w:hAnsi="Times New Roman" w:cs="Times New Roman" w:eastAsiaTheme="minorEastAsia"/>
          <w:color w:val="auto"/>
          <w:sz w:val="24"/>
          <w:szCs w:val="24"/>
          <w:u w:val="single" w:color="auto"/>
          <w:lang w:val="en-US" w:eastAsia="zh-CN"/>
        </w:rPr>
        <w:t>激光刻划废气，主要污染物为</w:t>
      </w:r>
      <w:r>
        <w:rPr>
          <w:rFonts w:hint="eastAsia" w:cs="Times New Roman" w:eastAsiaTheme="minorEastAsia"/>
          <w:color w:val="auto"/>
          <w:sz w:val="24"/>
          <w:szCs w:val="24"/>
          <w:u w:val="single" w:color="auto"/>
          <w:lang w:val="en-US" w:eastAsia="zh-CN"/>
        </w:rPr>
        <w:t>激光划刻的铝粉，为</w:t>
      </w:r>
      <w:r>
        <w:rPr>
          <w:rFonts w:hint="eastAsia" w:ascii="Times New Roman" w:hAnsi="Times New Roman" w:cs="Times New Roman" w:eastAsiaTheme="minorEastAsia"/>
          <w:color w:val="auto"/>
          <w:sz w:val="24"/>
          <w:szCs w:val="24"/>
          <w:u w:val="single" w:color="auto"/>
          <w:lang w:val="en-US" w:eastAsia="zh-CN"/>
        </w:rPr>
        <w:t>颗粒物</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固体废物</w:t>
      </w:r>
      <w:r>
        <w:rPr>
          <w:rFonts w:hint="eastAsia" w:cs="Times New Roman" w:eastAsiaTheme="minorEastAsia"/>
          <w:color w:val="auto"/>
          <w:sz w:val="24"/>
          <w:szCs w:val="24"/>
          <w:u w:val="single" w:color="auto"/>
          <w:lang w:val="en-US" w:eastAsia="zh-CN"/>
        </w:rPr>
        <w:t>S1废靶材，为一般固废。</w:t>
      </w:r>
    </w:p>
    <w:p w14:paraId="1A200A02">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（2）丝网印背电极</w:t>
      </w:r>
    </w:p>
    <w:p w14:paraId="356F8757">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外购已制版完成的丝网，</w:t>
      </w:r>
      <w:r>
        <w:rPr>
          <w:rFonts w:hint="default" w:ascii="Times New Roman" w:hAnsi="Times New Roman" w:cs="Times New Roman" w:eastAsiaTheme="minorEastAsia"/>
          <w:color w:val="auto"/>
          <w:sz w:val="24"/>
          <w:szCs w:val="24"/>
          <w:u w:val="single" w:color="auto"/>
          <w:lang w:val="en-US" w:eastAsia="zh-CN"/>
        </w:rPr>
        <w:t>印刷背电极导电浆料</w:t>
      </w:r>
      <w:r>
        <w:rPr>
          <w:rFonts w:hint="eastAsia" w:cs="Times New Roman" w:eastAsiaTheme="minorEastAsia"/>
          <w:color w:val="auto"/>
          <w:sz w:val="24"/>
          <w:szCs w:val="24"/>
          <w:u w:val="single" w:color="auto"/>
          <w:lang w:val="en-US" w:eastAsia="zh-CN"/>
        </w:rPr>
        <w:t>碳浆</w:t>
      </w:r>
      <w:r>
        <w:rPr>
          <w:rFonts w:hint="eastAsia" w:ascii="Times New Roman" w:hAnsi="Times New Roman" w:cs="Times New Roman" w:eastAsiaTheme="minorEastAsia"/>
          <w:color w:val="auto"/>
          <w:sz w:val="24"/>
          <w:szCs w:val="24"/>
          <w:u w:val="single" w:color="auto"/>
          <w:lang w:val="en-US" w:eastAsia="zh-CN"/>
        </w:rPr>
        <w:t>，后用热风加热到150℃烘干浆料溶剂，让金属浆料与硅薄膜形成欧姆接触，保证导电性能。</w:t>
      </w:r>
    </w:p>
    <w:p w14:paraId="5EDA0E32">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6</w:t>
      </w:r>
      <w:r>
        <w:rPr>
          <w:rFonts w:hint="eastAsia" w:ascii="Times New Roman" w:hAnsi="Times New Roman" w:cs="Times New Roman" w:eastAsiaTheme="minorEastAsia"/>
          <w:color w:val="auto"/>
          <w:sz w:val="24"/>
          <w:szCs w:val="24"/>
          <w:u w:val="single" w:color="auto"/>
          <w:lang w:val="en-US" w:eastAsia="zh-CN"/>
        </w:rPr>
        <w:t>丝印废气，主要污染物为VOCs</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G</w:t>
      </w:r>
      <w:r>
        <w:rPr>
          <w:rFonts w:hint="eastAsia" w:cs="Times New Roman" w:eastAsiaTheme="minorEastAsia"/>
          <w:color w:val="auto"/>
          <w:sz w:val="24"/>
          <w:szCs w:val="24"/>
          <w:u w:val="single" w:color="auto"/>
          <w:lang w:val="en-US" w:eastAsia="zh-CN"/>
        </w:rPr>
        <w:t>7</w:t>
      </w:r>
      <w:r>
        <w:rPr>
          <w:rFonts w:hint="eastAsia" w:ascii="Times New Roman" w:hAnsi="Times New Roman" w:cs="Times New Roman" w:eastAsiaTheme="minorEastAsia"/>
          <w:color w:val="auto"/>
          <w:sz w:val="24"/>
          <w:szCs w:val="24"/>
          <w:u w:val="single" w:color="auto"/>
          <w:lang w:val="en-US" w:eastAsia="zh-CN"/>
        </w:rPr>
        <w:t>烘干废气，主要污染物为VOCs；固体废物</w:t>
      </w:r>
      <w:r>
        <w:rPr>
          <w:rFonts w:hint="eastAsia" w:cs="Times New Roman" w:eastAsiaTheme="minorEastAsia"/>
          <w:color w:val="auto"/>
          <w:sz w:val="24"/>
          <w:szCs w:val="24"/>
          <w:u w:val="single" w:color="auto"/>
          <w:lang w:val="en-US" w:eastAsia="zh-CN"/>
        </w:rPr>
        <w:t>S2废丝网，属于危险废物</w:t>
      </w:r>
      <w:r>
        <w:rPr>
          <w:rFonts w:hint="eastAsia" w:ascii="Times New Roman" w:hAnsi="Times New Roman" w:cs="Times New Roman" w:eastAsiaTheme="minorEastAsia"/>
          <w:color w:val="auto"/>
          <w:sz w:val="24"/>
          <w:szCs w:val="24"/>
          <w:u w:val="single" w:color="auto"/>
          <w:lang w:val="en-US" w:eastAsia="zh-CN"/>
        </w:rPr>
        <w:t>。</w:t>
      </w:r>
    </w:p>
    <w:p w14:paraId="39CC6EEB">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9、印背漆、烘烤</w:t>
      </w:r>
    </w:p>
    <w:p w14:paraId="1ED32E71">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背电极加工完成后，进入印背漆工序，</w:t>
      </w:r>
      <w:r>
        <w:rPr>
          <w:rFonts w:hint="eastAsia" w:cs="Times New Roman" w:eastAsiaTheme="minorEastAsia"/>
          <w:color w:val="auto"/>
          <w:sz w:val="24"/>
          <w:szCs w:val="24"/>
          <w:u w:val="single" w:color="auto"/>
          <w:lang w:val="en-US" w:eastAsia="zh-CN"/>
        </w:rPr>
        <w:t>使用已制版完成的丝网，</w:t>
      </w:r>
      <w:r>
        <w:rPr>
          <w:rFonts w:hint="eastAsia" w:ascii="Times New Roman" w:hAnsi="Times New Roman" w:cs="Times New Roman" w:eastAsiaTheme="minorEastAsia"/>
          <w:color w:val="auto"/>
          <w:sz w:val="24"/>
          <w:szCs w:val="24"/>
          <w:u w:val="single" w:color="auto"/>
          <w:lang w:val="en-US" w:eastAsia="zh-CN"/>
        </w:rPr>
        <w:t>印刷绝缘背保护漆，热风加热到150℃烘烤，固化绝缘漆，隔离背电极防止漏电、短路，同时起到防潮、抗腐蚀保护作用。</w:t>
      </w:r>
    </w:p>
    <w:p w14:paraId="7B800BB4">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8</w:t>
      </w:r>
      <w:r>
        <w:rPr>
          <w:rFonts w:hint="eastAsia" w:ascii="Times New Roman" w:hAnsi="Times New Roman" w:cs="Times New Roman" w:eastAsiaTheme="minorEastAsia"/>
          <w:color w:val="auto"/>
          <w:sz w:val="24"/>
          <w:szCs w:val="24"/>
          <w:u w:val="single" w:color="auto"/>
          <w:lang w:val="en-US" w:eastAsia="zh-CN"/>
        </w:rPr>
        <w:t>丝印废气，主要污染物为VOCs</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G</w:t>
      </w:r>
      <w:r>
        <w:rPr>
          <w:rFonts w:hint="eastAsia" w:cs="Times New Roman" w:eastAsiaTheme="minorEastAsia"/>
          <w:color w:val="auto"/>
          <w:sz w:val="24"/>
          <w:szCs w:val="24"/>
          <w:u w:val="single" w:color="auto"/>
          <w:lang w:val="en-US" w:eastAsia="zh-CN"/>
        </w:rPr>
        <w:t>9</w:t>
      </w:r>
      <w:r>
        <w:rPr>
          <w:rFonts w:hint="eastAsia" w:ascii="Times New Roman" w:hAnsi="Times New Roman" w:cs="Times New Roman" w:eastAsiaTheme="minorEastAsia"/>
          <w:color w:val="auto"/>
          <w:sz w:val="24"/>
          <w:szCs w:val="24"/>
          <w:u w:val="single" w:color="auto"/>
          <w:lang w:val="en-US" w:eastAsia="zh-CN"/>
        </w:rPr>
        <w:t>烘干废气，主要污染物为VOCs；固体废物</w:t>
      </w:r>
      <w:r>
        <w:rPr>
          <w:rFonts w:hint="eastAsia" w:cs="Times New Roman" w:eastAsiaTheme="minorEastAsia"/>
          <w:color w:val="auto"/>
          <w:sz w:val="24"/>
          <w:szCs w:val="24"/>
          <w:u w:val="single" w:color="auto"/>
          <w:lang w:val="en-US" w:eastAsia="zh-CN"/>
        </w:rPr>
        <w:t>S3废丝网，属于危险废物</w:t>
      </w:r>
      <w:r>
        <w:rPr>
          <w:rFonts w:hint="eastAsia" w:ascii="Times New Roman" w:hAnsi="Times New Roman" w:cs="Times New Roman" w:eastAsiaTheme="minorEastAsia"/>
          <w:color w:val="auto"/>
          <w:sz w:val="24"/>
          <w:szCs w:val="24"/>
          <w:u w:val="single" w:color="auto"/>
          <w:lang w:val="en-US" w:eastAsia="zh-CN"/>
        </w:rPr>
        <w:t>。</w:t>
      </w:r>
    </w:p>
    <w:p w14:paraId="11D187D5">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10、印字符、烘烤</w:t>
      </w:r>
    </w:p>
    <w:p w14:paraId="34B8BF37">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使用已制版完成的丝网</w:t>
      </w:r>
      <w:r>
        <w:rPr>
          <w:rFonts w:hint="default" w:ascii="Times New Roman" w:hAnsi="Times New Roman" w:cs="Times New Roman" w:eastAsiaTheme="minorEastAsia"/>
          <w:color w:val="auto"/>
          <w:sz w:val="24"/>
          <w:szCs w:val="24"/>
          <w:u w:val="single" w:color="auto"/>
          <w:lang w:val="en-US" w:eastAsia="zh-CN"/>
        </w:rPr>
        <w:t>印刷电池标识字符（型号、功率、批次、认证标识等），</w:t>
      </w:r>
      <w:r>
        <w:rPr>
          <w:rFonts w:hint="eastAsia" w:ascii="Times New Roman" w:hAnsi="Times New Roman" w:cs="Times New Roman" w:eastAsiaTheme="minorEastAsia"/>
          <w:color w:val="auto"/>
          <w:sz w:val="24"/>
          <w:szCs w:val="24"/>
          <w:u w:val="single" w:color="auto"/>
          <w:lang w:val="en-US" w:eastAsia="zh-CN"/>
        </w:rPr>
        <w:t>热风加热到150℃烘烤</w:t>
      </w:r>
      <w:r>
        <w:rPr>
          <w:rFonts w:hint="default" w:ascii="Times New Roman" w:hAnsi="Times New Roman" w:cs="Times New Roman" w:eastAsiaTheme="minorEastAsia"/>
          <w:color w:val="auto"/>
          <w:sz w:val="24"/>
          <w:szCs w:val="24"/>
          <w:u w:val="single" w:color="auto"/>
          <w:lang w:val="en-US" w:eastAsia="zh-CN"/>
        </w:rPr>
        <w:t>，字符清晰耐摩擦，满足产品追溯与标识规范。</w:t>
      </w:r>
    </w:p>
    <w:p w14:paraId="5F640C44">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10</w:t>
      </w:r>
      <w:r>
        <w:rPr>
          <w:rFonts w:hint="eastAsia" w:ascii="Times New Roman" w:hAnsi="Times New Roman" w:cs="Times New Roman" w:eastAsiaTheme="minorEastAsia"/>
          <w:color w:val="auto"/>
          <w:sz w:val="24"/>
          <w:szCs w:val="24"/>
          <w:u w:val="single" w:color="auto"/>
          <w:lang w:val="en-US" w:eastAsia="zh-CN"/>
        </w:rPr>
        <w:t>丝印废气，主要污染物为VOCs</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G</w:t>
      </w:r>
      <w:r>
        <w:rPr>
          <w:rFonts w:hint="eastAsia" w:cs="Times New Roman" w:eastAsiaTheme="minorEastAsia"/>
          <w:color w:val="auto"/>
          <w:sz w:val="24"/>
          <w:szCs w:val="24"/>
          <w:u w:val="single" w:color="auto"/>
          <w:lang w:val="en-US" w:eastAsia="zh-CN"/>
        </w:rPr>
        <w:t>11</w:t>
      </w:r>
      <w:r>
        <w:rPr>
          <w:rFonts w:hint="eastAsia" w:ascii="Times New Roman" w:hAnsi="Times New Roman" w:cs="Times New Roman" w:eastAsiaTheme="minorEastAsia"/>
          <w:color w:val="auto"/>
          <w:sz w:val="24"/>
          <w:szCs w:val="24"/>
          <w:u w:val="single" w:color="auto"/>
          <w:lang w:val="en-US" w:eastAsia="zh-CN"/>
        </w:rPr>
        <w:t>烘干废气，主要污染物为VOCs；固体废物</w:t>
      </w:r>
      <w:r>
        <w:rPr>
          <w:rFonts w:hint="eastAsia" w:cs="Times New Roman" w:eastAsiaTheme="minorEastAsia"/>
          <w:color w:val="auto"/>
          <w:sz w:val="24"/>
          <w:szCs w:val="24"/>
          <w:u w:val="single" w:color="auto"/>
          <w:lang w:val="en-US" w:eastAsia="zh-CN"/>
        </w:rPr>
        <w:t>S4废丝网，属于危险废物</w:t>
      </w:r>
      <w:r>
        <w:rPr>
          <w:rFonts w:hint="eastAsia" w:ascii="Times New Roman" w:hAnsi="Times New Roman" w:cs="Times New Roman" w:eastAsiaTheme="minorEastAsia"/>
          <w:color w:val="auto"/>
          <w:sz w:val="24"/>
          <w:szCs w:val="24"/>
          <w:u w:val="single" w:color="auto"/>
          <w:lang w:val="en-US" w:eastAsia="zh-CN"/>
        </w:rPr>
        <w:t>。</w:t>
      </w:r>
    </w:p>
    <w:p w14:paraId="2A4EEB4F">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11、印正面电极、烘烤</w:t>
      </w:r>
    </w:p>
    <w:p w14:paraId="6CB1B729">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使用已制版完成的丝网，</w:t>
      </w:r>
      <w:r>
        <w:rPr>
          <w:rFonts w:hint="default" w:ascii="Times New Roman" w:hAnsi="Times New Roman" w:cs="Times New Roman" w:eastAsiaTheme="minorEastAsia"/>
          <w:color w:val="auto"/>
          <w:sz w:val="24"/>
          <w:szCs w:val="24"/>
          <w:u w:val="single" w:color="auto"/>
          <w:lang w:val="en-US" w:eastAsia="zh-CN"/>
        </w:rPr>
        <w:t>印刷</w:t>
      </w:r>
      <w:r>
        <w:rPr>
          <w:rFonts w:hint="eastAsia" w:ascii="Times New Roman" w:hAnsi="Times New Roman" w:cs="Times New Roman" w:eastAsiaTheme="minorEastAsia"/>
          <w:color w:val="auto"/>
          <w:sz w:val="24"/>
          <w:szCs w:val="24"/>
          <w:u w:val="single" w:color="auto"/>
          <w:lang w:val="en-US" w:eastAsia="zh-CN"/>
        </w:rPr>
        <w:t>正面</w:t>
      </w:r>
      <w:r>
        <w:rPr>
          <w:rFonts w:hint="default" w:ascii="Times New Roman" w:hAnsi="Times New Roman" w:cs="Times New Roman" w:eastAsiaTheme="minorEastAsia"/>
          <w:color w:val="auto"/>
          <w:sz w:val="24"/>
          <w:szCs w:val="24"/>
          <w:u w:val="single" w:color="auto"/>
          <w:lang w:val="en-US" w:eastAsia="zh-CN"/>
        </w:rPr>
        <w:t>电极导电浆料</w:t>
      </w:r>
      <w:r>
        <w:rPr>
          <w:rFonts w:hint="eastAsia" w:cs="Times New Roman" w:eastAsiaTheme="minorEastAsia"/>
          <w:color w:val="auto"/>
          <w:sz w:val="24"/>
          <w:szCs w:val="24"/>
          <w:u w:val="single" w:color="auto"/>
          <w:lang w:val="en-US" w:eastAsia="zh-CN"/>
        </w:rPr>
        <w:t>铜浆</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加热到150℃</w:t>
      </w:r>
      <w:r>
        <w:rPr>
          <w:rFonts w:hint="default" w:ascii="Times New Roman" w:hAnsi="Times New Roman" w:cs="Times New Roman" w:eastAsiaTheme="minorEastAsia"/>
          <w:color w:val="auto"/>
          <w:sz w:val="24"/>
          <w:szCs w:val="24"/>
          <w:u w:val="single" w:color="auto"/>
          <w:lang w:val="en-US" w:eastAsia="zh-CN"/>
        </w:rPr>
        <w:t>烘烤固化，使电极良好欧姆接触。</w:t>
      </w:r>
    </w:p>
    <w:p w14:paraId="26E20354">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该工序产生G</w:t>
      </w:r>
      <w:r>
        <w:rPr>
          <w:rFonts w:hint="eastAsia" w:cs="Times New Roman" w:eastAsiaTheme="minorEastAsia"/>
          <w:color w:val="auto"/>
          <w:sz w:val="24"/>
          <w:szCs w:val="24"/>
          <w:u w:val="single" w:color="auto"/>
          <w:lang w:val="en-US" w:eastAsia="zh-CN"/>
        </w:rPr>
        <w:t>12</w:t>
      </w:r>
      <w:r>
        <w:rPr>
          <w:rFonts w:hint="eastAsia" w:ascii="Times New Roman" w:hAnsi="Times New Roman" w:cs="Times New Roman" w:eastAsiaTheme="minorEastAsia"/>
          <w:color w:val="auto"/>
          <w:sz w:val="24"/>
          <w:szCs w:val="24"/>
          <w:u w:val="single" w:color="auto"/>
          <w:lang w:val="en-US" w:eastAsia="zh-CN"/>
        </w:rPr>
        <w:t>丝印废气，主要污染物为VOCs</w:t>
      </w:r>
      <w:r>
        <w:rPr>
          <w:rFonts w:hint="eastAsia"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G</w:t>
      </w:r>
      <w:r>
        <w:rPr>
          <w:rFonts w:hint="eastAsia" w:cs="Times New Roman" w:eastAsiaTheme="minorEastAsia"/>
          <w:color w:val="auto"/>
          <w:sz w:val="24"/>
          <w:szCs w:val="24"/>
          <w:u w:val="single" w:color="auto"/>
          <w:lang w:val="en-US" w:eastAsia="zh-CN"/>
        </w:rPr>
        <w:t>13</w:t>
      </w:r>
      <w:r>
        <w:rPr>
          <w:rFonts w:hint="eastAsia" w:ascii="Times New Roman" w:hAnsi="Times New Roman" w:cs="Times New Roman" w:eastAsiaTheme="minorEastAsia"/>
          <w:color w:val="auto"/>
          <w:sz w:val="24"/>
          <w:szCs w:val="24"/>
          <w:u w:val="single" w:color="auto"/>
          <w:lang w:val="en-US" w:eastAsia="zh-CN"/>
        </w:rPr>
        <w:t>烘干废气，主要污染物为VOCs；固体废物</w:t>
      </w:r>
      <w:r>
        <w:rPr>
          <w:rFonts w:hint="eastAsia" w:cs="Times New Roman" w:eastAsiaTheme="minorEastAsia"/>
          <w:color w:val="auto"/>
          <w:sz w:val="24"/>
          <w:szCs w:val="24"/>
          <w:u w:val="single" w:color="auto"/>
          <w:lang w:val="en-US" w:eastAsia="zh-CN"/>
        </w:rPr>
        <w:t>S4废丝网，属于危险废物</w:t>
      </w:r>
      <w:r>
        <w:rPr>
          <w:rFonts w:hint="eastAsia" w:ascii="Times New Roman" w:hAnsi="Times New Roman" w:cs="Times New Roman" w:eastAsiaTheme="minorEastAsia"/>
          <w:color w:val="auto"/>
          <w:sz w:val="24"/>
          <w:szCs w:val="24"/>
          <w:u w:val="single" w:color="auto"/>
          <w:lang w:val="en-US" w:eastAsia="zh-CN"/>
        </w:rPr>
        <w:t>。</w:t>
      </w:r>
    </w:p>
    <w:p w14:paraId="6B878D99">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12、切片</w:t>
      </w:r>
    </w:p>
    <w:p w14:paraId="09C58D41">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用玻璃切割设备，按照设计尺寸将整片大基板切割为单块标准电池小片。</w:t>
      </w:r>
    </w:p>
    <w:p w14:paraId="44D44D3C">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13、裂片</w:t>
      </w:r>
    </w:p>
    <w:p w14:paraId="792057E8">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对切割后的电池片进行</w:t>
      </w:r>
      <w:r>
        <w:rPr>
          <w:rFonts w:hint="eastAsia" w:cs="Times New Roman" w:eastAsiaTheme="minorEastAsia"/>
          <w:color w:val="auto"/>
          <w:sz w:val="24"/>
          <w:szCs w:val="24"/>
          <w:u w:val="single" w:color="auto"/>
          <w:lang w:val="en-US" w:eastAsia="zh-CN"/>
        </w:rPr>
        <w:t>手工</w:t>
      </w:r>
      <w:r>
        <w:rPr>
          <w:rFonts w:hint="default" w:ascii="Times New Roman" w:hAnsi="Times New Roman" w:cs="Times New Roman" w:eastAsiaTheme="minorEastAsia"/>
          <w:color w:val="auto"/>
          <w:sz w:val="24"/>
          <w:szCs w:val="24"/>
          <w:u w:val="single" w:color="auto"/>
          <w:lang w:val="en-US" w:eastAsia="zh-CN"/>
        </w:rPr>
        <w:t>分离。</w:t>
      </w:r>
    </w:p>
    <w:p w14:paraId="01AA6E5B">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14、电性能、外观检测</w:t>
      </w:r>
    </w:p>
    <w:p w14:paraId="66818214">
      <w:pPr>
        <w:spacing w:line="360" w:lineRule="auto"/>
        <w:ind w:firstLine="42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标准光源下测试产品的开路电压Voc、短路电流Isc、填充因子FF、转换效率Eff，分选功率档位，分档标识。</w:t>
      </w:r>
      <w:r>
        <w:rPr>
          <w:rFonts w:hint="eastAsia" w:ascii="Times New Roman" w:hAnsi="Times New Roman" w:cs="Times New Roman" w:eastAsiaTheme="minorEastAsia"/>
          <w:color w:val="auto"/>
          <w:sz w:val="24"/>
          <w:szCs w:val="24"/>
          <w:u w:val="single" w:color="auto"/>
          <w:lang w:val="en-US" w:eastAsia="zh-CN"/>
        </w:rPr>
        <w:t>电性能检测合格后，对产品外观进行人工外观检测，排查表面划伤、脏点、印刷偏移、缺印、色差、刻线偏移、崩边等外观不良。</w:t>
      </w:r>
    </w:p>
    <w:p w14:paraId="2277D6EB">
      <w:pPr>
        <w:spacing w:line="360" w:lineRule="auto"/>
        <w:ind w:firstLine="42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single" w:color="auto"/>
          <w:lang w:val="en-US" w:eastAsia="zh-CN"/>
        </w:rPr>
        <w:t>该工序产生固体废物</w:t>
      </w:r>
      <w:r>
        <w:rPr>
          <w:rFonts w:hint="eastAsia" w:cs="Times New Roman" w:eastAsiaTheme="minorEastAsia"/>
          <w:color w:val="auto"/>
          <w:sz w:val="24"/>
          <w:szCs w:val="24"/>
          <w:u w:val="single" w:color="auto"/>
          <w:lang w:val="en-US" w:eastAsia="zh-CN"/>
        </w:rPr>
        <w:t>S6</w:t>
      </w:r>
      <w:r>
        <w:rPr>
          <w:rFonts w:hint="eastAsia" w:ascii="Times New Roman" w:hAnsi="Times New Roman" w:cs="Times New Roman" w:eastAsiaTheme="minorEastAsia"/>
          <w:color w:val="auto"/>
          <w:sz w:val="24"/>
          <w:szCs w:val="24"/>
          <w:u w:val="single" w:color="auto"/>
          <w:lang w:val="en-US" w:eastAsia="zh-CN"/>
        </w:rPr>
        <w:t>不合格产品。</w:t>
      </w:r>
    </w:p>
    <w:p w14:paraId="72C4C3CF">
      <w:pPr>
        <w:pStyle w:val="4"/>
        <w:bidi w:val="0"/>
        <w:rPr>
          <w:rFonts w:hint="default"/>
          <w:u w:val="single" w:color="auto"/>
          <w:lang w:val="en-US" w:eastAsia="zh-CN"/>
        </w:rPr>
      </w:pPr>
      <w:r>
        <w:rPr>
          <w:rFonts w:hint="eastAsia"/>
          <w:u w:val="single" w:color="auto"/>
          <w:lang w:val="en-US" w:eastAsia="zh-CN"/>
        </w:rPr>
        <w:t>4.2.2物料平衡</w:t>
      </w:r>
    </w:p>
    <w:p w14:paraId="7DB6F007">
      <w:pPr>
        <w:pStyle w:val="5"/>
        <w:bidi w:val="0"/>
        <w:rPr>
          <w:rFonts w:hint="default"/>
          <w:u w:val="single" w:color="auto"/>
          <w:lang w:val="en-US" w:eastAsia="zh-CN"/>
        </w:rPr>
      </w:pPr>
      <w:r>
        <w:rPr>
          <w:rFonts w:hint="eastAsia"/>
          <w:u w:val="single" w:color="auto"/>
          <w:lang w:val="en-US" w:eastAsia="zh-CN"/>
        </w:rPr>
        <w:t>4.2.2.1挥发性有机物平衡</w:t>
      </w:r>
    </w:p>
    <w:p w14:paraId="48563C6C">
      <w:pPr>
        <w:spacing w:line="360" w:lineRule="auto"/>
        <w:ind w:firstLine="42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本项目挥发性有机物平衡情况详见下表。</w:t>
      </w:r>
    </w:p>
    <w:p w14:paraId="08902EC4">
      <w:pPr>
        <w:pStyle w:val="6"/>
        <w:bidi w:val="0"/>
        <w:rPr>
          <w:rFonts w:hint="eastAsia"/>
          <w:u w:val="single" w:color="auto"/>
          <w:lang w:val="en-US" w:eastAsia="zh-CN"/>
        </w:rPr>
      </w:pPr>
      <w:r>
        <w:rPr>
          <w:rFonts w:hint="eastAsia"/>
          <w:u w:val="single" w:color="auto"/>
          <w:lang w:val="en-US" w:eastAsia="zh-CN"/>
        </w:rPr>
        <w:t>表4.2.2.1-1 项目挥发性有机物平衡表 单位kg/a</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859"/>
        <w:gridCol w:w="1309"/>
        <w:gridCol w:w="2317"/>
        <w:gridCol w:w="1045"/>
        <w:gridCol w:w="1384"/>
      </w:tblGrid>
      <w:tr w14:paraId="5A09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0" w:type="dxa"/>
            <w:gridSpan w:val="3"/>
            <w:vAlign w:val="center"/>
          </w:tcPr>
          <w:p w14:paraId="28C1D44E">
            <w:pPr>
              <w:pStyle w:val="53"/>
              <w:bidi w:val="0"/>
              <w:jc w:val="center"/>
              <w:rPr>
                <w:rFonts w:hint="default"/>
                <w:u w:val="single" w:color="auto"/>
                <w:lang w:val="en-US" w:eastAsia="zh-CN"/>
              </w:rPr>
            </w:pPr>
            <w:r>
              <w:rPr>
                <w:rFonts w:hint="eastAsia"/>
                <w:u w:val="single" w:color="auto"/>
                <w:lang w:val="en-US" w:eastAsia="zh-CN"/>
              </w:rPr>
              <w:t>输入</w:t>
            </w:r>
          </w:p>
        </w:tc>
        <w:tc>
          <w:tcPr>
            <w:tcW w:w="4746" w:type="dxa"/>
            <w:gridSpan w:val="3"/>
            <w:vAlign w:val="center"/>
          </w:tcPr>
          <w:p w14:paraId="4F8A4516">
            <w:pPr>
              <w:pStyle w:val="53"/>
              <w:bidi w:val="0"/>
              <w:jc w:val="center"/>
              <w:rPr>
                <w:rFonts w:hint="default"/>
                <w:u w:val="single" w:color="auto"/>
                <w:lang w:val="en-US" w:eastAsia="zh-CN"/>
              </w:rPr>
            </w:pPr>
            <w:r>
              <w:rPr>
                <w:rFonts w:hint="eastAsia"/>
                <w:u w:val="single" w:color="auto"/>
                <w:lang w:val="en-US" w:eastAsia="zh-CN"/>
              </w:rPr>
              <w:t>输出</w:t>
            </w:r>
          </w:p>
        </w:tc>
      </w:tr>
      <w:tr w14:paraId="7E9E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428DCA52">
            <w:pPr>
              <w:pStyle w:val="53"/>
              <w:bidi w:val="0"/>
              <w:jc w:val="center"/>
              <w:rPr>
                <w:rFonts w:hint="default"/>
                <w:u w:val="single" w:color="auto"/>
                <w:lang w:val="en-US" w:eastAsia="zh-CN"/>
              </w:rPr>
            </w:pPr>
            <w:r>
              <w:rPr>
                <w:rFonts w:hint="eastAsia"/>
                <w:u w:val="single" w:color="auto"/>
                <w:lang w:val="en-US" w:eastAsia="zh-CN"/>
              </w:rPr>
              <w:t>原材料名称</w:t>
            </w:r>
          </w:p>
        </w:tc>
        <w:tc>
          <w:tcPr>
            <w:tcW w:w="859" w:type="dxa"/>
            <w:vAlign w:val="center"/>
          </w:tcPr>
          <w:p w14:paraId="4C247FA7">
            <w:pPr>
              <w:pStyle w:val="53"/>
              <w:bidi w:val="0"/>
              <w:jc w:val="center"/>
              <w:rPr>
                <w:rFonts w:hint="default"/>
                <w:u w:val="single" w:color="auto"/>
                <w:lang w:val="en-US" w:eastAsia="zh-CN"/>
              </w:rPr>
            </w:pPr>
            <w:r>
              <w:rPr>
                <w:rFonts w:hint="eastAsia"/>
                <w:u w:val="single" w:color="auto"/>
                <w:lang w:val="en-US" w:eastAsia="zh-CN"/>
              </w:rPr>
              <w:t>量</w:t>
            </w:r>
          </w:p>
        </w:tc>
        <w:tc>
          <w:tcPr>
            <w:tcW w:w="1309" w:type="dxa"/>
            <w:vAlign w:val="center"/>
          </w:tcPr>
          <w:p w14:paraId="7647CCBE">
            <w:pPr>
              <w:pStyle w:val="53"/>
              <w:bidi w:val="0"/>
              <w:jc w:val="center"/>
              <w:rPr>
                <w:rFonts w:hint="default"/>
                <w:u w:val="single" w:color="auto"/>
                <w:lang w:val="en-US" w:eastAsia="zh-CN"/>
              </w:rPr>
            </w:pPr>
            <w:r>
              <w:rPr>
                <w:rFonts w:hint="eastAsia"/>
                <w:u w:val="single" w:color="auto"/>
                <w:lang w:val="en-US" w:eastAsia="zh-CN"/>
              </w:rPr>
              <w:t>含VOCs量</w:t>
            </w:r>
          </w:p>
        </w:tc>
        <w:tc>
          <w:tcPr>
            <w:tcW w:w="2317" w:type="dxa"/>
            <w:vAlign w:val="center"/>
          </w:tcPr>
          <w:p w14:paraId="5CFCBDA2">
            <w:pPr>
              <w:pStyle w:val="53"/>
              <w:bidi w:val="0"/>
              <w:jc w:val="center"/>
              <w:rPr>
                <w:rFonts w:hint="default"/>
                <w:u w:val="single" w:color="auto"/>
                <w:lang w:val="en-US" w:eastAsia="zh-CN"/>
              </w:rPr>
            </w:pPr>
            <w:r>
              <w:rPr>
                <w:rFonts w:hint="eastAsia"/>
                <w:u w:val="single" w:color="auto"/>
                <w:lang w:val="en-US" w:eastAsia="zh-CN"/>
              </w:rPr>
              <w:t>名称</w:t>
            </w:r>
          </w:p>
        </w:tc>
        <w:tc>
          <w:tcPr>
            <w:tcW w:w="1045" w:type="dxa"/>
            <w:vAlign w:val="center"/>
          </w:tcPr>
          <w:p w14:paraId="36AAF17F">
            <w:pPr>
              <w:pStyle w:val="53"/>
              <w:bidi w:val="0"/>
              <w:jc w:val="center"/>
              <w:rPr>
                <w:rFonts w:hint="default"/>
                <w:u w:val="single" w:color="auto"/>
                <w:lang w:val="en-US" w:eastAsia="zh-CN"/>
              </w:rPr>
            </w:pPr>
            <w:r>
              <w:rPr>
                <w:rFonts w:hint="eastAsia"/>
                <w:u w:val="single" w:color="auto"/>
                <w:lang w:val="en-US" w:eastAsia="zh-CN"/>
              </w:rPr>
              <w:t>量</w:t>
            </w:r>
          </w:p>
        </w:tc>
        <w:tc>
          <w:tcPr>
            <w:tcW w:w="1384" w:type="dxa"/>
            <w:vAlign w:val="center"/>
          </w:tcPr>
          <w:p w14:paraId="58C9BDE6">
            <w:pPr>
              <w:pStyle w:val="53"/>
              <w:bidi w:val="0"/>
              <w:jc w:val="center"/>
              <w:rPr>
                <w:rFonts w:hint="default"/>
                <w:u w:val="single" w:color="auto"/>
                <w:lang w:val="en-US" w:eastAsia="zh-CN"/>
              </w:rPr>
            </w:pPr>
            <w:r>
              <w:rPr>
                <w:rFonts w:hint="eastAsia"/>
                <w:u w:val="single" w:color="auto"/>
                <w:lang w:val="en-US" w:eastAsia="zh-CN"/>
              </w:rPr>
              <w:t>含VOCs量</w:t>
            </w:r>
          </w:p>
        </w:tc>
      </w:tr>
      <w:tr w14:paraId="0E94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65ED2FB7">
            <w:pPr>
              <w:pStyle w:val="53"/>
              <w:bidi w:val="0"/>
              <w:jc w:val="center"/>
              <w:rPr>
                <w:rFonts w:hint="default"/>
                <w:highlight w:val="none"/>
                <w:u w:val="single" w:color="auto"/>
                <w:lang w:val="en-US" w:eastAsia="zh-CN"/>
              </w:rPr>
            </w:pPr>
            <w:r>
              <w:rPr>
                <w:rFonts w:hint="eastAsia"/>
                <w:highlight w:val="none"/>
                <w:u w:val="single" w:color="auto"/>
                <w:lang w:val="en-US" w:eastAsia="zh-CN"/>
              </w:rPr>
              <w:t>字符油墨</w:t>
            </w:r>
          </w:p>
        </w:tc>
        <w:tc>
          <w:tcPr>
            <w:tcW w:w="859" w:type="dxa"/>
            <w:vAlign w:val="center"/>
          </w:tcPr>
          <w:p w14:paraId="3A9A53A0">
            <w:pPr>
              <w:pStyle w:val="53"/>
              <w:bidi w:val="0"/>
              <w:jc w:val="center"/>
              <w:rPr>
                <w:rFonts w:hint="default"/>
                <w:highlight w:val="none"/>
                <w:u w:val="single" w:color="auto"/>
                <w:lang w:val="en-US" w:eastAsia="zh-CN"/>
              </w:rPr>
            </w:pPr>
            <w:r>
              <w:rPr>
                <w:rFonts w:hint="eastAsia"/>
                <w:highlight w:val="none"/>
                <w:u w:val="single" w:color="auto"/>
                <w:lang w:val="en-US" w:eastAsia="zh-CN"/>
              </w:rPr>
              <w:t>80</w:t>
            </w:r>
          </w:p>
        </w:tc>
        <w:tc>
          <w:tcPr>
            <w:tcW w:w="1309" w:type="dxa"/>
            <w:vAlign w:val="center"/>
          </w:tcPr>
          <w:p w14:paraId="18A2D896">
            <w:pPr>
              <w:pStyle w:val="53"/>
              <w:bidi w:val="0"/>
              <w:jc w:val="center"/>
              <w:rPr>
                <w:rFonts w:hint="default"/>
                <w:highlight w:val="none"/>
                <w:u w:val="single" w:color="auto"/>
                <w:lang w:val="en-US" w:eastAsia="zh-CN"/>
              </w:rPr>
            </w:pPr>
            <w:r>
              <w:rPr>
                <w:rFonts w:hint="eastAsia"/>
                <w:highlight w:val="none"/>
                <w:u w:val="single" w:color="auto"/>
                <w:lang w:val="en-US" w:eastAsia="zh-CN"/>
              </w:rPr>
              <w:t>36</w:t>
            </w:r>
          </w:p>
        </w:tc>
        <w:tc>
          <w:tcPr>
            <w:tcW w:w="2317" w:type="dxa"/>
            <w:vAlign w:val="center"/>
          </w:tcPr>
          <w:p w14:paraId="046A1D54">
            <w:pPr>
              <w:pStyle w:val="53"/>
              <w:bidi w:val="0"/>
              <w:jc w:val="center"/>
              <w:rPr>
                <w:rFonts w:hint="default"/>
                <w:highlight w:val="none"/>
                <w:u w:val="single" w:color="auto"/>
                <w:lang w:val="en-US" w:eastAsia="zh-CN"/>
              </w:rPr>
            </w:pPr>
            <w:r>
              <w:rPr>
                <w:rFonts w:hint="eastAsia"/>
                <w:highlight w:val="none"/>
                <w:u w:val="single" w:color="auto"/>
                <w:lang w:val="en-US" w:eastAsia="zh-CN"/>
              </w:rPr>
              <w:t>无水乙醇挥发无组织排放</w:t>
            </w:r>
          </w:p>
        </w:tc>
        <w:tc>
          <w:tcPr>
            <w:tcW w:w="1045" w:type="dxa"/>
            <w:vAlign w:val="center"/>
          </w:tcPr>
          <w:p w14:paraId="0578F45F">
            <w:pPr>
              <w:pStyle w:val="53"/>
              <w:bidi w:val="0"/>
              <w:jc w:val="center"/>
              <w:rPr>
                <w:rFonts w:hint="default"/>
                <w:highlight w:val="none"/>
                <w:u w:val="single" w:color="auto"/>
                <w:lang w:val="en-US" w:eastAsia="zh-CN"/>
              </w:rPr>
            </w:pPr>
            <w:r>
              <w:rPr>
                <w:rFonts w:hint="eastAsia"/>
                <w:highlight w:val="none"/>
                <w:u w:val="single" w:color="auto"/>
                <w:lang w:val="en-US" w:eastAsia="zh-CN"/>
              </w:rPr>
              <w:t>99.41</w:t>
            </w:r>
          </w:p>
        </w:tc>
        <w:tc>
          <w:tcPr>
            <w:tcW w:w="1384" w:type="dxa"/>
            <w:vAlign w:val="center"/>
          </w:tcPr>
          <w:p w14:paraId="36D0AC25">
            <w:pPr>
              <w:pStyle w:val="53"/>
              <w:bidi w:val="0"/>
              <w:jc w:val="center"/>
              <w:rPr>
                <w:rFonts w:hint="default"/>
                <w:highlight w:val="none"/>
                <w:u w:val="single" w:color="auto"/>
                <w:lang w:val="en-US" w:eastAsia="zh-CN"/>
              </w:rPr>
            </w:pPr>
            <w:r>
              <w:rPr>
                <w:rFonts w:hint="eastAsia"/>
                <w:highlight w:val="none"/>
                <w:u w:val="single" w:color="auto"/>
                <w:lang w:val="en-US" w:eastAsia="zh-CN"/>
              </w:rPr>
              <w:t>99.41</w:t>
            </w:r>
          </w:p>
        </w:tc>
      </w:tr>
      <w:tr w14:paraId="1790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7DE167E5">
            <w:pPr>
              <w:pStyle w:val="53"/>
              <w:bidi w:val="0"/>
              <w:jc w:val="center"/>
              <w:rPr>
                <w:rFonts w:hint="default"/>
                <w:highlight w:val="none"/>
                <w:u w:val="single" w:color="auto"/>
                <w:lang w:val="en-US" w:eastAsia="zh-CN"/>
              </w:rPr>
            </w:pPr>
            <w:r>
              <w:rPr>
                <w:rFonts w:hint="eastAsia"/>
                <w:highlight w:val="none"/>
                <w:u w:val="single" w:color="auto"/>
                <w:lang w:val="en-US" w:eastAsia="zh-CN"/>
              </w:rPr>
              <w:t>铜浆</w:t>
            </w:r>
          </w:p>
        </w:tc>
        <w:tc>
          <w:tcPr>
            <w:tcW w:w="859" w:type="dxa"/>
            <w:vAlign w:val="center"/>
          </w:tcPr>
          <w:p w14:paraId="5762BAF5">
            <w:pPr>
              <w:pStyle w:val="53"/>
              <w:bidi w:val="0"/>
              <w:jc w:val="center"/>
              <w:rPr>
                <w:rFonts w:hint="default"/>
                <w:highlight w:val="none"/>
                <w:u w:val="single" w:color="auto"/>
                <w:lang w:val="en-US" w:eastAsia="zh-CN"/>
              </w:rPr>
            </w:pPr>
            <w:r>
              <w:rPr>
                <w:rFonts w:hint="eastAsia"/>
                <w:highlight w:val="none"/>
                <w:u w:val="single" w:color="auto"/>
                <w:lang w:val="en-US" w:eastAsia="zh-CN"/>
              </w:rPr>
              <w:t>200</w:t>
            </w:r>
          </w:p>
        </w:tc>
        <w:tc>
          <w:tcPr>
            <w:tcW w:w="1309" w:type="dxa"/>
            <w:vAlign w:val="center"/>
          </w:tcPr>
          <w:p w14:paraId="548C7402">
            <w:pPr>
              <w:pStyle w:val="53"/>
              <w:bidi w:val="0"/>
              <w:jc w:val="center"/>
              <w:rPr>
                <w:rFonts w:hint="default"/>
                <w:highlight w:val="none"/>
                <w:u w:val="single" w:color="auto"/>
                <w:lang w:val="en-US" w:eastAsia="zh-CN"/>
              </w:rPr>
            </w:pPr>
            <w:r>
              <w:rPr>
                <w:rFonts w:hint="eastAsia"/>
                <w:highlight w:val="none"/>
                <w:u w:val="single" w:color="auto"/>
                <w:lang w:val="en-US" w:eastAsia="zh-CN"/>
              </w:rPr>
              <w:t>12</w:t>
            </w:r>
          </w:p>
        </w:tc>
        <w:tc>
          <w:tcPr>
            <w:tcW w:w="2317" w:type="dxa"/>
            <w:vAlign w:val="center"/>
          </w:tcPr>
          <w:p w14:paraId="531D38F0">
            <w:pPr>
              <w:pStyle w:val="53"/>
              <w:bidi w:val="0"/>
              <w:jc w:val="center"/>
              <w:rPr>
                <w:rFonts w:hint="default"/>
                <w:highlight w:val="none"/>
                <w:u w:val="single" w:color="auto"/>
                <w:lang w:val="en-US" w:eastAsia="zh-CN"/>
              </w:rPr>
            </w:pPr>
            <w:r>
              <w:rPr>
                <w:rFonts w:hint="eastAsia"/>
                <w:highlight w:val="none"/>
                <w:u w:val="single" w:color="auto"/>
                <w:lang w:val="en-US" w:eastAsia="zh-CN"/>
              </w:rPr>
              <w:t>进入擦拭布中</w:t>
            </w:r>
          </w:p>
        </w:tc>
        <w:tc>
          <w:tcPr>
            <w:tcW w:w="1045" w:type="dxa"/>
            <w:vAlign w:val="center"/>
          </w:tcPr>
          <w:p w14:paraId="0C155698">
            <w:pPr>
              <w:pStyle w:val="53"/>
              <w:bidi w:val="0"/>
              <w:jc w:val="center"/>
              <w:rPr>
                <w:rFonts w:hint="default"/>
                <w:highlight w:val="none"/>
                <w:u w:val="single" w:color="auto"/>
                <w:lang w:val="en-US" w:eastAsia="zh-CN"/>
              </w:rPr>
            </w:pPr>
            <w:r>
              <w:rPr>
                <w:rFonts w:hint="eastAsia"/>
                <w:highlight w:val="none"/>
                <w:u w:val="single" w:color="auto"/>
                <w:lang w:val="en-US" w:eastAsia="zh-CN"/>
              </w:rPr>
              <w:t>/</w:t>
            </w:r>
          </w:p>
        </w:tc>
        <w:tc>
          <w:tcPr>
            <w:tcW w:w="1384" w:type="dxa"/>
            <w:vAlign w:val="center"/>
          </w:tcPr>
          <w:p w14:paraId="3D9F5F68">
            <w:pPr>
              <w:pStyle w:val="53"/>
              <w:bidi w:val="0"/>
              <w:jc w:val="center"/>
              <w:rPr>
                <w:rFonts w:hint="default"/>
                <w:highlight w:val="none"/>
                <w:u w:val="single" w:color="auto"/>
                <w:lang w:val="en-US" w:eastAsia="zh-CN"/>
              </w:rPr>
            </w:pPr>
            <w:r>
              <w:rPr>
                <w:rFonts w:hint="eastAsia"/>
                <w:highlight w:val="none"/>
                <w:u w:val="single" w:color="auto"/>
                <w:lang w:val="en-US" w:eastAsia="zh-CN"/>
              </w:rPr>
              <w:t>11.05</w:t>
            </w:r>
          </w:p>
        </w:tc>
      </w:tr>
      <w:tr w14:paraId="0E83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76F9F5D9">
            <w:pPr>
              <w:pStyle w:val="53"/>
              <w:bidi w:val="0"/>
              <w:jc w:val="center"/>
              <w:rPr>
                <w:rFonts w:hint="default"/>
                <w:u w:val="single" w:color="auto"/>
                <w:lang w:val="en-US" w:eastAsia="zh-CN"/>
              </w:rPr>
            </w:pPr>
            <w:r>
              <w:rPr>
                <w:rFonts w:hint="eastAsia"/>
                <w:u w:val="single" w:color="auto"/>
                <w:lang w:val="en-US" w:eastAsia="zh-CN"/>
              </w:rPr>
              <w:t>碳浆</w:t>
            </w:r>
          </w:p>
        </w:tc>
        <w:tc>
          <w:tcPr>
            <w:tcW w:w="859" w:type="dxa"/>
            <w:vAlign w:val="center"/>
          </w:tcPr>
          <w:p w14:paraId="299A85FD">
            <w:pPr>
              <w:pStyle w:val="53"/>
              <w:bidi w:val="0"/>
              <w:jc w:val="center"/>
              <w:rPr>
                <w:rFonts w:hint="default"/>
                <w:u w:val="single" w:color="auto"/>
                <w:lang w:val="en-US" w:eastAsia="zh-CN"/>
              </w:rPr>
            </w:pPr>
            <w:r>
              <w:rPr>
                <w:rFonts w:hint="eastAsia"/>
                <w:u w:val="single" w:color="auto"/>
                <w:lang w:val="en-US" w:eastAsia="zh-CN"/>
              </w:rPr>
              <w:t>400</w:t>
            </w:r>
          </w:p>
        </w:tc>
        <w:tc>
          <w:tcPr>
            <w:tcW w:w="1309" w:type="dxa"/>
            <w:vAlign w:val="center"/>
          </w:tcPr>
          <w:p w14:paraId="4F071E74">
            <w:pPr>
              <w:pStyle w:val="53"/>
              <w:bidi w:val="0"/>
              <w:jc w:val="center"/>
              <w:rPr>
                <w:rFonts w:hint="default"/>
                <w:u w:val="single" w:color="auto"/>
                <w:lang w:val="en-US" w:eastAsia="zh-CN"/>
              </w:rPr>
            </w:pPr>
            <w:r>
              <w:rPr>
                <w:rFonts w:hint="eastAsia"/>
                <w:u w:val="single" w:color="auto"/>
                <w:lang w:val="en-US" w:eastAsia="zh-CN"/>
              </w:rPr>
              <w:t>52</w:t>
            </w:r>
          </w:p>
        </w:tc>
        <w:tc>
          <w:tcPr>
            <w:tcW w:w="2317" w:type="dxa"/>
            <w:shd w:val="clear" w:color="auto" w:fill="auto"/>
            <w:vAlign w:val="center"/>
          </w:tcPr>
          <w:p w14:paraId="579DE97C">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进入产品</w:t>
            </w:r>
          </w:p>
        </w:tc>
        <w:tc>
          <w:tcPr>
            <w:tcW w:w="1045" w:type="dxa"/>
            <w:shd w:val="clear" w:color="auto" w:fill="auto"/>
            <w:vAlign w:val="center"/>
          </w:tcPr>
          <w:p w14:paraId="2D7C40F6">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w:t>
            </w:r>
          </w:p>
        </w:tc>
        <w:tc>
          <w:tcPr>
            <w:tcW w:w="1384" w:type="dxa"/>
            <w:shd w:val="clear" w:color="auto" w:fill="auto"/>
            <w:vAlign w:val="center"/>
          </w:tcPr>
          <w:p w14:paraId="0056DB3A">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6.63</w:t>
            </w:r>
          </w:p>
        </w:tc>
      </w:tr>
      <w:tr w14:paraId="17F5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487A5A0B">
            <w:pPr>
              <w:pStyle w:val="53"/>
              <w:bidi w:val="0"/>
              <w:jc w:val="center"/>
              <w:rPr>
                <w:rFonts w:hint="default"/>
                <w:u w:val="single" w:color="auto"/>
                <w:lang w:val="en-US" w:eastAsia="zh-CN"/>
              </w:rPr>
            </w:pPr>
            <w:r>
              <w:rPr>
                <w:rFonts w:hint="eastAsia"/>
                <w:u w:val="single" w:color="auto"/>
                <w:lang w:val="en-US" w:eastAsia="zh-CN"/>
              </w:rPr>
              <w:t>背漆</w:t>
            </w:r>
          </w:p>
        </w:tc>
        <w:tc>
          <w:tcPr>
            <w:tcW w:w="859" w:type="dxa"/>
            <w:vAlign w:val="center"/>
          </w:tcPr>
          <w:p w14:paraId="05823EED">
            <w:pPr>
              <w:pStyle w:val="53"/>
              <w:bidi w:val="0"/>
              <w:jc w:val="center"/>
              <w:rPr>
                <w:rFonts w:hint="default"/>
                <w:u w:val="single" w:color="auto"/>
                <w:lang w:val="en-US" w:eastAsia="zh-CN"/>
              </w:rPr>
            </w:pPr>
            <w:r>
              <w:rPr>
                <w:rFonts w:hint="eastAsia"/>
                <w:u w:val="single" w:color="auto"/>
                <w:lang w:val="en-US" w:eastAsia="zh-CN"/>
              </w:rPr>
              <w:t>700</w:t>
            </w:r>
          </w:p>
        </w:tc>
        <w:tc>
          <w:tcPr>
            <w:tcW w:w="1309" w:type="dxa"/>
            <w:vAlign w:val="center"/>
          </w:tcPr>
          <w:p w14:paraId="46BE089F">
            <w:pPr>
              <w:pStyle w:val="53"/>
              <w:bidi w:val="0"/>
              <w:jc w:val="center"/>
              <w:rPr>
                <w:rFonts w:hint="default"/>
                <w:u w:val="single" w:color="auto"/>
                <w:lang w:val="en-US" w:eastAsia="zh-CN"/>
              </w:rPr>
            </w:pPr>
            <w:r>
              <w:rPr>
                <w:rFonts w:hint="eastAsia"/>
                <w:u w:val="single" w:color="auto"/>
                <w:lang w:val="en-US" w:eastAsia="zh-CN"/>
              </w:rPr>
              <w:t>231</w:t>
            </w:r>
          </w:p>
        </w:tc>
        <w:tc>
          <w:tcPr>
            <w:tcW w:w="2317" w:type="dxa"/>
            <w:shd w:val="clear" w:color="auto" w:fill="auto"/>
            <w:vAlign w:val="center"/>
          </w:tcPr>
          <w:p w14:paraId="426634E9">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进入危险废物废丝网</w:t>
            </w:r>
          </w:p>
        </w:tc>
        <w:tc>
          <w:tcPr>
            <w:tcW w:w="1045" w:type="dxa"/>
            <w:shd w:val="clear" w:color="auto" w:fill="auto"/>
            <w:vAlign w:val="center"/>
          </w:tcPr>
          <w:p w14:paraId="4BFE54EE">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10</w:t>
            </w:r>
          </w:p>
        </w:tc>
        <w:tc>
          <w:tcPr>
            <w:tcW w:w="1384" w:type="dxa"/>
            <w:shd w:val="clear" w:color="auto" w:fill="auto"/>
            <w:vAlign w:val="center"/>
          </w:tcPr>
          <w:p w14:paraId="44182388">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1.66</w:t>
            </w:r>
          </w:p>
        </w:tc>
      </w:tr>
      <w:tr w14:paraId="6546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198E4C1F">
            <w:pPr>
              <w:pStyle w:val="53"/>
              <w:bidi w:val="0"/>
              <w:jc w:val="center"/>
              <w:rPr>
                <w:rFonts w:hint="default"/>
                <w:highlight w:val="none"/>
                <w:u w:val="single" w:color="auto"/>
                <w:lang w:val="en-US" w:eastAsia="zh-CN"/>
              </w:rPr>
            </w:pPr>
            <w:r>
              <w:rPr>
                <w:rFonts w:hint="eastAsia"/>
                <w:highlight w:val="none"/>
                <w:u w:val="single" w:color="auto"/>
                <w:lang w:val="en-US" w:eastAsia="zh-CN"/>
              </w:rPr>
              <w:t>无水乙醇</w:t>
            </w:r>
          </w:p>
        </w:tc>
        <w:tc>
          <w:tcPr>
            <w:tcW w:w="859" w:type="dxa"/>
            <w:vAlign w:val="center"/>
          </w:tcPr>
          <w:p w14:paraId="55377760">
            <w:pPr>
              <w:pStyle w:val="53"/>
              <w:bidi w:val="0"/>
              <w:jc w:val="center"/>
              <w:rPr>
                <w:rFonts w:hint="default"/>
                <w:highlight w:val="none"/>
                <w:u w:val="single" w:color="auto"/>
                <w:lang w:val="en-US" w:eastAsia="zh-CN"/>
              </w:rPr>
            </w:pPr>
            <w:r>
              <w:rPr>
                <w:rFonts w:hint="eastAsia"/>
                <w:highlight w:val="none"/>
                <w:u w:val="single" w:color="auto"/>
                <w:lang w:val="en-US" w:eastAsia="zh-CN"/>
              </w:rPr>
              <w:t>110.46</w:t>
            </w:r>
          </w:p>
        </w:tc>
        <w:tc>
          <w:tcPr>
            <w:tcW w:w="1309" w:type="dxa"/>
            <w:vAlign w:val="center"/>
          </w:tcPr>
          <w:p w14:paraId="365FD3A4">
            <w:pPr>
              <w:pStyle w:val="53"/>
              <w:bidi w:val="0"/>
              <w:jc w:val="center"/>
              <w:rPr>
                <w:rFonts w:hint="default"/>
                <w:highlight w:val="none"/>
                <w:u w:val="single" w:color="auto"/>
                <w:lang w:val="en-US" w:eastAsia="zh-CN"/>
              </w:rPr>
            </w:pPr>
            <w:r>
              <w:rPr>
                <w:rFonts w:hint="eastAsia"/>
                <w:highlight w:val="none"/>
                <w:u w:val="single" w:color="auto"/>
                <w:lang w:val="en-US" w:eastAsia="zh-CN"/>
              </w:rPr>
              <w:t>110.46</w:t>
            </w:r>
          </w:p>
        </w:tc>
        <w:tc>
          <w:tcPr>
            <w:tcW w:w="2317" w:type="dxa"/>
            <w:shd w:val="clear" w:color="auto" w:fill="auto"/>
            <w:vAlign w:val="center"/>
          </w:tcPr>
          <w:p w14:paraId="4FC788E0">
            <w:pPr>
              <w:pStyle w:val="53"/>
              <w:bidi w:val="0"/>
              <w:ind w:left="0" w:leftChars="0" w:firstLine="0" w:firstLineChars="0"/>
              <w:jc w:val="center"/>
              <w:rPr>
                <w:rFonts w:hint="default" w:ascii="Times New Roman" w:hAnsi="Times New Roman" w:eastAsia="宋体" w:cs="Times New Roman"/>
                <w:color w:val="000000"/>
                <w:kern w:val="2"/>
                <w:sz w:val="21"/>
                <w:szCs w:val="28"/>
                <w:highlight w:val="none"/>
                <w:u w:val="single" w:color="auto"/>
                <w:lang w:val="en-US" w:eastAsia="zh-CN" w:bidi="ar-SA"/>
              </w:rPr>
            </w:pPr>
            <w:r>
              <w:rPr>
                <w:rFonts w:hint="eastAsia"/>
                <w:highlight w:val="none"/>
                <w:u w:val="single" w:color="auto"/>
                <w:lang w:val="en-US" w:eastAsia="zh-CN"/>
              </w:rPr>
              <w:t>丝印车间未收集无组织排放</w:t>
            </w:r>
          </w:p>
        </w:tc>
        <w:tc>
          <w:tcPr>
            <w:tcW w:w="1045" w:type="dxa"/>
            <w:shd w:val="clear" w:color="auto" w:fill="auto"/>
            <w:vAlign w:val="center"/>
          </w:tcPr>
          <w:p w14:paraId="5C0518E0">
            <w:pPr>
              <w:pStyle w:val="53"/>
              <w:bidi w:val="0"/>
              <w:ind w:left="0" w:leftChars="0" w:firstLine="0" w:firstLineChars="0"/>
              <w:jc w:val="center"/>
              <w:rPr>
                <w:rFonts w:hint="default" w:ascii="Times New Roman" w:hAnsi="Times New Roman" w:eastAsia="宋体" w:cs="Times New Roman"/>
                <w:color w:val="000000"/>
                <w:kern w:val="2"/>
                <w:sz w:val="21"/>
                <w:szCs w:val="28"/>
                <w:highlight w:val="none"/>
                <w:u w:val="single" w:color="auto"/>
                <w:lang w:val="en-US" w:eastAsia="zh-CN" w:bidi="ar-SA"/>
              </w:rPr>
            </w:pPr>
            <w:r>
              <w:rPr>
                <w:rFonts w:hint="eastAsia"/>
                <w:highlight w:val="none"/>
                <w:u w:val="single" w:color="auto"/>
                <w:lang w:val="en-US" w:eastAsia="zh-CN"/>
              </w:rPr>
              <w:t>/</w:t>
            </w:r>
          </w:p>
        </w:tc>
        <w:tc>
          <w:tcPr>
            <w:tcW w:w="1384" w:type="dxa"/>
            <w:shd w:val="clear" w:color="auto" w:fill="auto"/>
            <w:vAlign w:val="center"/>
          </w:tcPr>
          <w:p w14:paraId="461DF61E">
            <w:pPr>
              <w:pStyle w:val="53"/>
              <w:bidi w:val="0"/>
              <w:ind w:left="0" w:leftChars="0" w:firstLine="0" w:firstLineChars="0"/>
              <w:jc w:val="center"/>
              <w:rPr>
                <w:rFonts w:hint="default" w:ascii="Times New Roman" w:hAnsi="Times New Roman" w:eastAsia="宋体" w:cs="Times New Roman"/>
                <w:color w:val="000000"/>
                <w:kern w:val="2"/>
                <w:sz w:val="21"/>
                <w:szCs w:val="28"/>
                <w:highlight w:val="none"/>
                <w:u w:val="single" w:color="auto"/>
                <w:lang w:val="en-US" w:eastAsia="zh-CN" w:bidi="ar-SA"/>
              </w:rPr>
            </w:pPr>
            <w:r>
              <w:rPr>
                <w:rFonts w:hint="eastAsia" w:cs="Times New Roman"/>
                <w:color w:val="000000"/>
                <w:kern w:val="2"/>
                <w:sz w:val="21"/>
                <w:szCs w:val="28"/>
                <w:highlight w:val="none"/>
                <w:u w:val="single" w:color="auto"/>
                <w:lang w:val="en-US" w:eastAsia="zh-CN" w:bidi="ar-SA"/>
              </w:rPr>
              <w:t>11.29</w:t>
            </w:r>
          </w:p>
        </w:tc>
      </w:tr>
      <w:tr w14:paraId="1F72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384943C0">
            <w:pPr>
              <w:pStyle w:val="53"/>
              <w:bidi w:val="0"/>
              <w:jc w:val="center"/>
              <w:rPr>
                <w:rFonts w:hint="default"/>
                <w:u w:val="single" w:color="auto"/>
                <w:lang w:val="en-US" w:eastAsia="zh-CN"/>
              </w:rPr>
            </w:pPr>
          </w:p>
        </w:tc>
        <w:tc>
          <w:tcPr>
            <w:tcW w:w="859" w:type="dxa"/>
            <w:vAlign w:val="center"/>
          </w:tcPr>
          <w:p w14:paraId="0280E416">
            <w:pPr>
              <w:pStyle w:val="53"/>
              <w:bidi w:val="0"/>
              <w:jc w:val="center"/>
              <w:rPr>
                <w:rFonts w:hint="default"/>
                <w:u w:val="single" w:color="auto"/>
                <w:lang w:val="en-US" w:eastAsia="zh-CN"/>
              </w:rPr>
            </w:pPr>
          </w:p>
        </w:tc>
        <w:tc>
          <w:tcPr>
            <w:tcW w:w="1309" w:type="dxa"/>
            <w:vAlign w:val="center"/>
          </w:tcPr>
          <w:p w14:paraId="03E6320F">
            <w:pPr>
              <w:pStyle w:val="53"/>
              <w:bidi w:val="0"/>
              <w:jc w:val="center"/>
              <w:rPr>
                <w:rFonts w:hint="default"/>
                <w:u w:val="single" w:color="auto"/>
                <w:lang w:val="en-US" w:eastAsia="zh-CN"/>
              </w:rPr>
            </w:pPr>
          </w:p>
        </w:tc>
        <w:tc>
          <w:tcPr>
            <w:tcW w:w="2317" w:type="dxa"/>
            <w:shd w:val="clear" w:color="auto" w:fill="auto"/>
            <w:vAlign w:val="center"/>
          </w:tcPr>
          <w:p w14:paraId="6C64DDA5">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进入危险废物废活性炭</w:t>
            </w:r>
          </w:p>
        </w:tc>
        <w:tc>
          <w:tcPr>
            <w:tcW w:w="1045" w:type="dxa"/>
            <w:shd w:val="clear" w:color="auto" w:fill="auto"/>
            <w:vAlign w:val="center"/>
          </w:tcPr>
          <w:p w14:paraId="27B7EA76">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w:t>
            </w:r>
          </w:p>
        </w:tc>
        <w:tc>
          <w:tcPr>
            <w:tcW w:w="1384" w:type="dxa"/>
            <w:shd w:val="clear" w:color="auto" w:fill="auto"/>
            <w:vAlign w:val="center"/>
          </w:tcPr>
          <w:p w14:paraId="62065435">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155.71</w:t>
            </w:r>
          </w:p>
        </w:tc>
      </w:tr>
      <w:tr w14:paraId="4C40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3AF5904E">
            <w:pPr>
              <w:pStyle w:val="53"/>
              <w:bidi w:val="0"/>
              <w:jc w:val="center"/>
              <w:rPr>
                <w:rFonts w:hint="default"/>
                <w:u w:val="single" w:color="auto"/>
                <w:lang w:val="en-US" w:eastAsia="zh-CN"/>
              </w:rPr>
            </w:pPr>
          </w:p>
        </w:tc>
        <w:tc>
          <w:tcPr>
            <w:tcW w:w="859" w:type="dxa"/>
            <w:vAlign w:val="center"/>
          </w:tcPr>
          <w:p w14:paraId="23E7CC4C">
            <w:pPr>
              <w:pStyle w:val="53"/>
              <w:bidi w:val="0"/>
              <w:jc w:val="center"/>
              <w:rPr>
                <w:rFonts w:hint="default"/>
                <w:u w:val="single" w:color="auto"/>
                <w:lang w:val="en-US" w:eastAsia="zh-CN"/>
              </w:rPr>
            </w:pPr>
          </w:p>
        </w:tc>
        <w:tc>
          <w:tcPr>
            <w:tcW w:w="1309" w:type="dxa"/>
            <w:vAlign w:val="center"/>
          </w:tcPr>
          <w:p w14:paraId="1362E547">
            <w:pPr>
              <w:pStyle w:val="53"/>
              <w:bidi w:val="0"/>
              <w:jc w:val="center"/>
              <w:rPr>
                <w:rFonts w:hint="default"/>
                <w:u w:val="single" w:color="auto"/>
                <w:lang w:val="en-US" w:eastAsia="zh-CN"/>
              </w:rPr>
            </w:pPr>
          </w:p>
        </w:tc>
        <w:tc>
          <w:tcPr>
            <w:tcW w:w="2317" w:type="dxa"/>
            <w:shd w:val="clear" w:color="auto" w:fill="auto"/>
            <w:vAlign w:val="center"/>
          </w:tcPr>
          <w:p w14:paraId="5C2AB33F">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有组织排放尾气</w:t>
            </w:r>
          </w:p>
        </w:tc>
        <w:tc>
          <w:tcPr>
            <w:tcW w:w="1045" w:type="dxa"/>
            <w:shd w:val="clear" w:color="auto" w:fill="auto"/>
            <w:vAlign w:val="center"/>
          </w:tcPr>
          <w:p w14:paraId="1D9070C9">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w:t>
            </w:r>
          </w:p>
        </w:tc>
        <w:tc>
          <w:tcPr>
            <w:tcW w:w="1384" w:type="dxa"/>
            <w:shd w:val="clear" w:color="auto" w:fill="auto"/>
            <w:vAlign w:val="center"/>
          </w:tcPr>
          <w:p w14:paraId="3AAE8FA5">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155.71</w:t>
            </w:r>
          </w:p>
        </w:tc>
      </w:tr>
      <w:tr w14:paraId="568C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5C6A7F88">
            <w:pPr>
              <w:pStyle w:val="53"/>
              <w:bidi w:val="0"/>
              <w:jc w:val="center"/>
              <w:rPr>
                <w:rFonts w:hint="default"/>
                <w:u w:val="single" w:color="auto"/>
                <w:lang w:val="en-US" w:eastAsia="zh-CN"/>
              </w:rPr>
            </w:pPr>
            <w:r>
              <w:rPr>
                <w:rFonts w:hint="eastAsia"/>
                <w:u w:val="single" w:color="auto"/>
                <w:lang w:val="en-US" w:eastAsia="zh-CN"/>
              </w:rPr>
              <w:t>合计</w:t>
            </w:r>
          </w:p>
        </w:tc>
        <w:tc>
          <w:tcPr>
            <w:tcW w:w="859" w:type="dxa"/>
            <w:vAlign w:val="center"/>
          </w:tcPr>
          <w:p w14:paraId="6CB053B4">
            <w:pPr>
              <w:pStyle w:val="53"/>
              <w:bidi w:val="0"/>
              <w:jc w:val="center"/>
              <w:rPr>
                <w:rFonts w:hint="default"/>
                <w:u w:val="single" w:color="auto"/>
                <w:lang w:val="en-US" w:eastAsia="zh-CN"/>
              </w:rPr>
            </w:pPr>
          </w:p>
        </w:tc>
        <w:tc>
          <w:tcPr>
            <w:tcW w:w="1309" w:type="dxa"/>
            <w:vAlign w:val="center"/>
          </w:tcPr>
          <w:p w14:paraId="2A9814D7">
            <w:pPr>
              <w:pStyle w:val="53"/>
              <w:bidi w:val="0"/>
              <w:jc w:val="center"/>
              <w:rPr>
                <w:rFonts w:hint="default"/>
                <w:u w:val="single" w:color="auto"/>
                <w:lang w:val="en-US" w:eastAsia="zh-CN"/>
              </w:rPr>
            </w:pPr>
            <w:r>
              <w:rPr>
                <w:rFonts w:hint="eastAsia"/>
                <w:u w:val="single" w:color="auto"/>
                <w:lang w:val="en-US" w:eastAsia="zh-CN"/>
              </w:rPr>
              <w:t>441.46</w:t>
            </w:r>
          </w:p>
        </w:tc>
        <w:tc>
          <w:tcPr>
            <w:tcW w:w="2317" w:type="dxa"/>
            <w:vAlign w:val="center"/>
          </w:tcPr>
          <w:p w14:paraId="671EA45D">
            <w:pPr>
              <w:pStyle w:val="53"/>
              <w:bidi w:val="0"/>
              <w:jc w:val="center"/>
              <w:rPr>
                <w:rFonts w:hint="default"/>
                <w:u w:val="single" w:color="auto"/>
                <w:lang w:val="en-US" w:eastAsia="zh-CN"/>
              </w:rPr>
            </w:pPr>
            <w:r>
              <w:rPr>
                <w:rFonts w:hint="eastAsia"/>
                <w:u w:val="single" w:color="auto"/>
                <w:lang w:val="en-US" w:eastAsia="zh-CN"/>
              </w:rPr>
              <w:t>合计</w:t>
            </w:r>
          </w:p>
        </w:tc>
        <w:tc>
          <w:tcPr>
            <w:tcW w:w="1045" w:type="dxa"/>
            <w:vAlign w:val="center"/>
          </w:tcPr>
          <w:p w14:paraId="15EB4D57">
            <w:pPr>
              <w:pStyle w:val="53"/>
              <w:bidi w:val="0"/>
              <w:jc w:val="center"/>
              <w:rPr>
                <w:rFonts w:hint="eastAsia"/>
                <w:u w:val="single" w:color="auto"/>
                <w:lang w:val="en-US" w:eastAsia="zh-CN"/>
              </w:rPr>
            </w:pPr>
          </w:p>
        </w:tc>
        <w:tc>
          <w:tcPr>
            <w:tcW w:w="1384" w:type="dxa"/>
            <w:vAlign w:val="center"/>
          </w:tcPr>
          <w:p w14:paraId="71D91777">
            <w:pPr>
              <w:pStyle w:val="53"/>
              <w:bidi w:val="0"/>
              <w:jc w:val="center"/>
              <w:rPr>
                <w:rFonts w:hint="default"/>
                <w:u w:val="single" w:color="auto"/>
                <w:lang w:val="en-US" w:eastAsia="zh-CN"/>
              </w:rPr>
            </w:pPr>
            <w:r>
              <w:rPr>
                <w:rFonts w:hint="eastAsia"/>
                <w:u w:val="single" w:color="auto"/>
                <w:lang w:val="en-US" w:eastAsia="zh-CN"/>
              </w:rPr>
              <w:t>441.46</w:t>
            </w:r>
          </w:p>
        </w:tc>
      </w:tr>
    </w:tbl>
    <w:p w14:paraId="3A076C5D">
      <w:pPr>
        <w:pStyle w:val="3"/>
        <w:bidi w:val="0"/>
        <w:rPr>
          <w:rFonts w:hint="default" w:ascii="Times New Roman" w:hAnsi="Times New Roman" w:cs="Times New Roman" w:eastAsiaTheme="minorEastAsia"/>
          <w:color w:val="auto"/>
          <w:u w:val="single" w:color="auto"/>
        </w:rPr>
      </w:pPr>
      <w:bookmarkStart w:id="198" w:name="_Toc60296964"/>
      <w:bookmarkStart w:id="199" w:name="_Toc17206460"/>
      <w:bookmarkStart w:id="200" w:name="_Toc49930013"/>
      <w:bookmarkStart w:id="201" w:name="_Toc535150345"/>
      <w:bookmarkStart w:id="202" w:name="_Toc535149951"/>
      <w:bookmarkStart w:id="203" w:name="_Toc5464"/>
      <w:bookmarkStart w:id="204" w:name="_Toc121561277"/>
      <w:bookmarkStart w:id="205" w:name="_Toc2854"/>
      <w:bookmarkStart w:id="206" w:name="_Toc5128327"/>
      <w:bookmarkStart w:id="207" w:name="_Toc31937"/>
      <w:r>
        <w:rPr>
          <w:rFonts w:hint="default" w:ascii="Times New Roman" w:hAnsi="Times New Roman" w:cs="Times New Roman" w:eastAsiaTheme="minorEastAsia"/>
          <w:color w:val="auto"/>
          <w:u w:val="single" w:color="auto"/>
        </w:rPr>
        <w:t>4.</w:t>
      </w:r>
      <w:r>
        <w:rPr>
          <w:rFonts w:hint="default" w:ascii="Times New Roman" w:hAnsi="Times New Roman" w:cs="Times New Roman" w:eastAsiaTheme="minorEastAsia"/>
          <w:color w:val="auto"/>
          <w:u w:val="single" w:color="auto"/>
          <w:lang w:val="en-US" w:eastAsia="zh-CN"/>
        </w:rPr>
        <w:t>3</w:t>
      </w:r>
      <w:r>
        <w:rPr>
          <w:rFonts w:hint="default" w:ascii="Times New Roman" w:hAnsi="Times New Roman" w:cs="Times New Roman" w:eastAsiaTheme="minorEastAsia"/>
          <w:color w:val="auto"/>
          <w:u w:val="single" w:color="auto"/>
        </w:rPr>
        <w:t>营运期正常工况污染源分析</w:t>
      </w:r>
      <w:bookmarkEnd w:id="198"/>
      <w:bookmarkEnd w:id="199"/>
      <w:bookmarkEnd w:id="200"/>
      <w:bookmarkEnd w:id="201"/>
      <w:bookmarkEnd w:id="202"/>
      <w:bookmarkEnd w:id="203"/>
      <w:bookmarkEnd w:id="204"/>
      <w:bookmarkEnd w:id="205"/>
      <w:bookmarkEnd w:id="206"/>
      <w:bookmarkEnd w:id="207"/>
    </w:p>
    <w:p w14:paraId="49D4F18B">
      <w:pPr>
        <w:pStyle w:val="4"/>
        <w:spacing w:before="156" w:beforeLines="50" w:after="156" w:afterLines="50" w:line="360" w:lineRule="auto"/>
        <w:rPr>
          <w:rFonts w:hint="default" w:ascii="Times New Roman" w:hAnsi="Times New Roman" w:cs="Times New Roman" w:eastAsiaTheme="minorEastAsia"/>
          <w:bCs w:val="0"/>
          <w:color w:val="auto"/>
          <w:kern w:val="0"/>
          <w:sz w:val="24"/>
          <w:szCs w:val="24"/>
          <w:u w:val="single" w:color="auto"/>
        </w:rPr>
      </w:pPr>
      <w:r>
        <w:rPr>
          <w:rFonts w:hint="default" w:ascii="Times New Roman" w:hAnsi="Times New Roman" w:cs="Times New Roman" w:eastAsiaTheme="minorEastAsia"/>
          <w:bCs w:val="0"/>
          <w:color w:val="auto"/>
          <w:kern w:val="0"/>
          <w:sz w:val="24"/>
          <w:szCs w:val="24"/>
          <w:u w:val="single" w:color="auto"/>
        </w:rPr>
        <w:t>4.</w:t>
      </w:r>
      <w:r>
        <w:rPr>
          <w:rFonts w:hint="default" w:ascii="Times New Roman" w:hAnsi="Times New Roman" w:cs="Times New Roman" w:eastAsiaTheme="minorEastAsia"/>
          <w:bCs w:val="0"/>
          <w:color w:val="auto"/>
          <w:kern w:val="0"/>
          <w:sz w:val="24"/>
          <w:szCs w:val="24"/>
          <w:u w:val="single" w:color="auto"/>
          <w:lang w:val="en-US" w:eastAsia="zh-CN"/>
        </w:rPr>
        <w:t>3</w:t>
      </w:r>
      <w:r>
        <w:rPr>
          <w:rFonts w:hint="default" w:ascii="Times New Roman" w:hAnsi="Times New Roman" w:cs="Times New Roman" w:eastAsiaTheme="minorEastAsia"/>
          <w:bCs w:val="0"/>
          <w:color w:val="auto"/>
          <w:kern w:val="0"/>
          <w:sz w:val="24"/>
          <w:szCs w:val="24"/>
          <w:u w:val="single" w:color="auto"/>
        </w:rPr>
        <w:t>.1废气污染源分析</w:t>
      </w:r>
    </w:p>
    <w:p w14:paraId="337061A6">
      <w:pPr>
        <w:pStyle w:val="5"/>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4.3.</w:t>
      </w:r>
      <w:r>
        <w:rPr>
          <w:rFonts w:hint="eastAsia"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lang w:val="en-US" w:eastAsia="zh-CN"/>
        </w:rPr>
        <w:t>.1有组织废气</w:t>
      </w:r>
    </w:p>
    <w:p w14:paraId="73E63CCC">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rPr>
        <w:t>1、</w:t>
      </w:r>
      <w:r>
        <w:rPr>
          <w:rFonts w:hint="eastAsia" w:ascii="Times New Roman" w:hAnsi="Times New Roman" w:cs="Times New Roman" w:eastAsiaTheme="minorEastAsia"/>
          <w:color w:val="auto"/>
          <w:sz w:val="24"/>
          <w:szCs w:val="24"/>
          <w:highlight w:val="none"/>
          <w:u w:val="single" w:color="auto"/>
          <w:lang w:val="en-US" w:eastAsia="zh-CN"/>
        </w:rPr>
        <w:t>PECVD沉积废气</w:t>
      </w:r>
    </w:p>
    <w:p w14:paraId="7E2E1AE3">
      <w:pPr>
        <w:spacing w:line="360" w:lineRule="auto"/>
        <w:ind w:firstLine="480" w:firstLineChars="200"/>
        <w:rPr>
          <w:rFonts w:hint="default" w:cs="Times New Roman" w:eastAsiaTheme="minorEastAsia"/>
          <w:color w:val="auto"/>
          <w:sz w:val="24"/>
          <w:szCs w:val="24"/>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PECVD废气中主要含硅烷气体、氢气</w:t>
      </w:r>
      <w:r>
        <w:rPr>
          <w:rFonts w:hint="eastAsia" w:cs="Times New Roman" w:eastAsiaTheme="minorEastAsia"/>
          <w:color w:val="auto"/>
          <w:sz w:val="24"/>
          <w:szCs w:val="24"/>
          <w:highlight w:val="none"/>
          <w:u w:val="single" w:color="auto"/>
          <w:lang w:val="en-US" w:eastAsia="zh-CN"/>
        </w:rPr>
        <w:t>、氮气、氩气，另外掺杂极少量的乙硼烷和磷烷；</w:t>
      </w:r>
      <w:r>
        <w:rPr>
          <w:rFonts w:hint="default" w:ascii="Times New Roman" w:hAnsi="Times New Roman" w:cs="Times New Roman" w:eastAsiaTheme="minorEastAsia"/>
          <w:color w:val="auto"/>
          <w:sz w:val="24"/>
          <w:szCs w:val="24"/>
          <w:highlight w:val="none"/>
          <w:u w:val="single" w:color="auto"/>
          <w:lang w:val="en-US" w:eastAsia="zh-CN"/>
        </w:rPr>
        <w:t>硅烷气体遇空气有自燃特性。尾气在管道中发生如下反应：SiH</w:t>
      </w:r>
      <w:r>
        <w:rPr>
          <w:rFonts w:hint="default" w:ascii="Times New Roman" w:hAnsi="Times New Roman" w:cs="Times New Roman" w:eastAsiaTheme="minorEastAsia"/>
          <w:color w:val="auto"/>
          <w:sz w:val="24"/>
          <w:szCs w:val="24"/>
          <w:highlight w:val="none"/>
          <w:u w:val="single" w:color="auto"/>
          <w:vertAlign w:val="subscript"/>
          <w:lang w:val="en-US" w:eastAsia="zh-CN"/>
        </w:rPr>
        <w:t>4</w:t>
      </w:r>
      <w:r>
        <w:rPr>
          <w:rFonts w:hint="default" w:ascii="Times New Roman" w:hAnsi="Times New Roman" w:cs="Times New Roman" w:eastAsiaTheme="minorEastAsia"/>
          <w:color w:val="auto"/>
          <w:sz w:val="24"/>
          <w:szCs w:val="24"/>
          <w:highlight w:val="none"/>
          <w:u w:val="single" w:color="auto"/>
          <w:lang w:val="en-US" w:eastAsia="zh-CN"/>
        </w:rPr>
        <w:t>+2O</w:t>
      </w:r>
      <w:r>
        <w:rPr>
          <w:rFonts w:hint="default" w:ascii="Times New Roman" w:hAnsi="Times New Roman" w:cs="Times New Roman" w:eastAsiaTheme="minorEastAsia"/>
          <w:color w:val="auto"/>
          <w:sz w:val="24"/>
          <w:szCs w:val="24"/>
          <w:highlight w:val="none"/>
          <w:u w:val="single" w:color="auto"/>
          <w:vertAlign w:val="subscript"/>
          <w:lang w:val="en-US" w:eastAsia="zh-CN"/>
        </w:rPr>
        <w:t>2</w:t>
      </w:r>
      <w:r>
        <w:rPr>
          <w:rFonts w:hint="default" w:ascii="Times New Roman" w:hAnsi="Times New Roman" w:cs="Times New Roman" w:eastAsiaTheme="minorEastAsia"/>
          <w:color w:val="auto"/>
          <w:sz w:val="24"/>
          <w:szCs w:val="24"/>
          <w:highlight w:val="none"/>
          <w:u w:val="single" w:color="auto"/>
          <w:lang w:val="en-US" w:eastAsia="zh-CN"/>
        </w:rPr>
        <w:t>=SiO</w:t>
      </w:r>
      <w:r>
        <w:rPr>
          <w:rFonts w:hint="default" w:ascii="Times New Roman" w:hAnsi="Times New Roman" w:cs="Times New Roman" w:eastAsiaTheme="minorEastAsia"/>
          <w:color w:val="auto"/>
          <w:sz w:val="24"/>
          <w:szCs w:val="24"/>
          <w:highlight w:val="none"/>
          <w:u w:val="single" w:color="auto"/>
          <w:vertAlign w:val="subscript"/>
          <w:lang w:val="en-US" w:eastAsia="zh-CN"/>
        </w:rPr>
        <w:t>2</w:t>
      </w:r>
      <w:r>
        <w:rPr>
          <w:rFonts w:hint="default" w:ascii="Times New Roman" w:hAnsi="Times New Roman" w:cs="Times New Roman" w:eastAsiaTheme="minorEastAsia"/>
          <w:color w:val="auto"/>
          <w:sz w:val="24"/>
          <w:szCs w:val="24"/>
          <w:highlight w:val="none"/>
          <w:u w:val="single" w:color="auto"/>
          <w:lang w:val="en-US" w:eastAsia="zh-CN"/>
        </w:rPr>
        <w:t>+2H</w:t>
      </w:r>
      <w:r>
        <w:rPr>
          <w:rFonts w:hint="default" w:ascii="Times New Roman" w:hAnsi="Times New Roman" w:cs="Times New Roman" w:eastAsiaTheme="minorEastAsia"/>
          <w:color w:val="auto"/>
          <w:sz w:val="24"/>
          <w:szCs w:val="24"/>
          <w:highlight w:val="none"/>
          <w:u w:val="single" w:color="auto"/>
          <w:vertAlign w:val="subscript"/>
          <w:lang w:val="en-US" w:eastAsia="zh-CN"/>
        </w:rPr>
        <w:t>2</w:t>
      </w:r>
      <w:r>
        <w:rPr>
          <w:rFonts w:hint="default" w:ascii="Times New Roman" w:hAnsi="Times New Roman" w:cs="Times New Roman" w:eastAsiaTheme="minorEastAsia"/>
          <w:color w:val="auto"/>
          <w:sz w:val="24"/>
          <w:szCs w:val="24"/>
          <w:highlight w:val="none"/>
          <w:u w:val="single" w:color="auto"/>
          <w:lang w:val="en-US" w:eastAsia="zh-CN"/>
        </w:rPr>
        <w:t>O，燃烧产物主要为二氧化硅颗粒、水，</w:t>
      </w:r>
      <w:r>
        <w:rPr>
          <w:rFonts w:hint="eastAsia" w:cs="Times New Roman" w:eastAsiaTheme="minorEastAsia"/>
          <w:color w:val="auto"/>
          <w:sz w:val="24"/>
          <w:szCs w:val="24"/>
          <w:highlight w:val="none"/>
          <w:u w:val="single" w:color="auto"/>
          <w:lang w:val="en-US" w:eastAsia="zh-CN"/>
        </w:rPr>
        <w:t>乙硼烷自燃产生少量的三氧化二硼，硅烷自燃温度较高，引发磷烷燃烧生成五氧化二磷，三氧化二硼和五氧化二磷遇空气中水汽转化为磷酸雾和硼酸雾，两者以气溶胶形式存在于烟气中，归于颗粒物评价因子。因此PECVD沉积废气主要污染物为颗粒物，主要成分为二氧化硅、极少量的磷酸雾和硼酸雾。</w:t>
      </w:r>
    </w:p>
    <w:p w14:paraId="757C455A">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根据前文中原辅材料使用情况，年使用P气1440L、硅烷4224L、N气3840L，P气和N气中主掺杂剂与氢气掺杂比为3%，根据企业所提供的行业经验数据，掺杂气体（磷烷、乙硼烷）沉积利用率为3%。化学反应式如下：</w:t>
      </w:r>
    </w:p>
    <w:p w14:paraId="3B081297">
      <w:pPr>
        <w:spacing w:line="360" w:lineRule="auto"/>
        <w:jc w:val="center"/>
        <w:rPr>
          <w:highlight w:val="none"/>
          <w:u w:val="single" w:color="auto"/>
        </w:rPr>
      </w:pPr>
      <w:r>
        <w:rPr>
          <w:u w:val="single" w:color="auto"/>
        </w:rPr>
        <w:drawing>
          <wp:inline distT="0" distB="0" distL="114300" distR="114300">
            <wp:extent cx="4659630" cy="1288415"/>
            <wp:effectExtent l="0" t="0" r="7620" b="698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23"/>
                    <a:stretch>
                      <a:fillRect/>
                    </a:stretch>
                  </pic:blipFill>
                  <pic:spPr>
                    <a:xfrm>
                      <a:off x="0" y="0"/>
                      <a:ext cx="4659630" cy="1288415"/>
                    </a:xfrm>
                    <a:prstGeom prst="rect">
                      <a:avLst/>
                    </a:prstGeom>
                    <a:noFill/>
                    <a:ln>
                      <a:noFill/>
                    </a:ln>
                  </pic:spPr>
                </pic:pic>
              </a:graphicData>
            </a:graphic>
          </wp:inline>
        </w:drawing>
      </w:r>
    </w:p>
    <w:p w14:paraId="2A64C120">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1、N气</w:t>
      </w:r>
    </w:p>
    <w:p w14:paraId="7752ED5F">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年使用量为</w:t>
      </w:r>
      <w:r>
        <w:rPr>
          <w:rFonts w:hint="eastAsia" w:cs="Times New Roman" w:eastAsiaTheme="minorEastAsia"/>
          <w:color w:val="auto"/>
          <w:sz w:val="24"/>
          <w:szCs w:val="24"/>
          <w:highlight w:val="none"/>
          <w:u w:val="single" w:color="auto"/>
          <w:lang w:val="en-US" w:eastAsia="zh-CN"/>
        </w:rPr>
        <w:t>20</w:t>
      </w:r>
      <w:r>
        <w:rPr>
          <w:rFonts w:hint="eastAsia" w:ascii="Times New Roman" w:hAnsi="Times New Roman" w:cs="Times New Roman" w:eastAsiaTheme="minorEastAsia"/>
          <w:color w:val="auto"/>
          <w:sz w:val="24"/>
          <w:szCs w:val="24"/>
          <w:highlight w:val="none"/>
          <w:u w:val="single" w:color="auto"/>
          <w:lang w:val="en-US" w:eastAsia="zh-CN"/>
        </w:rPr>
        <w:t>瓶，掺杂比为3%，每瓶使用90%，单瓶N气所使用标况体积1689.84L，单瓶可用磷烷标况体积50.6952L，年使用磷烷总标况体积</w:t>
      </w:r>
      <w:r>
        <w:rPr>
          <w:rFonts w:hint="eastAsia" w:cs="Times New Roman" w:eastAsiaTheme="minorEastAsia"/>
          <w:color w:val="auto"/>
          <w:sz w:val="24"/>
          <w:szCs w:val="24"/>
          <w:highlight w:val="none"/>
          <w:u w:val="single" w:color="auto"/>
          <w:lang w:val="en-US" w:eastAsia="zh-CN"/>
        </w:rPr>
        <w:t>1013.904</w:t>
      </w:r>
      <w:r>
        <w:rPr>
          <w:rFonts w:hint="eastAsia" w:ascii="Times New Roman" w:hAnsi="Times New Roman" w:cs="Times New Roman" w:eastAsiaTheme="minorEastAsia"/>
          <w:color w:val="auto"/>
          <w:sz w:val="24"/>
          <w:szCs w:val="24"/>
          <w:highlight w:val="none"/>
          <w:u w:val="single" w:color="auto"/>
          <w:lang w:val="en-US" w:eastAsia="zh-CN"/>
        </w:rPr>
        <w:t>L，投入N气总物质的量为</w:t>
      </w:r>
      <w:r>
        <w:rPr>
          <w:rFonts w:hint="eastAsia" w:cs="Times New Roman" w:eastAsiaTheme="minorEastAsia"/>
          <w:color w:val="auto"/>
          <w:sz w:val="24"/>
          <w:szCs w:val="24"/>
          <w:highlight w:val="none"/>
          <w:u w:val="single" w:color="auto"/>
          <w:lang w:val="en-US" w:eastAsia="zh-CN"/>
        </w:rPr>
        <w:t>45.235</w:t>
      </w:r>
      <w:r>
        <w:rPr>
          <w:rFonts w:hint="eastAsia" w:ascii="Times New Roman" w:hAnsi="Times New Roman" w:cs="Times New Roman" w:eastAsiaTheme="minorEastAsia"/>
          <w:color w:val="auto"/>
          <w:sz w:val="24"/>
          <w:szCs w:val="24"/>
          <w:highlight w:val="none"/>
          <w:u w:val="single" w:color="auto"/>
          <w:lang w:val="en-US" w:eastAsia="zh-CN"/>
        </w:rPr>
        <w:t>mol，其中3%参与沉积，即进入尾气燃烧的磷烷物质的量为</w:t>
      </w:r>
      <w:r>
        <w:rPr>
          <w:rFonts w:hint="eastAsia" w:cs="Times New Roman" w:eastAsiaTheme="minorEastAsia"/>
          <w:color w:val="auto"/>
          <w:sz w:val="24"/>
          <w:szCs w:val="24"/>
          <w:highlight w:val="none"/>
          <w:u w:val="single" w:color="auto"/>
          <w:lang w:val="en-US" w:eastAsia="zh-CN"/>
        </w:rPr>
        <w:t>43.878</w:t>
      </w:r>
      <w:r>
        <w:rPr>
          <w:rFonts w:hint="eastAsia" w:ascii="Times New Roman" w:hAnsi="Times New Roman" w:cs="Times New Roman" w:eastAsiaTheme="minorEastAsia"/>
          <w:color w:val="auto"/>
          <w:sz w:val="24"/>
          <w:szCs w:val="24"/>
          <w:highlight w:val="none"/>
          <w:u w:val="single" w:color="auto"/>
          <w:lang w:val="en-US" w:eastAsia="zh-CN"/>
        </w:rPr>
        <w:t>mol，转化为磷酸雾</w:t>
      </w:r>
      <w:r>
        <w:rPr>
          <w:rFonts w:hint="eastAsia" w:cs="Times New Roman" w:eastAsiaTheme="minorEastAsia"/>
          <w:color w:val="auto"/>
          <w:sz w:val="24"/>
          <w:szCs w:val="24"/>
          <w:highlight w:val="none"/>
          <w:u w:val="single" w:color="auto"/>
          <w:lang w:val="en-US" w:eastAsia="zh-CN"/>
        </w:rPr>
        <w:t>43.878</w:t>
      </w:r>
      <w:r>
        <w:rPr>
          <w:rFonts w:hint="eastAsia" w:ascii="Times New Roman" w:hAnsi="Times New Roman" w:cs="Times New Roman" w:eastAsiaTheme="minorEastAsia"/>
          <w:color w:val="auto"/>
          <w:sz w:val="24"/>
          <w:szCs w:val="24"/>
          <w:highlight w:val="none"/>
          <w:u w:val="single" w:color="auto"/>
          <w:lang w:val="en-US" w:eastAsia="zh-CN"/>
        </w:rPr>
        <w:t>mol、</w:t>
      </w:r>
      <w:r>
        <w:rPr>
          <w:rFonts w:hint="eastAsia" w:cs="Times New Roman" w:eastAsiaTheme="minorEastAsia"/>
          <w:color w:val="auto"/>
          <w:sz w:val="24"/>
          <w:szCs w:val="24"/>
          <w:highlight w:val="none"/>
          <w:u w:val="single" w:color="auto"/>
          <w:lang w:val="en-US" w:eastAsia="zh-CN"/>
        </w:rPr>
        <w:t>4.3</w:t>
      </w:r>
      <w:r>
        <w:rPr>
          <w:rFonts w:hint="eastAsia" w:ascii="Times New Roman" w:hAnsi="Times New Roman" w:cs="Times New Roman" w:eastAsiaTheme="minorEastAsia"/>
          <w:color w:val="auto"/>
          <w:sz w:val="24"/>
          <w:szCs w:val="24"/>
          <w:highlight w:val="none"/>
          <w:u w:val="single" w:color="auto"/>
          <w:lang w:val="en-US" w:eastAsia="zh-CN"/>
        </w:rPr>
        <w:t>kg/a.</w:t>
      </w:r>
    </w:p>
    <w:p w14:paraId="3C8E03C7">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2、P气</w:t>
      </w:r>
    </w:p>
    <w:p w14:paraId="6FD83754">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年使用量为20瓶，掺杂比为3%，每瓶使用90%，单瓶P气所使用标况体积1689.84L，单瓶可用乙硼烷标况体积50.6952L，年使用乙硼烷总标况体积1013.904L，投入乙硼烷总物质的量为45.235mol，其中3%参与沉积，即进入尾气燃烧的乙硼烷物质的量为43.8780mol，转化为硼酸雾87.756mol、5.43kg/a.</w:t>
      </w:r>
    </w:p>
    <w:p w14:paraId="3AC726DD">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3、硅烷</w:t>
      </w:r>
    </w:p>
    <w:p w14:paraId="081EE91F">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纯硅烷，年使用量为</w:t>
      </w:r>
      <w:r>
        <w:rPr>
          <w:rFonts w:hint="eastAsia" w:cs="Times New Roman" w:eastAsiaTheme="minorEastAsia"/>
          <w:color w:val="auto"/>
          <w:sz w:val="24"/>
          <w:szCs w:val="24"/>
          <w:highlight w:val="none"/>
          <w:u w:val="single" w:color="auto"/>
          <w:lang w:val="en-US" w:eastAsia="zh-CN"/>
        </w:rPr>
        <w:t>40</w:t>
      </w:r>
      <w:r>
        <w:rPr>
          <w:rFonts w:hint="eastAsia" w:ascii="Times New Roman" w:hAnsi="Times New Roman" w:cs="Times New Roman" w:eastAsiaTheme="minorEastAsia"/>
          <w:color w:val="auto"/>
          <w:sz w:val="24"/>
          <w:szCs w:val="24"/>
          <w:highlight w:val="none"/>
          <w:u w:val="single" w:color="auto"/>
          <w:lang w:val="en-US" w:eastAsia="zh-CN"/>
        </w:rPr>
        <w:t>瓶，每瓶标况体积为6978.15L，每瓶使用90%，则年使用量为314016.75L，标况摩尔质量体积为22.414L/mol，则投入生产的硅烷总物质的量为14040.03mol，根据企业提供行业经验系数，氢化非晶硅中硅元素约占92%；单片ITO玻璃沉积PIN层时，PIN层密度约为2.2g/c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，面积90392m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，即PIN薄膜总质量99.4313kg，薄膜内硅质量91.4768kg，成膜消耗硅烷物质的量为3257.14mol，PECVD尾气中硅烷物质的量为10752.89mol，则生产二氧化硅颗粒10752.89mol，646.03kg/a。</w:t>
      </w:r>
    </w:p>
    <w:p w14:paraId="3D766D71">
      <w:pPr>
        <w:pStyle w:val="6"/>
        <w:bidi w:val="0"/>
        <w:rPr>
          <w:rFonts w:hint="eastAsia"/>
          <w:u w:val="single" w:color="auto"/>
          <w:lang w:val="en-US" w:eastAsia="zh-CN"/>
        </w:rPr>
      </w:pPr>
      <w:r>
        <w:rPr>
          <w:rFonts w:hint="eastAsia"/>
          <w:u w:val="single" w:color="auto"/>
          <w:lang w:val="en-US" w:eastAsia="zh-CN"/>
        </w:rPr>
        <w:t>表4.3.1.1-1    PECVD沉积废气产排源强一览表</w:t>
      </w:r>
    </w:p>
    <w:tbl>
      <w:tblPr>
        <w:tblStyle w:val="43"/>
        <w:tblW w:w="5150" w:type="pct"/>
        <w:tblInd w:w="-2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254"/>
        <w:gridCol w:w="1297"/>
        <w:gridCol w:w="1328"/>
        <w:gridCol w:w="1328"/>
        <w:gridCol w:w="1002"/>
        <w:gridCol w:w="755"/>
        <w:gridCol w:w="876"/>
      </w:tblGrid>
      <w:tr w14:paraId="6A0D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072FC103">
            <w:pPr>
              <w:pStyle w:val="53"/>
              <w:bidi w:val="0"/>
              <w:rPr>
                <w:rFonts w:hint="default"/>
                <w:u w:val="single" w:color="auto"/>
                <w:lang w:val="en-US" w:eastAsia="zh-CN"/>
              </w:rPr>
            </w:pPr>
            <w:r>
              <w:rPr>
                <w:rFonts w:hint="eastAsia"/>
                <w:u w:val="single" w:color="auto"/>
                <w:lang w:val="en-US" w:eastAsia="zh-CN"/>
              </w:rPr>
              <w:t>种类</w:t>
            </w:r>
          </w:p>
        </w:tc>
        <w:tc>
          <w:tcPr>
            <w:tcW w:w="733" w:type="pct"/>
            <w:vAlign w:val="center"/>
          </w:tcPr>
          <w:p w14:paraId="113C26D8">
            <w:pPr>
              <w:pStyle w:val="53"/>
              <w:bidi w:val="0"/>
              <w:rPr>
                <w:rFonts w:hint="default"/>
                <w:u w:val="single" w:color="auto"/>
                <w:lang w:val="en-US" w:eastAsia="zh-CN"/>
              </w:rPr>
            </w:pPr>
            <w:r>
              <w:rPr>
                <w:rFonts w:hint="eastAsia"/>
                <w:u w:val="single" w:color="auto"/>
                <w:lang w:val="en-US" w:eastAsia="zh-CN"/>
              </w:rPr>
              <w:t>投入总物质的量</w:t>
            </w:r>
          </w:p>
        </w:tc>
        <w:tc>
          <w:tcPr>
            <w:tcW w:w="758" w:type="pct"/>
            <w:vAlign w:val="center"/>
          </w:tcPr>
          <w:p w14:paraId="0A916120">
            <w:pPr>
              <w:pStyle w:val="53"/>
              <w:bidi w:val="0"/>
              <w:rPr>
                <w:rFonts w:hint="default"/>
                <w:u w:val="single" w:color="auto"/>
                <w:lang w:val="en-US" w:eastAsia="zh-CN"/>
              </w:rPr>
            </w:pPr>
            <w:r>
              <w:rPr>
                <w:rFonts w:hint="eastAsia"/>
                <w:u w:val="single" w:color="auto"/>
                <w:lang w:val="en-US" w:eastAsia="zh-CN"/>
              </w:rPr>
              <w:t>参与沉积的物质的量</w:t>
            </w:r>
          </w:p>
        </w:tc>
        <w:tc>
          <w:tcPr>
            <w:tcW w:w="776" w:type="pct"/>
            <w:vAlign w:val="center"/>
          </w:tcPr>
          <w:p w14:paraId="640360B6">
            <w:pPr>
              <w:pStyle w:val="53"/>
              <w:bidi w:val="0"/>
              <w:rPr>
                <w:rFonts w:hint="default"/>
                <w:u w:val="single" w:color="auto"/>
                <w:lang w:val="en-US" w:eastAsia="zh-CN"/>
              </w:rPr>
            </w:pPr>
            <w:r>
              <w:rPr>
                <w:rFonts w:hint="eastAsia"/>
                <w:u w:val="single" w:color="auto"/>
                <w:lang w:val="en-US" w:eastAsia="zh-CN"/>
              </w:rPr>
              <w:t>进入尾气的物质的量</w:t>
            </w:r>
          </w:p>
        </w:tc>
        <w:tc>
          <w:tcPr>
            <w:tcW w:w="776" w:type="pct"/>
            <w:vAlign w:val="center"/>
          </w:tcPr>
          <w:p w14:paraId="120C86AD">
            <w:pPr>
              <w:pStyle w:val="53"/>
              <w:bidi w:val="0"/>
              <w:rPr>
                <w:rFonts w:hint="default"/>
                <w:u w:val="single" w:color="auto"/>
                <w:lang w:val="en-US" w:eastAsia="zh-CN"/>
              </w:rPr>
            </w:pPr>
            <w:r>
              <w:rPr>
                <w:rFonts w:hint="eastAsia"/>
                <w:u w:val="single" w:color="auto"/>
                <w:lang w:val="en-US" w:eastAsia="zh-CN"/>
              </w:rPr>
              <w:t>转化为颗粒物的物质的量</w:t>
            </w:r>
          </w:p>
        </w:tc>
        <w:tc>
          <w:tcPr>
            <w:tcW w:w="586" w:type="pct"/>
            <w:vAlign w:val="center"/>
          </w:tcPr>
          <w:p w14:paraId="50911B16">
            <w:pPr>
              <w:pStyle w:val="53"/>
              <w:bidi w:val="0"/>
              <w:rPr>
                <w:rFonts w:hint="default"/>
                <w:u w:val="single" w:color="auto"/>
                <w:lang w:val="en-US" w:eastAsia="zh-CN"/>
              </w:rPr>
            </w:pPr>
            <w:r>
              <w:rPr>
                <w:rFonts w:hint="eastAsia"/>
                <w:u w:val="single" w:color="auto"/>
                <w:lang w:val="en-US" w:eastAsia="zh-CN"/>
              </w:rPr>
              <w:t>转化为颗粒物的质量</w:t>
            </w:r>
          </w:p>
        </w:tc>
        <w:tc>
          <w:tcPr>
            <w:tcW w:w="442" w:type="pct"/>
            <w:vAlign w:val="center"/>
          </w:tcPr>
          <w:p w14:paraId="64B42823">
            <w:pPr>
              <w:pStyle w:val="53"/>
              <w:bidi w:val="0"/>
              <w:rPr>
                <w:rFonts w:hint="default"/>
                <w:u w:val="single" w:color="auto"/>
                <w:lang w:val="en-US" w:eastAsia="zh-CN"/>
              </w:rPr>
            </w:pPr>
            <w:r>
              <w:rPr>
                <w:rFonts w:hint="eastAsia"/>
                <w:u w:val="single" w:color="auto"/>
                <w:lang w:val="en-US" w:eastAsia="zh-CN"/>
              </w:rPr>
              <w:t>处理效率</w:t>
            </w:r>
          </w:p>
        </w:tc>
        <w:tc>
          <w:tcPr>
            <w:tcW w:w="512" w:type="pct"/>
            <w:vAlign w:val="center"/>
          </w:tcPr>
          <w:p w14:paraId="282DE5FE">
            <w:pPr>
              <w:pStyle w:val="53"/>
              <w:bidi w:val="0"/>
              <w:rPr>
                <w:rFonts w:hint="default"/>
                <w:u w:val="single" w:color="auto"/>
                <w:lang w:val="en-US" w:eastAsia="zh-CN"/>
              </w:rPr>
            </w:pPr>
            <w:r>
              <w:rPr>
                <w:rFonts w:hint="eastAsia"/>
                <w:u w:val="single" w:color="auto"/>
                <w:lang w:val="en-US" w:eastAsia="zh-CN"/>
              </w:rPr>
              <w:t>处理后排放量</w:t>
            </w:r>
          </w:p>
        </w:tc>
      </w:tr>
      <w:tr w14:paraId="4B54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5DDCB763">
            <w:pPr>
              <w:pStyle w:val="53"/>
              <w:bidi w:val="0"/>
              <w:rPr>
                <w:rFonts w:hint="default"/>
                <w:u w:val="single" w:color="auto"/>
                <w:lang w:val="en-US" w:eastAsia="zh-CN"/>
              </w:rPr>
            </w:pPr>
            <w:r>
              <w:rPr>
                <w:rFonts w:hint="eastAsia"/>
                <w:u w:val="single" w:color="auto"/>
                <w:lang w:val="en-US" w:eastAsia="zh-CN"/>
              </w:rPr>
              <w:t>N气</w:t>
            </w:r>
          </w:p>
        </w:tc>
        <w:tc>
          <w:tcPr>
            <w:tcW w:w="733" w:type="pct"/>
            <w:vAlign w:val="center"/>
          </w:tcPr>
          <w:p w14:paraId="4D461445">
            <w:pPr>
              <w:pStyle w:val="53"/>
              <w:bidi w:val="0"/>
              <w:rPr>
                <w:rFonts w:hint="default"/>
                <w:u w:val="single" w:color="auto"/>
                <w:lang w:val="en-US" w:eastAsia="zh-CN"/>
              </w:rPr>
            </w:pPr>
            <w:r>
              <w:rPr>
                <w:rFonts w:hint="eastAsia"/>
                <w:u w:val="single" w:color="auto"/>
                <w:lang w:val="en-US" w:eastAsia="zh-CN"/>
              </w:rPr>
              <w:t>45.235mol</w:t>
            </w:r>
          </w:p>
        </w:tc>
        <w:tc>
          <w:tcPr>
            <w:tcW w:w="758" w:type="pct"/>
            <w:vAlign w:val="center"/>
          </w:tcPr>
          <w:p w14:paraId="70CE798F">
            <w:pPr>
              <w:pStyle w:val="53"/>
              <w:bidi w:val="0"/>
              <w:rPr>
                <w:rFonts w:hint="default"/>
                <w:u w:val="single" w:color="auto"/>
                <w:lang w:val="en-US" w:eastAsia="zh-CN"/>
              </w:rPr>
            </w:pPr>
            <w:r>
              <w:rPr>
                <w:rFonts w:hint="eastAsia"/>
                <w:u w:val="single" w:color="auto"/>
                <w:lang w:val="en-US" w:eastAsia="zh-CN"/>
              </w:rPr>
              <w:t>1.357mol</w:t>
            </w:r>
          </w:p>
        </w:tc>
        <w:tc>
          <w:tcPr>
            <w:tcW w:w="776" w:type="pct"/>
            <w:vAlign w:val="center"/>
          </w:tcPr>
          <w:p w14:paraId="194C10C1">
            <w:pPr>
              <w:pStyle w:val="53"/>
              <w:bidi w:val="0"/>
              <w:rPr>
                <w:rFonts w:hint="default"/>
                <w:u w:val="single" w:color="auto"/>
                <w:lang w:val="en-US" w:eastAsia="zh-CN"/>
              </w:rPr>
            </w:pPr>
            <w:r>
              <w:rPr>
                <w:rFonts w:hint="eastAsia"/>
                <w:u w:val="single" w:color="auto"/>
                <w:lang w:val="en-US" w:eastAsia="zh-CN"/>
              </w:rPr>
              <w:t>43.878mol</w:t>
            </w:r>
          </w:p>
        </w:tc>
        <w:tc>
          <w:tcPr>
            <w:tcW w:w="776" w:type="pct"/>
            <w:vAlign w:val="center"/>
          </w:tcPr>
          <w:p w14:paraId="3254983E">
            <w:pPr>
              <w:pStyle w:val="53"/>
              <w:bidi w:val="0"/>
              <w:rPr>
                <w:rFonts w:hint="default"/>
                <w:u w:val="single" w:color="auto"/>
                <w:lang w:val="en-US" w:eastAsia="zh-CN"/>
              </w:rPr>
            </w:pPr>
            <w:r>
              <w:rPr>
                <w:rFonts w:hint="eastAsia"/>
                <w:u w:val="single" w:color="auto"/>
                <w:lang w:val="en-US" w:eastAsia="zh-CN"/>
              </w:rPr>
              <w:t>43.878mol</w:t>
            </w:r>
          </w:p>
        </w:tc>
        <w:tc>
          <w:tcPr>
            <w:tcW w:w="586" w:type="pct"/>
            <w:vAlign w:val="center"/>
          </w:tcPr>
          <w:p w14:paraId="478F0391">
            <w:pPr>
              <w:pStyle w:val="53"/>
              <w:bidi w:val="0"/>
              <w:rPr>
                <w:rFonts w:hint="default"/>
                <w:u w:val="single" w:color="auto"/>
                <w:lang w:val="en-US" w:eastAsia="zh-CN"/>
              </w:rPr>
            </w:pPr>
            <w:r>
              <w:rPr>
                <w:rFonts w:hint="eastAsia"/>
                <w:u w:val="single" w:color="auto"/>
                <w:lang w:val="en-US" w:eastAsia="zh-CN"/>
              </w:rPr>
              <w:t>4.3kg</w:t>
            </w:r>
          </w:p>
        </w:tc>
        <w:tc>
          <w:tcPr>
            <w:tcW w:w="442" w:type="pct"/>
            <w:vAlign w:val="center"/>
          </w:tcPr>
          <w:p w14:paraId="62DF939F">
            <w:pPr>
              <w:pStyle w:val="53"/>
              <w:bidi w:val="0"/>
              <w:rPr>
                <w:rFonts w:hint="default"/>
                <w:u w:val="single" w:color="auto"/>
                <w:lang w:val="en-US" w:eastAsia="zh-CN"/>
              </w:rPr>
            </w:pPr>
            <w:r>
              <w:rPr>
                <w:rFonts w:hint="eastAsia"/>
                <w:u w:val="single" w:color="auto"/>
                <w:lang w:val="en-US" w:eastAsia="zh-CN"/>
              </w:rPr>
              <w:t>90%</w:t>
            </w:r>
          </w:p>
        </w:tc>
        <w:tc>
          <w:tcPr>
            <w:tcW w:w="512" w:type="pct"/>
            <w:vAlign w:val="center"/>
          </w:tcPr>
          <w:p w14:paraId="23C1B0EA">
            <w:pPr>
              <w:pStyle w:val="53"/>
              <w:bidi w:val="0"/>
              <w:rPr>
                <w:rFonts w:hint="default"/>
                <w:u w:val="single" w:color="auto"/>
                <w:lang w:val="en-US" w:eastAsia="zh-CN"/>
              </w:rPr>
            </w:pPr>
            <w:r>
              <w:rPr>
                <w:rFonts w:hint="eastAsia"/>
                <w:u w:val="single" w:color="auto"/>
                <w:lang w:val="en-US" w:eastAsia="zh-CN"/>
              </w:rPr>
              <w:t>0.43kg</w:t>
            </w:r>
          </w:p>
        </w:tc>
      </w:tr>
      <w:tr w14:paraId="79BC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1DF788B8">
            <w:pPr>
              <w:pStyle w:val="53"/>
              <w:bidi w:val="0"/>
              <w:rPr>
                <w:rFonts w:hint="default"/>
                <w:u w:val="single" w:color="auto"/>
                <w:lang w:val="en-US" w:eastAsia="zh-CN"/>
              </w:rPr>
            </w:pPr>
            <w:r>
              <w:rPr>
                <w:rFonts w:hint="eastAsia"/>
                <w:u w:val="single" w:color="auto"/>
                <w:lang w:val="en-US" w:eastAsia="zh-CN"/>
              </w:rPr>
              <w:t>P气</w:t>
            </w:r>
          </w:p>
        </w:tc>
        <w:tc>
          <w:tcPr>
            <w:tcW w:w="733" w:type="pct"/>
            <w:vAlign w:val="center"/>
          </w:tcPr>
          <w:p w14:paraId="6C605DB4">
            <w:pPr>
              <w:pStyle w:val="53"/>
              <w:bidi w:val="0"/>
              <w:rPr>
                <w:rFonts w:hint="default"/>
                <w:u w:val="single" w:color="auto"/>
                <w:lang w:val="en-US" w:eastAsia="zh-CN"/>
              </w:rPr>
            </w:pPr>
            <w:r>
              <w:rPr>
                <w:rFonts w:hint="eastAsia"/>
                <w:u w:val="single" w:color="auto"/>
                <w:lang w:val="en-US" w:eastAsia="zh-CN"/>
              </w:rPr>
              <w:t>45.235mol</w:t>
            </w:r>
          </w:p>
        </w:tc>
        <w:tc>
          <w:tcPr>
            <w:tcW w:w="758" w:type="pct"/>
            <w:vAlign w:val="center"/>
          </w:tcPr>
          <w:p w14:paraId="5A76EB36">
            <w:pPr>
              <w:pStyle w:val="53"/>
              <w:bidi w:val="0"/>
              <w:rPr>
                <w:rFonts w:hint="default"/>
                <w:u w:val="single" w:color="auto"/>
                <w:lang w:val="en-US" w:eastAsia="zh-CN"/>
              </w:rPr>
            </w:pPr>
            <w:r>
              <w:rPr>
                <w:rFonts w:hint="eastAsia"/>
                <w:u w:val="single" w:color="auto"/>
                <w:lang w:val="en-US" w:eastAsia="zh-CN"/>
              </w:rPr>
              <w:t>1.357mol</w:t>
            </w:r>
          </w:p>
        </w:tc>
        <w:tc>
          <w:tcPr>
            <w:tcW w:w="776" w:type="pct"/>
            <w:vAlign w:val="center"/>
          </w:tcPr>
          <w:p w14:paraId="54D59724">
            <w:pPr>
              <w:pStyle w:val="53"/>
              <w:bidi w:val="0"/>
              <w:rPr>
                <w:rFonts w:hint="default"/>
                <w:u w:val="single" w:color="auto"/>
                <w:lang w:val="en-US" w:eastAsia="zh-CN"/>
              </w:rPr>
            </w:pPr>
            <w:r>
              <w:rPr>
                <w:rFonts w:hint="eastAsia"/>
                <w:u w:val="single" w:color="auto"/>
                <w:lang w:val="en-US" w:eastAsia="zh-CN"/>
              </w:rPr>
              <w:t>43.8780mol</w:t>
            </w:r>
          </w:p>
        </w:tc>
        <w:tc>
          <w:tcPr>
            <w:tcW w:w="776" w:type="pct"/>
            <w:vAlign w:val="center"/>
          </w:tcPr>
          <w:p w14:paraId="22302B7A">
            <w:pPr>
              <w:pStyle w:val="53"/>
              <w:bidi w:val="0"/>
              <w:rPr>
                <w:rFonts w:hint="default"/>
                <w:u w:val="single" w:color="auto"/>
                <w:lang w:val="en-US" w:eastAsia="zh-CN"/>
              </w:rPr>
            </w:pPr>
            <w:r>
              <w:rPr>
                <w:rFonts w:hint="eastAsia"/>
                <w:u w:val="single" w:color="auto"/>
                <w:lang w:val="en-US" w:eastAsia="zh-CN"/>
              </w:rPr>
              <w:t>87.756mol</w:t>
            </w:r>
          </w:p>
        </w:tc>
        <w:tc>
          <w:tcPr>
            <w:tcW w:w="586" w:type="pct"/>
            <w:vAlign w:val="center"/>
          </w:tcPr>
          <w:p w14:paraId="09B2950E">
            <w:pPr>
              <w:pStyle w:val="53"/>
              <w:bidi w:val="0"/>
              <w:rPr>
                <w:rFonts w:hint="default"/>
                <w:u w:val="single" w:color="auto"/>
                <w:lang w:val="en-US" w:eastAsia="zh-CN"/>
              </w:rPr>
            </w:pPr>
            <w:r>
              <w:rPr>
                <w:rFonts w:hint="eastAsia"/>
                <w:u w:val="single" w:color="auto"/>
                <w:lang w:val="en-US" w:eastAsia="zh-CN"/>
              </w:rPr>
              <w:t>5.43kg</w:t>
            </w:r>
          </w:p>
        </w:tc>
        <w:tc>
          <w:tcPr>
            <w:tcW w:w="442" w:type="pct"/>
            <w:vAlign w:val="center"/>
          </w:tcPr>
          <w:p w14:paraId="0392876A">
            <w:pPr>
              <w:pStyle w:val="53"/>
              <w:bidi w:val="0"/>
              <w:rPr>
                <w:rFonts w:hint="default"/>
                <w:u w:val="single" w:color="auto"/>
                <w:lang w:val="en-US" w:eastAsia="zh-CN"/>
              </w:rPr>
            </w:pPr>
            <w:r>
              <w:rPr>
                <w:rFonts w:hint="eastAsia"/>
                <w:u w:val="single" w:color="auto"/>
                <w:lang w:val="en-US" w:eastAsia="zh-CN"/>
              </w:rPr>
              <w:t>90%</w:t>
            </w:r>
          </w:p>
        </w:tc>
        <w:tc>
          <w:tcPr>
            <w:tcW w:w="512" w:type="pct"/>
            <w:vAlign w:val="center"/>
          </w:tcPr>
          <w:p w14:paraId="5EA89A5C">
            <w:pPr>
              <w:pStyle w:val="53"/>
              <w:bidi w:val="0"/>
              <w:rPr>
                <w:rFonts w:hint="default"/>
                <w:u w:val="single" w:color="auto"/>
                <w:lang w:val="en-US" w:eastAsia="zh-CN"/>
              </w:rPr>
            </w:pPr>
            <w:r>
              <w:rPr>
                <w:rFonts w:hint="eastAsia"/>
                <w:u w:val="single" w:color="auto"/>
                <w:lang w:val="en-US" w:eastAsia="zh-CN"/>
              </w:rPr>
              <w:t>0.543kg</w:t>
            </w:r>
          </w:p>
        </w:tc>
      </w:tr>
      <w:tr w14:paraId="7000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4D5076BF">
            <w:pPr>
              <w:pStyle w:val="53"/>
              <w:bidi w:val="0"/>
              <w:rPr>
                <w:rFonts w:hint="default"/>
                <w:u w:val="single" w:color="auto"/>
                <w:lang w:val="en-US" w:eastAsia="zh-CN"/>
              </w:rPr>
            </w:pPr>
            <w:r>
              <w:rPr>
                <w:rFonts w:hint="eastAsia"/>
                <w:u w:val="single" w:color="auto"/>
                <w:lang w:val="en-US" w:eastAsia="zh-CN"/>
              </w:rPr>
              <w:t>硅烷</w:t>
            </w:r>
          </w:p>
        </w:tc>
        <w:tc>
          <w:tcPr>
            <w:tcW w:w="733" w:type="pct"/>
            <w:vAlign w:val="center"/>
          </w:tcPr>
          <w:p w14:paraId="7D2D9F37">
            <w:pPr>
              <w:pStyle w:val="53"/>
              <w:bidi w:val="0"/>
              <w:rPr>
                <w:rFonts w:hint="default"/>
                <w:u w:val="single" w:color="auto"/>
                <w:lang w:val="en-US" w:eastAsia="zh-CN"/>
              </w:rPr>
            </w:pPr>
            <w:r>
              <w:rPr>
                <w:rFonts w:hint="eastAsia"/>
                <w:u w:val="single" w:color="auto"/>
                <w:lang w:val="en-US" w:eastAsia="zh-CN"/>
              </w:rPr>
              <w:t>11207.88mol</w:t>
            </w:r>
          </w:p>
        </w:tc>
        <w:tc>
          <w:tcPr>
            <w:tcW w:w="758" w:type="pct"/>
            <w:vAlign w:val="center"/>
          </w:tcPr>
          <w:p w14:paraId="504E6EBD">
            <w:pPr>
              <w:pStyle w:val="53"/>
              <w:bidi w:val="0"/>
              <w:rPr>
                <w:rFonts w:hint="default"/>
                <w:u w:val="single" w:color="auto"/>
                <w:lang w:val="en-US" w:eastAsia="zh-CN"/>
              </w:rPr>
            </w:pPr>
            <w:r>
              <w:rPr>
                <w:rFonts w:hint="eastAsia"/>
                <w:u w:val="single" w:color="auto"/>
                <w:lang w:val="en-US" w:eastAsia="zh-CN"/>
              </w:rPr>
              <w:t>3257.14mol</w:t>
            </w:r>
          </w:p>
        </w:tc>
        <w:tc>
          <w:tcPr>
            <w:tcW w:w="776" w:type="pct"/>
            <w:vAlign w:val="center"/>
          </w:tcPr>
          <w:p w14:paraId="5433024D">
            <w:pPr>
              <w:pStyle w:val="53"/>
              <w:bidi w:val="0"/>
              <w:rPr>
                <w:rFonts w:hint="default"/>
                <w:u w:val="single" w:color="auto"/>
                <w:lang w:val="en-US" w:eastAsia="zh-CN"/>
              </w:rPr>
            </w:pPr>
            <w:r>
              <w:rPr>
                <w:rFonts w:hint="eastAsia"/>
                <w:u w:val="single" w:color="auto"/>
                <w:lang w:val="en-US" w:eastAsia="zh-CN"/>
              </w:rPr>
              <w:t>7950.74mol</w:t>
            </w:r>
          </w:p>
        </w:tc>
        <w:tc>
          <w:tcPr>
            <w:tcW w:w="776" w:type="pct"/>
            <w:vAlign w:val="center"/>
          </w:tcPr>
          <w:p w14:paraId="4FAE113E">
            <w:pPr>
              <w:pStyle w:val="53"/>
              <w:bidi w:val="0"/>
              <w:rPr>
                <w:rFonts w:hint="default"/>
                <w:u w:val="single" w:color="auto"/>
                <w:lang w:val="en-US" w:eastAsia="zh-CN"/>
              </w:rPr>
            </w:pPr>
            <w:r>
              <w:rPr>
                <w:rFonts w:hint="eastAsia"/>
                <w:u w:val="single" w:color="auto"/>
                <w:lang w:val="en-US" w:eastAsia="zh-CN"/>
              </w:rPr>
              <w:t>7950.74mol</w:t>
            </w:r>
          </w:p>
        </w:tc>
        <w:tc>
          <w:tcPr>
            <w:tcW w:w="586" w:type="pct"/>
            <w:vAlign w:val="center"/>
          </w:tcPr>
          <w:p w14:paraId="7E86F0D2">
            <w:pPr>
              <w:pStyle w:val="53"/>
              <w:bidi w:val="0"/>
              <w:rPr>
                <w:rFonts w:hint="default"/>
                <w:u w:val="single" w:color="auto"/>
                <w:lang w:val="en-US" w:eastAsia="zh-CN"/>
              </w:rPr>
            </w:pPr>
            <w:r>
              <w:rPr>
                <w:rFonts w:hint="eastAsia"/>
                <w:u w:val="single" w:color="auto"/>
                <w:lang w:val="en-US" w:eastAsia="zh-CN"/>
              </w:rPr>
              <w:t>477.72kg</w:t>
            </w:r>
          </w:p>
        </w:tc>
        <w:tc>
          <w:tcPr>
            <w:tcW w:w="442" w:type="pct"/>
            <w:vAlign w:val="center"/>
          </w:tcPr>
          <w:p w14:paraId="08901810">
            <w:pPr>
              <w:pStyle w:val="53"/>
              <w:bidi w:val="0"/>
              <w:rPr>
                <w:rFonts w:hint="default"/>
                <w:u w:val="single" w:color="auto"/>
                <w:lang w:val="en-US" w:eastAsia="zh-CN"/>
              </w:rPr>
            </w:pPr>
            <w:r>
              <w:rPr>
                <w:rFonts w:hint="eastAsia"/>
                <w:u w:val="single" w:color="auto"/>
                <w:lang w:val="en-US" w:eastAsia="zh-CN"/>
              </w:rPr>
              <w:t>50%</w:t>
            </w:r>
          </w:p>
        </w:tc>
        <w:tc>
          <w:tcPr>
            <w:tcW w:w="512" w:type="pct"/>
            <w:vAlign w:val="center"/>
          </w:tcPr>
          <w:p w14:paraId="37618659">
            <w:pPr>
              <w:pStyle w:val="53"/>
              <w:bidi w:val="0"/>
              <w:rPr>
                <w:rFonts w:hint="default"/>
                <w:u w:val="single" w:color="auto"/>
                <w:lang w:val="en-US" w:eastAsia="zh-CN"/>
              </w:rPr>
            </w:pPr>
            <w:r>
              <w:rPr>
                <w:rFonts w:hint="eastAsia"/>
                <w:u w:val="single" w:color="auto"/>
                <w:lang w:val="en-US" w:eastAsia="zh-CN"/>
              </w:rPr>
              <w:t>238.865kg</w:t>
            </w:r>
          </w:p>
        </w:tc>
      </w:tr>
    </w:tbl>
    <w:p w14:paraId="79A9DCDF">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综上所述，全厂PECVD沉积废气颗粒物产生量</w:t>
      </w:r>
      <w:r>
        <w:rPr>
          <w:rFonts w:hint="eastAsia" w:cs="Times New Roman" w:eastAsiaTheme="minorEastAsia"/>
          <w:color w:val="auto"/>
          <w:sz w:val="24"/>
          <w:szCs w:val="24"/>
          <w:highlight w:val="none"/>
          <w:u w:val="single" w:color="auto"/>
          <w:lang w:val="en-US" w:eastAsia="zh-CN"/>
        </w:rPr>
        <w:t>487.45</w:t>
      </w:r>
      <w:r>
        <w:rPr>
          <w:rFonts w:hint="eastAsia" w:ascii="Times New Roman" w:hAnsi="Times New Roman" w:cs="Times New Roman" w:eastAsiaTheme="minorEastAsia"/>
          <w:color w:val="auto"/>
          <w:sz w:val="24"/>
          <w:szCs w:val="24"/>
          <w:highlight w:val="none"/>
          <w:u w:val="single" w:color="auto"/>
          <w:lang w:val="en-US" w:eastAsia="zh-CN"/>
        </w:rPr>
        <w:t>kg，本项目分为两条生产线，两条生产线沉积工序产生的PECVD沉积废气经设备直连负压管道收集后经过雾化水喷淋处理，处理后的废物</w:t>
      </w:r>
      <w:r>
        <w:rPr>
          <w:rFonts w:hint="default" w:ascii="Times New Roman" w:hAnsi="Times New Roman" w:cs="Times New Roman" w:eastAsiaTheme="minorEastAsia"/>
          <w:color w:val="auto"/>
          <w:sz w:val="24"/>
          <w:szCs w:val="24"/>
          <w:highlight w:val="none"/>
          <w:u w:val="single" w:color="auto"/>
          <w:lang w:val="en-US" w:eastAsia="zh-CN"/>
        </w:rPr>
        <w:t>经</w:t>
      </w:r>
      <w:r>
        <w:rPr>
          <w:rFonts w:hint="eastAsia" w:ascii="Times New Roman" w:hAnsi="Times New Roman" w:cs="Times New Roman" w:eastAsiaTheme="minorEastAsia"/>
          <w:color w:val="auto"/>
          <w:sz w:val="24"/>
          <w:szCs w:val="24"/>
          <w:highlight w:val="none"/>
          <w:u w:val="single" w:color="auto"/>
          <w:lang w:val="en-US" w:eastAsia="zh-CN"/>
        </w:rPr>
        <w:t>两条20</w:t>
      </w:r>
      <w:r>
        <w:rPr>
          <w:rFonts w:hint="default" w:ascii="Times New Roman" w:hAnsi="Times New Roman" w:cs="Times New Roman" w:eastAsiaTheme="minorEastAsia"/>
          <w:color w:val="auto"/>
          <w:sz w:val="24"/>
          <w:szCs w:val="24"/>
          <w:highlight w:val="none"/>
          <w:u w:val="single" w:color="auto"/>
          <w:lang w:val="en-US" w:eastAsia="zh-CN"/>
        </w:rPr>
        <w:t>m排气筒</w:t>
      </w:r>
      <w:r>
        <w:rPr>
          <w:rFonts w:hint="eastAsia" w:ascii="Times New Roman" w:hAnsi="Times New Roman" w:cs="Times New Roman" w:eastAsiaTheme="minorEastAsia"/>
          <w:color w:val="auto"/>
          <w:sz w:val="24"/>
          <w:szCs w:val="24"/>
          <w:highlight w:val="none"/>
          <w:u w:val="single" w:color="auto"/>
          <w:lang w:val="en-US" w:eastAsia="zh-CN"/>
        </w:rPr>
        <w:t>DA003、DA004</w:t>
      </w:r>
      <w:r>
        <w:rPr>
          <w:rFonts w:hint="default" w:ascii="Times New Roman" w:hAnsi="Times New Roman" w:cs="Times New Roman" w:eastAsiaTheme="minorEastAsia"/>
          <w:color w:val="auto"/>
          <w:sz w:val="24"/>
          <w:szCs w:val="24"/>
          <w:highlight w:val="none"/>
          <w:u w:val="single" w:color="auto"/>
          <w:lang w:val="en-US" w:eastAsia="zh-CN"/>
        </w:rPr>
        <w:t>排入大气</w:t>
      </w:r>
      <w:r>
        <w:rPr>
          <w:rFonts w:hint="eastAsia" w:ascii="Times New Roman" w:hAnsi="Times New Roman" w:cs="Times New Roman" w:eastAsiaTheme="minorEastAsia"/>
          <w:color w:val="auto"/>
          <w:sz w:val="24"/>
          <w:szCs w:val="24"/>
          <w:highlight w:val="none"/>
          <w:u w:val="single" w:color="auto"/>
          <w:lang w:val="en-US" w:eastAsia="zh-CN"/>
        </w:rPr>
        <w:t>，废气收集效率可视为100%。</w:t>
      </w:r>
    </w:p>
    <w:p w14:paraId="47FE494D">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参考《排放源统计调查产排污核算方法和系数手册 光伏设备与元器件制造行业系数手册》：水喷淋对颗粒物平均去除效率为89%，根据颗粒物的性质，二氧化硅不溶于水，去除率按50%计，磷酸雾和硼酸雾极易溶于水，去除率按90%计，经水喷淋后全厂颗粒物总排放量为</w:t>
      </w:r>
      <w:r>
        <w:rPr>
          <w:rFonts w:hint="eastAsia" w:cs="Times New Roman" w:eastAsiaTheme="minorEastAsia"/>
          <w:color w:val="auto"/>
          <w:sz w:val="24"/>
          <w:szCs w:val="24"/>
          <w:highlight w:val="none"/>
          <w:u w:val="single" w:color="auto"/>
          <w:lang w:val="en-US" w:eastAsia="zh-CN"/>
        </w:rPr>
        <w:t>239.833</w:t>
      </w:r>
      <w:r>
        <w:rPr>
          <w:rFonts w:hint="eastAsia" w:ascii="Times New Roman" w:hAnsi="Times New Roman" w:cs="Times New Roman" w:eastAsiaTheme="minorEastAsia"/>
          <w:color w:val="auto"/>
          <w:sz w:val="24"/>
          <w:szCs w:val="24"/>
          <w:highlight w:val="none"/>
          <w:u w:val="single" w:color="auto"/>
          <w:lang w:val="en-US" w:eastAsia="zh-CN"/>
        </w:rPr>
        <w:t>kg/a。</w:t>
      </w:r>
    </w:p>
    <w:p w14:paraId="24A417B7">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hAnsi="Times New Roman"/>
          <w:color w:val="auto"/>
          <w:u w:val="single" w:color="auto"/>
          <w:lang w:val="en-US" w:eastAsia="zh-CN"/>
        </w:rPr>
        <w:t>本项目年工作6720h，DA003、DA004所配套风机风量为1500m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年风量为1008万</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a，</w:t>
      </w:r>
      <w:r>
        <w:rPr>
          <w:rFonts w:hint="eastAsia" w:ascii="Times New Roman" w:hAnsi="Times New Roman" w:cs="Times New Roman" w:eastAsiaTheme="minorEastAsia"/>
          <w:color w:val="auto"/>
          <w:sz w:val="24"/>
          <w:szCs w:val="24"/>
          <w:highlight w:val="none"/>
          <w:u w:val="single" w:color="auto"/>
          <w:lang w:val="en-US" w:eastAsia="zh-CN"/>
        </w:rPr>
        <w:t>即全厂PECVD沉积废气产排污情况如下表所示。</w:t>
      </w:r>
    </w:p>
    <w:p w14:paraId="20BCF347">
      <w:pPr>
        <w:pStyle w:val="6"/>
        <w:bidi w:val="0"/>
        <w:rPr>
          <w:rFonts w:hint="eastAsia"/>
          <w:highlight w:val="none"/>
          <w:u w:val="single" w:color="auto"/>
          <w:lang w:val="en-US" w:eastAsia="zh-CN"/>
        </w:rPr>
      </w:pPr>
      <w:r>
        <w:rPr>
          <w:rFonts w:hint="eastAsia"/>
          <w:highlight w:val="none"/>
          <w:u w:val="single" w:color="auto"/>
          <w:lang w:val="en-US" w:eastAsia="zh-CN"/>
        </w:rPr>
        <w:t xml:space="preserve">表4.3.1.1-2  </w:t>
      </w:r>
      <w:r>
        <w:rPr>
          <w:rFonts w:hint="eastAsia" w:ascii="Times New Roman" w:hAnsi="Times New Roman" w:cs="Times New Roman" w:eastAsiaTheme="minorEastAsia"/>
          <w:color w:val="auto"/>
          <w:sz w:val="24"/>
          <w:szCs w:val="24"/>
          <w:highlight w:val="none"/>
          <w:u w:val="single" w:color="auto"/>
          <w:lang w:val="en-US" w:eastAsia="zh-CN"/>
        </w:rPr>
        <w:t>PECVD沉积废气产排污情况</w:t>
      </w:r>
      <w:r>
        <w:rPr>
          <w:rFonts w:hint="eastAsia"/>
          <w:highlight w:val="none"/>
          <w:u w:val="single" w:color="auto"/>
          <w:lang w:val="en-US" w:eastAsia="zh-CN"/>
        </w:rPr>
        <w:t>一览表</w:t>
      </w:r>
    </w:p>
    <w:tbl>
      <w:tblPr>
        <w:tblStyle w:val="43"/>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9"/>
        <w:gridCol w:w="1097"/>
        <w:gridCol w:w="907"/>
        <w:gridCol w:w="907"/>
        <w:gridCol w:w="990"/>
        <w:gridCol w:w="899"/>
        <w:gridCol w:w="907"/>
        <w:gridCol w:w="907"/>
        <w:gridCol w:w="993"/>
      </w:tblGrid>
      <w:tr w14:paraId="3CE0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Align w:val="center"/>
          </w:tcPr>
          <w:p w14:paraId="6AC9F886">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污染源</w:t>
            </w:r>
          </w:p>
        </w:tc>
        <w:tc>
          <w:tcPr>
            <w:tcW w:w="659" w:type="pct"/>
            <w:vAlign w:val="center"/>
          </w:tcPr>
          <w:p w14:paraId="0AFA1A61">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污染因子</w:t>
            </w:r>
          </w:p>
        </w:tc>
        <w:tc>
          <w:tcPr>
            <w:tcW w:w="545" w:type="pct"/>
            <w:vAlign w:val="center"/>
          </w:tcPr>
          <w:p w14:paraId="018BE23E">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产生速率（kg/h）</w:t>
            </w:r>
          </w:p>
        </w:tc>
        <w:tc>
          <w:tcPr>
            <w:tcW w:w="545" w:type="pct"/>
            <w:vAlign w:val="center"/>
          </w:tcPr>
          <w:p w14:paraId="28EB4618">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产生量（kg/a）</w:t>
            </w:r>
          </w:p>
        </w:tc>
        <w:tc>
          <w:tcPr>
            <w:tcW w:w="595" w:type="pct"/>
            <w:vAlign w:val="center"/>
          </w:tcPr>
          <w:p w14:paraId="706DBAAC">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540" w:type="pct"/>
            <w:vAlign w:val="center"/>
          </w:tcPr>
          <w:p w14:paraId="36F9D6DC">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处理效率（%）</w:t>
            </w:r>
          </w:p>
        </w:tc>
        <w:tc>
          <w:tcPr>
            <w:tcW w:w="545" w:type="pct"/>
            <w:shd w:val="clear" w:color="auto" w:fill="auto"/>
            <w:vAlign w:val="center"/>
          </w:tcPr>
          <w:p w14:paraId="06A5C92A">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排放速率（kg/h）</w:t>
            </w:r>
          </w:p>
        </w:tc>
        <w:tc>
          <w:tcPr>
            <w:tcW w:w="545" w:type="pct"/>
            <w:shd w:val="clear" w:color="auto" w:fill="auto"/>
            <w:vAlign w:val="center"/>
          </w:tcPr>
          <w:p w14:paraId="48F43950">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排放量（kg/a）</w:t>
            </w:r>
          </w:p>
        </w:tc>
        <w:tc>
          <w:tcPr>
            <w:tcW w:w="596" w:type="pct"/>
            <w:shd w:val="clear" w:color="auto" w:fill="auto"/>
            <w:vAlign w:val="center"/>
          </w:tcPr>
          <w:p w14:paraId="2A833FD7">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r>
      <w:tr w14:paraId="4BE1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Align w:val="center"/>
          </w:tcPr>
          <w:p w14:paraId="40EB76E0">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DA003</w:t>
            </w:r>
          </w:p>
        </w:tc>
        <w:tc>
          <w:tcPr>
            <w:tcW w:w="659" w:type="pct"/>
            <w:vAlign w:val="center"/>
          </w:tcPr>
          <w:p w14:paraId="662DE4B8">
            <w:pPr>
              <w:pStyle w:val="53"/>
              <w:bidi w:val="0"/>
              <w:jc w:val="center"/>
              <w:rPr>
                <w:rFonts w:hint="default"/>
                <w:u w:val="single" w:color="auto"/>
                <w:lang w:val="en-US" w:eastAsia="zh-CN"/>
              </w:rPr>
            </w:pPr>
            <w:r>
              <w:rPr>
                <w:rFonts w:hint="eastAsia"/>
                <w:u w:val="single" w:color="auto"/>
                <w:lang w:val="en-US" w:eastAsia="zh-CN"/>
              </w:rPr>
              <w:t>颗粒物</w:t>
            </w:r>
          </w:p>
        </w:tc>
        <w:tc>
          <w:tcPr>
            <w:tcW w:w="545" w:type="pct"/>
            <w:vAlign w:val="center"/>
          </w:tcPr>
          <w:p w14:paraId="07FAFF1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0.03627</w:t>
            </w:r>
          </w:p>
        </w:tc>
        <w:tc>
          <w:tcPr>
            <w:tcW w:w="545" w:type="pct"/>
            <w:vAlign w:val="center"/>
          </w:tcPr>
          <w:p w14:paraId="4704219A">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243.725</w:t>
            </w:r>
          </w:p>
        </w:tc>
        <w:tc>
          <w:tcPr>
            <w:tcW w:w="595" w:type="pct"/>
            <w:vAlign w:val="center"/>
          </w:tcPr>
          <w:p w14:paraId="48B4EE9E">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24.18</w:t>
            </w:r>
          </w:p>
        </w:tc>
        <w:tc>
          <w:tcPr>
            <w:tcW w:w="540" w:type="pct"/>
            <w:vAlign w:val="center"/>
          </w:tcPr>
          <w:p w14:paraId="181A8BD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51</w:t>
            </w:r>
          </w:p>
        </w:tc>
        <w:tc>
          <w:tcPr>
            <w:tcW w:w="545" w:type="pct"/>
            <w:vAlign w:val="center"/>
          </w:tcPr>
          <w:p w14:paraId="0DF4921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0.01784</w:t>
            </w:r>
          </w:p>
        </w:tc>
        <w:tc>
          <w:tcPr>
            <w:tcW w:w="545" w:type="pct"/>
            <w:vAlign w:val="center"/>
          </w:tcPr>
          <w:p w14:paraId="24555F5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119.92</w:t>
            </w:r>
          </w:p>
        </w:tc>
        <w:tc>
          <w:tcPr>
            <w:tcW w:w="596" w:type="pct"/>
            <w:vAlign w:val="center"/>
          </w:tcPr>
          <w:p w14:paraId="0CD9C11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11.89</w:t>
            </w:r>
          </w:p>
        </w:tc>
      </w:tr>
      <w:tr w14:paraId="2950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Align w:val="center"/>
          </w:tcPr>
          <w:p w14:paraId="74239B17">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DA004</w:t>
            </w:r>
          </w:p>
        </w:tc>
        <w:tc>
          <w:tcPr>
            <w:tcW w:w="659" w:type="pct"/>
            <w:vAlign w:val="center"/>
          </w:tcPr>
          <w:p w14:paraId="55C7B183">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颗粒物（PECVD沉积废气）</w:t>
            </w:r>
          </w:p>
        </w:tc>
        <w:tc>
          <w:tcPr>
            <w:tcW w:w="545" w:type="pct"/>
            <w:shd w:val="clear" w:color="auto" w:fill="auto"/>
            <w:vAlign w:val="center"/>
          </w:tcPr>
          <w:p w14:paraId="3E6A656F">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0.03627</w:t>
            </w:r>
          </w:p>
        </w:tc>
        <w:tc>
          <w:tcPr>
            <w:tcW w:w="545" w:type="pct"/>
            <w:shd w:val="clear" w:color="auto" w:fill="auto"/>
            <w:vAlign w:val="center"/>
          </w:tcPr>
          <w:p w14:paraId="13F73AFD">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243.725</w:t>
            </w:r>
          </w:p>
        </w:tc>
        <w:tc>
          <w:tcPr>
            <w:tcW w:w="595" w:type="pct"/>
            <w:shd w:val="clear" w:color="auto" w:fill="auto"/>
            <w:vAlign w:val="center"/>
          </w:tcPr>
          <w:p w14:paraId="33881201">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24.18</w:t>
            </w:r>
          </w:p>
        </w:tc>
        <w:tc>
          <w:tcPr>
            <w:tcW w:w="540" w:type="pct"/>
            <w:shd w:val="clear" w:color="auto" w:fill="auto"/>
            <w:vAlign w:val="center"/>
          </w:tcPr>
          <w:p w14:paraId="6514FCDB">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51</w:t>
            </w:r>
          </w:p>
        </w:tc>
        <w:tc>
          <w:tcPr>
            <w:tcW w:w="545" w:type="pct"/>
            <w:shd w:val="clear" w:color="auto" w:fill="auto"/>
            <w:vAlign w:val="center"/>
          </w:tcPr>
          <w:p w14:paraId="01B0CFFE">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0.01784</w:t>
            </w:r>
          </w:p>
        </w:tc>
        <w:tc>
          <w:tcPr>
            <w:tcW w:w="545" w:type="pct"/>
            <w:shd w:val="clear" w:color="auto" w:fill="auto"/>
            <w:vAlign w:val="center"/>
          </w:tcPr>
          <w:p w14:paraId="27804A7C">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119.92</w:t>
            </w:r>
          </w:p>
        </w:tc>
        <w:tc>
          <w:tcPr>
            <w:tcW w:w="596" w:type="pct"/>
            <w:shd w:val="clear" w:color="auto" w:fill="auto"/>
            <w:vAlign w:val="center"/>
          </w:tcPr>
          <w:p w14:paraId="34F0FB93">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11.89</w:t>
            </w:r>
          </w:p>
        </w:tc>
      </w:tr>
    </w:tbl>
    <w:p w14:paraId="229F7327">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2、有机废气</w:t>
      </w:r>
    </w:p>
    <w:p w14:paraId="4C86C94C">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（1）丝印废气</w:t>
      </w:r>
    </w:p>
    <w:p w14:paraId="031B2E8A">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rPr>
        <w:t>项目使用的油墨、背漆、铜浆、炭浆均为半固态，印刷在丝印间进行</w:t>
      </w:r>
      <w:r>
        <w:rPr>
          <w:rFonts w:hint="eastAsia" w:hAnsi="Times New Roman"/>
          <w:color w:val="auto"/>
          <w:u w:val="single" w:color="auto"/>
          <w:lang w:eastAsia="zh-CN"/>
        </w:rPr>
        <w:t>，</w:t>
      </w:r>
      <w:r>
        <w:rPr>
          <w:rFonts w:hint="eastAsia" w:hAnsi="Times New Roman"/>
          <w:color w:val="auto"/>
          <w:u w:val="single" w:color="auto"/>
          <w:lang w:val="en-US" w:eastAsia="zh-CN"/>
        </w:rPr>
        <w:t>丝印温度为常温，丝印过程中原辅料中的VOCs会挥发一部分，根据</w:t>
      </w:r>
      <w:r>
        <w:rPr>
          <w:rFonts w:hint="eastAsia" w:hAnsi="Times New Roman"/>
          <w:color w:val="auto"/>
          <w:u w:val="single" w:color="auto"/>
        </w:rPr>
        <w:t>油墨、背漆、铜浆、炭浆</w:t>
      </w:r>
      <w:r>
        <w:rPr>
          <w:rFonts w:hint="eastAsia" w:hAnsi="Times New Roman"/>
          <w:color w:val="auto"/>
          <w:u w:val="single" w:color="auto"/>
          <w:lang w:val="en-US" w:eastAsia="zh-CN"/>
        </w:rPr>
        <w:t>的使用量及MSDS，原料带入的VOCs量为</w:t>
      </w:r>
      <w:r>
        <w:rPr>
          <w:rFonts w:hint="eastAsia"/>
          <w:color w:val="auto"/>
          <w:u w:val="single" w:color="auto"/>
          <w:lang w:val="en-US" w:eastAsia="zh-CN"/>
        </w:rPr>
        <w:t>331</w:t>
      </w:r>
      <w:r>
        <w:rPr>
          <w:rFonts w:hint="eastAsia" w:hAnsi="Times New Roman"/>
          <w:color w:val="auto"/>
          <w:u w:val="single" w:color="auto"/>
          <w:lang w:val="en-US" w:eastAsia="zh-CN"/>
        </w:rPr>
        <w:t>kg/a，根据建设单位提供的行业经验数值，约有2%VOCs进入产品中，约有0.5%VOCs残留在废丝网中，剩余的VOCs中约35%常温挥发，挥发到丝印车间内，即挥发量为</w:t>
      </w:r>
      <w:r>
        <w:rPr>
          <w:rFonts w:hint="eastAsia"/>
          <w:color w:val="auto"/>
          <w:u w:val="single" w:color="auto"/>
          <w:lang w:val="en-US" w:eastAsia="zh-CN"/>
        </w:rPr>
        <w:t>112.95</w:t>
      </w:r>
      <w:r>
        <w:rPr>
          <w:rFonts w:hint="eastAsia" w:hAnsi="Times New Roman"/>
          <w:color w:val="auto"/>
          <w:u w:val="single" w:color="auto"/>
          <w:lang w:val="en-US" w:eastAsia="zh-CN"/>
        </w:rPr>
        <w:t>kg/a。</w:t>
      </w:r>
    </w:p>
    <w:p w14:paraId="2EEB5E10">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丝印车间密闭负压，设集气罩收集丝印废气，根据《主要污染物总量减排核算技术指南》（2022年修订），密闭空间负压收集效率按90%计，</w:t>
      </w:r>
      <w:r>
        <w:rPr>
          <w:rFonts w:hint="eastAsia"/>
          <w:color w:val="auto"/>
          <w:u w:val="single" w:color="auto"/>
          <w:lang w:val="en-US" w:eastAsia="zh-CN"/>
        </w:rPr>
        <w:t>一次性活性炭吸附去除效率按50%计，</w:t>
      </w:r>
      <w:r>
        <w:rPr>
          <w:rFonts w:hint="eastAsia" w:hAnsi="Times New Roman"/>
          <w:color w:val="auto"/>
          <w:u w:val="single" w:color="auto"/>
          <w:lang w:val="en-US" w:eastAsia="zh-CN"/>
        </w:rPr>
        <w:t>即车间无组织逸散</w:t>
      </w:r>
      <w:r>
        <w:rPr>
          <w:rFonts w:hint="eastAsia"/>
          <w:color w:val="auto"/>
          <w:u w:val="single" w:color="auto"/>
          <w:lang w:val="en-US" w:eastAsia="zh-CN"/>
        </w:rPr>
        <w:t>11.29</w:t>
      </w:r>
      <w:r>
        <w:rPr>
          <w:rFonts w:hint="eastAsia" w:hAnsi="Times New Roman"/>
          <w:color w:val="auto"/>
          <w:u w:val="single" w:color="auto"/>
          <w:lang w:val="en-US" w:eastAsia="zh-CN"/>
        </w:rPr>
        <w:t>kg/a，收集到废气处理设施中的VOCs量为</w:t>
      </w:r>
      <w:r>
        <w:rPr>
          <w:rFonts w:hint="eastAsia"/>
          <w:color w:val="auto"/>
          <w:u w:val="single" w:color="auto"/>
          <w:lang w:val="en-US" w:eastAsia="zh-CN"/>
        </w:rPr>
        <w:t>101.66</w:t>
      </w:r>
      <w:r>
        <w:rPr>
          <w:rFonts w:hint="eastAsia" w:hAnsi="Times New Roman"/>
          <w:color w:val="auto"/>
          <w:u w:val="single" w:color="auto"/>
          <w:lang w:val="en-US" w:eastAsia="zh-CN"/>
        </w:rPr>
        <w:t>kg/a。丝印废气经车间负压集气罩收集至活性炭吸附后，经20m排气筒DA002排放。</w:t>
      </w:r>
    </w:p>
    <w:p w14:paraId="3420334E">
      <w:pPr>
        <w:spacing w:line="360" w:lineRule="auto"/>
        <w:ind w:firstLine="480" w:firstLineChars="200"/>
        <w:rPr>
          <w:rFonts w:hint="eastAsia" w:ascii="Times New Roman" w:hAnsi="Times New Roman" w:eastAsia="宋体" w:cs="Times New Roman"/>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废气处理效率为</w:t>
      </w:r>
      <w:r>
        <w:rPr>
          <w:rFonts w:hint="eastAsia" w:cs="Times New Roman" w:eastAsiaTheme="minorEastAsia"/>
          <w:color w:val="auto"/>
          <w:sz w:val="24"/>
          <w:szCs w:val="24"/>
          <w:highlight w:val="none"/>
          <w:u w:val="single" w:color="auto"/>
          <w:lang w:val="en-US" w:eastAsia="zh-CN"/>
        </w:rPr>
        <w:t>50</w:t>
      </w:r>
      <w:r>
        <w:rPr>
          <w:rFonts w:hint="eastAsia" w:ascii="Times New Roman" w:hAnsi="Times New Roman" w:cs="Times New Roman" w:eastAsiaTheme="minorEastAsia"/>
          <w:color w:val="auto"/>
          <w:sz w:val="24"/>
          <w:szCs w:val="24"/>
          <w:highlight w:val="none"/>
          <w:u w:val="single" w:color="auto"/>
          <w:lang w:val="en-US" w:eastAsia="zh-CN"/>
        </w:rPr>
        <w:t>%。</w:t>
      </w:r>
      <w:r>
        <w:rPr>
          <w:rFonts w:hint="eastAsia" w:ascii="Times New Roman" w:hAnsi="Times New Roman" w:eastAsia="宋体" w:cs="Times New Roman"/>
          <w:u w:val="single" w:color="auto"/>
          <w:lang w:val="en-US" w:eastAsia="zh-CN"/>
        </w:rPr>
        <w:t>则活性炭吸附的量为</w:t>
      </w:r>
      <w:r>
        <w:rPr>
          <w:rFonts w:hint="eastAsia" w:cs="Times New Roman"/>
          <w:u w:val="single" w:color="auto"/>
          <w:lang w:val="en-US" w:eastAsia="zh-CN"/>
        </w:rPr>
        <w:t>50.83</w:t>
      </w:r>
      <w:r>
        <w:rPr>
          <w:rFonts w:hint="eastAsia" w:ascii="Times New Roman" w:hAnsi="Times New Roman" w:eastAsia="宋体" w:cs="Times New Roman"/>
          <w:u w:val="single" w:color="auto"/>
          <w:lang w:val="en-US" w:eastAsia="zh-CN"/>
        </w:rPr>
        <w:t>kg/a，丝印废气有组织排放量为</w:t>
      </w:r>
      <w:r>
        <w:rPr>
          <w:rFonts w:hint="eastAsia" w:cs="Times New Roman"/>
          <w:u w:val="single" w:color="auto"/>
          <w:lang w:val="en-US" w:eastAsia="zh-CN"/>
        </w:rPr>
        <w:t>50.83</w:t>
      </w:r>
      <w:r>
        <w:rPr>
          <w:rFonts w:hint="eastAsia" w:ascii="Times New Roman" w:hAnsi="Times New Roman" w:eastAsia="宋体" w:cs="Times New Roman"/>
          <w:u w:val="single" w:color="auto"/>
          <w:lang w:val="en-US" w:eastAsia="zh-CN"/>
        </w:rPr>
        <w:t>kg/a。</w:t>
      </w:r>
    </w:p>
    <w:p w14:paraId="385F3EBB">
      <w:pPr>
        <w:spacing w:line="360" w:lineRule="auto"/>
        <w:ind w:firstLine="480" w:firstLineChars="200"/>
        <w:rPr>
          <w:rFonts w:hint="eastAsia" w:ascii="Times New Roman" w:hAnsi="Times New Roman" w:eastAsia="宋体" w:cs="Times New Roman"/>
          <w:u w:val="single" w:color="auto"/>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宋体" w:cs="Times New Roman"/>
          <w:u w:val="single" w:color="auto"/>
          <w:lang w:val="en-US" w:eastAsia="zh-CN"/>
        </w:rPr>
        <w:t>根据油墨的MSDS中成分数据，油墨中含有约</w:t>
      </w:r>
      <w:r>
        <w:rPr>
          <w:rFonts w:hint="eastAsia" w:cs="Times New Roman"/>
          <w:u w:val="single" w:color="auto"/>
          <w:lang w:val="en-US" w:eastAsia="zh-CN"/>
        </w:rPr>
        <w:t>2.5</w:t>
      </w:r>
      <w:r>
        <w:rPr>
          <w:rFonts w:hint="eastAsia" w:ascii="Times New Roman" w:hAnsi="Times New Roman" w:eastAsia="宋体" w:cs="Times New Roman"/>
          <w:u w:val="single" w:color="auto"/>
          <w:lang w:val="en-US" w:eastAsia="zh-CN"/>
        </w:rPr>
        <w:t>%二甲苯，单独计算苯系物排放情况，丝印废气中苯系物产排污情况如下表所示。</w:t>
      </w:r>
    </w:p>
    <w:p w14:paraId="0347045D">
      <w:pPr>
        <w:pStyle w:val="6"/>
        <w:bidi w:val="0"/>
        <w:rPr>
          <w:rFonts w:hint="eastAsia"/>
          <w:u w:val="single" w:color="auto"/>
          <w:lang w:val="en-US" w:eastAsia="zh-CN"/>
        </w:rPr>
      </w:pPr>
      <w:r>
        <w:rPr>
          <w:rFonts w:hint="eastAsia"/>
          <w:u w:val="single" w:color="auto"/>
          <w:lang w:val="en-US" w:eastAsia="zh-CN"/>
        </w:rPr>
        <w:t>表4.3.1.1-3 丝印废气苯系物产排污情况一览表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326"/>
        <w:gridCol w:w="1004"/>
        <w:gridCol w:w="1538"/>
        <w:gridCol w:w="1514"/>
        <w:gridCol w:w="833"/>
        <w:gridCol w:w="1376"/>
      </w:tblGrid>
      <w:tr w14:paraId="1B58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Align w:val="center"/>
          </w:tcPr>
          <w:p w14:paraId="587A50A5">
            <w:pPr>
              <w:pStyle w:val="53"/>
              <w:bidi w:val="0"/>
              <w:jc w:val="center"/>
              <w:rPr>
                <w:rFonts w:hint="default"/>
                <w:u w:val="single" w:color="auto"/>
                <w:lang w:val="en-US" w:eastAsia="zh-CN"/>
              </w:rPr>
            </w:pPr>
            <w:r>
              <w:rPr>
                <w:rFonts w:hint="eastAsia"/>
                <w:u w:val="single" w:color="auto"/>
                <w:lang w:val="en-US" w:eastAsia="zh-CN"/>
              </w:rPr>
              <w:t>因子</w:t>
            </w:r>
          </w:p>
        </w:tc>
        <w:tc>
          <w:tcPr>
            <w:tcW w:w="1326" w:type="dxa"/>
            <w:vAlign w:val="center"/>
          </w:tcPr>
          <w:p w14:paraId="4ECEA99E">
            <w:pPr>
              <w:pStyle w:val="53"/>
              <w:bidi w:val="0"/>
              <w:jc w:val="center"/>
              <w:rPr>
                <w:rFonts w:hint="default"/>
                <w:u w:val="single" w:color="auto"/>
                <w:lang w:val="en-US" w:eastAsia="zh-CN"/>
              </w:rPr>
            </w:pPr>
            <w:r>
              <w:rPr>
                <w:rFonts w:hint="eastAsia"/>
                <w:u w:val="single" w:color="auto"/>
                <w:lang w:val="en-US" w:eastAsia="zh-CN"/>
              </w:rPr>
              <w:t>原料带入量</w:t>
            </w:r>
          </w:p>
        </w:tc>
        <w:tc>
          <w:tcPr>
            <w:tcW w:w="1004" w:type="dxa"/>
            <w:vAlign w:val="center"/>
          </w:tcPr>
          <w:p w14:paraId="71C25B61">
            <w:pPr>
              <w:pStyle w:val="53"/>
              <w:bidi w:val="0"/>
              <w:jc w:val="center"/>
              <w:rPr>
                <w:rFonts w:hint="default"/>
                <w:u w:val="single" w:color="auto"/>
                <w:lang w:val="en-US" w:eastAsia="zh-CN"/>
              </w:rPr>
            </w:pPr>
            <w:r>
              <w:rPr>
                <w:rFonts w:hint="eastAsia"/>
                <w:u w:val="single" w:color="auto"/>
                <w:lang w:val="en-US" w:eastAsia="zh-CN"/>
              </w:rPr>
              <w:t>挥发量</w:t>
            </w:r>
          </w:p>
        </w:tc>
        <w:tc>
          <w:tcPr>
            <w:tcW w:w="1538" w:type="dxa"/>
            <w:vAlign w:val="center"/>
          </w:tcPr>
          <w:p w14:paraId="762D55D5">
            <w:pPr>
              <w:pStyle w:val="53"/>
              <w:bidi w:val="0"/>
              <w:jc w:val="center"/>
              <w:rPr>
                <w:rFonts w:hint="default"/>
                <w:u w:val="single" w:color="auto"/>
                <w:lang w:val="en-US" w:eastAsia="zh-CN"/>
              </w:rPr>
            </w:pPr>
            <w:r>
              <w:rPr>
                <w:rFonts w:hint="eastAsia"/>
                <w:u w:val="single" w:color="auto"/>
                <w:lang w:val="en-US" w:eastAsia="zh-CN"/>
              </w:rPr>
              <w:t>无组织排放量</w:t>
            </w:r>
          </w:p>
        </w:tc>
        <w:tc>
          <w:tcPr>
            <w:tcW w:w="1514" w:type="dxa"/>
            <w:vAlign w:val="center"/>
          </w:tcPr>
          <w:p w14:paraId="7ECE0C79">
            <w:pPr>
              <w:pStyle w:val="53"/>
              <w:bidi w:val="0"/>
              <w:jc w:val="center"/>
              <w:rPr>
                <w:rFonts w:hint="default"/>
                <w:u w:val="single" w:color="auto"/>
                <w:lang w:val="en-US" w:eastAsia="zh-CN"/>
              </w:rPr>
            </w:pPr>
            <w:r>
              <w:rPr>
                <w:rFonts w:hint="eastAsia"/>
                <w:u w:val="single" w:color="auto"/>
                <w:lang w:val="en-US" w:eastAsia="zh-CN"/>
              </w:rPr>
              <w:t>有组织产生量</w:t>
            </w:r>
          </w:p>
        </w:tc>
        <w:tc>
          <w:tcPr>
            <w:tcW w:w="833" w:type="dxa"/>
            <w:vAlign w:val="center"/>
          </w:tcPr>
          <w:p w14:paraId="4851DA6A">
            <w:pPr>
              <w:pStyle w:val="53"/>
              <w:bidi w:val="0"/>
              <w:jc w:val="center"/>
              <w:rPr>
                <w:rFonts w:hint="default"/>
                <w:u w:val="single" w:color="auto"/>
                <w:lang w:val="en-US" w:eastAsia="zh-CN"/>
              </w:rPr>
            </w:pPr>
            <w:r>
              <w:rPr>
                <w:rFonts w:hint="eastAsia"/>
                <w:u w:val="single" w:color="auto"/>
                <w:lang w:val="en-US" w:eastAsia="zh-CN"/>
              </w:rPr>
              <w:t>去除效率</w:t>
            </w:r>
          </w:p>
        </w:tc>
        <w:tc>
          <w:tcPr>
            <w:tcW w:w="1376" w:type="dxa"/>
            <w:vAlign w:val="center"/>
          </w:tcPr>
          <w:p w14:paraId="1108D11D">
            <w:pPr>
              <w:pStyle w:val="53"/>
              <w:bidi w:val="0"/>
              <w:jc w:val="center"/>
              <w:rPr>
                <w:rFonts w:hint="default"/>
                <w:u w:val="single" w:color="auto"/>
                <w:lang w:val="en-US" w:eastAsia="zh-CN"/>
              </w:rPr>
            </w:pPr>
            <w:r>
              <w:rPr>
                <w:rFonts w:hint="eastAsia"/>
                <w:u w:val="single" w:color="auto"/>
                <w:lang w:val="en-US" w:eastAsia="zh-CN"/>
              </w:rPr>
              <w:t>有组织排放量</w:t>
            </w:r>
          </w:p>
        </w:tc>
      </w:tr>
      <w:tr w14:paraId="2E7B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Align w:val="center"/>
          </w:tcPr>
          <w:p w14:paraId="1D9CC644">
            <w:pPr>
              <w:pStyle w:val="53"/>
              <w:bidi w:val="0"/>
              <w:jc w:val="center"/>
              <w:rPr>
                <w:rFonts w:hint="default"/>
                <w:u w:val="single" w:color="auto"/>
                <w:lang w:val="en-US" w:eastAsia="zh-CN"/>
              </w:rPr>
            </w:pPr>
            <w:r>
              <w:rPr>
                <w:rFonts w:hint="eastAsia"/>
                <w:u w:val="single" w:color="auto"/>
                <w:lang w:val="en-US" w:eastAsia="zh-CN"/>
              </w:rPr>
              <w:t>二甲苯</w:t>
            </w:r>
          </w:p>
        </w:tc>
        <w:tc>
          <w:tcPr>
            <w:tcW w:w="1326" w:type="dxa"/>
            <w:vAlign w:val="center"/>
          </w:tcPr>
          <w:p w14:paraId="52255396">
            <w:pPr>
              <w:pStyle w:val="53"/>
              <w:bidi w:val="0"/>
              <w:jc w:val="center"/>
              <w:rPr>
                <w:rFonts w:hint="default"/>
                <w:u w:val="single" w:color="auto"/>
                <w:lang w:val="en-US" w:eastAsia="zh-CN"/>
              </w:rPr>
            </w:pPr>
            <w:r>
              <w:rPr>
                <w:rFonts w:hint="eastAsia"/>
                <w:u w:val="single" w:color="auto"/>
                <w:lang w:val="en-US" w:eastAsia="zh-CN"/>
              </w:rPr>
              <w:t>2kg</w:t>
            </w:r>
          </w:p>
        </w:tc>
        <w:tc>
          <w:tcPr>
            <w:tcW w:w="1004" w:type="dxa"/>
            <w:vAlign w:val="center"/>
          </w:tcPr>
          <w:p w14:paraId="76D06F16">
            <w:pPr>
              <w:pStyle w:val="53"/>
              <w:bidi w:val="0"/>
              <w:jc w:val="center"/>
              <w:rPr>
                <w:rFonts w:hint="default"/>
                <w:u w:val="single" w:color="auto"/>
                <w:lang w:val="en-US" w:eastAsia="zh-CN"/>
              </w:rPr>
            </w:pPr>
            <w:r>
              <w:rPr>
                <w:rFonts w:hint="eastAsia"/>
                <w:u w:val="single" w:color="auto"/>
                <w:lang w:val="en-US" w:eastAsia="zh-CN"/>
              </w:rPr>
              <w:t>1.95kg</w:t>
            </w:r>
          </w:p>
        </w:tc>
        <w:tc>
          <w:tcPr>
            <w:tcW w:w="1538" w:type="dxa"/>
            <w:vAlign w:val="center"/>
          </w:tcPr>
          <w:p w14:paraId="2B92A9F8">
            <w:pPr>
              <w:pStyle w:val="53"/>
              <w:bidi w:val="0"/>
              <w:jc w:val="center"/>
              <w:rPr>
                <w:rFonts w:hint="default"/>
                <w:u w:val="single" w:color="auto"/>
                <w:lang w:val="en-US" w:eastAsia="zh-CN"/>
              </w:rPr>
            </w:pPr>
            <w:r>
              <w:rPr>
                <w:rFonts w:hint="eastAsia"/>
                <w:u w:val="single" w:color="auto"/>
                <w:lang w:val="en-US" w:eastAsia="zh-CN"/>
              </w:rPr>
              <w:t>0.068kg</w:t>
            </w:r>
          </w:p>
        </w:tc>
        <w:tc>
          <w:tcPr>
            <w:tcW w:w="1514" w:type="dxa"/>
            <w:vAlign w:val="center"/>
          </w:tcPr>
          <w:p w14:paraId="021B9F03">
            <w:pPr>
              <w:pStyle w:val="53"/>
              <w:bidi w:val="0"/>
              <w:jc w:val="center"/>
              <w:rPr>
                <w:rFonts w:hint="default"/>
                <w:u w:val="single" w:color="auto"/>
                <w:lang w:val="en-US" w:eastAsia="zh-CN"/>
              </w:rPr>
            </w:pPr>
            <w:r>
              <w:rPr>
                <w:rFonts w:hint="eastAsia"/>
                <w:u w:val="single" w:color="auto"/>
                <w:lang w:val="en-US" w:eastAsia="zh-CN"/>
              </w:rPr>
              <w:t>0.614kg</w:t>
            </w:r>
          </w:p>
        </w:tc>
        <w:tc>
          <w:tcPr>
            <w:tcW w:w="833" w:type="dxa"/>
            <w:vAlign w:val="center"/>
          </w:tcPr>
          <w:p w14:paraId="172EA7F2">
            <w:pPr>
              <w:pStyle w:val="53"/>
              <w:bidi w:val="0"/>
              <w:jc w:val="center"/>
              <w:rPr>
                <w:rFonts w:hint="default"/>
                <w:u w:val="single" w:color="auto"/>
                <w:lang w:val="en-US" w:eastAsia="zh-CN"/>
              </w:rPr>
            </w:pPr>
            <w:r>
              <w:rPr>
                <w:rFonts w:hint="eastAsia"/>
                <w:u w:val="single" w:color="auto"/>
                <w:lang w:val="en-US" w:eastAsia="zh-CN"/>
              </w:rPr>
              <w:t>50%</w:t>
            </w:r>
          </w:p>
        </w:tc>
        <w:tc>
          <w:tcPr>
            <w:tcW w:w="1376" w:type="dxa"/>
            <w:vAlign w:val="center"/>
          </w:tcPr>
          <w:p w14:paraId="083A654C">
            <w:pPr>
              <w:pStyle w:val="53"/>
              <w:bidi w:val="0"/>
              <w:jc w:val="center"/>
              <w:rPr>
                <w:rFonts w:hint="default"/>
                <w:u w:val="single" w:color="auto"/>
                <w:lang w:val="en-US" w:eastAsia="zh-CN"/>
              </w:rPr>
            </w:pPr>
            <w:r>
              <w:rPr>
                <w:rFonts w:hint="eastAsia"/>
                <w:u w:val="single" w:color="auto"/>
                <w:lang w:val="en-US" w:eastAsia="zh-CN"/>
              </w:rPr>
              <w:t>0.307kg</w:t>
            </w:r>
          </w:p>
        </w:tc>
      </w:tr>
    </w:tbl>
    <w:p w14:paraId="2BBBED6E">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本项目年工作6720h，DA002所配套风机风量为400m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年风量为268.8万</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a，</w:t>
      </w:r>
      <w:r>
        <w:rPr>
          <w:rFonts w:hint="eastAsia" w:hAnsi="Times New Roman"/>
          <w:color w:val="auto"/>
          <w:u w:val="single" w:color="auto"/>
          <w:lang w:val="en-US" w:eastAsia="zh-CN"/>
        </w:rPr>
        <w:t>则本项目丝印废气产排情况如下所示。</w:t>
      </w:r>
    </w:p>
    <w:p w14:paraId="2D598875">
      <w:pPr>
        <w:pStyle w:val="6"/>
        <w:bidi w:val="0"/>
        <w:rPr>
          <w:rFonts w:hint="default"/>
          <w:u w:val="single" w:color="auto"/>
          <w:lang w:val="en-US" w:eastAsia="zh-CN"/>
        </w:rPr>
      </w:pPr>
      <w:r>
        <w:rPr>
          <w:rFonts w:hint="eastAsia"/>
          <w:u w:val="single" w:color="auto"/>
          <w:lang w:val="en-US" w:eastAsia="zh-CN"/>
        </w:rPr>
        <w:t>表4.3.1.1-4 丝印废气产排情况一览表</w:t>
      </w:r>
    </w:p>
    <w:tbl>
      <w:tblPr>
        <w:tblStyle w:val="4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4"/>
        <w:gridCol w:w="1090"/>
        <w:gridCol w:w="904"/>
        <w:gridCol w:w="904"/>
        <w:gridCol w:w="989"/>
        <w:gridCol w:w="895"/>
        <w:gridCol w:w="904"/>
        <w:gridCol w:w="904"/>
        <w:gridCol w:w="990"/>
      </w:tblGrid>
      <w:tr w14:paraId="1472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5" w:type="pct"/>
            <w:vAlign w:val="center"/>
          </w:tcPr>
          <w:p w14:paraId="0BAEC69E">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污染源</w:t>
            </w:r>
          </w:p>
        </w:tc>
        <w:tc>
          <w:tcPr>
            <w:tcW w:w="658" w:type="pct"/>
            <w:vAlign w:val="center"/>
          </w:tcPr>
          <w:p w14:paraId="42827ED5">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污染因子</w:t>
            </w:r>
          </w:p>
        </w:tc>
        <w:tc>
          <w:tcPr>
            <w:tcW w:w="545" w:type="pct"/>
            <w:vAlign w:val="center"/>
          </w:tcPr>
          <w:p w14:paraId="15AEA6BF">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产生速率（kg/h）</w:t>
            </w:r>
          </w:p>
        </w:tc>
        <w:tc>
          <w:tcPr>
            <w:tcW w:w="545" w:type="pct"/>
            <w:vAlign w:val="center"/>
          </w:tcPr>
          <w:p w14:paraId="7564F0D5">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产生量（kg/a）</w:t>
            </w:r>
          </w:p>
        </w:tc>
        <w:tc>
          <w:tcPr>
            <w:tcW w:w="596" w:type="pct"/>
            <w:vAlign w:val="center"/>
          </w:tcPr>
          <w:p w14:paraId="0F1C21F2">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540" w:type="pct"/>
            <w:vAlign w:val="center"/>
          </w:tcPr>
          <w:p w14:paraId="3A16200D">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处理效率（%）</w:t>
            </w:r>
          </w:p>
        </w:tc>
        <w:tc>
          <w:tcPr>
            <w:tcW w:w="545" w:type="pct"/>
            <w:shd w:val="clear" w:color="auto" w:fill="auto"/>
            <w:vAlign w:val="center"/>
          </w:tcPr>
          <w:p w14:paraId="0A26D36B">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排放速率（kg/h）</w:t>
            </w:r>
          </w:p>
        </w:tc>
        <w:tc>
          <w:tcPr>
            <w:tcW w:w="545" w:type="pct"/>
            <w:shd w:val="clear" w:color="auto" w:fill="auto"/>
            <w:vAlign w:val="center"/>
          </w:tcPr>
          <w:p w14:paraId="122B8E68">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排放量（kg/a）</w:t>
            </w:r>
          </w:p>
        </w:tc>
        <w:tc>
          <w:tcPr>
            <w:tcW w:w="597" w:type="pct"/>
            <w:shd w:val="clear" w:color="auto" w:fill="auto"/>
            <w:vAlign w:val="center"/>
          </w:tcPr>
          <w:p w14:paraId="39945003">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r>
      <w:tr w14:paraId="2BD7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5" w:type="pct"/>
            <w:vMerge w:val="restart"/>
            <w:vAlign w:val="center"/>
          </w:tcPr>
          <w:p w14:paraId="1890FBF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DA002</w:t>
            </w:r>
          </w:p>
        </w:tc>
        <w:tc>
          <w:tcPr>
            <w:tcW w:w="658" w:type="pct"/>
            <w:vAlign w:val="center"/>
          </w:tcPr>
          <w:p w14:paraId="29D07351">
            <w:pPr>
              <w:pStyle w:val="53"/>
              <w:bidi w:val="0"/>
              <w:jc w:val="center"/>
              <w:rPr>
                <w:rFonts w:hint="default"/>
                <w:u w:val="single" w:color="auto"/>
                <w:lang w:val="en-US" w:eastAsia="zh-CN"/>
              </w:rPr>
            </w:pPr>
            <w:r>
              <w:rPr>
                <w:rFonts w:hint="eastAsia" w:ascii="Times New Roman" w:hAnsi="Times New Roman" w:cs="Times New Roman" w:eastAsiaTheme="minorEastAsia"/>
                <w:color w:val="auto"/>
                <w:u w:val="single" w:color="auto"/>
                <w:lang w:val="en-US" w:eastAsia="zh-CN"/>
              </w:rPr>
              <w:t>VOCs</w:t>
            </w:r>
          </w:p>
        </w:tc>
        <w:tc>
          <w:tcPr>
            <w:tcW w:w="545" w:type="pct"/>
            <w:vAlign w:val="center"/>
          </w:tcPr>
          <w:p w14:paraId="5EA0FAC9">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0.01513</w:t>
            </w:r>
          </w:p>
        </w:tc>
        <w:tc>
          <w:tcPr>
            <w:tcW w:w="545" w:type="pct"/>
            <w:vAlign w:val="center"/>
          </w:tcPr>
          <w:p w14:paraId="3CCFD64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101.66</w:t>
            </w:r>
          </w:p>
        </w:tc>
        <w:tc>
          <w:tcPr>
            <w:tcW w:w="596" w:type="pct"/>
            <w:vAlign w:val="center"/>
          </w:tcPr>
          <w:p w14:paraId="3539A52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37.83</w:t>
            </w:r>
          </w:p>
        </w:tc>
        <w:tc>
          <w:tcPr>
            <w:tcW w:w="540" w:type="pct"/>
            <w:vAlign w:val="center"/>
          </w:tcPr>
          <w:p w14:paraId="02F415A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w:t>
            </w:r>
          </w:p>
        </w:tc>
        <w:tc>
          <w:tcPr>
            <w:tcW w:w="545" w:type="pct"/>
            <w:vAlign w:val="center"/>
          </w:tcPr>
          <w:p w14:paraId="1A74F439">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0.0076</w:t>
            </w:r>
          </w:p>
        </w:tc>
        <w:tc>
          <w:tcPr>
            <w:tcW w:w="545" w:type="pct"/>
            <w:vAlign w:val="center"/>
          </w:tcPr>
          <w:p w14:paraId="3ADD18C0">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50.83</w:t>
            </w:r>
          </w:p>
        </w:tc>
        <w:tc>
          <w:tcPr>
            <w:tcW w:w="597" w:type="pct"/>
            <w:vAlign w:val="center"/>
          </w:tcPr>
          <w:p w14:paraId="4C05D53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18.91</w:t>
            </w:r>
          </w:p>
        </w:tc>
      </w:tr>
      <w:tr w14:paraId="3283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5" w:type="pct"/>
            <w:vMerge w:val="continue"/>
            <w:vAlign w:val="center"/>
          </w:tcPr>
          <w:p w14:paraId="51861AD5">
            <w:pPr>
              <w:pStyle w:val="53"/>
              <w:bidi w:val="0"/>
              <w:jc w:val="center"/>
              <w:rPr>
                <w:rFonts w:hint="eastAsia" w:cs="Times New Roman" w:eastAsiaTheme="minorEastAsia"/>
                <w:color w:val="auto"/>
                <w:u w:val="single" w:color="auto"/>
                <w:lang w:val="en-US" w:eastAsia="zh-CN"/>
              </w:rPr>
            </w:pPr>
          </w:p>
        </w:tc>
        <w:tc>
          <w:tcPr>
            <w:tcW w:w="658" w:type="pct"/>
            <w:vAlign w:val="center"/>
          </w:tcPr>
          <w:p w14:paraId="5AA8BD0F">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苯系物</w:t>
            </w:r>
          </w:p>
        </w:tc>
        <w:tc>
          <w:tcPr>
            <w:tcW w:w="545" w:type="pct"/>
            <w:vAlign w:val="center"/>
          </w:tcPr>
          <w:p w14:paraId="1F89FC2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0.0000914</w:t>
            </w:r>
          </w:p>
        </w:tc>
        <w:tc>
          <w:tcPr>
            <w:tcW w:w="545" w:type="pct"/>
            <w:vAlign w:val="center"/>
          </w:tcPr>
          <w:p w14:paraId="65F2F5B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0.614</w:t>
            </w:r>
          </w:p>
        </w:tc>
        <w:tc>
          <w:tcPr>
            <w:tcW w:w="596" w:type="pct"/>
            <w:vAlign w:val="center"/>
          </w:tcPr>
          <w:p w14:paraId="66C632C9">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0.229</w:t>
            </w:r>
          </w:p>
        </w:tc>
        <w:tc>
          <w:tcPr>
            <w:tcW w:w="540" w:type="pct"/>
            <w:vAlign w:val="center"/>
          </w:tcPr>
          <w:p w14:paraId="7E16D91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w:t>
            </w:r>
          </w:p>
        </w:tc>
        <w:tc>
          <w:tcPr>
            <w:tcW w:w="545" w:type="pct"/>
            <w:vAlign w:val="center"/>
          </w:tcPr>
          <w:p w14:paraId="6C37AD14">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0.0000457</w:t>
            </w:r>
          </w:p>
        </w:tc>
        <w:tc>
          <w:tcPr>
            <w:tcW w:w="545" w:type="pct"/>
            <w:vAlign w:val="center"/>
          </w:tcPr>
          <w:p w14:paraId="0C6321D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0.307</w:t>
            </w:r>
          </w:p>
        </w:tc>
        <w:tc>
          <w:tcPr>
            <w:tcW w:w="597" w:type="pct"/>
            <w:vAlign w:val="center"/>
          </w:tcPr>
          <w:p w14:paraId="69C641C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0.114</w:t>
            </w:r>
          </w:p>
        </w:tc>
      </w:tr>
      <w:tr w14:paraId="49C6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5" w:type="pct"/>
            <w:vMerge w:val="restart"/>
            <w:vAlign w:val="center"/>
          </w:tcPr>
          <w:p w14:paraId="6A305E81">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无组织</w:t>
            </w:r>
          </w:p>
        </w:tc>
        <w:tc>
          <w:tcPr>
            <w:tcW w:w="658" w:type="pct"/>
            <w:vAlign w:val="center"/>
          </w:tcPr>
          <w:p w14:paraId="47428AE4">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VOCs</w:t>
            </w:r>
          </w:p>
        </w:tc>
        <w:tc>
          <w:tcPr>
            <w:tcW w:w="545" w:type="pct"/>
            <w:vAlign w:val="center"/>
          </w:tcPr>
          <w:p w14:paraId="2146A455">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0.00168</w:t>
            </w:r>
          </w:p>
        </w:tc>
        <w:tc>
          <w:tcPr>
            <w:tcW w:w="545" w:type="pct"/>
            <w:shd w:val="clear" w:color="auto" w:fill="auto"/>
            <w:vAlign w:val="center"/>
          </w:tcPr>
          <w:p w14:paraId="3E0BBE17">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11.29</w:t>
            </w:r>
          </w:p>
        </w:tc>
        <w:tc>
          <w:tcPr>
            <w:tcW w:w="596" w:type="pct"/>
            <w:shd w:val="clear" w:color="auto" w:fill="auto"/>
            <w:vAlign w:val="center"/>
          </w:tcPr>
          <w:p w14:paraId="0FC9A9D2">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c>
          <w:tcPr>
            <w:tcW w:w="540" w:type="pct"/>
            <w:shd w:val="clear" w:color="auto" w:fill="auto"/>
            <w:vAlign w:val="center"/>
          </w:tcPr>
          <w:p w14:paraId="5EDC4DBB">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c>
          <w:tcPr>
            <w:tcW w:w="545" w:type="pct"/>
            <w:shd w:val="clear" w:color="auto" w:fill="auto"/>
            <w:vAlign w:val="center"/>
          </w:tcPr>
          <w:p w14:paraId="6A1632FD">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0.00168</w:t>
            </w:r>
          </w:p>
        </w:tc>
        <w:tc>
          <w:tcPr>
            <w:tcW w:w="545" w:type="pct"/>
            <w:shd w:val="clear" w:color="auto" w:fill="auto"/>
            <w:vAlign w:val="center"/>
          </w:tcPr>
          <w:p w14:paraId="7980325A">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11.29</w:t>
            </w:r>
          </w:p>
        </w:tc>
        <w:tc>
          <w:tcPr>
            <w:tcW w:w="597" w:type="pct"/>
            <w:shd w:val="clear" w:color="auto" w:fill="auto"/>
            <w:vAlign w:val="center"/>
          </w:tcPr>
          <w:p w14:paraId="37DEAA91">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r>
      <w:tr w14:paraId="1BE6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5" w:type="pct"/>
            <w:vMerge w:val="continue"/>
            <w:vAlign w:val="center"/>
          </w:tcPr>
          <w:p w14:paraId="4B206ECF">
            <w:pPr>
              <w:pStyle w:val="53"/>
              <w:bidi w:val="0"/>
              <w:jc w:val="center"/>
              <w:rPr>
                <w:rFonts w:hint="eastAsia" w:ascii="Times New Roman" w:hAnsi="Times New Roman" w:cs="Times New Roman" w:eastAsiaTheme="minorEastAsia"/>
                <w:color w:val="auto"/>
                <w:u w:val="single" w:color="auto"/>
                <w:lang w:val="en-US" w:eastAsia="zh-CN"/>
              </w:rPr>
            </w:pPr>
          </w:p>
        </w:tc>
        <w:tc>
          <w:tcPr>
            <w:tcW w:w="658" w:type="pct"/>
            <w:vAlign w:val="center"/>
          </w:tcPr>
          <w:p w14:paraId="7718096B">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苯系物</w:t>
            </w:r>
          </w:p>
        </w:tc>
        <w:tc>
          <w:tcPr>
            <w:tcW w:w="545" w:type="pct"/>
            <w:vAlign w:val="center"/>
          </w:tcPr>
          <w:p w14:paraId="4636C5B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0.0000102</w:t>
            </w:r>
          </w:p>
        </w:tc>
        <w:tc>
          <w:tcPr>
            <w:tcW w:w="545" w:type="pct"/>
            <w:shd w:val="clear" w:color="auto" w:fill="auto"/>
            <w:vAlign w:val="center"/>
          </w:tcPr>
          <w:p w14:paraId="09D81C97">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0.068</w:t>
            </w:r>
          </w:p>
        </w:tc>
        <w:tc>
          <w:tcPr>
            <w:tcW w:w="596" w:type="pct"/>
            <w:shd w:val="clear" w:color="auto" w:fill="auto"/>
            <w:vAlign w:val="center"/>
          </w:tcPr>
          <w:p w14:paraId="7BC280FC">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c>
          <w:tcPr>
            <w:tcW w:w="540" w:type="pct"/>
            <w:shd w:val="clear" w:color="auto" w:fill="auto"/>
            <w:vAlign w:val="center"/>
          </w:tcPr>
          <w:p w14:paraId="57186100">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c>
          <w:tcPr>
            <w:tcW w:w="545" w:type="pct"/>
            <w:shd w:val="clear" w:color="auto" w:fill="auto"/>
            <w:vAlign w:val="center"/>
          </w:tcPr>
          <w:p w14:paraId="49A8F5D0">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0.0000102</w:t>
            </w:r>
          </w:p>
        </w:tc>
        <w:tc>
          <w:tcPr>
            <w:tcW w:w="545" w:type="pct"/>
            <w:shd w:val="clear" w:color="auto" w:fill="auto"/>
            <w:vAlign w:val="center"/>
          </w:tcPr>
          <w:p w14:paraId="6A1D6697">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0.068</w:t>
            </w:r>
          </w:p>
        </w:tc>
        <w:tc>
          <w:tcPr>
            <w:tcW w:w="597" w:type="pct"/>
            <w:shd w:val="clear" w:color="auto" w:fill="auto"/>
            <w:vAlign w:val="center"/>
          </w:tcPr>
          <w:p w14:paraId="26B4A726">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w:t>
            </w:r>
          </w:p>
        </w:tc>
      </w:tr>
    </w:tbl>
    <w:p w14:paraId="2FEDF191">
      <w:pPr>
        <w:spacing w:line="360" w:lineRule="auto"/>
        <w:ind w:firstLine="480" w:firstLineChars="200"/>
        <w:rPr>
          <w:rFonts w:hint="default" w:hAnsi="Times New Roman"/>
          <w:color w:val="auto"/>
          <w:u w:val="single" w:color="auto"/>
          <w:lang w:val="en-US" w:eastAsia="zh-CN"/>
        </w:rPr>
      </w:pPr>
      <w:r>
        <w:rPr>
          <w:rFonts w:hint="eastAsia" w:hAnsi="Times New Roman"/>
          <w:color w:val="auto"/>
          <w:u w:val="single" w:color="auto"/>
          <w:lang w:val="en-US" w:eastAsia="zh-CN"/>
        </w:rPr>
        <w:t>（2）烘干废气</w:t>
      </w:r>
    </w:p>
    <w:p w14:paraId="43961A3D">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rPr>
        <w:t>项目使用的油墨、背漆、铜浆、炭浆均为半固态，烘烤工序在</w:t>
      </w:r>
      <w:r>
        <w:rPr>
          <w:rFonts w:hint="eastAsia" w:hAnsi="Times New Roman"/>
          <w:color w:val="auto"/>
          <w:u w:val="single" w:color="auto"/>
          <w:lang w:val="en-US" w:eastAsia="zh-CN"/>
        </w:rPr>
        <w:t>固化区内</w:t>
      </w:r>
      <w:r>
        <w:rPr>
          <w:rFonts w:hint="eastAsia" w:hAnsi="Times New Roman"/>
          <w:color w:val="auto"/>
          <w:u w:val="single" w:color="auto"/>
        </w:rPr>
        <w:t>烤箱进行，均为密闭设备</w:t>
      </w:r>
      <w:r>
        <w:rPr>
          <w:rFonts w:hint="eastAsia" w:hAnsi="Times New Roman"/>
          <w:color w:val="auto"/>
          <w:u w:val="single" w:color="auto"/>
          <w:lang w:eastAsia="zh-CN"/>
        </w:rPr>
        <w:t>，</w:t>
      </w:r>
      <w:r>
        <w:rPr>
          <w:rFonts w:hint="eastAsia" w:hAnsi="Times New Roman"/>
          <w:color w:val="auto"/>
          <w:u w:val="single" w:color="auto"/>
          <w:lang w:val="en-US" w:eastAsia="zh-CN"/>
        </w:rPr>
        <w:t>烘干温度为180摄氏度，丝印过程中原辅料中的VOCs会挥发一部分，根据</w:t>
      </w:r>
      <w:r>
        <w:rPr>
          <w:rFonts w:hint="eastAsia" w:hAnsi="Times New Roman"/>
          <w:color w:val="auto"/>
          <w:u w:val="single" w:color="auto"/>
        </w:rPr>
        <w:t>油墨、背漆、铜浆、炭浆</w:t>
      </w:r>
      <w:r>
        <w:rPr>
          <w:rFonts w:hint="eastAsia" w:hAnsi="Times New Roman"/>
          <w:color w:val="auto"/>
          <w:u w:val="single" w:color="auto"/>
          <w:lang w:val="en-US" w:eastAsia="zh-CN"/>
        </w:rPr>
        <w:t>的使用量及MSDS，原料带入的VOCs量为</w:t>
      </w:r>
      <w:r>
        <w:rPr>
          <w:rFonts w:hint="eastAsia"/>
          <w:color w:val="auto"/>
          <w:u w:val="single" w:color="auto"/>
          <w:lang w:val="en-US" w:eastAsia="zh-CN"/>
        </w:rPr>
        <w:t>331</w:t>
      </w:r>
      <w:r>
        <w:rPr>
          <w:rFonts w:hint="eastAsia" w:hAnsi="Times New Roman"/>
          <w:color w:val="auto"/>
          <w:u w:val="single" w:color="auto"/>
          <w:lang w:val="en-US" w:eastAsia="zh-CN"/>
        </w:rPr>
        <w:t>kg/a，根据建设单位提供的行业经验数值，约有2%VOCs进入产品中，约有0.5%VOCs残留在废丝网中，剩余的VOCs中约65%高温挥发，即挥发量为</w:t>
      </w:r>
      <w:r>
        <w:rPr>
          <w:rFonts w:hint="eastAsia"/>
          <w:color w:val="auto"/>
          <w:u w:val="single" w:color="auto"/>
          <w:lang w:val="en-US" w:eastAsia="zh-CN"/>
        </w:rPr>
        <w:t>209.77</w:t>
      </w:r>
      <w:r>
        <w:rPr>
          <w:rFonts w:hint="eastAsia" w:hAnsi="Times New Roman"/>
          <w:color w:val="auto"/>
          <w:u w:val="single" w:color="auto"/>
          <w:lang w:val="en-US" w:eastAsia="zh-CN"/>
        </w:rPr>
        <w:t>kg/a。</w:t>
      </w:r>
    </w:p>
    <w:p w14:paraId="3995F664">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hAnsi="Times New Roman"/>
          <w:color w:val="auto"/>
          <w:u w:val="single" w:color="auto"/>
          <w:lang w:val="en-US" w:eastAsia="zh-CN"/>
        </w:rPr>
        <w:t>烘干废气经设备连接的管道收集，收集效率以100%计，即收集到废气处理设施中的VOCs量为</w:t>
      </w:r>
      <w:r>
        <w:rPr>
          <w:rFonts w:hint="eastAsia"/>
          <w:color w:val="auto"/>
          <w:u w:val="single" w:color="auto"/>
          <w:lang w:val="en-US" w:eastAsia="zh-CN"/>
        </w:rPr>
        <w:t>209.77</w:t>
      </w:r>
      <w:r>
        <w:rPr>
          <w:rFonts w:hint="eastAsia" w:hAnsi="Times New Roman"/>
          <w:color w:val="auto"/>
          <w:u w:val="single" w:color="auto"/>
          <w:lang w:val="en-US" w:eastAsia="zh-CN"/>
        </w:rPr>
        <w:t>kg/a。烘干废气经管道收集至活性炭吸附后，经20m排气筒DA001排放。</w:t>
      </w:r>
      <w:r>
        <w:rPr>
          <w:rFonts w:hint="eastAsia"/>
          <w:color w:val="auto"/>
          <w:u w:val="single" w:color="auto"/>
          <w:lang w:val="en-US" w:eastAsia="zh-CN"/>
        </w:rPr>
        <w:t>一次性活性炭吸附去除效率按50%计，即活性炭吸附量为104.88</w:t>
      </w:r>
      <w:r>
        <w:rPr>
          <w:rFonts w:hint="eastAsia" w:hAnsi="Times New Roman"/>
          <w:color w:val="auto"/>
          <w:u w:val="single" w:color="auto"/>
          <w:lang w:val="en-US" w:eastAsia="zh-CN"/>
        </w:rPr>
        <w:t>kg/a</w:t>
      </w:r>
      <w:r>
        <w:rPr>
          <w:rFonts w:hint="eastAsia"/>
          <w:color w:val="auto"/>
          <w:u w:val="single" w:color="auto"/>
          <w:lang w:val="en-US" w:eastAsia="zh-CN"/>
        </w:rPr>
        <w:t>，DA001有组织排放量为104.88</w:t>
      </w:r>
      <w:r>
        <w:rPr>
          <w:rFonts w:hint="eastAsia" w:hAnsi="Times New Roman"/>
          <w:color w:val="auto"/>
          <w:u w:val="single" w:color="auto"/>
          <w:lang w:val="en-US" w:eastAsia="zh-CN"/>
        </w:rPr>
        <w:t>kg/a</w:t>
      </w:r>
      <w:r>
        <w:rPr>
          <w:rFonts w:hint="eastAsia"/>
          <w:color w:val="auto"/>
          <w:u w:val="single" w:color="auto"/>
          <w:lang w:val="en-US" w:eastAsia="zh-CN"/>
        </w:rPr>
        <w:t>，</w:t>
      </w:r>
    </w:p>
    <w:p w14:paraId="46D63932">
      <w:pPr>
        <w:spacing w:line="360" w:lineRule="auto"/>
        <w:ind w:firstLine="480" w:firstLineChars="200"/>
        <w:rPr>
          <w:rFonts w:hint="eastAsia" w:ascii="Times New Roman" w:hAnsi="Times New Roman" w:eastAsia="宋体" w:cs="Times New Roman"/>
          <w:u w:val="single" w:color="auto"/>
          <w:lang w:val="en-US" w:eastAsia="zh-CN"/>
        </w:rPr>
      </w:pPr>
      <w:r>
        <w:rPr>
          <w:rFonts w:hint="eastAsia" w:ascii="Times New Roman" w:hAnsi="Times New Roman" w:eastAsia="宋体" w:cs="Times New Roman"/>
          <w:u w:val="single" w:color="auto"/>
          <w:lang w:val="en-US" w:eastAsia="zh-CN"/>
        </w:rPr>
        <w:t>根据油墨的MSDS中成分数据，油墨中含有约</w:t>
      </w:r>
      <w:r>
        <w:rPr>
          <w:rFonts w:hint="eastAsia" w:cs="Times New Roman"/>
          <w:u w:val="single" w:color="auto"/>
          <w:lang w:val="en-US" w:eastAsia="zh-CN"/>
        </w:rPr>
        <w:t>2.5</w:t>
      </w:r>
      <w:r>
        <w:rPr>
          <w:rFonts w:hint="eastAsia" w:ascii="Times New Roman" w:hAnsi="Times New Roman" w:eastAsia="宋体" w:cs="Times New Roman"/>
          <w:u w:val="single" w:color="auto"/>
          <w:lang w:val="en-US" w:eastAsia="zh-CN"/>
        </w:rPr>
        <w:t>%二甲苯，单独计算苯系物排放情况，烘干废气中苯系物产排污情况如下表所示。</w:t>
      </w:r>
    </w:p>
    <w:p w14:paraId="69F9616B">
      <w:pPr>
        <w:pStyle w:val="6"/>
        <w:bidi w:val="0"/>
        <w:rPr>
          <w:rFonts w:hint="eastAsia"/>
          <w:u w:val="single" w:color="auto"/>
          <w:lang w:val="en-US" w:eastAsia="zh-CN"/>
        </w:rPr>
      </w:pPr>
      <w:r>
        <w:rPr>
          <w:rFonts w:hint="eastAsia"/>
          <w:u w:val="single" w:color="auto"/>
          <w:lang w:val="en-US" w:eastAsia="zh-CN"/>
        </w:rPr>
        <w:t>表4.3.1.1-5 烘干废气苯系物产排污情况一览表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326"/>
        <w:gridCol w:w="1004"/>
        <w:gridCol w:w="1538"/>
        <w:gridCol w:w="1514"/>
        <w:gridCol w:w="833"/>
        <w:gridCol w:w="1376"/>
      </w:tblGrid>
      <w:tr w14:paraId="65B7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4" w:type="dxa"/>
            <w:vAlign w:val="center"/>
          </w:tcPr>
          <w:p w14:paraId="15BB60C6">
            <w:pPr>
              <w:pStyle w:val="53"/>
              <w:bidi w:val="0"/>
              <w:jc w:val="center"/>
              <w:rPr>
                <w:rFonts w:hint="default"/>
                <w:u w:val="single" w:color="auto"/>
                <w:lang w:val="en-US" w:eastAsia="zh-CN"/>
              </w:rPr>
            </w:pPr>
            <w:r>
              <w:rPr>
                <w:rFonts w:hint="eastAsia"/>
                <w:u w:val="single" w:color="auto"/>
                <w:lang w:val="en-US" w:eastAsia="zh-CN"/>
              </w:rPr>
              <w:t>因子</w:t>
            </w:r>
          </w:p>
        </w:tc>
        <w:tc>
          <w:tcPr>
            <w:tcW w:w="1326" w:type="dxa"/>
            <w:vAlign w:val="center"/>
          </w:tcPr>
          <w:p w14:paraId="47E1E389">
            <w:pPr>
              <w:pStyle w:val="53"/>
              <w:bidi w:val="0"/>
              <w:jc w:val="center"/>
              <w:rPr>
                <w:rFonts w:hint="default"/>
                <w:u w:val="single" w:color="auto"/>
                <w:lang w:val="en-US" w:eastAsia="zh-CN"/>
              </w:rPr>
            </w:pPr>
            <w:r>
              <w:rPr>
                <w:rFonts w:hint="eastAsia"/>
                <w:u w:val="single" w:color="auto"/>
                <w:lang w:val="en-US" w:eastAsia="zh-CN"/>
              </w:rPr>
              <w:t>原料带入量</w:t>
            </w:r>
          </w:p>
        </w:tc>
        <w:tc>
          <w:tcPr>
            <w:tcW w:w="1004" w:type="dxa"/>
            <w:vAlign w:val="center"/>
          </w:tcPr>
          <w:p w14:paraId="6428F800">
            <w:pPr>
              <w:pStyle w:val="53"/>
              <w:bidi w:val="0"/>
              <w:jc w:val="center"/>
              <w:rPr>
                <w:rFonts w:hint="default"/>
                <w:u w:val="single" w:color="auto"/>
                <w:lang w:val="en-US" w:eastAsia="zh-CN"/>
              </w:rPr>
            </w:pPr>
            <w:r>
              <w:rPr>
                <w:rFonts w:hint="eastAsia"/>
                <w:u w:val="single" w:color="auto"/>
                <w:lang w:val="en-US" w:eastAsia="zh-CN"/>
              </w:rPr>
              <w:t>挥发量</w:t>
            </w:r>
          </w:p>
        </w:tc>
        <w:tc>
          <w:tcPr>
            <w:tcW w:w="1538" w:type="dxa"/>
            <w:vAlign w:val="center"/>
          </w:tcPr>
          <w:p w14:paraId="236DDBCA">
            <w:pPr>
              <w:pStyle w:val="53"/>
              <w:bidi w:val="0"/>
              <w:jc w:val="center"/>
              <w:rPr>
                <w:rFonts w:hint="default"/>
                <w:u w:val="single" w:color="auto"/>
                <w:lang w:val="en-US" w:eastAsia="zh-CN"/>
              </w:rPr>
            </w:pPr>
            <w:r>
              <w:rPr>
                <w:rFonts w:hint="eastAsia"/>
                <w:u w:val="single" w:color="auto"/>
                <w:lang w:val="en-US" w:eastAsia="zh-CN"/>
              </w:rPr>
              <w:t>无组织排放量</w:t>
            </w:r>
          </w:p>
        </w:tc>
        <w:tc>
          <w:tcPr>
            <w:tcW w:w="1514" w:type="dxa"/>
            <w:vAlign w:val="center"/>
          </w:tcPr>
          <w:p w14:paraId="176ED8DF">
            <w:pPr>
              <w:pStyle w:val="53"/>
              <w:bidi w:val="0"/>
              <w:jc w:val="center"/>
              <w:rPr>
                <w:rFonts w:hint="default"/>
                <w:u w:val="single" w:color="auto"/>
                <w:lang w:val="en-US" w:eastAsia="zh-CN"/>
              </w:rPr>
            </w:pPr>
            <w:r>
              <w:rPr>
                <w:rFonts w:hint="eastAsia"/>
                <w:u w:val="single" w:color="auto"/>
                <w:lang w:val="en-US" w:eastAsia="zh-CN"/>
              </w:rPr>
              <w:t>有组织产生量</w:t>
            </w:r>
          </w:p>
        </w:tc>
        <w:tc>
          <w:tcPr>
            <w:tcW w:w="833" w:type="dxa"/>
            <w:vAlign w:val="center"/>
          </w:tcPr>
          <w:p w14:paraId="2C9BD039">
            <w:pPr>
              <w:pStyle w:val="53"/>
              <w:bidi w:val="0"/>
              <w:jc w:val="center"/>
              <w:rPr>
                <w:rFonts w:hint="default"/>
                <w:u w:val="single" w:color="auto"/>
                <w:lang w:val="en-US" w:eastAsia="zh-CN"/>
              </w:rPr>
            </w:pPr>
            <w:r>
              <w:rPr>
                <w:rFonts w:hint="eastAsia"/>
                <w:u w:val="single" w:color="auto"/>
                <w:lang w:val="en-US" w:eastAsia="zh-CN"/>
              </w:rPr>
              <w:t>去除效率</w:t>
            </w:r>
          </w:p>
        </w:tc>
        <w:tc>
          <w:tcPr>
            <w:tcW w:w="1376" w:type="dxa"/>
            <w:vAlign w:val="center"/>
          </w:tcPr>
          <w:p w14:paraId="081641C8">
            <w:pPr>
              <w:pStyle w:val="53"/>
              <w:bidi w:val="0"/>
              <w:jc w:val="center"/>
              <w:rPr>
                <w:rFonts w:hint="default"/>
                <w:u w:val="single" w:color="auto"/>
                <w:lang w:val="en-US" w:eastAsia="zh-CN"/>
              </w:rPr>
            </w:pPr>
            <w:r>
              <w:rPr>
                <w:rFonts w:hint="eastAsia"/>
                <w:u w:val="single" w:color="auto"/>
                <w:lang w:val="en-US" w:eastAsia="zh-CN"/>
              </w:rPr>
              <w:t>有组织排放量</w:t>
            </w:r>
          </w:p>
        </w:tc>
      </w:tr>
      <w:tr w14:paraId="30A4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4" w:type="dxa"/>
            <w:vAlign w:val="center"/>
          </w:tcPr>
          <w:p w14:paraId="4189B9B5">
            <w:pPr>
              <w:pStyle w:val="53"/>
              <w:bidi w:val="0"/>
              <w:jc w:val="center"/>
              <w:rPr>
                <w:rFonts w:hint="default"/>
                <w:u w:val="single" w:color="auto"/>
                <w:lang w:val="en-US" w:eastAsia="zh-CN"/>
              </w:rPr>
            </w:pPr>
            <w:r>
              <w:rPr>
                <w:rFonts w:hint="eastAsia"/>
                <w:u w:val="single" w:color="auto"/>
                <w:lang w:val="en-US" w:eastAsia="zh-CN"/>
              </w:rPr>
              <w:t>二甲苯</w:t>
            </w:r>
          </w:p>
        </w:tc>
        <w:tc>
          <w:tcPr>
            <w:tcW w:w="1326" w:type="dxa"/>
            <w:vAlign w:val="center"/>
          </w:tcPr>
          <w:p w14:paraId="04538849">
            <w:pPr>
              <w:pStyle w:val="53"/>
              <w:bidi w:val="0"/>
              <w:jc w:val="center"/>
              <w:rPr>
                <w:rFonts w:hint="default"/>
                <w:u w:val="single" w:color="auto"/>
                <w:lang w:val="en-US" w:eastAsia="zh-CN"/>
              </w:rPr>
            </w:pPr>
            <w:r>
              <w:rPr>
                <w:rFonts w:hint="eastAsia"/>
                <w:u w:val="single" w:color="auto"/>
                <w:lang w:val="en-US" w:eastAsia="zh-CN"/>
              </w:rPr>
              <w:t>2kg</w:t>
            </w:r>
          </w:p>
        </w:tc>
        <w:tc>
          <w:tcPr>
            <w:tcW w:w="1004" w:type="dxa"/>
            <w:vAlign w:val="center"/>
          </w:tcPr>
          <w:p w14:paraId="1DF40042">
            <w:pPr>
              <w:pStyle w:val="53"/>
              <w:bidi w:val="0"/>
              <w:jc w:val="center"/>
              <w:rPr>
                <w:rFonts w:hint="default"/>
                <w:u w:val="single" w:color="auto"/>
                <w:lang w:val="en-US" w:eastAsia="zh-CN"/>
              </w:rPr>
            </w:pPr>
            <w:r>
              <w:rPr>
                <w:rFonts w:hint="eastAsia"/>
                <w:u w:val="single" w:color="auto"/>
                <w:lang w:val="en-US" w:eastAsia="zh-CN"/>
              </w:rPr>
              <w:t>1.95kg</w:t>
            </w:r>
          </w:p>
        </w:tc>
        <w:tc>
          <w:tcPr>
            <w:tcW w:w="1538" w:type="dxa"/>
            <w:vAlign w:val="center"/>
          </w:tcPr>
          <w:p w14:paraId="25C3F940">
            <w:pPr>
              <w:pStyle w:val="53"/>
              <w:bidi w:val="0"/>
              <w:jc w:val="center"/>
              <w:rPr>
                <w:rFonts w:hint="default"/>
                <w:u w:val="single" w:color="auto"/>
                <w:lang w:val="en-US" w:eastAsia="zh-CN"/>
              </w:rPr>
            </w:pPr>
            <w:r>
              <w:rPr>
                <w:rFonts w:hint="eastAsia"/>
                <w:u w:val="single" w:color="auto"/>
                <w:lang w:val="en-US" w:eastAsia="zh-CN"/>
              </w:rPr>
              <w:t>/</w:t>
            </w:r>
          </w:p>
        </w:tc>
        <w:tc>
          <w:tcPr>
            <w:tcW w:w="1514" w:type="dxa"/>
            <w:vAlign w:val="center"/>
          </w:tcPr>
          <w:p w14:paraId="3C15FE80">
            <w:pPr>
              <w:pStyle w:val="53"/>
              <w:bidi w:val="0"/>
              <w:jc w:val="center"/>
              <w:rPr>
                <w:rFonts w:hint="default"/>
                <w:u w:val="single" w:color="auto"/>
                <w:lang w:val="en-US" w:eastAsia="zh-CN"/>
              </w:rPr>
            </w:pPr>
            <w:r>
              <w:rPr>
                <w:rFonts w:hint="eastAsia"/>
                <w:u w:val="single" w:color="auto"/>
                <w:lang w:val="en-US" w:eastAsia="zh-CN"/>
              </w:rPr>
              <w:t>1.27kg</w:t>
            </w:r>
          </w:p>
        </w:tc>
        <w:tc>
          <w:tcPr>
            <w:tcW w:w="833" w:type="dxa"/>
            <w:vAlign w:val="center"/>
          </w:tcPr>
          <w:p w14:paraId="1D796AB9">
            <w:pPr>
              <w:pStyle w:val="53"/>
              <w:bidi w:val="0"/>
              <w:jc w:val="center"/>
              <w:rPr>
                <w:rFonts w:hint="default"/>
                <w:u w:val="single" w:color="auto"/>
                <w:lang w:val="en-US" w:eastAsia="zh-CN"/>
              </w:rPr>
            </w:pPr>
            <w:r>
              <w:rPr>
                <w:rFonts w:hint="eastAsia"/>
                <w:u w:val="single" w:color="auto"/>
                <w:lang w:val="en-US" w:eastAsia="zh-CN"/>
              </w:rPr>
              <w:t>50%</w:t>
            </w:r>
          </w:p>
        </w:tc>
        <w:tc>
          <w:tcPr>
            <w:tcW w:w="1376" w:type="dxa"/>
            <w:vAlign w:val="center"/>
          </w:tcPr>
          <w:p w14:paraId="4635BD9B">
            <w:pPr>
              <w:pStyle w:val="53"/>
              <w:bidi w:val="0"/>
              <w:jc w:val="center"/>
              <w:rPr>
                <w:rFonts w:hint="default"/>
                <w:u w:val="single" w:color="auto"/>
                <w:lang w:val="en-US" w:eastAsia="zh-CN"/>
              </w:rPr>
            </w:pPr>
            <w:r>
              <w:rPr>
                <w:rFonts w:hint="eastAsia"/>
                <w:u w:val="single" w:color="auto"/>
                <w:lang w:val="en-US" w:eastAsia="zh-CN"/>
              </w:rPr>
              <w:t>0.634kg</w:t>
            </w:r>
          </w:p>
        </w:tc>
      </w:tr>
    </w:tbl>
    <w:p w14:paraId="54C37A28">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本项目年工作6720h，DA001所配套风机风量为400m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年风量为268.8万</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a，</w:t>
      </w:r>
      <w:r>
        <w:rPr>
          <w:rFonts w:hint="eastAsia" w:hAnsi="Times New Roman"/>
          <w:color w:val="auto"/>
          <w:u w:val="single" w:color="auto"/>
          <w:lang w:val="en-US" w:eastAsia="zh-CN"/>
        </w:rPr>
        <w:t>则本项目烘干废气产排情况如下所示。</w:t>
      </w:r>
    </w:p>
    <w:p w14:paraId="6C296C40">
      <w:pPr>
        <w:pStyle w:val="6"/>
        <w:bidi w:val="0"/>
        <w:rPr>
          <w:rFonts w:hint="default"/>
          <w:u w:val="single" w:color="auto"/>
          <w:lang w:val="en-US" w:eastAsia="zh-CN"/>
        </w:rPr>
      </w:pPr>
      <w:r>
        <w:rPr>
          <w:rFonts w:hint="eastAsia"/>
          <w:u w:val="single" w:color="auto"/>
          <w:lang w:val="en-US" w:eastAsia="zh-CN"/>
        </w:rPr>
        <w:t>表4.3.1.1-6 烘干废气产排情况一览表</w:t>
      </w:r>
    </w:p>
    <w:tbl>
      <w:tblPr>
        <w:tblStyle w:val="43"/>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8"/>
        <w:gridCol w:w="1095"/>
        <w:gridCol w:w="906"/>
        <w:gridCol w:w="906"/>
        <w:gridCol w:w="989"/>
        <w:gridCol w:w="898"/>
        <w:gridCol w:w="906"/>
        <w:gridCol w:w="906"/>
        <w:gridCol w:w="992"/>
      </w:tblGrid>
      <w:tr w14:paraId="1F1A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Align w:val="center"/>
          </w:tcPr>
          <w:p w14:paraId="6602DE78">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污染源</w:t>
            </w:r>
          </w:p>
        </w:tc>
        <w:tc>
          <w:tcPr>
            <w:tcW w:w="659" w:type="pct"/>
            <w:vAlign w:val="center"/>
          </w:tcPr>
          <w:p w14:paraId="3FE40332">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污染因子</w:t>
            </w:r>
          </w:p>
        </w:tc>
        <w:tc>
          <w:tcPr>
            <w:tcW w:w="545" w:type="pct"/>
            <w:vAlign w:val="center"/>
          </w:tcPr>
          <w:p w14:paraId="7A8F95F1">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产生速率（kg/h）</w:t>
            </w:r>
          </w:p>
        </w:tc>
        <w:tc>
          <w:tcPr>
            <w:tcW w:w="545" w:type="pct"/>
            <w:vAlign w:val="center"/>
          </w:tcPr>
          <w:p w14:paraId="6399265C">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产生量（kg/a）</w:t>
            </w:r>
          </w:p>
        </w:tc>
        <w:tc>
          <w:tcPr>
            <w:tcW w:w="595" w:type="pct"/>
            <w:vAlign w:val="center"/>
          </w:tcPr>
          <w:p w14:paraId="4BC8968F">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540" w:type="pct"/>
            <w:vAlign w:val="center"/>
          </w:tcPr>
          <w:p w14:paraId="624017FA">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处理效率（%）</w:t>
            </w:r>
          </w:p>
        </w:tc>
        <w:tc>
          <w:tcPr>
            <w:tcW w:w="545" w:type="pct"/>
            <w:shd w:val="clear" w:color="auto" w:fill="auto"/>
            <w:vAlign w:val="center"/>
          </w:tcPr>
          <w:p w14:paraId="456437C5">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排放速率（kg/h）</w:t>
            </w:r>
          </w:p>
        </w:tc>
        <w:tc>
          <w:tcPr>
            <w:tcW w:w="545" w:type="pct"/>
            <w:shd w:val="clear" w:color="auto" w:fill="auto"/>
            <w:vAlign w:val="center"/>
          </w:tcPr>
          <w:p w14:paraId="38D055D4">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排放量（kg/a）</w:t>
            </w:r>
          </w:p>
        </w:tc>
        <w:tc>
          <w:tcPr>
            <w:tcW w:w="597" w:type="pct"/>
            <w:shd w:val="clear" w:color="auto" w:fill="auto"/>
            <w:vAlign w:val="center"/>
          </w:tcPr>
          <w:p w14:paraId="4DC3795D">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r>
      <w:tr w14:paraId="2F0C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Merge w:val="restart"/>
            <w:vAlign w:val="center"/>
          </w:tcPr>
          <w:p w14:paraId="70DCB34A">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DA001</w:t>
            </w:r>
          </w:p>
        </w:tc>
        <w:tc>
          <w:tcPr>
            <w:tcW w:w="659" w:type="pct"/>
            <w:vAlign w:val="center"/>
          </w:tcPr>
          <w:p w14:paraId="4BB93193">
            <w:pPr>
              <w:pStyle w:val="53"/>
              <w:bidi w:val="0"/>
              <w:jc w:val="center"/>
              <w:rPr>
                <w:rFonts w:hint="default"/>
                <w:u w:val="single" w:color="auto"/>
                <w:lang w:val="en-US" w:eastAsia="zh-CN"/>
              </w:rPr>
            </w:pPr>
            <w:r>
              <w:rPr>
                <w:rFonts w:hint="eastAsia" w:ascii="Times New Roman" w:hAnsi="Times New Roman" w:cs="Times New Roman" w:eastAsiaTheme="minorEastAsia"/>
                <w:color w:val="auto"/>
                <w:u w:val="single" w:color="auto"/>
                <w:lang w:val="en-US" w:eastAsia="zh-CN"/>
              </w:rPr>
              <w:t>VOCs</w:t>
            </w:r>
          </w:p>
        </w:tc>
        <w:tc>
          <w:tcPr>
            <w:tcW w:w="545" w:type="pct"/>
            <w:vAlign w:val="center"/>
          </w:tcPr>
          <w:p w14:paraId="17E98C2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0.3122</w:t>
            </w:r>
          </w:p>
        </w:tc>
        <w:tc>
          <w:tcPr>
            <w:tcW w:w="545" w:type="pct"/>
            <w:vAlign w:val="center"/>
          </w:tcPr>
          <w:p w14:paraId="63D3FC0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209.77</w:t>
            </w:r>
          </w:p>
        </w:tc>
        <w:tc>
          <w:tcPr>
            <w:tcW w:w="595" w:type="pct"/>
            <w:vAlign w:val="center"/>
          </w:tcPr>
          <w:p w14:paraId="13BEB0D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78.05</w:t>
            </w:r>
          </w:p>
        </w:tc>
        <w:tc>
          <w:tcPr>
            <w:tcW w:w="540" w:type="pct"/>
            <w:vAlign w:val="center"/>
          </w:tcPr>
          <w:p w14:paraId="37C948C5">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w:t>
            </w:r>
          </w:p>
        </w:tc>
        <w:tc>
          <w:tcPr>
            <w:tcW w:w="545" w:type="pct"/>
            <w:vAlign w:val="center"/>
          </w:tcPr>
          <w:p w14:paraId="0B5BAC7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0.01561</w:t>
            </w:r>
          </w:p>
        </w:tc>
        <w:tc>
          <w:tcPr>
            <w:tcW w:w="545" w:type="pct"/>
            <w:vAlign w:val="center"/>
          </w:tcPr>
          <w:p w14:paraId="72350F5D">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104.88</w:t>
            </w:r>
          </w:p>
        </w:tc>
        <w:tc>
          <w:tcPr>
            <w:tcW w:w="597" w:type="pct"/>
            <w:vAlign w:val="center"/>
          </w:tcPr>
          <w:p w14:paraId="1DA28A24">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39.03</w:t>
            </w:r>
          </w:p>
        </w:tc>
      </w:tr>
      <w:tr w14:paraId="7F2E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6" w:type="pct"/>
            <w:vMerge w:val="continue"/>
            <w:vAlign w:val="center"/>
          </w:tcPr>
          <w:p w14:paraId="5260E6C5">
            <w:pPr>
              <w:pStyle w:val="53"/>
              <w:bidi w:val="0"/>
              <w:jc w:val="center"/>
              <w:rPr>
                <w:rFonts w:hint="eastAsia" w:cs="Times New Roman" w:eastAsiaTheme="minorEastAsia"/>
                <w:color w:val="auto"/>
                <w:u w:val="single" w:color="auto"/>
                <w:lang w:val="en-US" w:eastAsia="zh-CN"/>
              </w:rPr>
            </w:pPr>
          </w:p>
        </w:tc>
        <w:tc>
          <w:tcPr>
            <w:tcW w:w="659" w:type="pct"/>
            <w:vAlign w:val="center"/>
          </w:tcPr>
          <w:p w14:paraId="3F1B42E2">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苯系物</w:t>
            </w:r>
          </w:p>
        </w:tc>
        <w:tc>
          <w:tcPr>
            <w:tcW w:w="545" w:type="pct"/>
            <w:vAlign w:val="center"/>
          </w:tcPr>
          <w:p w14:paraId="36DD0F6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0.00019</w:t>
            </w:r>
          </w:p>
        </w:tc>
        <w:tc>
          <w:tcPr>
            <w:tcW w:w="545" w:type="pct"/>
            <w:vAlign w:val="center"/>
          </w:tcPr>
          <w:p w14:paraId="001C1E2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1.27</w:t>
            </w:r>
          </w:p>
        </w:tc>
        <w:tc>
          <w:tcPr>
            <w:tcW w:w="595" w:type="pct"/>
            <w:vAlign w:val="center"/>
          </w:tcPr>
          <w:p w14:paraId="01EDFAE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0.472</w:t>
            </w:r>
          </w:p>
        </w:tc>
        <w:tc>
          <w:tcPr>
            <w:tcW w:w="540" w:type="pct"/>
            <w:vAlign w:val="center"/>
          </w:tcPr>
          <w:p w14:paraId="3717FEC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w:t>
            </w:r>
          </w:p>
        </w:tc>
        <w:tc>
          <w:tcPr>
            <w:tcW w:w="545" w:type="pct"/>
            <w:vAlign w:val="center"/>
          </w:tcPr>
          <w:p w14:paraId="7A087AD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0.000094</w:t>
            </w:r>
          </w:p>
        </w:tc>
        <w:tc>
          <w:tcPr>
            <w:tcW w:w="545" w:type="pct"/>
            <w:vAlign w:val="center"/>
          </w:tcPr>
          <w:p w14:paraId="306482A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0.634</w:t>
            </w:r>
          </w:p>
        </w:tc>
        <w:tc>
          <w:tcPr>
            <w:tcW w:w="597" w:type="pct"/>
            <w:vAlign w:val="center"/>
          </w:tcPr>
          <w:p w14:paraId="2BF93335">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0.236</w:t>
            </w:r>
          </w:p>
        </w:tc>
      </w:tr>
    </w:tbl>
    <w:p w14:paraId="2AC3B8B0">
      <w:pPr>
        <w:spacing w:line="360" w:lineRule="auto"/>
        <w:ind w:firstLine="480" w:firstLineChars="200"/>
        <w:rPr>
          <w:rFonts w:hint="default" w:hAnsi="Times New Roman"/>
          <w:color w:val="auto"/>
          <w:u w:val="single" w:color="auto"/>
          <w:lang w:val="en-US" w:eastAsia="zh-CN"/>
        </w:rPr>
      </w:pPr>
      <w:r>
        <w:rPr>
          <w:rFonts w:hint="eastAsia" w:hAnsi="Times New Roman"/>
          <w:color w:val="auto"/>
          <w:u w:val="single" w:color="auto"/>
          <w:lang w:val="en-US" w:eastAsia="zh-CN"/>
        </w:rPr>
        <w:t>3、激光划刻废气</w:t>
      </w:r>
    </w:p>
    <w:p w14:paraId="7ADA483C">
      <w:pPr>
        <w:keepNext w:val="0"/>
        <w:keepLines w:val="0"/>
        <w:widowControl/>
        <w:suppressLineNumbers w:val="0"/>
        <w:ind w:firstLine="480" w:firstLineChars="200"/>
        <w:jc w:val="left"/>
        <w:rPr>
          <w:u w:val="single" w:color="auto"/>
        </w:rPr>
      </w:pPr>
      <w:r>
        <w:rPr>
          <w:rFonts w:hint="eastAsia" w:ascii="Times New Roman" w:hAnsi="Times New Roman" w:cs="Times New Roman" w:eastAsiaTheme="minorEastAsia"/>
          <w:color w:val="auto"/>
          <w:sz w:val="24"/>
          <w:szCs w:val="24"/>
          <w:highlight w:val="none"/>
          <w:u w:val="single" w:color="auto"/>
          <w:lang w:val="en-US" w:eastAsia="zh-CN"/>
        </w:rPr>
        <w:t>本项目激光P1、P2、P3、P4刻划过程均在密闭的激光刻划设备内进行，设备配套抽气装置，工作过程随激光扫描头移动，抽气装置通过接入腔体将激光刻蚀产生的颗粒物收集后经设备自带布袋除尘器处理后，尾气通过管道连接，接入20m排气筒DA004排放。</w:t>
      </w:r>
      <w:r>
        <w:rPr>
          <w:rFonts w:hint="eastAsia" w:ascii="宋体" w:hAnsi="宋体" w:eastAsia="宋体" w:cs="宋体"/>
          <w:color w:val="000000"/>
          <w:kern w:val="0"/>
          <w:sz w:val="24"/>
          <w:szCs w:val="24"/>
          <w:u w:val="single" w:color="auto"/>
          <w:lang w:val="en-US" w:eastAsia="zh-CN" w:bidi="ar"/>
        </w:rPr>
        <w:t>考虑到激光刻划在常压进行，设备开关可能造成废气逃逸，收集效率按</w:t>
      </w:r>
      <w:r>
        <w:rPr>
          <w:rFonts w:hint="eastAsia" w:cs="Times New Roman"/>
          <w:color w:val="000000"/>
          <w:kern w:val="0"/>
          <w:sz w:val="24"/>
          <w:szCs w:val="24"/>
          <w:u w:val="single" w:color="auto"/>
          <w:lang w:val="en-US" w:eastAsia="zh-CN" w:bidi="ar"/>
        </w:rPr>
        <w:t>98</w:t>
      </w:r>
      <w:r>
        <w:rPr>
          <w:rFonts w:hint="default" w:ascii="Times New Roman" w:hAnsi="Times New Roman" w:eastAsia="宋体" w:cs="Times New Roman"/>
          <w:color w:val="000000"/>
          <w:kern w:val="0"/>
          <w:sz w:val="24"/>
          <w:szCs w:val="24"/>
          <w:u w:val="single" w:color="auto"/>
          <w:lang w:val="en-US" w:eastAsia="zh-CN" w:bidi="ar"/>
        </w:rPr>
        <w:t>%</w:t>
      </w:r>
      <w:r>
        <w:rPr>
          <w:rFonts w:hint="eastAsia" w:ascii="宋体" w:hAnsi="宋体" w:eastAsia="宋体" w:cs="宋体"/>
          <w:color w:val="000000"/>
          <w:kern w:val="0"/>
          <w:sz w:val="24"/>
          <w:szCs w:val="24"/>
          <w:u w:val="single" w:color="auto"/>
          <w:lang w:val="en-US" w:eastAsia="zh-CN" w:bidi="ar"/>
        </w:rPr>
        <w:t>计</w:t>
      </w:r>
      <w:r>
        <w:rPr>
          <w:rFonts w:hint="eastAsia" w:ascii="宋体" w:hAnsi="宋体" w:cs="宋体"/>
          <w:color w:val="000000"/>
          <w:kern w:val="0"/>
          <w:sz w:val="24"/>
          <w:szCs w:val="24"/>
          <w:u w:val="single" w:color="auto"/>
          <w:lang w:val="en-US" w:eastAsia="zh-CN" w:bidi="ar"/>
        </w:rPr>
        <w:t>。</w:t>
      </w:r>
    </w:p>
    <w:p w14:paraId="4FA3DAA5">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P1：根据建设单位提供资料，P1激光刻划厚度为0.065μm，划刻ITO导电膜密度约为6.5g/cm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，单片玻璃划刻单线宽度0.02mm，平均划刻长度为380mm，单片划刻60条，年划刻片数为627200片，则P1激光划刻废气颗粒物产生量为120.84kg/a。</w:t>
      </w:r>
    </w:p>
    <w:p w14:paraId="749847D5">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P2：根据建设单位提供资料，P2激光刻划厚度为0.5μm，划刻PIN沉积层密度约为2.2g/cm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，单片玻璃划刻单线宽度0.02mm，平均划刻长度为380mm，单片划刻60条，年划刻片数为627200片，则P2激光划刻废气颗粒物产生量为314.6kg/a。</w:t>
      </w:r>
    </w:p>
    <w:p w14:paraId="7F2B17B3">
      <w:pPr>
        <w:spacing w:line="360" w:lineRule="auto"/>
        <w:ind w:firstLine="480" w:firstLineChars="200"/>
        <w:rPr>
          <w:rFonts w:hint="default" w:hAnsi="Times New Roman"/>
          <w:color w:val="auto"/>
          <w:u w:val="single" w:color="auto"/>
          <w:lang w:val="en-US" w:eastAsia="zh-CN"/>
        </w:rPr>
      </w:pPr>
      <w:r>
        <w:rPr>
          <w:rFonts w:hint="eastAsia" w:hAnsi="Times New Roman"/>
          <w:color w:val="auto"/>
          <w:u w:val="single" w:color="auto"/>
          <w:lang w:val="en-US" w:eastAsia="zh-CN"/>
        </w:rPr>
        <w:t>P3：根据建设单位提供资料，P3激光刻划厚度为0.3μm，划刻铝电极密度约为2.7g/cm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，单片玻璃划刻单线宽度0.02mm，平均划刻长度为380mm，单片划刻60条，年划刻片数为12000片，则P3激光划刻废气颗粒物产生量为0.004432kg/a。</w:t>
      </w:r>
    </w:p>
    <w:p w14:paraId="645A3346">
      <w:pPr>
        <w:spacing w:line="360" w:lineRule="auto"/>
        <w:ind w:firstLine="480" w:firstLineChars="200"/>
        <w:rPr>
          <w:rFonts w:hint="default" w:hAnsi="Times New Roman"/>
          <w:color w:val="auto"/>
          <w:u w:val="single" w:color="auto"/>
          <w:lang w:val="en-US" w:eastAsia="zh-CN"/>
        </w:rPr>
      </w:pPr>
      <w:r>
        <w:rPr>
          <w:rFonts w:hint="eastAsia" w:hAnsi="Times New Roman"/>
          <w:color w:val="auto"/>
          <w:u w:val="single" w:color="auto"/>
          <w:lang w:val="en-US" w:eastAsia="zh-CN"/>
        </w:rPr>
        <w:t>P4：根据建设单位提供资料，P4激光刻划厚度为0.3μm，划刻铝电极密度约为2.7g/cm</w:t>
      </w:r>
      <w:r>
        <w:rPr>
          <w:rFonts w:hint="eastAsia" w:hAnsi="Times New Roman"/>
          <w:color w:val="auto"/>
          <w:u w:val="single" w:color="auto"/>
          <w:vertAlign w:val="superscript"/>
          <w:lang w:val="en-US" w:eastAsia="zh-CN"/>
        </w:rPr>
        <w:t>3</w:t>
      </w:r>
      <w:r>
        <w:rPr>
          <w:rFonts w:hint="eastAsia" w:hAnsi="Times New Roman"/>
          <w:color w:val="auto"/>
          <w:u w:val="single" w:color="auto"/>
          <w:lang w:val="en-US" w:eastAsia="zh-CN"/>
        </w:rPr>
        <w:t>，单片玻璃划刻单线宽度0.02mm，平均划刻长度为380mm，单片划刻10条，年划刻片数为12000片，则P4激光划刻废气颗粒物产生量为0.0007387kg/a。</w:t>
      </w:r>
    </w:p>
    <w:p w14:paraId="770F0A24">
      <w:pPr>
        <w:spacing w:line="360" w:lineRule="auto"/>
        <w:ind w:firstLine="480" w:firstLineChars="200"/>
        <w:rPr>
          <w:rFonts w:hint="eastAsia" w:hAnsi="Times New Roman"/>
          <w:color w:val="auto"/>
          <w:u w:val="single" w:color="auto"/>
          <w:lang w:val="en-US" w:eastAsia="zh-CN"/>
        </w:rPr>
      </w:pPr>
      <w:r>
        <w:rPr>
          <w:rFonts w:hint="eastAsia" w:hAnsi="Times New Roman"/>
          <w:color w:val="auto"/>
          <w:u w:val="single" w:color="auto"/>
          <w:lang w:val="en-US" w:eastAsia="zh-CN"/>
        </w:rPr>
        <w:t>综上所述，激光划刻废气颗粒物总产生量为435.45kg/a，激光划刻废气收集效率为98%，激光划刻废气尾气经设备自带布袋除尘器处理后，经20m排气筒DA004排放。</w:t>
      </w:r>
      <w:r>
        <w:rPr>
          <w:rFonts w:hint="eastAsia" w:ascii="Times New Roman" w:hAnsi="Times New Roman" w:cs="Times New Roman" w:eastAsiaTheme="minorEastAsia"/>
          <w:color w:val="auto"/>
          <w:sz w:val="24"/>
          <w:szCs w:val="24"/>
          <w:highlight w:val="none"/>
          <w:u w:val="single" w:color="auto"/>
          <w:lang w:val="en-US" w:eastAsia="zh-CN"/>
        </w:rPr>
        <w:t>布袋除尘器处理效率为99%-99.5%，本项目取99%.DA004配套</w:t>
      </w:r>
      <w:r>
        <w:rPr>
          <w:rFonts w:hint="eastAsia" w:hAnsi="Times New Roman"/>
          <w:color w:val="auto"/>
          <w:u w:val="single" w:color="auto"/>
          <w:lang w:val="en-US" w:eastAsia="zh-CN"/>
        </w:rPr>
        <w:t>风机风量为1500</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年工作时间24h，每年工作280天，则年工作时间6720h，年风量为1008万</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a</w:t>
      </w:r>
      <w:r>
        <w:rPr>
          <w:rFonts w:hint="eastAsia" w:hAnsi="Times New Roman"/>
          <w:color w:val="auto"/>
          <w:u w:val="single" w:color="auto"/>
        </w:rPr>
        <w:t>。</w:t>
      </w:r>
      <w:r>
        <w:rPr>
          <w:rFonts w:hint="eastAsia" w:hAnsi="Times New Roman"/>
          <w:color w:val="auto"/>
          <w:u w:val="single" w:color="auto"/>
          <w:lang w:val="en-US" w:eastAsia="zh-CN"/>
        </w:rPr>
        <w:t>则激光划刻废气产排情况如下表所示</w:t>
      </w:r>
      <w:r>
        <w:rPr>
          <w:rFonts w:ascii="宋体" w:hAnsi="宋体" w:eastAsia="宋体" w:cs="宋体"/>
          <w:sz w:val="24"/>
          <w:szCs w:val="24"/>
          <w:u w:val="single" w:color="auto"/>
        </w:rPr>
        <w:t>。</w:t>
      </w:r>
    </w:p>
    <w:p w14:paraId="7C2F2A4D">
      <w:pPr>
        <w:pStyle w:val="6"/>
        <w:bidi w:val="0"/>
        <w:rPr>
          <w:rFonts w:hint="eastAsia"/>
          <w:u w:val="single" w:color="auto"/>
          <w:lang w:val="en-US" w:eastAsia="zh-CN"/>
        </w:rPr>
      </w:pPr>
      <w:r>
        <w:rPr>
          <w:rFonts w:hint="eastAsia"/>
          <w:u w:val="single" w:color="auto"/>
          <w:lang w:val="en-US" w:eastAsia="zh-CN"/>
        </w:rPr>
        <w:t>表4.3.1.1-7 激光划刻废气产排污情况一览表</w:t>
      </w:r>
    </w:p>
    <w:tbl>
      <w:tblPr>
        <w:tblStyle w:val="43"/>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1"/>
        <w:gridCol w:w="1099"/>
        <w:gridCol w:w="908"/>
        <w:gridCol w:w="908"/>
        <w:gridCol w:w="991"/>
        <w:gridCol w:w="900"/>
        <w:gridCol w:w="908"/>
        <w:gridCol w:w="908"/>
        <w:gridCol w:w="993"/>
      </w:tblGrid>
      <w:tr w14:paraId="7DCC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7" w:type="pct"/>
            <w:vAlign w:val="center"/>
          </w:tcPr>
          <w:p w14:paraId="3D984984">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污染源</w:t>
            </w:r>
          </w:p>
        </w:tc>
        <w:tc>
          <w:tcPr>
            <w:tcW w:w="660" w:type="pct"/>
            <w:vAlign w:val="center"/>
          </w:tcPr>
          <w:p w14:paraId="51B347A5">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污染因子</w:t>
            </w:r>
          </w:p>
        </w:tc>
        <w:tc>
          <w:tcPr>
            <w:tcW w:w="545" w:type="pct"/>
            <w:vAlign w:val="center"/>
          </w:tcPr>
          <w:p w14:paraId="4499283F">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产生速率（kg/h）</w:t>
            </w:r>
          </w:p>
        </w:tc>
        <w:tc>
          <w:tcPr>
            <w:tcW w:w="545" w:type="pct"/>
            <w:vAlign w:val="center"/>
          </w:tcPr>
          <w:p w14:paraId="125889EA">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产生量（kg/a）</w:t>
            </w:r>
          </w:p>
        </w:tc>
        <w:tc>
          <w:tcPr>
            <w:tcW w:w="595" w:type="pct"/>
            <w:vAlign w:val="center"/>
          </w:tcPr>
          <w:p w14:paraId="5B632FAB">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产生浓度（mg/m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540" w:type="pct"/>
            <w:vAlign w:val="center"/>
          </w:tcPr>
          <w:p w14:paraId="3AD58FFB">
            <w:pPr>
              <w:pStyle w:val="53"/>
              <w:bidi w:val="0"/>
              <w:jc w:val="center"/>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处理效率（%）</w:t>
            </w:r>
          </w:p>
        </w:tc>
        <w:tc>
          <w:tcPr>
            <w:tcW w:w="545" w:type="pct"/>
            <w:shd w:val="clear" w:color="auto" w:fill="auto"/>
            <w:vAlign w:val="center"/>
          </w:tcPr>
          <w:p w14:paraId="7E4C6694">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排放速率（kg/h）</w:t>
            </w:r>
          </w:p>
        </w:tc>
        <w:tc>
          <w:tcPr>
            <w:tcW w:w="545" w:type="pct"/>
            <w:shd w:val="clear" w:color="auto" w:fill="auto"/>
            <w:vAlign w:val="center"/>
          </w:tcPr>
          <w:p w14:paraId="0062968E">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排放量（kg/a）</w:t>
            </w:r>
          </w:p>
        </w:tc>
        <w:tc>
          <w:tcPr>
            <w:tcW w:w="596" w:type="pct"/>
            <w:shd w:val="clear" w:color="auto" w:fill="auto"/>
            <w:vAlign w:val="center"/>
          </w:tcPr>
          <w:p w14:paraId="51B74989">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排放浓度（mg/m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r>
      <w:tr w14:paraId="6537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7" w:type="pct"/>
            <w:vAlign w:val="center"/>
          </w:tcPr>
          <w:p w14:paraId="74F61D3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DA004</w:t>
            </w:r>
          </w:p>
        </w:tc>
        <w:tc>
          <w:tcPr>
            <w:tcW w:w="660" w:type="pct"/>
            <w:vAlign w:val="center"/>
          </w:tcPr>
          <w:p w14:paraId="12EB15AC">
            <w:pPr>
              <w:pStyle w:val="53"/>
              <w:bidi w:val="0"/>
              <w:jc w:val="center"/>
              <w:rPr>
                <w:rFonts w:hint="default"/>
                <w:u w:val="single" w:color="auto"/>
                <w:lang w:val="en-US" w:eastAsia="zh-CN"/>
              </w:rPr>
            </w:pPr>
            <w:r>
              <w:rPr>
                <w:rFonts w:hint="eastAsia" w:ascii="Times New Roman" w:hAnsi="Times New Roman" w:cs="Times New Roman" w:eastAsiaTheme="minorEastAsia"/>
                <w:color w:val="auto"/>
                <w:u w:val="single" w:color="auto"/>
                <w:lang w:val="en-US" w:eastAsia="zh-CN"/>
              </w:rPr>
              <w:t>激光划刻废气（颗粒物）</w:t>
            </w:r>
          </w:p>
        </w:tc>
        <w:tc>
          <w:tcPr>
            <w:tcW w:w="545" w:type="pct"/>
            <w:vAlign w:val="center"/>
          </w:tcPr>
          <w:p w14:paraId="6993F22E">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0.06350</w:t>
            </w:r>
          </w:p>
        </w:tc>
        <w:tc>
          <w:tcPr>
            <w:tcW w:w="545" w:type="pct"/>
            <w:vAlign w:val="center"/>
          </w:tcPr>
          <w:p w14:paraId="454FB235">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426.741</w:t>
            </w:r>
          </w:p>
        </w:tc>
        <w:tc>
          <w:tcPr>
            <w:tcW w:w="595" w:type="pct"/>
            <w:vAlign w:val="center"/>
          </w:tcPr>
          <w:p w14:paraId="6FF5605F">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42.33</w:t>
            </w:r>
          </w:p>
        </w:tc>
        <w:tc>
          <w:tcPr>
            <w:tcW w:w="540" w:type="pct"/>
            <w:vAlign w:val="center"/>
          </w:tcPr>
          <w:p w14:paraId="112D10BA">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99</w:t>
            </w:r>
          </w:p>
        </w:tc>
        <w:tc>
          <w:tcPr>
            <w:tcW w:w="545" w:type="pct"/>
            <w:vAlign w:val="center"/>
          </w:tcPr>
          <w:p w14:paraId="5F5751F3">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0.000635</w:t>
            </w:r>
          </w:p>
        </w:tc>
        <w:tc>
          <w:tcPr>
            <w:tcW w:w="545" w:type="pct"/>
            <w:vAlign w:val="center"/>
          </w:tcPr>
          <w:p w14:paraId="660F5851">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4.2674</w:t>
            </w:r>
          </w:p>
        </w:tc>
        <w:tc>
          <w:tcPr>
            <w:tcW w:w="596" w:type="pct"/>
            <w:vAlign w:val="center"/>
          </w:tcPr>
          <w:p w14:paraId="439A5AD2">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0.42</w:t>
            </w:r>
          </w:p>
        </w:tc>
      </w:tr>
      <w:tr w14:paraId="0C22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7" w:type="pct"/>
            <w:vAlign w:val="center"/>
          </w:tcPr>
          <w:p w14:paraId="6BB49775">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无组织</w:t>
            </w:r>
          </w:p>
        </w:tc>
        <w:tc>
          <w:tcPr>
            <w:tcW w:w="660" w:type="pct"/>
            <w:vAlign w:val="center"/>
          </w:tcPr>
          <w:p w14:paraId="619D4683">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颗粒物</w:t>
            </w:r>
          </w:p>
        </w:tc>
        <w:tc>
          <w:tcPr>
            <w:tcW w:w="545" w:type="pct"/>
            <w:vAlign w:val="center"/>
          </w:tcPr>
          <w:p w14:paraId="300BFFB5">
            <w:pPr>
              <w:pStyle w:val="53"/>
              <w:bidi w:val="0"/>
              <w:jc w:val="center"/>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0.0013</w:t>
            </w:r>
          </w:p>
        </w:tc>
        <w:tc>
          <w:tcPr>
            <w:tcW w:w="545" w:type="pct"/>
            <w:shd w:val="clear" w:color="auto" w:fill="auto"/>
            <w:vAlign w:val="center"/>
          </w:tcPr>
          <w:p w14:paraId="30C99616">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8.709</w:t>
            </w:r>
          </w:p>
        </w:tc>
        <w:tc>
          <w:tcPr>
            <w:tcW w:w="595" w:type="pct"/>
            <w:shd w:val="clear" w:color="auto" w:fill="auto"/>
            <w:vAlign w:val="center"/>
          </w:tcPr>
          <w:p w14:paraId="546513EC">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w:t>
            </w:r>
          </w:p>
        </w:tc>
        <w:tc>
          <w:tcPr>
            <w:tcW w:w="540" w:type="pct"/>
            <w:shd w:val="clear" w:color="auto" w:fill="auto"/>
            <w:vAlign w:val="center"/>
          </w:tcPr>
          <w:p w14:paraId="282907D8">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w:t>
            </w:r>
          </w:p>
        </w:tc>
        <w:tc>
          <w:tcPr>
            <w:tcW w:w="908" w:type="dxa"/>
            <w:shd w:val="clear" w:color="auto" w:fill="auto"/>
            <w:vAlign w:val="center"/>
          </w:tcPr>
          <w:p w14:paraId="1D54C309">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u w:val="single" w:color="auto"/>
                <w:lang w:val="en-US" w:eastAsia="zh-CN"/>
              </w:rPr>
              <w:t>0.0013</w:t>
            </w:r>
          </w:p>
        </w:tc>
        <w:tc>
          <w:tcPr>
            <w:tcW w:w="908" w:type="dxa"/>
            <w:shd w:val="clear" w:color="auto" w:fill="auto"/>
            <w:vAlign w:val="center"/>
          </w:tcPr>
          <w:p w14:paraId="644780A3">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8.709</w:t>
            </w:r>
          </w:p>
        </w:tc>
        <w:tc>
          <w:tcPr>
            <w:tcW w:w="596" w:type="pct"/>
            <w:shd w:val="clear" w:color="auto" w:fill="auto"/>
            <w:vAlign w:val="center"/>
          </w:tcPr>
          <w:p w14:paraId="7B62FCFB">
            <w:pPr>
              <w:pStyle w:val="53"/>
              <w:bidi w:val="0"/>
              <w:ind w:left="0" w:leftChars="0" w:firstLine="0" w:firstLineChars="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ascii="Times New Roman" w:hAnsi="Times New Roman" w:cs="Times New Roman" w:eastAsiaTheme="minorEastAsia"/>
                <w:color w:val="auto"/>
                <w:kern w:val="2"/>
                <w:sz w:val="21"/>
                <w:szCs w:val="28"/>
                <w:u w:val="single" w:color="auto"/>
                <w:lang w:val="en-US" w:eastAsia="zh-CN" w:bidi="ar-SA"/>
              </w:rPr>
              <w:t>/</w:t>
            </w:r>
          </w:p>
        </w:tc>
      </w:tr>
    </w:tbl>
    <w:p w14:paraId="774CA349">
      <w:pPr>
        <w:pStyle w:val="5"/>
        <w:bidi w:val="0"/>
        <w:rPr>
          <w:rFonts w:hint="default"/>
          <w:u w:val="single" w:color="auto"/>
          <w:lang w:val="en-US" w:eastAsia="zh-CN"/>
        </w:rPr>
      </w:pPr>
      <w:r>
        <w:rPr>
          <w:rFonts w:hint="default"/>
          <w:u w:val="single" w:color="auto"/>
          <w:lang w:val="en-US" w:eastAsia="zh-CN"/>
        </w:rPr>
        <w:t>4.3.</w:t>
      </w:r>
      <w:r>
        <w:rPr>
          <w:rFonts w:hint="eastAsia"/>
          <w:u w:val="single" w:color="auto"/>
          <w:lang w:val="en-US" w:eastAsia="zh-CN"/>
        </w:rPr>
        <w:t>1</w:t>
      </w:r>
      <w:r>
        <w:rPr>
          <w:rFonts w:hint="default"/>
          <w:u w:val="single" w:color="auto"/>
          <w:lang w:val="en-US" w:eastAsia="zh-CN"/>
        </w:rPr>
        <w:t>.2无组织废气</w:t>
      </w:r>
    </w:p>
    <w:p w14:paraId="62086649">
      <w:pPr>
        <w:numPr>
          <w:ilvl w:val="0"/>
          <w:numId w:val="0"/>
        </w:numPr>
        <w:spacing w:line="360" w:lineRule="auto"/>
        <w:ind w:left="0" w:leftChars="0" w:firstLine="480" w:firstLineChars="200"/>
        <w:rPr>
          <w:rFonts w:hint="eastAsia" w:hAnsi="Times New Roman"/>
          <w:color w:val="auto"/>
          <w:u w:val="single" w:color="auto"/>
          <w:lang w:val="en-US" w:eastAsia="zh-CN"/>
        </w:rPr>
      </w:pPr>
      <w:r>
        <w:rPr>
          <w:rFonts w:hint="eastAsia" w:ascii="Times New Roman" w:hAnsi="Times New Roman" w:eastAsia="宋体" w:cstheme="minorBidi"/>
          <w:color w:val="auto"/>
          <w:kern w:val="2"/>
          <w:sz w:val="24"/>
          <w:szCs w:val="22"/>
          <w:u w:val="single" w:color="auto"/>
          <w:lang w:val="en-US" w:eastAsia="zh-CN" w:bidi="ar-SA"/>
        </w:rPr>
        <w:t>1、</w:t>
      </w:r>
      <w:r>
        <w:rPr>
          <w:rFonts w:hint="eastAsia" w:ascii="Times New Roman" w:hAnsi="Times New Roman" w:cs="Times New Roman" w:eastAsiaTheme="minorEastAsia"/>
          <w:color w:val="auto"/>
          <w:sz w:val="24"/>
          <w:szCs w:val="24"/>
          <w:highlight w:val="none"/>
          <w:u w:val="single" w:color="auto"/>
          <w:lang w:val="en-US" w:eastAsia="zh-CN"/>
        </w:rPr>
        <w:t>丝印废气：丝印工序VOCs常温挥发量为217.27kg/a，集气罩收集效率为</w:t>
      </w:r>
      <w:r>
        <w:rPr>
          <w:rFonts w:hint="eastAsia" w:cs="Times New Roman" w:eastAsiaTheme="minorEastAsia"/>
          <w:color w:val="auto"/>
          <w:sz w:val="24"/>
          <w:szCs w:val="24"/>
          <w:highlight w:val="none"/>
          <w:u w:val="single" w:color="auto"/>
          <w:lang w:val="en-US" w:eastAsia="zh-CN"/>
        </w:rPr>
        <w:t>90</w:t>
      </w:r>
      <w:r>
        <w:rPr>
          <w:rFonts w:hint="eastAsia" w:ascii="Times New Roman" w:hAnsi="Times New Roman" w:cs="Times New Roman" w:eastAsiaTheme="minorEastAsia"/>
          <w:color w:val="auto"/>
          <w:sz w:val="24"/>
          <w:szCs w:val="24"/>
          <w:highlight w:val="none"/>
          <w:u w:val="single" w:color="auto"/>
          <w:lang w:val="en-US" w:eastAsia="zh-CN"/>
        </w:rPr>
        <w:t>%，即</w:t>
      </w:r>
      <w:r>
        <w:rPr>
          <w:rFonts w:hint="eastAsia" w:hAnsi="Times New Roman"/>
          <w:color w:val="auto"/>
          <w:u w:val="single" w:color="auto"/>
          <w:lang w:val="en-US" w:eastAsia="zh-CN"/>
        </w:rPr>
        <w:t>车间无组织逸散</w:t>
      </w:r>
      <w:r>
        <w:rPr>
          <w:rFonts w:hint="eastAsia"/>
          <w:color w:val="auto"/>
          <w:u w:val="single" w:color="auto"/>
          <w:lang w:val="en-US" w:eastAsia="zh-CN"/>
        </w:rPr>
        <w:t>21.73</w:t>
      </w:r>
      <w:r>
        <w:rPr>
          <w:rFonts w:hint="eastAsia" w:hAnsi="Times New Roman"/>
          <w:color w:val="auto"/>
          <w:u w:val="single" w:color="auto"/>
          <w:lang w:val="en-US" w:eastAsia="zh-CN"/>
        </w:rPr>
        <w:t>kg/a，年工作时间6720h，即丝印废气无组织排放产生速率为0.00</w:t>
      </w:r>
      <w:r>
        <w:rPr>
          <w:rFonts w:hint="eastAsia"/>
          <w:color w:val="auto"/>
          <w:u w:val="single" w:color="auto"/>
          <w:lang w:val="en-US" w:eastAsia="zh-CN"/>
        </w:rPr>
        <w:t>323</w:t>
      </w:r>
      <w:r>
        <w:rPr>
          <w:rFonts w:hint="eastAsia" w:hAnsi="Times New Roman"/>
          <w:color w:val="auto"/>
          <w:u w:val="single" w:color="auto"/>
          <w:lang w:val="en-US" w:eastAsia="zh-CN"/>
        </w:rPr>
        <w:t>kg/h。</w:t>
      </w:r>
    </w:p>
    <w:p w14:paraId="7F1E47C1">
      <w:pPr>
        <w:numPr>
          <w:ilvl w:val="0"/>
          <w:numId w:val="0"/>
        </w:numPr>
        <w:spacing w:line="360" w:lineRule="auto"/>
        <w:ind w:left="0" w:leftChars="0" w:firstLine="480" w:firstLineChars="200"/>
        <w:rPr>
          <w:rFonts w:hint="eastAsia" w:hAnsi="Times New Roman"/>
          <w:color w:val="auto"/>
          <w:u w:val="single" w:color="auto"/>
          <w:lang w:val="en-US" w:eastAsia="zh-CN"/>
        </w:rPr>
      </w:pPr>
      <w:r>
        <w:rPr>
          <w:rFonts w:hint="default" w:ascii="Times New Roman" w:hAnsi="Times New Roman" w:cs="Times New Roman" w:eastAsiaTheme="minorEastAsia"/>
          <w:color w:val="auto"/>
          <w:kern w:val="2"/>
          <w:sz w:val="24"/>
          <w:szCs w:val="24"/>
          <w:u w:val="single" w:color="auto"/>
          <w:lang w:val="en-US" w:eastAsia="zh-CN" w:bidi="ar-SA"/>
        </w:rPr>
        <w:t>2、</w:t>
      </w:r>
      <w:r>
        <w:rPr>
          <w:rFonts w:hint="eastAsia" w:ascii="Times New Roman" w:hAnsi="Times New Roman" w:cs="Times New Roman" w:eastAsiaTheme="minorEastAsia"/>
          <w:color w:val="auto"/>
          <w:sz w:val="24"/>
          <w:szCs w:val="24"/>
          <w:highlight w:val="none"/>
          <w:u w:val="single" w:color="auto"/>
          <w:lang w:val="en-US" w:eastAsia="zh-CN"/>
        </w:rPr>
        <w:t>激光刻划废气：本项目激光P1、P2、P3、P4刻划过程均在密闭的激光刻划设备内进行，设备配套抽气装置，工作过程随激光扫描头移动，</w:t>
      </w:r>
      <w:r>
        <w:rPr>
          <w:rFonts w:hint="eastAsia" w:ascii="宋体" w:hAnsi="宋体" w:eastAsia="宋体" w:cs="宋体"/>
          <w:color w:val="000000"/>
          <w:kern w:val="0"/>
          <w:sz w:val="24"/>
          <w:szCs w:val="24"/>
          <w:u w:val="single" w:color="auto"/>
          <w:lang w:val="en-US" w:eastAsia="zh-CN" w:bidi="ar"/>
        </w:rPr>
        <w:t>考虑到激光刻划在常压进行，设备开关可能造成废气逃逸，收集效率按</w:t>
      </w:r>
      <w:r>
        <w:rPr>
          <w:rFonts w:hint="default" w:ascii="Times New Roman" w:hAnsi="Times New Roman" w:eastAsia="宋体" w:cs="Times New Roman"/>
          <w:color w:val="000000"/>
          <w:kern w:val="0"/>
          <w:sz w:val="24"/>
          <w:szCs w:val="24"/>
          <w:u w:val="single" w:color="auto"/>
          <w:lang w:val="en-US" w:eastAsia="zh-CN" w:bidi="ar"/>
        </w:rPr>
        <w:t>9</w:t>
      </w:r>
      <w:r>
        <w:rPr>
          <w:rFonts w:hint="eastAsia" w:ascii="Times New Roman" w:hAnsi="Times New Roman" w:eastAsia="宋体" w:cs="Times New Roman"/>
          <w:color w:val="000000"/>
          <w:kern w:val="0"/>
          <w:sz w:val="24"/>
          <w:szCs w:val="24"/>
          <w:u w:val="single" w:color="auto"/>
          <w:lang w:val="en-US" w:eastAsia="zh-CN" w:bidi="ar"/>
        </w:rPr>
        <w:t>8</w:t>
      </w:r>
      <w:r>
        <w:rPr>
          <w:rFonts w:hint="default" w:ascii="Times New Roman" w:hAnsi="Times New Roman" w:eastAsia="宋体" w:cs="Times New Roman"/>
          <w:color w:val="000000"/>
          <w:kern w:val="0"/>
          <w:sz w:val="24"/>
          <w:szCs w:val="24"/>
          <w:u w:val="single" w:color="auto"/>
          <w:lang w:val="en-US" w:eastAsia="zh-CN" w:bidi="ar"/>
        </w:rPr>
        <w:t>%</w:t>
      </w:r>
      <w:r>
        <w:rPr>
          <w:rFonts w:hint="eastAsia" w:ascii="宋体" w:hAnsi="宋体" w:eastAsia="宋体" w:cs="宋体"/>
          <w:color w:val="000000"/>
          <w:kern w:val="0"/>
          <w:sz w:val="24"/>
          <w:szCs w:val="24"/>
          <w:u w:val="single" w:color="auto"/>
          <w:lang w:val="en-US" w:eastAsia="zh-CN" w:bidi="ar"/>
        </w:rPr>
        <w:t>计</w:t>
      </w:r>
      <w:r>
        <w:rPr>
          <w:rFonts w:hint="eastAsia" w:ascii="宋体" w:hAnsi="宋体" w:cs="宋体"/>
          <w:color w:val="000000"/>
          <w:kern w:val="0"/>
          <w:sz w:val="24"/>
          <w:szCs w:val="24"/>
          <w:u w:val="single" w:color="auto"/>
          <w:lang w:val="en-US" w:eastAsia="zh-CN" w:bidi="ar"/>
        </w:rPr>
        <w:t>。</w:t>
      </w:r>
      <w:r>
        <w:rPr>
          <w:rFonts w:hint="eastAsia" w:hAnsi="Times New Roman"/>
          <w:color w:val="auto"/>
          <w:u w:val="single" w:color="auto"/>
          <w:lang w:val="en-US" w:eastAsia="zh-CN"/>
        </w:rPr>
        <w:t>激光划刻废气颗粒物总产生量为435.45kg/a，激光划刻废气收集效率为98%，年工作时间6720h，即激光划刻废气无组织排放量为8.709kg/a，排放速率为0.0013kg/h。</w:t>
      </w:r>
    </w:p>
    <w:p w14:paraId="4FDFA5A1">
      <w:pPr>
        <w:numPr>
          <w:ilvl w:val="0"/>
          <w:numId w:val="0"/>
        </w:numPr>
        <w:spacing w:line="360" w:lineRule="auto"/>
        <w:ind w:left="0" w:leftChars="0" w:firstLine="480" w:firstLineChars="200"/>
        <w:rPr>
          <w:rFonts w:hint="default" w:hAnsi="Times New Roman"/>
          <w:color w:val="auto"/>
          <w:u w:val="single" w:color="auto"/>
          <w:lang w:val="en-US" w:eastAsia="zh-CN"/>
        </w:rPr>
      </w:pPr>
      <w:r>
        <w:rPr>
          <w:rFonts w:hint="eastAsia"/>
          <w:color w:val="auto"/>
          <w:u w:val="single" w:color="auto"/>
          <w:lang w:val="en-US" w:eastAsia="zh-CN"/>
        </w:rPr>
        <w:t>3、酒精挥发废气：本项目检测工序会使用酒精擦除产品上的污渍，使用量为140L/a，即酒精带入VOCs110.46kg/a，酒精在常温下可挥发，根据经验数据，挥发率按90%计，即酒精无组织挥发量为99.41kg/a，排放速率为0.0148kg/h。</w:t>
      </w:r>
    </w:p>
    <w:p w14:paraId="44A199C0">
      <w:pPr>
        <w:pStyle w:val="5"/>
        <w:bidi w:val="0"/>
        <w:rPr>
          <w:rFonts w:hint="default"/>
          <w:u w:val="single" w:color="auto"/>
          <w:lang w:val="en-US" w:eastAsia="zh-CN"/>
        </w:rPr>
      </w:pPr>
      <w:r>
        <w:rPr>
          <w:rFonts w:hint="eastAsia"/>
          <w:u w:val="single" w:color="auto"/>
          <w:lang w:val="en-US" w:eastAsia="zh-CN"/>
        </w:rPr>
        <w:t>4.3.1.3全厂废气污染源源强</w:t>
      </w:r>
    </w:p>
    <w:p w14:paraId="46CD8773">
      <w:pPr>
        <w:pStyle w:val="6"/>
        <w:bidi w:val="0"/>
        <w:rPr>
          <w:rFonts w:hint="default" w:ascii="Times New Roman" w:hAnsi="Times New Roman" w:cs="Times New Roman" w:eastAsiaTheme="minorEastAsia"/>
          <w:color w:val="auto"/>
          <w:highlight w:val="none"/>
          <w:u w:val="single" w:color="auto"/>
          <w:lang w:val="en-US" w:eastAsia="zh-CN"/>
        </w:rPr>
      </w:pPr>
      <w:bookmarkStart w:id="208" w:name="_Hlk172181024"/>
      <w:r>
        <w:rPr>
          <w:rFonts w:hint="default" w:ascii="Times New Roman" w:hAnsi="Times New Roman" w:cs="Times New Roman" w:eastAsiaTheme="minorEastAsia"/>
          <w:color w:val="auto"/>
          <w:highlight w:val="none"/>
          <w:u w:val="single" w:color="auto"/>
          <w:lang w:val="en-US" w:eastAsia="zh-CN"/>
        </w:rPr>
        <w:t>表</w:t>
      </w:r>
      <w:r>
        <w:rPr>
          <w:rFonts w:hint="eastAsia" w:ascii="Times New Roman" w:hAnsi="Times New Roman" w:cs="Times New Roman" w:eastAsiaTheme="minorEastAsia"/>
          <w:color w:val="auto"/>
          <w:highlight w:val="none"/>
          <w:u w:val="single" w:color="auto"/>
          <w:lang w:val="en-US" w:eastAsia="zh-CN"/>
        </w:rPr>
        <w:t>4.3.1.3-1</w:t>
      </w:r>
      <w:r>
        <w:rPr>
          <w:rFonts w:hint="default" w:ascii="Times New Roman" w:hAnsi="Times New Roman" w:cs="Times New Roman" w:eastAsiaTheme="minorEastAsia"/>
          <w:color w:val="auto"/>
          <w:highlight w:val="none"/>
          <w:u w:val="single" w:color="auto"/>
          <w:lang w:val="en-US" w:eastAsia="zh-CN"/>
        </w:rPr>
        <w:t xml:space="preserve">  全厂废气污染源强一览表</w:t>
      </w:r>
    </w:p>
    <w:tbl>
      <w:tblPr>
        <w:tblStyle w:val="42"/>
        <w:tblW w:w="4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94"/>
        <w:gridCol w:w="1787"/>
        <w:gridCol w:w="2132"/>
        <w:gridCol w:w="2135"/>
      </w:tblGrid>
      <w:tr w14:paraId="0378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30" w:type="pct"/>
            <w:tcBorders>
              <w:tl2br w:val="nil"/>
              <w:tr2bl w:val="nil"/>
            </w:tcBorders>
            <w:noWrap w:val="0"/>
            <w:vAlign w:val="center"/>
          </w:tcPr>
          <w:p w14:paraId="7F25877D">
            <w:pPr>
              <w:pStyle w:val="53"/>
              <w:bidi w:val="0"/>
              <w:rPr>
                <w:rFonts w:hint="default"/>
                <w:u w:val="single" w:color="auto"/>
                <w:lang w:val="en-US" w:eastAsia="zh-CN"/>
              </w:rPr>
            </w:pPr>
            <w:r>
              <w:rPr>
                <w:rFonts w:hint="default"/>
                <w:u w:val="single" w:color="auto"/>
                <w:lang w:val="en-US" w:eastAsia="zh-CN"/>
              </w:rPr>
              <w:t>排气筒</w:t>
            </w:r>
          </w:p>
        </w:tc>
        <w:tc>
          <w:tcPr>
            <w:tcW w:w="1083" w:type="pct"/>
            <w:tcBorders>
              <w:tl2br w:val="nil"/>
              <w:tr2bl w:val="nil"/>
            </w:tcBorders>
            <w:noWrap w:val="0"/>
            <w:vAlign w:val="center"/>
          </w:tcPr>
          <w:p w14:paraId="732CD190">
            <w:pPr>
              <w:pStyle w:val="53"/>
              <w:bidi w:val="0"/>
              <w:rPr>
                <w:rFonts w:hint="default"/>
                <w:u w:val="single" w:color="auto"/>
                <w:lang w:val="en-US" w:eastAsia="zh-CN"/>
              </w:rPr>
            </w:pPr>
            <w:r>
              <w:rPr>
                <w:rFonts w:hint="default"/>
                <w:u w:val="single" w:color="auto"/>
                <w:lang w:val="en-US" w:eastAsia="zh-CN"/>
              </w:rPr>
              <w:t>污染物</w:t>
            </w:r>
          </w:p>
        </w:tc>
        <w:tc>
          <w:tcPr>
            <w:tcW w:w="1292" w:type="pct"/>
            <w:tcBorders>
              <w:tl2br w:val="nil"/>
              <w:tr2bl w:val="nil"/>
            </w:tcBorders>
            <w:noWrap w:val="0"/>
            <w:vAlign w:val="center"/>
          </w:tcPr>
          <w:p w14:paraId="5F8B2043">
            <w:pPr>
              <w:pStyle w:val="53"/>
              <w:bidi w:val="0"/>
              <w:rPr>
                <w:rFonts w:hint="default"/>
                <w:u w:val="single" w:color="auto"/>
                <w:lang w:val="en-US" w:eastAsia="zh-CN"/>
              </w:rPr>
            </w:pPr>
            <w:r>
              <w:rPr>
                <w:rFonts w:hint="default"/>
                <w:u w:val="single" w:color="auto"/>
                <w:lang w:val="en-US" w:eastAsia="zh-CN"/>
              </w:rPr>
              <w:t>产生速率kg/h</w:t>
            </w:r>
          </w:p>
        </w:tc>
        <w:tc>
          <w:tcPr>
            <w:tcW w:w="1294" w:type="pct"/>
            <w:tcBorders>
              <w:tl2br w:val="nil"/>
              <w:tr2bl w:val="nil"/>
            </w:tcBorders>
            <w:noWrap w:val="0"/>
            <w:vAlign w:val="center"/>
          </w:tcPr>
          <w:p w14:paraId="62E8B365">
            <w:pPr>
              <w:pStyle w:val="53"/>
              <w:bidi w:val="0"/>
              <w:rPr>
                <w:rFonts w:hint="default"/>
                <w:u w:val="single" w:color="auto"/>
                <w:lang w:val="en-US" w:eastAsia="zh-CN"/>
              </w:rPr>
            </w:pPr>
            <w:r>
              <w:rPr>
                <w:rFonts w:hint="default"/>
                <w:u w:val="single" w:color="auto"/>
                <w:lang w:val="en-US" w:eastAsia="zh-CN"/>
              </w:rPr>
              <w:t>排放速率kg/h</w:t>
            </w:r>
          </w:p>
        </w:tc>
      </w:tr>
      <w:tr w14:paraId="063F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restart"/>
            <w:tcBorders>
              <w:tl2br w:val="nil"/>
              <w:tr2bl w:val="nil"/>
            </w:tcBorders>
            <w:noWrap w:val="0"/>
            <w:vAlign w:val="center"/>
          </w:tcPr>
          <w:p w14:paraId="244835DC">
            <w:pPr>
              <w:pStyle w:val="53"/>
              <w:bidi w:val="0"/>
              <w:rPr>
                <w:rFonts w:hint="default"/>
                <w:u w:val="single" w:color="auto"/>
                <w:lang w:val="en-US" w:eastAsia="zh-CN"/>
              </w:rPr>
            </w:pPr>
            <w:r>
              <w:rPr>
                <w:rFonts w:hint="default"/>
                <w:u w:val="single" w:color="auto"/>
                <w:lang w:val="en-US" w:eastAsia="zh-CN"/>
              </w:rPr>
              <w:t>DA001（</w:t>
            </w:r>
            <w:r>
              <w:rPr>
                <w:rFonts w:hint="eastAsia"/>
                <w:u w:val="single" w:color="auto"/>
                <w:lang w:val="en-US" w:eastAsia="zh-CN"/>
              </w:rPr>
              <w:t>400</w:t>
            </w:r>
            <w:r>
              <w:rPr>
                <w:rFonts w:hint="default"/>
                <w:u w:val="single" w:color="auto"/>
                <w:lang w:val="en-US" w:eastAsia="zh-CN"/>
              </w:rPr>
              <w:t>m</w:t>
            </w:r>
            <w:r>
              <w:rPr>
                <w:rFonts w:hint="default"/>
                <w:u w:val="single" w:color="auto"/>
                <w:vertAlign w:val="superscript"/>
                <w:lang w:val="en-US" w:eastAsia="zh-CN"/>
              </w:rPr>
              <w:t>3</w:t>
            </w:r>
            <w:r>
              <w:rPr>
                <w:rFonts w:hint="default"/>
                <w:u w:val="single" w:color="auto"/>
                <w:lang w:val="en-US" w:eastAsia="zh-CN"/>
              </w:rPr>
              <w:t>/h）</w:t>
            </w:r>
          </w:p>
        </w:tc>
        <w:tc>
          <w:tcPr>
            <w:tcW w:w="1083" w:type="pct"/>
            <w:tcBorders>
              <w:tl2br w:val="nil"/>
              <w:tr2bl w:val="nil"/>
            </w:tcBorders>
            <w:shd w:val="clear" w:color="auto" w:fill="auto"/>
            <w:noWrap w:val="0"/>
            <w:vAlign w:val="center"/>
          </w:tcPr>
          <w:p w14:paraId="51BBE226">
            <w:pPr>
              <w:pStyle w:val="53"/>
              <w:bidi w:val="0"/>
              <w:rPr>
                <w:rFonts w:hint="default"/>
                <w:u w:val="single" w:color="auto"/>
                <w:lang w:val="en-US" w:eastAsia="zh-CN"/>
              </w:rPr>
            </w:pPr>
            <w:r>
              <w:rPr>
                <w:rFonts w:hint="eastAsia"/>
                <w:u w:val="single" w:color="auto"/>
                <w:lang w:val="en-US" w:eastAsia="zh-CN"/>
              </w:rPr>
              <w:t>VOCs</w:t>
            </w:r>
          </w:p>
        </w:tc>
        <w:tc>
          <w:tcPr>
            <w:tcW w:w="1292" w:type="pct"/>
            <w:tcBorders>
              <w:tl2br w:val="nil"/>
              <w:tr2bl w:val="nil"/>
            </w:tcBorders>
            <w:noWrap w:val="0"/>
            <w:vAlign w:val="center"/>
          </w:tcPr>
          <w:p w14:paraId="441CCF8D">
            <w:pPr>
              <w:pStyle w:val="53"/>
              <w:bidi w:val="0"/>
              <w:rPr>
                <w:rFonts w:hint="default"/>
                <w:u w:val="single" w:color="auto"/>
                <w:lang w:val="en-US" w:eastAsia="zh-CN"/>
              </w:rPr>
            </w:pPr>
            <w:r>
              <w:rPr>
                <w:rFonts w:hint="eastAsia"/>
                <w:u w:val="single" w:color="auto"/>
                <w:lang w:val="en-US" w:eastAsia="zh-CN"/>
              </w:rPr>
              <w:t>0.3122</w:t>
            </w:r>
          </w:p>
        </w:tc>
        <w:tc>
          <w:tcPr>
            <w:tcW w:w="1294" w:type="pct"/>
            <w:tcBorders>
              <w:tl2br w:val="nil"/>
              <w:tr2bl w:val="nil"/>
            </w:tcBorders>
            <w:noWrap w:val="0"/>
            <w:vAlign w:val="center"/>
          </w:tcPr>
          <w:p w14:paraId="14652073">
            <w:pPr>
              <w:pStyle w:val="53"/>
              <w:bidi w:val="0"/>
              <w:rPr>
                <w:rFonts w:hint="default"/>
                <w:u w:val="single" w:color="auto"/>
                <w:lang w:val="en-US" w:eastAsia="zh-CN"/>
              </w:rPr>
            </w:pPr>
            <w:r>
              <w:rPr>
                <w:rFonts w:hint="eastAsia"/>
                <w:u w:val="single" w:color="auto"/>
                <w:lang w:val="en-US" w:eastAsia="zh-CN"/>
              </w:rPr>
              <w:t>0.01561</w:t>
            </w:r>
          </w:p>
        </w:tc>
      </w:tr>
      <w:tr w14:paraId="4906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continue"/>
            <w:tcBorders>
              <w:tl2br w:val="nil"/>
              <w:tr2bl w:val="nil"/>
            </w:tcBorders>
            <w:noWrap w:val="0"/>
            <w:vAlign w:val="center"/>
          </w:tcPr>
          <w:p w14:paraId="0A09F332">
            <w:pPr>
              <w:pStyle w:val="53"/>
              <w:bidi w:val="0"/>
              <w:rPr>
                <w:rFonts w:hint="default"/>
                <w:u w:val="single" w:color="auto"/>
                <w:lang w:val="en-US" w:eastAsia="zh-CN"/>
              </w:rPr>
            </w:pPr>
          </w:p>
        </w:tc>
        <w:tc>
          <w:tcPr>
            <w:tcW w:w="1083" w:type="pct"/>
            <w:tcBorders>
              <w:tl2br w:val="nil"/>
              <w:tr2bl w:val="nil"/>
            </w:tcBorders>
            <w:shd w:val="clear" w:color="auto" w:fill="auto"/>
            <w:noWrap w:val="0"/>
            <w:vAlign w:val="center"/>
          </w:tcPr>
          <w:p w14:paraId="047A701B">
            <w:pPr>
              <w:pStyle w:val="53"/>
              <w:bidi w:val="0"/>
              <w:rPr>
                <w:rFonts w:hint="default"/>
                <w:u w:val="single" w:color="auto"/>
                <w:lang w:val="en-US" w:eastAsia="zh-CN"/>
              </w:rPr>
            </w:pPr>
            <w:r>
              <w:rPr>
                <w:rFonts w:hint="eastAsia"/>
                <w:u w:val="single" w:color="auto"/>
                <w:lang w:val="en-US" w:eastAsia="zh-CN"/>
              </w:rPr>
              <w:t>苯系物（二甲苯）</w:t>
            </w:r>
          </w:p>
        </w:tc>
        <w:tc>
          <w:tcPr>
            <w:tcW w:w="1292" w:type="pct"/>
            <w:tcBorders>
              <w:tl2br w:val="nil"/>
              <w:tr2bl w:val="nil"/>
            </w:tcBorders>
            <w:noWrap w:val="0"/>
            <w:vAlign w:val="center"/>
          </w:tcPr>
          <w:p w14:paraId="087F2400">
            <w:pPr>
              <w:pStyle w:val="53"/>
              <w:bidi w:val="0"/>
              <w:rPr>
                <w:rFonts w:hint="default"/>
                <w:u w:val="single" w:color="auto"/>
                <w:lang w:val="en-US" w:eastAsia="zh-CN"/>
              </w:rPr>
            </w:pPr>
            <w:r>
              <w:rPr>
                <w:rFonts w:hint="eastAsia"/>
                <w:u w:val="single" w:color="auto"/>
                <w:lang w:val="en-US" w:eastAsia="zh-CN"/>
              </w:rPr>
              <w:t>0.00019</w:t>
            </w:r>
          </w:p>
        </w:tc>
        <w:tc>
          <w:tcPr>
            <w:tcW w:w="1294" w:type="pct"/>
            <w:tcBorders>
              <w:tl2br w:val="nil"/>
              <w:tr2bl w:val="nil"/>
            </w:tcBorders>
            <w:noWrap w:val="0"/>
            <w:vAlign w:val="center"/>
          </w:tcPr>
          <w:p w14:paraId="3AD7CEC2">
            <w:pPr>
              <w:pStyle w:val="53"/>
              <w:bidi w:val="0"/>
              <w:rPr>
                <w:rFonts w:hint="default"/>
                <w:u w:val="single" w:color="auto"/>
                <w:lang w:val="en-US" w:eastAsia="zh-CN"/>
              </w:rPr>
            </w:pPr>
            <w:r>
              <w:rPr>
                <w:rFonts w:hint="eastAsia"/>
                <w:u w:val="single" w:color="auto"/>
                <w:lang w:val="en-US" w:eastAsia="zh-CN"/>
              </w:rPr>
              <w:t>0.000094</w:t>
            </w:r>
          </w:p>
        </w:tc>
      </w:tr>
      <w:tr w14:paraId="063D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restart"/>
            <w:tcBorders>
              <w:tl2br w:val="nil"/>
              <w:tr2bl w:val="nil"/>
            </w:tcBorders>
            <w:noWrap w:val="0"/>
            <w:vAlign w:val="center"/>
          </w:tcPr>
          <w:p w14:paraId="05419F45">
            <w:pPr>
              <w:pStyle w:val="53"/>
              <w:bidi w:val="0"/>
              <w:rPr>
                <w:rFonts w:hint="default"/>
                <w:u w:val="single" w:color="auto"/>
                <w:lang w:val="en-US" w:eastAsia="zh-CN"/>
              </w:rPr>
            </w:pPr>
            <w:r>
              <w:rPr>
                <w:rFonts w:hint="default"/>
                <w:u w:val="single" w:color="auto"/>
                <w:lang w:val="en-US" w:eastAsia="zh-CN"/>
              </w:rPr>
              <w:t>DA00</w:t>
            </w:r>
            <w:r>
              <w:rPr>
                <w:rFonts w:hint="eastAsia"/>
                <w:u w:val="single" w:color="auto"/>
                <w:lang w:val="en-US" w:eastAsia="zh-CN"/>
              </w:rPr>
              <w:t>2</w:t>
            </w:r>
            <w:r>
              <w:rPr>
                <w:rFonts w:hint="default"/>
                <w:u w:val="single" w:color="auto"/>
                <w:lang w:val="en-US" w:eastAsia="zh-CN"/>
              </w:rPr>
              <w:t>（</w:t>
            </w:r>
            <w:r>
              <w:rPr>
                <w:rFonts w:hint="eastAsia"/>
                <w:u w:val="single" w:color="auto"/>
                <w:lang w:val="en-US" w:eastAsia="zh-CN"/>
              </w:rPr>
              <w:t>400</w:t>
            </w:r>
            <w:r>
              <w:rPr>
                <w:rFonts w:hint="default"/>
                <w:u w:val="single" w:color="auto"/>
                <w:lang w:val="en-US" w:eastAsia="zh-CN"/>
              </w:rPr>
              <w:t>m</w:t>
            </w:r>
            <w:r>
              <w:rPr>
                <w:rFonts w:hint="default"/>
                <w:u w:val="single" w:color="auto"/>
                <w:vertAlign w:val="superscript"/>
                <w:lang w:val="en-US" w:eastAsia="zh-CN"/>
              </w:rPr>
              <w:t>3</w:t>
            </w:r>
            <w:r>
              <w:rPr>
                <w:rFonts w:hint="default"/>
                <w:u w:val="single" w:color="auto"/>
                <w:lang w:val="en-US" w:eastAsia="zh-CN"/>
              </w:rPr>
              <w:t>/h）</w:t>
            </w:r>
          </w:p>
        </w:tc>
        <w:tc>
          <w:tcPr>
            <w:tcW w:w="1083" w:type="pct"/>
            <w:tcBorders>
              <w:tl2br w:val="nil"/>
              <w:tr2bl w:val="nil"/>
            </w:tcBorders>
            <w:shd w:val="clear" w:color="auto" w:fill="auto"/>
            <w:noWrap w:val="0"/>
            <w:vAlign w:val="center"/>
          </w:tcPr>
          <w:p w14:paraId="6A3F3CC1">
            <w:pPr>
              <w:pStyle w:val="53"/>
              <w:bidi w:val="0"/>
              <w:rPr>
                <w:rFonts w:hint="eastAsia"/>
                <w:u w:val="single" w:color="auto"/>
                <w:lang w:val="en-US" w:eastAsia="zh-CN"/>
              </w:rPr>
            </w:pPr>
            <w:r>
              <w:rPr>
                <w:rFonts w:hint="eastAsia"/>
                <w:u w:val="single" w:color="auto"/>
                <w:lang w:val="en-US" w:eastAsia="zh-CN"/>
              </w:rPr>
              <w:t>VOCs</w:t>
            </w:r>
          </w:p>
        </w:tc>
        <w:tc>
          <w:tcPr>
            <w:tcW w:w="1292" w:type="pct"/>
            <w:tcBorders>
              <w:tl2br w:val="nil"/>
              <w:tr2bl w:val="nil"/>
            </w:tcBorders>
            <w:shd w:val="clear" w:color="auto" w:fill="auto"/>
            <w:noWrap w:val="0"/>
            <w:vAlign w:val="center"/>
          </w:tcPr>
          <w:p w14:paraId="32C6C130">
            <w:pPr>
              <w:pStyle w:val="53"/>
              <w:bidi w:val="0"/>
              <w:rPr>
                <w:rFonts w:hint="default"/>
                <w:u w:val="single" w:color="auto"/>
                <w:lang w:val="en-US" w:eastAsia="zh-CN"/>
              </w:rPr>
            </w:pPr>
            <w:r>
              <w:rPr>
                <w:rFonts w:hint="eastAsia"/>
                <w:u w:val="single" w:color="auto"/>
                <w:lang w:val="en-US" w:eastAsia="zh-CN"/>
              </w:rPr>
              <w:t>0.01513</w:t>
            </w:r>
          </w:p>
        </w:tc>
        <w:tc>
          <w:tcPr>
            <w:tcW w:w="1294" w:type="pct"/>
            <w:tcBorders>
              <w:tl2br w:val="nil"/>
              <w:tr2bl w:val="nil"/>
            </w:tcBorders>
            <w:shd w:val="clear" w:color="auto" w:fill="auto"/>
            <w:noWrap w:val="0"/>
            <w:vAlign w:val="center"/>
          </w:tcPr>
          <w:p w14:paraId="1BA9D65E">
            <w:pPr>
              <w:pStyle w:val="53"/>
              <w:bidi w:val="0"/>
              <w:rPr>
                <w:rFonts w:hint="default"/>
                <w:u w:val="single" w:color="auto"/>
                <w:lang w:val="en-US" w:eastAsia="zh-CN"/>
              </w:rPr>
            </w:pPr>
            <w:r>
              <w:rPr>
                <w:rFonts w:hint="eastAsia"/>
                <w:u w:val="single" w:color="auto"/>
                <w:lang w:val="en-US" w:eastAsia="zh-CN"/>
              </w:rPr>
              <w:t>0.0076</w:t>
            </w:r>
          </w:p>
        </w:tc>
      </w:tr>
      <w:tr w14:paraId="76EE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continue"/>
            <w:tcBorders>
              <w:tl2br w:val="nil"/>
              <w:tr2bl w:val="nil"/>
            </w:tcBorders>
            <w:noWrap w:val="0"/>
            <w:vAlign w:val="center"/>
          </w:tcPr>
          <w:p w14:paraId="2556B432">
            <w:pPr>
              <w:pStyle w:val="53"/>
              <w:bidi w:val="0"/>
              <w:rPr>
                <w:rFonts w:hint="default"/>
                <w:u w:val="single" w:color="auto"/>
                <w:lang w:val="en-US" w:eastAsia="zh-CN"/>
              </w:rPr>
            </w:pPr>
          </w:p>
        </w:tc>
        <w:tc>
          <w:tcPr>
            <w:tcW w:w="1083" w:type="pct"/>
            <w:tcBorders>
              <w:tl2br w:val="nil"/>
              <w:tr2bl w:val="nil"/>
            </w:tcBorders>
            <w:shd w:val="clear" w:color="auto" w:fill="auto"/>
            <w:noWrap w:val="0"/>
            <w:vAlign w:val="center"/>
          </w:tcPr>
          <w:p w14:paraId="5BA45B2E">
            <w:pPr>
              <w:pStyle w:val="53"/>
              <w:bidi w:val="0"/>
              <w:rPr>
                <w:rFonts w:hint="default"/>
                <w:u w:val="single" w:color="auto"/>
                <w:lang w:val="en-US" w:eastAsia="zh-CN"/>
              </w:rPr>
            </w:pPr>
            <w:r>
              <w:rPr>
                <w:rFonts w:hint="eastAsia"/>
                <w:u w:val="single" w:color="auto"/>
                <w:lang w:val="en-US" w:eastAsia="zh-CN"/>
              </w:rPr>
              <w:t>苯系物（二甲苯）</w:t>
            </w:r>
          </w:p>
        </w:tc>
        <w:tc>
          <w:tcPr>
            <w:tcW w:w="1292" w:type="pct"/>
            <w:tcBorders>
              <w:tl2br w:val="nil"/>
              <w:tr2bl w:val="nil"/>
            </w:tcBorders>
            <w:shd w:val="clear" w:color="auto" w:fill="auto"/>
            <w:noWrap w:val="0"/>
            <w:vAlign w:val="center"/>
          </w:tcPr>
          <w:p w14:paraId="04288106">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0.0000914</w:t>
            </w:r>
          </w:p>
        </w:tc>
        <w:tc>
          <w:tcPr>
            <w:tcW w:w="1294" w:type="pct"/>
            <w:tcBorders>
              <w:tl2br w:val="nil"/>
              <w:tr2bl w:val="nil"/>
            </w:tcBorders>
            <w:shd w:val="clear" w:color="auto" w:fill="auto"/>
            <w:noWrap w:val="0"/>
            <w:vAlign w:val="center"/>
          </w:tcPr>
          <w:p w14:paraId="085F1DDE">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0.0000457</w:t>
            </w:r>
          </w:p>
        </w:tc>
      </w:tr>
      <w:tr w14:paraId="6542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tcBorders>
              <w:tl2br w:val="nil"/>
              <w:tr2bl w:val="nil"/>
            </w:tcBorders>
            <w:noWrap w:val="0"/>
            <w:vAlign w:val="center"/>
          </w:tcPr>
          <w:p w14:paraId="5D84CD31">
            <w:pPr>
              <w:pStyle w:val="53"/>
              <w:bidi w:val="0"/>
              <w:rPr>
                <w:rFonts w:hint="default"/>
                <w:u w:val="single" w:color="auto"/>
                <w:lang w:val="en-US" w:eastAsia="zh-CN"/>
              </w:rPr>
            </w:pPr>
            <w:r>
              <w:rPr>
                <w:rFonts w:hint="eastAsia"/>
                <w:u w:val="single" w:color="auto"/>
                <w:lang w:val="en-US" w:eastAsia="zh-CN"/>
              </w:rPr>
              <w:t>DA003（1500</w:t>
            </w:r>
            <w:r>
              <w:rPr>
                <w:rFonts w:hint="default"/>
                <w:u w:val="single" w:color="auto"/>
                <w:lang w:val="en-US" w:eastAsia="zh-CN"/>
              </w:rPr>
              <w:t>m</w:t>
            </w:r>
            <w:r>
              <w:rPr>
                <w:rFonts w:hint="default"/>
                <w:u w:val="single" w:color="auto"/>
                <w:vertAlign w:val="superscript"/>
                <w:lang w:val="en-US" w:eastAsia="zh-CN"/>
              </w:rPr>
              <w:t>3</w:t>
            </w:r>
            <w:r>
              <w:rPr>
                <w:rFonts w:hint="default"/>
                <w:u w:val="single" w:color="auto"/>
                <w:lang w:val="en-US" w:eastAsia="zh-CN"/>
              </w:rPr>
              <w:t>/h</w:t>
            </w:r>
            <w:r>
              <w:rPr>
                <w:rFonts w:hint="eastAsia"/>
                <w:u w:val="single" w:color="auto"/>
                <w:lang w:val="en-US" w:eastAsia="zh-CN"/>
              </w:rPr>
              <w:t>）</w:t>
            </w:r>
          </w:p>
        </w:tc>
        <w:tc>
          <w:tcPr>
            <w:tcW w:w="1083" w:type="pct"/>
            <w:tcBorders>
              <w:tl2br w:val="nil"/>
              <w:tr2bl w:val="nil"/>
            </w:tcBorders>
            <w:shd w:val="clear" w:color="auto" w:fill="auto"/>
            <w:noWrap w:val="0"/>
            <w:vAlign w:val="center"/>
          </w:tcPr>
          <w:p w14:paraId="01366CAC">
            <w:pPr>
              <w:pStyle w:val="53"/>
              <w:bidi w:val="0"/>
              <w:rPr>
                <w:rFonts w:hint="default"/>
                <w:u w:val="single" w:color="auto"/>
                <w:lang w:val="en-US" w:eastAsia="zh-CN"/>
              </w:rPr>
            </w:pPr>
            <w:r>
              <w:rPr>
                <w:rFonts w:hint="eastAsia"/>
                <w:u w:val="single" w:color="auto"/>
                <w:lang w:val="en-US" w:eastAsia="zh-CN"/>
              </w:rPr>
              <w:t>颗粒物</w:t>
            </w:r>
          </w:p>
        </w:tc>
        <w:tc>
          <w:tcPr>
            <w:tcW w:w="1292" w:type="pct"/>
            <w:tcBorders>
              <w:tl2br w:val="nil"/>
              <w:tr2bl w:val="nil"/>
            </w:tcBorders>
            <w:noWrap w:val="0"/>
            <w:vAlign w:val="center"/>
          </w:tcPr>
          <w:p w14:paraId="6E0A7160">
            <w:pPr>
              <w:pStyle w:val="53"/>
              <w:bidi w:val="0"/>
              <w:rPr>
                <w:rFonts w:hint="default"/>
                <w:u w:val="single" w:color="auto"/>
                <w:lang w:val="en-US" w:eastAsia="zh-CN"/>
              </w:rPr>
            </w:pPr>
            <w:r>
              <w:rPr>
                <w:rFonts w:hint="eastAsia"/>
                <w:u w:val="single" w:color="auto"/>
                <w:lang w:val="en-US" w:eastAsia="zh-CN"/>
              </w:rPr>
              <w:t>0.03627</w:t>
            </w:r>
          </w:p>
        </w:tc>
        <w:tc>
          <w:tcPr>
            <w:tcW w:w="1294" w:type="pct"/>
            <w:tcBorders>
              <w:tl2br w:val="nil"/>
              <w:tr2bl w:val="nil"/>
            </w:tcBorders>
            <w:noWrap w:val="0"/>
            <w:vAlign w:val="center"/>
          </w:tcPr>
          <w:p w14:paraId="7CA56F22">
            <w:pPr>
              <w:pStyle w:val="53"/>
              <w:bidi w:val="0"/>
              <w:rPr>
                <w:rFonts w:hint="default"/>
                <w:u w:val="single" w:color="auto"/>
                <w:lang w:val="en-US" w:eastAsia="zh-CN"/>
              </w:rPr>
            </w:pPr>
            <w:r>
              <w:rPr>
                <w:rFonts w:hint="eastAsia"/>
                <w:u w:val="single" w:color="auto"/>
                <w:lang w:val="en-US" w:eastAsia="zh-CN"/>
              </w:rPr>
              <w:t>0.01784</w:t>
            </w:r>
          </w:p>
        </w:tc>
      </w:tr>
      <w:tr w14:paraId="30BF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restart"/>
            <w:tcBorders>
              <w:tl2br w:val="nil"/>
              <w:tr2bl w:val="nil"/>
            </w:tcBorders>
            <w:noWrap w:val="0"/>
            <w:vAlign w:val="center"/>
          </w:tcPr>
          <w:p w14:paraId="76AF631E">
            <w:pPr>
              <w:pStyle w:val="53"/>
              <w:bidi w:val="0"/>
              <w:rPr>
                <w:rFonts w:hint="default"/>
                <w:u w:val="single" w:color="auto"/>
                <w:lang w:val="en-US" w:eastAsia="zh-CN"/>
              </w:rPr>
            </w:pPr>
            <w:r>
              <w:rPr>
                <w:rFonts w:hint="eastAsia"/>
                <w:u w:val="single" w:color="auto"/>
                <w:lang w:val="en-US" w:eastAsia="zh-CN"/>
              </w:rPr>
              <w:t>DA004（1500</w:t>
            </w:r>
            <w:r>
              <w:rPr>
                <w:rFonts w:hint="default"/>
                <w:u w:val="single" w:color="auto"/>
                <w:lang w:val="en-US" w:eastAsia="zh-CN"/>
              </w:rPr>
              <w:t>m</w:t>
            </w:r>
            <w:r>
              <w:rPr>
                <w:rFonts w:hint="default"/>
                <w:u w:val="single" w:color="auto"/>
                <w:vertAlign w:val="superscript"/>
                <w:lang w:val="en-US" w:eastAsia="zh-CN"/>
              </w:rPr>
              <w:t>3</w:t>
            </w:r>
            <w:r>
              <w:rPr>
                <w:rFonts w:hint="default"/>
                <w:u w:val="single" w:color="auto"/>
                <w:lang w:val="en-US" w:eastAsia="zh-CN"/>
              </w:rPr>
              <w:t>/h</w:t>
            </w:r>
            <w:r>
              <w:rPr>
                <w:rFonts w:hint="eastAsia"/>
                <w:u w:val="single" w:color="auto"/>
                <w:lang w:val="en-US" w:eastAsia="zh-CN"/>
              </w:rPr>
              <w:t>）</w:t>
            </w:r>
          </w:p>
        </w:tc>
        <w:tc>
          <w:tcPr>
            <w:tcW w:w="1083" w:type="pct"/>
            <w:tcBorders>
              <w:tl2br w:val="nil"/>
              <w:tr2bl w:val="nil"/>
            </w:tcBorders>
            <w:shd w:val="clear" w:color="auto" w:fill="auto"/>
            <w:noWrap w:val="0"/>
            <w:vAlign w:val="center"/>
          </w:tcPr>
          <w:p w14:paraId="22064D99">
            <w:pPr>
              <w:pStyle w:val="53"/>
              <w:bidi w:val="0"/>
              <w:ind w:left="0" w:leftChars="0" w:firstLine="0" w:firstLineChars="0"/>
              <w:rPr>
                <w:rFonts w:hint="eastAsia" w:ascii="Times New Roman" w:hAnsi="Times New Roman" w:eastAsia="宋体" w:cs="Times New Roman"/>
                <w:color w:val="000000"/>
                <w:kern w:val="2"/>
                <w:sz w:val="21"/>
                <w:szCs w:val="28"/>
                <w:u w:val="single" w:color="auto"/>
                <w:lang w:val="en-US" w:eastAsia="zh-CN" w:bidi="ar-SA"/>
              </w:rPr>
            </w:pPr>
            <w:r>
              <w:rPr>
                <w:rFonts w:hint="eastAsia" w:ascii="Times New Roman" w:hAnsi="Times New Roman" w:cs="Times New Roman" w:eastAsiaTheme="minorEastAsia"/>
                <w:color w:val="auto"/>
                <w:u w:val="single" w:color="auto"/>
                <w:lang w:val="en-US" w:eastAsia="zh-CN"/>
              </w:rPr>
              <w:t>颗粒物（PECVD沉积废气）</w:t>
            </w:r>
          </w:p>
        </w:tc>
        <w:tc>
          <w:tcPr>
            <w:tcW w:w="1292" w:type="pct"/>
            <w:tcBorders>
              <w:tl2br w:val="nil"/>
              <w:tr2bl w:val="nil"/>
            </w:tcBorders>
            <w:shd w:val="clear" w:color="auto" w:fill="auto"/>
            <w:noWrap w:val="0"/>
            <w:vAlign w:val="center"/>
          </w:tcPr>
          <w:p w14:paraId="6BE6289F">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0.03627</w:t>
            </w:r>
          </w:p>
        </w:tc>
        <w:tc>
          <w:tcPr>
            <w:tcW w:w="1294" w:type="pct"/>
            <w:tcBorders>
              <w:tl2br w:val="nil"/>
              <w:tr2bl w:val="nil"/>
            </w:tcBorders>
            <w:shd w:val="clear" w:color="auto" w:fill="auto"/>
            <w:noWrap w:val="0"/>
            <w:vAlign w:val="center"/>
          </w:tcPr>
          <w:p w14:paraId="4F17810F">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cs="Times New Roman"/>
                <w:color w:val="000000"/>
                <w:kern w:val="2"/>
                <w:sz w:val="21"/>
                <w:szCs w:val="28"/>
                <w:u w:val="single" w:color="auto"/>
                <w:lang w:val="en-US" w:eastAsia="zh-CN" w:bidi="ar-SA"/>
              </w:rPr>
              <w:t>0.01784</w:t>
            </w:r>
          </w:p>
        </w:tc>
      </w:tr>
      <w:tr w14:paraId="34C7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continue"/>
            <w:tcBorders>
              <w:tl2br w:val="nil"/>
              <w:tr2bl w:val="nil"/>
            </w:tcBorders>
            <w:noWrap w:val="0"/>
            <w:vAlign w:val="center"/>
          </w:tcPr>
          <w:p w14:paraId="1C22AAB4">
            <w:pPr>
              <w:pStyle w:val="53"/>
              <w:bidi w:val="0"/>
              <w:rPr>
                <w:rFonts w:hint="eastAsia"/>
                <w:u w:val="single" w:color="auto"/>
                <w:lang w:val="en-US" w:eastAsia="zh-CN"/>
              </w:rPr>
            </w:pPr>
          </w:p>
        </w:tc>
        <w:tc>
          <w:tcPr>
            <w:tcW w:w="1083" w:type="pct"/>
            <w:tcBorders>
              <w:tl2br w:val="nil"/>
              <w:tr2bl w:val="nil"/>
            </w:tcBorders>
            <w:shd w:val="clear" w:color="auto" w:fill="auto"/>
            <w:noWrap w:val="0"/>
            <w:vAlign w:val="center"/>
          </w:tcPr>
          <w:p w14:paraId="78B1504C">
            <w:pPr>
              <w:pStyle w:val="53"/>
              <w:bidi w:val="0"/>
              <w:ind w:left="0" w:leftChars="0" w:firstLine="0" w:firstLineChars="0"/>
              <w:rPr>
                <w:rFonts w:hint="eastAsia"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激光划刻废气（颗粒物</w:t>
            </w:r>
          </w:p>
        </w:tc>
        <w:tc>
          <w:tcPr>
            <w:tcW w:w="1292" w:type="pct"/>
            <w:tcBorders>
              <w:tl2br w:val="nil"/>
              <w:tr2bl w:val="nil"/>
            </w:tcBorders>
            <w:shd w:val="clear" w:color="auto" w:fill="auto"/>
            <w:noWrap w:val="0"/>
            <w:vAlign w:val="center"/>
          </w:tcPr>
          <w:p w14:paraId="73927632">
            <w:pPr>
              <w:pStyle w:val="53"/>
              <w:bidi w:val="0"/>
              <w:ind w:left="0" w:leftChars="0" w:firstLine="0" w:firstLineChars="0"/>
              <w:rPr>
                <w:rFonts w:hint="default"/>
                <w:u w:val="single" w:color="auto"/>
                <w:lang w:val="en-US" w:eastAsia="zh-CN"/>
              </w:rPr>
            </w:pPr>
            <w:r>
              <w:rPr>
                <w:rFonts w:hint="eastAsia"/>
                <w:u w:val="single" w:color="auto"/>
                <w:lang w:val="en-US" w:eastAsia="zh-CN"/>
              </w:rPr>
              <w:t>0.0635</w:t>
            </w:r>
          </w:p>
        </w:tc>
        <w:tc>
          <w:tcPr>
            <w:tcW w:w="1294" w:type="pct"/>
            <w:tcBorders>
              <w:tl2br w:val="nil"/>
              <w:tr2bl w:val="nil"/>
            </w:tcBorders>
            <w:shd w:val="clear" w:color="auto" w:fill="auto"/>
            <w:noWrap w:val="0"/>
            <w:vAlign w:val="center"/>
          </w:tcPr>
          <w:p w14:paraId="2760B7CE">
            <w:pPr>
              <w:pStyle w:val="53"/>
              <w:bidi w:val="0"/>
              <w:ind w:left="0" w:leftChars="0" w:firstLine="0" w:firstLineChars="0"/>
              <w:rPr>
                <w:rFonts w:hint="default"/>
                <w:u w:val="single" w:color="auto"/>
                <w:lang w:val="en-US" w:eastAsia="zh-CN"/>
              </w:rPr>
            </w:pPr>
            <w:r>
              <w:rPr>
                <w:rFonts w:hint="eastAsia"/>
                <w:u w:val="single" w:color="auto"/>
                <w:lang w:val="en-US" w:eastAsia="zh-CN"/>
              </w:rPr>
              <w:t>0.000635</w:t>
            </w:r>
          </w:p>
        </w:tc>
      </w:tr>
      <w:tr w14:paraId="5BAB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0" w:type="pct"/>
            <w:vMerge w:val="continue"/>
            <w:tcBorders>
              <w:tl2br w:val="nil"/>
              <w:tr2bl w:val="nil"/>
            </w:tcBorders>
            <w:noWrap w:val="0"/>
            <w:vAlign w:val="center"/>
          </w:tcPr>
          <w:p w14:paraId="4FCC4341">
            <w:pPr>
              <w:pStyle w:val="53"/>
              <w:bidi w:val="0"/>
              <w:rPr>
                <w:rFonts w:hint="eastAsia"/>
                <w:u w:val="single" w:color="auto"/>
                <w:lang w:val="en-US" w:eastAsia="zh-CN"/>
              </w:rPr>
            </w:pPr>
          </w:p>
        </w:tc>
        <w:tc>
          <w:tcPr>
            <w:tcW w:w="1083" w:type="pct"/>
            <w:tcBorders>
              <w:tl2br w:val="nil"/>
              <w:tr2bl w:val="nil"/>
            </w:tcBorders>
            <w:shd w:val="clear" w:color="auto" w:fill="auto"/>
            <w:noWrap w:val="0"/>
            <w:vAlign w:val="center"/>
          </w:tcPr>
          <w:p w14:paraId="40BF2AA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颗粒物</w:t>
            </w:r>
          </w:p>
        </w:tc>
        <w:tc>
          <w:tcPr>
            <w:tcW w:w="1292" w:type="pct"/>
            <w:tcBorders>
              <w:tl2br w:val="nil"/>
              <w:tr2bl w:val="nil"/>
            </w:tcBorders>
            <w:shd w:val="clear" w:color="auto" w:fill="auto"/>
            <w:noWrap w:val="0"/>
            <w:vAlign w:val="center"/>
          </w:tcPr>
          <w:p w14:paraId="292079D0">
            <w:pPr>
              <w:pStyle w:val="53"/>
              <w:bidi w:val="0"/>
              <w:ind w:left="0" w:leftChars="0" w:firstLine="0" w:firstLineChars="0"/>
              <w:rPr>
                <w:rFonts w:hint="default"/>
                <w:u w:val="single" w:color="auto"/>
                <w:lang w:val="en-US" w:eastAsia="zh-CN"/>
              </w:rPr>
            </w:pPr>
            <w:r>
              <w:rPr>
                <w:rFonts w:hint="eastAsia"/>
                <w:u w:val="single" w:color="auto"/>
                <w:lang w:val="en-US" w:eastAsia="zh-CN"/>
              </w:rPr>
              <w:t>0.09977</w:t>
            </w:r>
          </w:p>
        </w:tc>
        <w:tc>
          <w:tcPr>
            <w:tcW w:w="1294" w:type="pct"/>
            <w:tcBorders>
              <w:tl2br w:val="nil"/>
              <w:tr2bl w:val="nil"/>
            </w:tcBorders>
            <w:shd w:val="clear" w:color="auto" w:fill="auto"/>
            <w:noWrap w:val="0"/>
            <w:vAlign w:val="center"/>
          </w:tcPr>
          <w:p w14:paraId="41ACD26E">
            <w:pPr>
              <w:pStyle w:val="53"/>
              <w:bidi w:val="0"/>
              <w:ind w:left="0" w:leftChars="0" w:firstLine="0" w:firstLineChars="0"/>
              <w:rPr>
                <w:rFonts w:hint="default"/>
                <w:u w:val="single" w:color="auto"/>
                <w:lang w:val="en-US" w:eastAsia="zh-CN"/>
              </w:rPr>
            </w:pPr>
            <w:r>
              <w:rPr>
                <w:rFonts w:hint="eastAsia"/>
                <w:u w:val="single" w:color="auto"/>
                <w:lang w:val="en-US" w:eastAsia="zh-CN"/>
              </w:rPr>
              <w:t>0.018475</w:t>
            </w:r>
          </w:p>
        </w:tc>
      </w:tr>
      <w:tr w14:paraId="3B11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1330" w:type="pct"/>
            <w:tcBorders>
              <w:tl2br w:val="nil"/>
              <w:tr2bl w:val="nil"/>
            </w:tcBorders>
            <w:noWrap w:val="0"/>
            <w:vAlign w:val="center"/>
          </w:tcPr>
          <w:p w14:paraId="55F9068F">
            <w:pPr>
              <w:pStyle w:val="53"/>
              <w:bidi w:val="0"/>
              <w:rPr>
                <w:rFonts w:hint="default"/>
                <w:u w:val="single" w:color="auto"/>
                <w:lang w:val="en-US" w:eastAsia="zh-CN"/>
              </w:rPr>
            </w:pPr>
            <w:r>
              <w:rPr>
                <w:rFonts w:hint="eastAsia"/>
                <w:u w:val="single" w:color="auto"/>
                <w:lang w:val="en-US" w:eastAsia="zh-CN"/>
              </w:rPr>
              <w:t>激光划刻区（无组织）</w:t>
            </w:r>
          </w:p>
        </w:tc>
        <w:tc>
          <w:tcPr>
            <w:tcW w:w="1083" w:type="pct"/>
            <w:tcBorders>
              <w:tl2br w:val="nil"/>
              <w:tr2bl w:val="nil"/>
            </w:tcBorders>
            <w:shd w:val="clear" w:color="auto" w:fill="auto"/>
            <w:noWrap w:val="0"/>
            <w:vAlign w:val="center"/>
          </w:tcPr>
          <w:p w14:paraId="7F379C86">
            <w:pPr>
              <w:pStyle w:val="53"/>
              <w:bidi w:val="0"/>
              <w:rPr>
                <w:rFonts w:hint="default"/>
                <w:u w:val="single" w:color="auto"/>
                <w:lang w:val="en-US" w:eastAsia="zh-CN"/>
              </w:rPr>
            </w:pPr>
            <w:r>
              <w:rPr>
                <w:rFonts w:hint="eastAsia"/>
                <w:u w:val="single" w:color="auto"/>
                <w:lang w:val="en-US" w:eastAsia="zh-CN"/>
              </w:rPr>
              <w:t>颗粒物</w:t>
            </w:r>
          </w:p>
        </w:tc>
        <w:tc>
          <w:tcPr>
            <w:tcW w:w="1292" w:type="pct"/>
            <w:tcBorders>
              <w:tl2br w:val="nil"/>
              <w:tr2bl w:val="nil"/>
            </w:tcBorders>
            <w:shd w:val="clear" w:color="auto" w:fill="auto"/>
            <w:noWrap w:val="0"/>
            <w:vAlign w:val="center"/>
          </w:tcPr>
          <w:p w14:paraId="1A13823D">
            <w:pPr>
              <w:pStyle w:val="53"/>
              <w:bidi w:val="0"/>
              <w:rPr>
                <w:rFonts w:hint="default"/>
                <w:u w:val="single" w:color="auto"/>
                <w:lang w:val="en-US" w:eastAsia="zh-CN"/>
              </w:rPr>
            </w:pPr>
            <w:r>
              <w:rPr>
                <w:rFonts w:hint="eastAsia"/>
                <w:u w:val="single" w:color="auto"/>
                <w:lang w:val="en-US" w:eastAsia="zh-CN"/>
              </w:rPr>
              <w:t>0.0013</w:t>
            </w:r>
          </w:p>
        </w:tc>
        <w:tc>
          <w:tcPr>
            <w:tcW w:w="1294" w:type="pct"/>
            <w:tcBorders>
              <w:tl2br w:val="nil"/>
              <w:tr2bl w:val="nil"/>
            </w:tcBorders>
            <w:shd w:val="clear" w:color="auto" w:fill="auto"/>
            <w:noWrap w:val="0"/>
            <w:vAlign w:val="center"/>
          </w:tcPr>
          <w:p w14:paraId="497050CA">
            <w:pPr>
              <w:pStyle w:val="53"/>
              <w:bidi w:val="0"/>
              <w:rPr>
                <w:rFonts w:hint="default"/>
                <w:u w:val="single" w:color="auto"/>
                <w:lang w:val="en-US" w:eastAsia="zh-CN"/>
              </w:rPr>
            </w:pPr>
            <w:r>
              <w:rPr>
                <w:rFonts w:hint="eastAsia"/>
                <w:u w:val="single" w:color="auto"/>
                <w:lang w:val="en-US" w:eastAsia="zh-CN"/>
              </w:rPr>
              <w:t>0.0013</w:t>
            </w:r>
          </w:p>
        </w:tc>
      </w:tr>
      <w:tr w14:paraId="4E5D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1330" w:type="pct"/>
            <w:vMerge w:val="restart"/>
            <w:tcBorders>
              <w:tl2br w:val="nil"/>
              <w:tr2bl w:val="nil"/>
            </w:tcBorders>
            <w:noWrap w:val="0"/>
            <w:vAlign w:val="center"/>
          </w:tcPr>
          <w:p w14:paraId="5395F4F5">
            <w:pPr>
              <w:pStyle w:val="53"/>
              <w:bidi w:val="0"/>
              <w:rPr>
                <w:rFonts w:hint="default"/>
                <w:u w:val="single" w:color="auto"/>
                <w:lang w:val="en-US" w:eastAsia="zh-CN"/>
              </w:rPr>
            </w:pPr>
            <w:r>
              <w:rPr>
                <w:rFonts w:hint="eastAsia"/>
                <w:u w:val="single" w:color="auto"/>
                <w:lang w:val="en-US" w:eastAsia="zh-CN"/>
              </w:rPr>
              <w:t>丝印区（无组织）</w:t>
            </w:r>
          </w:p>
        </w:tc>
        <w:tc>
          <w:tcPr>
            <w:tcW w:w="1083" w:type="pct"/>
            <w:tcBorders>
              <w:tl2br w:val="nil"/>
              <w:tr2bl w:val="nil"/>
            </w:tcBorders>
            <w:shd w:val="clear" w:color="auto" w:fill="auto"/>
            <w:noWrap w:val="0"/>
            <w:vAlign w:val="center"/>
          </w:tcPr>
          <w:p w14:paraId="49B384C2">
            <w:pPr>
              <w:pStyle w:val="53"/>
              <w:bidi w:val="0"/>
              <w:rPr>
                <w:rFonts w:hint="eastAsia"/>
                <w:u w:val="single" w:color="auto"/>
                <w:lang w:val="en-US" w:eastAsia="zh-CN"/>
              </w:rPr>
            </w:pPr>
            <w:r>
              <w:rPr>
                <w:rFonts w:hint="eastAsia"/>
                <w:u w:val="single" w:color="auto"/>
                <w:lang w:val="en-US" w:eastAsia="zh-CN"/>
              </w:rPr>
              <w:t>VOCs</w:t>
            </w:r>
          </w:p>
        </w:tc>
        <w:tc>
          <w:tcPr>
            <w:tcW w:w="1292" w:type="pct"/>
            <w:tcBorders>
              <w:tl2br w:val="nil"/>
              <w:tr2bl w:val="nil"/>
            </w:tcBorders>
            <w:shd w:val="clear" w:color="auto" w:fill="auto"/>
            <w:noWrap w:val="0"/>
            <w:vAlign w:val="center"/>
          </w:tcPr>
          <w:p w14:paraId="4E8F8A05">
            <w:pPr>
              <w:pStyle w:val="53"/>
              <w:bidi w:val="0"/>
              <w:rPr>
                <w:rFonts w:hint="default"/>
                <w:u w:val="single" w:color="auto"/>
                <w:lang w:val="en-US" w:eastAsia="zh-CN"/>
              </w:rPr>
            </w:pPr>
            <w:r>
              <w:rPr>
                <w:rFonts w:hint="eastAsia"/>
                <w:u w:val="single" w:color="auto"/>
                <w:lang w:val="en-US" w:eastAsia="zh-CN"/>
              </w:rPr>
              <w:t>0.00168</w:t>
            </w:r>
          </w:p>
        </w:tc>
        <w:tc>
          <w:tcPr>
            <w:tcW w:w="1294" w:type="pct"/>
            <w:tcBorders>
              <w:tl2br w:val="nil"/>
              <w:tr2bl w:val="nil"/>
            </w:tcBorders>
            <w:shd w:val="clear" w:color="auto" w:fill="auto"/>
            <w:noWrap w:val="0"/>
            <w:vAlign w:val="center"/>
          </w:tcPr>
          <w:p w14:paraId="6E4681A1">
            <w:pPr>
              <w:pStyle w:val="53"/>
              <w:bidi w:val="0"/>
              <w:rPr>
                <w:rFonts w:hint="default"/>
                <w:u w:val="single" w:color="auto"/>
                <w:lang w:val="en-US" w:eastAsia="zh-CN"/>
              </w:rPr>
            </w:pPr>
            <w:r>
              <w:rPr>
                <w:rFonts w:hint="eastAsia"/>
                <w:u w:val="single" w:color="auto"/>
                <w:lang w:val="en-US" w:eastAsia="zh-CN"/>
              </w:rPr>
              <w:t>0.00168</w:t>
            </w:r>
          </w:p>
        </w:tc>
      </w:tr>
      <w:tr w14:paraId="7E2F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1330" w:type="pct"/>
            <w:vMerge w:val="continue"/>
            <w:tcBorders>
              <w:tl2br w:val="nil"/>
              <w:tr2bl w:val="nil"/>
            </w:tcBorders>
            <w:noWrap w:val="0"/>
            <w:vAlign w:val="center"/>
          </w:tcPr>
          <w:p w14:paraId="16E5C1B8">
            <w:pPr>
              <w:pStyle w:val="53"/>
              <w:bidi w:val="0"/>
              <w:rPr>
                <w:rFonts w:hint="eastAsia"/>
                <w:u w:val="single" w:color="auto"/>
                <w:lang w:val="en-US" w:eastAsia="zh-CN"/>
              </w:rPr>
            </w:pPr>
          </w:p>
        </w:tc>
        <w:tc>
          <w:tcPr>
            <w:tcW w:w="1083" w:type="pct"/>
            <w:tcBorders>
              <w:tl2br w:val="nil"/>
              <w:tr2bl w:val="nil"/>
            </w:tcBorders>
            <w:shd w:val="clear" w:color="auto" w:fill="auto"/>
            <w:noWrap w:val="0"/>
            <w:vAlign w:val="center"/>
          </w:tcPr>
          <w:p w14:paraId="020CFCF6">
            <w:pPr>
              <w:pStyle w:val="53"/>
              <w:bidi w:val="0"/>
              <w:rPr>
                <w:rFonts w:hint="default"/>
                <w:u w:val="single" w:color="auto"/>
                <w:lang w:val="en-US" w:eastAsia="zh-CN"/>
              </w:rPr>
            </w:pPr>
            <w:r>
              <w:rPr>
                <w:rFonts w:hint="eastAsia"/>
                <w:u w:val="single" w:color="auto"/>
                <w:lang w:val="en-US" w:eastAsia="zh-CN"/>
              </w:rPr>
              <w:t>苯系物（二甲苯）</w:t>
            </w:r>
          </w:p>
        </w:tc>
        <w:tc>
          <w:tcPr>
            <w:tcW w:w="1292" w:type="pct"/>
            <w:tcBorders>
              <w:tl2br w:val="nil"/>
              <w:tr2bl w:val="nil"/>
            </w:tcBorders>
            <w:shd w:val="clear" w:color="auto" w:fill="auto"/>
            <w:noWrap w:val="0"/>
            <w:vAlign w:val="center"/>
          </w:tcPr>
          <w:p w14:paraId="5BE53765">
            <w:pPr>
              <w:pStyle w:val="53"/>
              <w:bidi w:val="0"/>
              <w:rPr>
                <w:rFonts w:hint="default"/>
                <w:u w:val="single" w:color="auto"/>
                <w:lang w:val="en-US" w:eastAsia="zh-CN"/>
              </w:rPr>
            </w:pPr>
            <w:r>
              <w:rPr>
                <w:rFonts w:hint="eastAsia"/>
                <w:u w:val="single" w:color="auto"/>
                <w:lang w:val="en-US" w:eastAsia="zh-CN"/>
              </w:rPr>
              <w:t>0.0000102</w:t>
            </w:r>
          </w:p>
        </w:tc>
        <w:tc>
          <w:tcPr>
            <w:tcW w:w="1294" w:type="pct"/>
            <w:tcBorders>
              <w:tl2br w:val="nil"/>
              <w:tr2bl w:val="nil"/>
            </w:tcBorders>
            <w:shd w:val="clear" w:color="auto" w:fill="auto"/>
            <w:noWrap w:val="0"/>
            <w:vAlign w:val="center"/>
          </w:tcPr>
          <w:p w14:paraId="72D1E039">
            <w:pPr>
              <w:pStyle w:val="53"/>
              <w:bidi w:val="0"/>
              <w:rPr>
                <w:rFonts w:hint="default"/>
                <w:u w:val="single" w:color="auto"/>
                <w:lang w:val="en-US" w:eastAsia="zh-CN"/>
              </w:rPr>
            </w:pPr>
            <w:r>
              <w:rPr>
                <w:rFonts w:hint="eastAsia"/>
                <w:u w:val="single" w:color="auto"/>
                <w:lang w:val="en-US" w:eastAsia="zh-CN"/>
              </w:rPr>
              <w:t>0.0000102</w:t>
            </w:r>
          </w:p>
        </w:tc>
      </w:tr>
      <w:tr w14:paraId="4C6A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1330" w:type="pct"/>
            <w:tcBorders>
              <w:tl2br w:val="nil"/>
              <w:tr2bl w:val="nil"/>
            </w:tcBorders>
            <w:noWrap w:val="0"/>
            <w:vAlign w:val="center"/>
          </w:tcPr>
          <w:p w14:paraId="1CF30D85">
            <w:pPr>
              <w:pStyle w:val="53"/>
              <w:bidi w:val="0"/>
              <w:rPr>
                <w:rFonts w:hint="default"/>
                <w:u w:val="single" w:color="auto"/>
                <w:lang w:val="en-US" w:eastAsia="zh-CN"/>
              </w:rPr>
            </w:pPr>
            <w:r>
              <w:rPr>
                <w:rFonts w:hint="eastAsia"/>
                <w:u w:val="single" w:color="auto"/>
                <w:lang w:val="en-US" w:eastAsia="zh-CN"/>
              </w:rPr>
              <w:t>质检区（无组织）</w:t>
            </w:r>
          </w:p>
        </w:tc>
        <w:tc>
          <w:tcPr>
            <w:tcW w:w="1083" w:type="pct"/>
            <w:tcBorders>
              <w:tl2br w:val="nil"/>
              <w:tr2bl w:val="nil"/>
            </w:tcBorders>
            <w:shd w:val="clear" w:color="auto" w:fill="auto"/>
            <w:noWrap w:val="0"/>
            <w:vAlign w:val="center"/>
          </w:tcPr>
          <w:p w14:paraId="3FE55601">
            <w:pPr>
              <w:pStyle w:val="53"/>
              <w:bidi w:val="0"/>
              <w:rPr>
                <w:rFonts w:hint="eastAsia"/>
                <w:u w:val="single" w:color="auto"/>
                <w:lang w:val="en-US" w:eastAsia="zh-CN"/>
              </w:rPr>
            </w:pPr>
            <w:r>
              <w:rPr>
                <w:rFonts w:hint="eastAsia"/>
                <w:u w:val="single" w:color="auto"/>
                <w:lang w:val="en-US" w:eastAsia="zh-CN"/>
              </w:rPr>
              <w:t>VOCs</w:t>
            </w:r>
          </w:p>
        </w:tc>
        <w:tc>
          <w:tcPr>
            <w:tcW w:w="1292" w:type="pct"/>
            <w:tcBorders>
              <w:tl2br w:val="nil"/>
              <w:tr2bl w:val="nil"/>
            </w:tcBorders>
            <w:shd w:val="clear" w:color="auto" w:fill="auto"/>
            <w:noWrap w:val="0"/>
            <w:vAlign w:val="center"/>
          </w:tcPr>
          <w:p w14:paraId="2E49B21A">
            <w:pPr>
              <w:pStyle w:val="53"/>
              <w:bidi w:val="0"/>
              <w:rPr>
                <w:rFonts w:hint="default"/>
                <w:u w:val="single" w:color="auto"/>
                <w:lang w:val="en-US" w:eastAsia="zh-CN"/>
              </w:rPr>
            </w:pPr>
            <w:r>
              <w:rPr>
                <w:rFonts w:hint="eastAsia"/>
                <w:u w:val="single" w:color="auto"/>
                <w:lang w:val="en-US" w:eastAsia="zh-CN"/>
              </w:rPr>
              <w:t>0.0148</w:t>
            </w:r>
          </w:p>
        </w:tc>
        <w:tc>
          <w:tcPr>
            <w:tcW w:w="1294" w:type="pct"/>
            <w:tcBorders>
              <w:tl2br w:val="nil"/>
              <w:tr2bl w:val="nil"/>
            </w:tcBorders>
            <w:shd w:val="clear" w:color="auto" w:fill="auto"/>
            <w:noWrap w:val="0"/>
            <w:vAlign w:val="center"/>
          </w:tcPr>
          <w:p w14:paraId="690EF688">
            <w:pPr>
              <w:pStyle w:val="53"/>
              <w:bidi w:val="0"/>
              <w:rPr>
                <w:rFonts w:hint="default"/>
                <w:u w:val="single" w:color="auto"/>
                <w:lang w:val="en-US" w:eastAsia="zh-CN"/>
              </w:rPr>
            </w:pPr>
            <w:r>
              <w:rPr>
                <w:rFonts w:hint="eastAsia"/>
                <w:u w:val="single" w:color="auto"/>
                <w:lang w:val="en-US" w:eastAsia="zh-CN"/>
              </w:rPr>
              <w:t>0.0148</w:t>
            </w:r>
          </w:p>
        </w:tc>
      </w:tr>
    </w:tbl>
    <w:p w14:paraId="5CC17BEC">
      <w:pPr>
        <w:pStyle w:val="4"/>
        <w:spacing w:before="156" w:beforeLines="50" w:after="156" w:afterLines="50" w:line="360" w:lineRule="auto"/>
        <w:rPr>
          <w:rFonts w:hint="default" w:ascii="Times New Roman" w:hAnsi="Times New Roman" w:cs="Times New Roman" w:eastAsiaTheme="minorEastAsia"/>
          <w:bCs w:val="0"/>
          <w:color w:val="auto"/>
          <w:kern w:val="0"/>
          <w:sz w:val="24"/>
          <w:szCs w:val="24"/>
          <w:highlight w:val="none"/>
          <w:u w:val="none" w:color="auto"/>
          <w:lang w:val="en-US" w:eastAsia="zh-CN"/>
        </w:rPr>
      </w:pPr>
      <w:r>
        <w:rPr>
          <w:rFonts w:hint="default" w:ascii="Times New Roman" w:hAnsi="Times New Roman" w:cs="Times New Roman" w:eastAsiaTheme="minorEastAsia"/>
          <w:bCs w:val="0"/>
          <w:color w:val="auto"/>
          <w:kern w:val="0"/>
          <w:sz w:val="24"/>
          <w:szCs w:val="24"/>
          <w:highlight w:val="none"/>
          <w:u w:val="none" w:color="auto"/>
        </w:rPr>
        <w:t>4.</w:t>
      </w:r>
      <w:r>
        <w:rPr>
          <w:rFonts w:hint="default" w:ascii="Times New Roman" w:hAnsi="Times New Roman" w:cs="Times New Roman" w:eastAsiaTheme="minorEastAsia"/>
          <w:bCs w:val="0"/>
          <w:color w:val="auto"/>
          <w:kern w:val="0"/>
          <w:sz w:val="24"/>
          <w:szCs w:val="24"/>
          <w:highlight w:val="none"/>
          <w:u w:val="none" w:color="auto"/>
          <w:lang w:val="en-US" w:eastAsia="zh-CN"/>
        </w:rPr>
        <w:t>3.2</w:t>
      </w:r>
      <w:r>
        <w:rPr>
          <w:rFonts w:hint="default" w:ascii="Times New Roman" w:hAnsi="Times New Roman" w:cs="Times New Roman" w:eastAsiaTheme="minorEastAsia"/>
          <w:bCs w:val="0"/>
          <w:color w:val="auto"/>
          <w:kern w:val="0"/>
          <w:sz w:val="24"/>
          <w:szCs w:val="24"/>
          <w:highlight w:val="none"/>
          <w:u w:val="none" w:color="auto"/>
        </w:rPr>
        <w:t>废水污染源分析</w:t>
      </w:r>
    </w:p>
    <w:p w14:paraId="657BF74D">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color w:val="auto"/>
          <w:sz w:val="24"/>
          <w:szCs w:val="24"/>
          <w:highlight w:val="none"/>
          <w:u w:val="none" w:color="auto"/>
          <w:lang w:val="en-US" w:eastAsia="zh-CN"/>
        </w:rPr>
        <w:t>本项目废水主要为</w:t>
      </w:r>
      <w:r>
        <w:rPr>
          <w:rFonts w:hint="eastAsia" w:ascii="Times New Roman" w:hAnsi="Times New Roman" w:cs="Times New Roman" w:eastAsiaTheme="minorEastAsia"/>
          <w:color w:val="auto"/>
          <w:sz w:val="24"/>
          <w:szCs w:val="24"/>
          <w:highlight w:val="none"/>
          <w:u w:val="none" w:color="auto"/>
          <w:lang w:val="en-US" w:eastAsia="zh-CN"/>
        </w:rPr>
        <w:t>清洗废水、纯水制备浓水、废气处理废水以及</w:t>
      </w:r>
      <w:r>
        <w:rPr>
          <w:rFonts w:hint="default" w:ascii="Times New Roman" w:hAnsi="Times New Roman" w:cs="Times New Roman" w:eastAsiaTheme="minorEastAsia"/>
          <w:color w:val="auto"/>
          <w:sz w:val="24"/>
          <w:szCs w:val="24"/>
          <w:highlight w:val="none"/>
          <w:u w:val="none" w:color="auto"/>
          <w:lang w:val="en-US" w:eastAsia="zh-CN"/>
        </w:rPr>
        <w:t>员工产生的生活用水</w:t>
      </w:r>
      <w:r>
        <w:rPr>
          <w:rFonts w:hint="eastAsia" w:ascii="Times New Roman" w:hAnsi="Times New Roman" w:cs="Times New Roman" w:eastAsiaTheme="minorEastAsia"/>
          <w:color w:val="auto"/>
          <w:sz w:val="24"/>
          <w:szCs w:val="24"/>
          <w:highlight w:val="none"/>
          <w:u w:val="none" w:color="auto"/>
          <w:lang w:val="en-US" w:eastAsia="zh-CN"/>
        </w:rPr>
        <w:t>本项目车间地面采用干式清扫，不产生车间清洁废水</w:t>
      </w:r>
      <w:r>
        <w:rPr>
          <w:rFonts w:hint="default" w:ascii="Times New Roman" w:hAnsi="Times New Roman" w:cs="Times New Roman" w:eastAsiaTheme="minorEastAsia"/>
          <w:color w:val="auto"/>
          <w:sz w:val="24"/>
          <w:szCs w:val="24"/>
          <w:highlight w:val="none"/>
          <w:u w:val="none" w:color="auto"/>
          <w:lang w:val="en-US" w:eastAsia="zh-CN"/>
        </w:rPr>
        <w:t>。</w:t>
      </w:r>
    </w:p>
    <w:p w14:paraId="3F478133">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1、</w:t>
      </w:r>
      <w:r>
        <w:rPr>
          <w:rFonts w:hint="eastAsia" w:ascii="Times New Roman" w:hAnsi="Times New Roman" w:cs="Times New Roman" w:eastAsiaTheme="minorEastAsia"/>
          <w:color w:val="auto"/>
          <w:sz w:val="24"/>
          <w:szCs w:val="24"/>
          <w:highlight w:val="none"/>
          <w:u w:val="single" w:color="auto"/>
          <w:lang w:val="en-US" w:eastAsia="zh-CN"/>
        </w:rPr>
        <w:t>清洗废水</w:t>
      </w:r>
    </w:p>
    <w:p w14:paraId="22D951B5">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本项目两次清洗均采用纯水清洗，根据企业提供信息，纯水消耗量为900m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/a，仅产生少量损耗，损耗量约0.1m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/d，28m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清洗对象的为外购成品基板玻璃及划刻后的玻璃，由于划刻粉尘经已经抽风机吹除，清洗废水SS含量低，根据《湖南旭昱新能源科技有限公司高效弱光型非晶硅太阳能电池研发建设项目竣工环境保护验收监测报告》中对清洗废水池的实际监测数据，清洗废水中污染物SS浓度为19mg/L，清洗废水排放量约872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/a。清洗废水经沉淀池处理后通过废水总排口进入园区污水管网。</w:t>
      </w:r>
    </w:p>
    <w:p w14:paraId="497BBB8A">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2、纯水制备浓水</w:t>
      </w:r>
    </w:p>
    <w:p w14:paraId="7575D461">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本项目纯水用量为900m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/a（3.21m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/d），厂内购置纯水制备系统一套，制备能力为12t/d，</w:t>
      </w:r>
      <w:r>
        <w:rPr>
          <w:rFonts w:hint="eastAsia"/>
          <w:sz w:val="24"/>
          <w:u w:val="single" w:color="auto"/>
        </w:rPr>
        <w:t>采用石英砂+活性炭+反渗透+EDI电解处理制备</w:t>
      </w:r>
      <w:r>
        <w:rPr>
          <w:rFonts w:hint="eastAsia"/>
          <w:sz w:val="24"/>
          <w:u w:val="single" w:color="auto"/>
          <w:lang w:eastAsia="zh-CN"/>
        </w:rPr>
        <w:t>，</w:t>
      </w:r>
      <w:r>
        <w:rPr>
          <w:rFonts w:hint="eastAsia"/>
          <w:sz w:val="24"/>
          <w:u w:val="single" w:color="auto"/>
          <w:lang w:val="en-US" w:eastAsia="zh-CN"/>
        </w:rPr>
        <w:t>纯水制备过程中的弃水量（即纯水制备浓水）约占纯水制备用数量的30%，则纯水制备浓水产生量为385.71</w:t>
      </w:r>
      <w:r>
        <w:rPr>
          <w:rFonts w:hint="eastAsia" w:ascii="Times New Roman" w:hAnsi="Times New Roman" w:cs="Times New Roman" w:eastAsiaTheme="minorEastAsia"/>
          <w:color w:val="auto"/>
          <w:sz w:val="24"/>
          <w:szCs w:val="24"/>
          <w:highlight w:val="none"/>
          <w:u w:val="single" w:color="auto"/>
          <w:lang w:val="en-US" w:eastAsia="zh-CN"/>
        </w:rPr>
        <w:t>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/a（1.38m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/d），参考同类型企业，主要污染物及浓度为COD100</w:t>
      </w:r>
      <w:r>
        <w:rPr>
          <w:rFonts w:hint="default" w:ascii="Times New Roman" w:hAnsi="Times New Roman" w:cs="Times New Roman" w:eastAsiaTheme="minorEastAsia"/>
          <w:bCs/>
          <w:color w:val="auto"/>
          <w:sz w:val="24"/>
          <w:szCs w:val="28"/>
          <w:highlight w:val="none"/>
          <w:u w:val="single" w:color="auto"/>
        </w:rPr>
        <w:t>mg/L</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bCs/>
          <w:color w:val="auto"/>
          <w:sz w:val="24"/>
          <w:szCs w:val="28"/>
          <w:highlight w:val="none"/>
          <w:u w:val="single" w:color="auto"/>
          <w:lang w:val="en-US" w:eastAsia="zh-CN"/>
        </w:rPr>
        <w:t>SS120</w:t>
      </w:r>
      <w:r>
        <w:rPr>
          <w:rFonts w:hint="default" w:ascii="Times New Roman" w:hAnsi="Times New Roman" w:cs="Times New Roman" w:eastAsiaTheme="minorEastAsia"/>
          <w:bCs/>
          <w:color w:val="auto"/>
          <w:sz w:val="24"/>
          <w:szCs w:val="28"/>
          <w:highlight w:val="none"/>
          <w:u w:val="single" w:color="auto"/>
        </w:rPr>
        <w:t>mg/L</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color w:val="auto"/>
          <w:sz w:val="24"/>
          <w:szCs w:val="24"/>
          <w:highlight w:val="none"/>
          <w:u w:val="single" w:color="auto"/>
          <w:lang w:val="en-US" w:eastAsia="zh-CN"/>
        </w:rPr>
        <w:t>纯水制备浓水经沉淀池处理后通过废水总排口进入园区污水管网。</w:t>
      </w:r>
    </w:p>
    <w:p w14:paraId="0EF34D7C">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3、废气处理废水</w:t>
      </w:r>
    </w:p>
    <w:p w14:paraId="17FAA57D">
      <w:pPr>
        <w:spacing w:line="360" w:lineRule="auto"/>
        <w:ind w:firstLine="480" w:firstLineChars="200"/>
        <w:rPr>
          <w:rFonts w:hint="eastAsia" w:ascii="Times New Roman" w:hAnsi="Times New Roman" w:cs="Times New Roman" w:eastAsiaTheme="minorEastAsia"/>
          <w:color w:val="auto"/>
          <w:sz w:val="24"/>
          <w:szCs w:val="24"/>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一般情况下，</w:t>
      </w:r>
      <w:r>
        <w:rPr>
          <w:rFonts w:hint="eastAsia" w:ascii="Times New Roman" w:hAnsi="Times New Roman" w:cs="Times New Roman" w:eastAsiaTheme="minorEastAsia"/>
          <w:color w:val="auto"/>
          <w:sz w:val="24"/>
          <w:szCs w:val="24"/>
          <w:highlight w:val="none"/>
          <w:u w:val="single" w:color="auto"/>
          <w:lang w:val="en-US" w:eastAsia="zh-CN"/>
        </w:rPr>
        <w:t>水</w:t>
      </w:r>
      <w:r>
        <w:rPr>
          <w:rFonts w:hint="default" w:ascii="Times New Roman" w:hAnsi="Times New Roman" w:cs="Times New Roman" w:eastAsiaTheme="minorEastAsia"/>
          <w:color w:val="auto"/>
          <w:sz w:val="24"/>
          <w:szCs w:val="24"/>
          <w:highlight w:val="none"/>
          <w:u w:val="single" w:color="auto"/>
          <w:lang w:val="en-US" w:eastAsia="zh-CN"/>
        </w:rPr>
        <w:t>喷淋处理液气比为0.4-2.0L/m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，本项目废气处理设施</w:t>
      </w:r>
      <w:r>
        <w:rPr>
          <w:rFonts w:hint="eastAsia" w:ascii="Times New Roman" w:hAnsi="Times New Roman" w:cs="Times New Roman" w:eastAsiaTheme="minorEastAsia"/>
          <w:color w:val="auto"/>
          <w:sz w:val="24"/>
          <w:szCs w:val="24"/>
          <w:highlight w:val="none"/>
          <w:u w:val="single" w:color="auto"/>
          <w:lang w:val="en-US" w:eastAsia="zh-CN"/>
        </w:rPr>
        <w:t>为雾化水喷淋，</w:t>
      </w:r>
      <w:r>
        <w:rPr>
          <w:rFonts w:hint="default" w:ascii="Times New Roman" w:hAnsi="Times New Roman" w:cs="Times New Roman" w:eastAsiaTheme="minorEastAsia"/>
          <w:color w:val="auto"/>
          <w:sz w:val="24"/>
          <w:szCs w:val="24"/>
          <w:highlight w:val="none"/>
          <w:u w:val="single" w:color="auto"/>
          <w:lang w:val="en-US" w:eastAsia="zh-CN"/>
        </w:rPr>
        <w:t>气液比取值为</w:t>
      </w:r>
      <w:r>
        <w:rPr>
          <w:rFonts w:hint="eastAsia" w:ascii="Times New Roman" w:hAnsi="Times New Roman" w:cs="Times New Roman" w:eastAsiaTheme="minorEastAsia"/>
          <w:color w:val="auto"/>
          <w:sz w:val="24"/>
          <w:szCs w:val="24"/>
          <w:highlight w:val="none"/>
          <w:u w:val="single" w:color="auto"/>
          <w:lang w:val="en-US" w:eastAsia="zh-CN"/>
        </w:rPr>
        <w:t>0.8</w:t>
      </w:r>
      <w:r>
        <w:rPr>
          <w:rFonts w:hint="default" w:ascii="Times New Roman" w:hAnsi="Times New Roman" w:cs="Times New Roman" w:eastAsiaTheme="minorEastAsia"/>
          <w:color w:val="auto"/>
          <w:sz w:val="24"/>
          <w:szCs w:val="24"/>
          <w:highlight w:val="none"/>
          <w:u w:val="single" w:color="auto"/>
          <w:lang w:val="en-US" w:eastAsia="zh-CN"/>
        </w:rPr>
        <w:t>L/m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w:t>
      </w:r>
      <w:r>
        <w:rPr>
          <w:rFonts w:hint="eastAsia" w:ascii="Times New Roman" w:hAnsi="Times New Roman" w:cs="Times New Roman" w:eastAsiaTheme="minorEastAsia"/>
          <w:color w:val="auto"/>
          <w:sz w:val="24"/>
          <w:szCs w:val="24"/>
          <w:highlight w:val="none"/>
          <w:u w:val="single" w:color="auto"/>
          <w:lang w:val="en-US" w:eastAsia="zh-CN"/>
        </w:rPr>
        <w:t>单条生产线风机</w:t>
      </w:r>
      <w:r>
        <w:rPr>
          <w:rFonts w:hint="default" w:ascii="Times New Roman" w:hAnsi="Times New Roman" w:cs="Times New Roman" w:eastAsiaTheme="minorEastAsia"/>
          <w:color w:val="auto"/>
          <w:sz w:val="24"/>
          <w:szCs w:val="24"/>
          <w:highlight w:val="none"/>
          <w:u w:val="single" w:color="auto"/>
          <w:lang w:val="en-US" w:eastAsia="zh-CN"/>
        </w:rPr>
        <w:t>风量</w:t>
      </w:r>
      <w:r>
        <w:rPr>
          <w:rFonts w:hint="eastAsia" w:ascii="Times New Roman" w:hAnsi="Times New Roman" w:cs="Times New Roman" w:eastAsiaTheme="minorEastAsia"/>
          <w:color w:val="auto"/>
          <w:sz w:val="24"/>
          <w:szCs w:val="24"/>
          <w:highlight w:val="none"/>
          <w:u w:val="single" w:color="auto"/>
          <w:lang w:val="en-US" w:eastAsia="zh-CN"/>
        </w:rPr>
        <w:t>1500</w:t>
      </w:r>
      <w:r>
        <w:rPr>
          <w:rFonts w:hint="default" w:ascii="Times New Roman" w:hAnsi="Times New Roman" w:cs="Times New Roman" w:eastAsiaTheme="minorEastAsia"/>
          <w:color w:val="auto"/>
          <w:sz w:val="24"/>
          <w:szCs w:val="24"/>
          <w:highlight w:val="none"/>
          <w:u w:val="single" w:color="auto"/>
          <w:lang w:val="en-US" w:eastAsia="zh-CN"/>
        </w:rPr>
        <w:t>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/h，则喷淋用水量为</w:t>
      </w:r>
      <w:r>
        <w:rPr>
          <w:rFonts w:hint="eastAsia" w:ascii="Times New Roman" w:hAnsi="Times New Roman" w:cs="Times New Roman" w:eastAsiaTheme="minorEastAsia"/>
          <w:color w:val="auto"/>
          <w:sz w:val="24"/>
          <w:szCs w:val="24"/>
          <w:highlight w:val="none"/>
          <w:u w:val="single" w:color="auto"/>
          <w:lang w:val="en-US" w:eastAsia="zh-CN"/>
        </w:rPr>
        <w:t>2.4</w:t>
      </w:r>
      <w:r>
        <w:rPr>
          <w:rFonts w:hint="default" w:ascii="Times New Roman" w:hAnsi="Times New Roman" w:cs="Times New Roman" w:eastAsiaTheme="minorEastAsia"/>
          <w:color w:val="auto"/>
          <w:sz w:val="24"/>
          <w:szCs w:val="24"/>
          <w:highlight w:val="none"/>
          <w:u w:val="single" w:color="auto"/>
          <w:lang w:val="en-US" w:eastAsia="zh-CN"/>
        </w:rPr>
        <w:t>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/h(</w:t>
      </w:r>
      <w:r>
        <w:rPr>
          <w:rFonts w:hint="eastAsia" w:ascii="Times New Roman" w:hAnsi="Times New Roman" w:cs="Times New Roman" w:eastAsiaTheme="minorEastAsia"/>
          <w:color w:val="auto"/>
          <w:sz w:val="24"/>
          <w:szCs w:val="24"/>
          <w:highlight w:val="none"/>
          <w:u w:val="single" w:color="auto"/>
          <w:lang w:val="en-US" w:eastAsia="zh-CN"/>
        </w:rPr>
        <w:t>57.6</w:t>
      </w:r>
      <w:r>
        <w:rPr>
          <w:rFonts w:hint="default" w:ascii="Times New Roman" w:hAnsi="Times New Roman" w:cs="Times New Roman" w:eastAsiaTheme="minorEastAsia"/>
          <w:color w:val="auto"/>
          <w:sz w:val="24"/>
          <w:szCs w:val="24"/>
          <w:highlight w:val="none"/>
          <w:u w:val="single" w:color="auto"/>
          <w:lang w:val="en-US" w:eastAsia="zh-CN"/>
        </w:rPr>
        <w:t>t/d)，喷淋水循环使用，每天更换排放</w:t>
      </w:r>
      <w:r>
        <w:rPr>
          <w:rFonts w:hint="eastAsia" w:ascii="Times New Roman" w:hAnsi="Times New Roman" w:cs="Times New Roman" w:eastAsiaTheme="minorEastAsia"/>
          <w:color w:val="auto"/>
          <w:sz w:val="24"/>
          <w:szCs w:val="24"/>
          <w:highlight w:val="none"/>
          <w:u w:val="single" w:color="auto"/>
          <w:lang w:val="en-US" w:eastAsia="zh-CN"/>
        </w:rPr>
        <w:t>0.576t</w:t>
      </w:r>
      <w:r>
        <w:rPr>
          <w:rFonts w:hint="default" w:ascii="Times New Roman" w:hAnsi="Times New Roman" w:cs="Times New Roman" w:eastAsiaTheme="minorEastAsia"/>
          <w:color w:val="auto"/>
          <w:sz w:val="24"/>
          <w:szCs w:val="24"/>
          <w:highlight w:val="none"/>
          <w:u w:val="single" w:color="auto"/>
          <w:lang w:val="en-US" w:eastAsia="zh-CN"/>
        </w:rPr>
        <w:t>/d（总用水量的</w:t>
      </w:r>
      <w:r>
        <w:rPr>
          <w:rFonts w:hint="eastAsia" w:ascii="Times New Roman" w:hAnsi="Times New Roman" w:cs="Times New Roman" w:eastAsiaTheme="minorEastAsia"/>
          <w:color w:val="auto"/>
          <w:sz w:val="24"/>
          <w:szCs w:val="24"/>
          <w:highlight w:val="none"/>
          <w:u w:val="single" w:color="auto"/>
          <w:lang w:val="en-US" w:eastAsia="zh-CN"/>
        </w:rPr>
        <w:t>1</w:t>
      </w:r>
      <w:r>
        <w:rPr>
          <w:rFonts w:hint="default" w:ascii="Times New Roman" w:hAnsi="Times New Roman" w:cs="Times New Roman" w:eastAsiaTheme="minorEastAsia"/>
          <w:color w:val="auto"/>
          <w:sz w:val="24"/>
          <w:szCs w:val="24"/>
          <w:highlight w:val="none"/>
          <w:u w:val="single" w:color="auto"/>
          <w:lang w:val="en-US" w:eastAsia="zh-CN"/>
        </w:rPr>
        <w:t>%），即</w:t>
      </w:r>
      <w:r>
        <w:rPr>
          <w:rFonts w:hint="eastAsia" w:ascii="Times New Roman" w:hAnsi="Times New Roman" w:cs="Times New Roman" w:eastAsiaTheme="minorEastAsia"/>
          <w:color w:val="auto"/>
          <w:sz w:val="24"/>
          <w:szCs w:val="24"/>
          <w:highlight w:val="none"/>
          <w:u w:val="single" w:color="auto"/>
          <w:lang w:val="en-US" w:eastAsia="zh-CN"/>
        </w:rPr>
        <w:t>161.28</w:t>
      </w:r>
      <w:r>
        <w:rPr>
          <w:rFonts w:hint="default" w:ascii="Times New Roman" w:hAnsi="Times New Roman" w:cs="Times New Roman" w:eastAsiaTheme="minorEastAsia"/>
          <w:color w:val="auto"/>
          <w:sz w:val="24"/>
          <w:szCs w:val="24"/>
          <w:highlight w:val="none"/>
          <w:u w:val="single" w:color="auto"/>
          <w:lang w:val="en-US" w:eastAsia="zh-CN"/>
        </w:rPr>
        <w:t>t/a。本项目</w:t>
      </w:r>
      <w:r>
        <w:rPr>
          <w:rFonts w:hint="eastAsia" w:ascii="Times New Roman" w:hAnsi="Times New Roman" w:cs="Times New Roman" w:eastAsiaTheme="minorEastAsia"/>
          <w:color w:val="auto"/>
          <w:sz w:val="24"/>
          <w:szCs w:val="24"/>
          <w:highlight w:val="none"/>
          <w:u w:val="single" w:color="auto"/>
          <w:lang w:val="en-US" w:eastAsia="zh-CN"/>
        </w:rPr>
        <w:t>水喷淋处理的</w:t>
      </w:r>
      <w:r>
        <w:rPr>
          <w:rFonts w:hint="default" w:ascii="Times New Roman" w:hAnsi="Times New Roman" w:cs="Times New Roman" w:eastAsiaTheme="minorEastAsia"/>
          <w:color w:val="auto"/>
          <w:sz w:val="24"/>
          <w:szCs w:val="24"/>
          <w:highlight w:val="none"/>
          <w:u w:val="single" w:color="auto"/>
          <w:lang w:val="en-US" w:eastAsia="zh-CN"/>
        </w:rPr>
        <w:t>废气中污染物主要为颗粒物，</w:t>
      </w:r>
      <w:r>
        <w:rPr>
          <w:rFonts w:hint="eastAsia" w:ascii="Times New Roman" w:hAnsi="Times New Roman" w:cs="Times New Roman" w:eastAsiaTheme="minorEastAsia"/>
          <w:color w:val="auto"/>
          <w:sz w:val="24"/>
          <w:szCs w:val="24"/>
          <w:highlight w:val="none"/>
          <w:u w:val="single" w:color="auto"/>
          <w:lang w:val="en-US" w:eastAsia="zh-CN"/>
        </w:rPr>
        <w:t>根据废气处理情况，核算废气处理废水的污染物浓度，即218.88t水吸收</w:t>
      </w:r>
      <w:r>
        <w:rPr>
          <w:rFonts w:hint="eastAsia" w:cs="Times New Roman" w:eastAsiaTheme="minorEastAsia"/>
          <w:color w:val="auto"/>
          <w:sz w:val="24"/>
          <w:szCs w:val="24"/>
          <w:highlight w:val="none"/>
          <w:u w:val="single" w:color="auto"/>
          <w:lang w:val="en-US" w:eastAsia="zh-CN"/>
        </w:rPr>
        <w:t>238.86</w:t>
      </w:r>
      <w:r>
        <w:rPr>
          <w:rFonts w:hint="eastAsia" w:ascii="Times New Roman" w:hAnsi="Times New Roman" w:cs="Times New Roman" w:eastAsiaTheme="minorEastAsia"/>
          <w:color w:val="auto"/>
          <w:sz w:val="24"/>
          <w:szCs w:val="24"/>
          <w:highlight w:val="none"/>
          <w:u w:val="single" w:color="auto"/>
          <w:lang w:val="en-US" w:eastAsia="zh-CN"/>
        </w:rPr>
        <w:t>kg二氧化硅和</w:t>
      </w:r>
      <w:r>
        <w:rPr>
          <w:rFonts w:hint="eastAsia" w:cs="Times New Roman" w:eastAsiaTheme="minorEastAsia"/>
          <w:color w:val="auto"/>
          <w:sz w:val="24"/>
          <w:szCs w:val="24"/>
          <w:highlight w:val="none"/>
          <w:u w:val="single" w:color="auto"/>
          <w:lang w:val="en-US" w:eastAsia="zh-CN"/>
        </w:rPr>
        <w:t>3.87</w:t>
      </w:r>
      <w:r>
        <w:rPr>
          <w:rFonts w:hint="eastAsia" w:ascii="Times New Roman" w:hAnsi="Times New Roman" w:cs="Times New Roman" w:eastAsiaTheme="minorEastAsia"/>
          <w:color w:val="auto"/>
          <w:sz w:val="24"/>
          <w:szCs w:val="24"/>
          <w:highlight w:val="none"/>
          <w:u w:val="single" w:color="auto"/>
          <w:lang w:val="en-US" w:eastAsia="zh-CN"/>
        </w:rPr>
        <w:t>kg磷酸，主要污染物及浓度为SS</w:t>
      </w:r>
      <w:r>
        <w:rPr>
          <w:rFonts w:hint="eastAsia" w:cs="Times New Roman" w:eastAsiaTheme="minorEastAsia"/>
          <w:color w:val="auto"/>
          <w:sz w:val="24"/>
          <w:szCs w:val="24"/>
          <w:highlight w:val="none"/>
          <w:u w:val="single" w:color="auto"/>
          <w:lang w:val="en-US" w:eastAsia="zh-CN"/>
        </w:rPr>
        <w:t>1091.2</w:t>
      </w:r>
      <w:r>
        <w:rPr>
          <w:rFonts w:hint="default" w:ascii="Times New Roman" w:hAnsi="Times New Roman" w:cs="Times New Roman" w:eastAsiaTheme="minorEastAsia"/>
          <w:bCs/>
          <w:color w:val="auto"/>
          <w:sz w:val="24"/>
          <w:szCs w:val="28"/>
          <w:highlight w:val="none"/>
          <w:u w:val="single" w:color="auto"/>
        </w:rPr>
        <w:t>mg/L</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bCs/>
          <w:color w:val="auto"/>
          <w:sz w:val="24"/>
          <w:szCs w:val="28"/>
          <w:highlight w:val="none"/>
          <w:u w:val="single" w:color="auto"/>
          <w:lang w:val="en-US" w:eastAsia="zh-CN"/>
        </w:rPr>
        <w:t>TP</w:t>
      </w:r>
      <w:r>
        <w:rPr>
          <w:rFonts w:hint="eastAsia" w:cs="Times New Roman" w:eastAsiaTheme="minorEastAsia"/>
          <w:bCs/>
          <w:color w:val="auto"/>
          <w:sz w:val="24"/>
          <w:szCs w:val="28"/>
          <w:highlight w:val="none"/>
          <w:u w:val="single" w:color="auto"/>
          <w:lang w:val="en-US" w:eastAsia="zh-CN"/>
        </w:rPr>
        <w:t>5.59</w:t>
      </w:r>
      <w:r>
        <w:rPr>
          <w:rFonts w:hint="default" w:ascii="Times New Roman" w:hAnsi="Times New Roman" w:cs="Times New Roman" w:eastAsiaTheme="minorEastAsia"/>
          <w:bCs/>
          <w:color w:val="auto"/>
          <w:sz w:val="24"/>
          <w:szCs w:val="28"/>
          <w:highlight w:val="none"/>
          <w:u w:val="single" w:color="auto"/>
        </w:rPr>
        <w:t>mg/L</w:t>
      </w:r>
      <w:r>
        <w:rPr>
          <w:rFonts w:hint="eastAsia" w:ascii="Times New Roman" w:hAnsi="Times New Roman" w:cs="Times New Roman" w:eastAsiaTheme="minorEastAsia"/>
          <w:bCs/>
          <w:color w:val="auto"/>
          <w:sz w:val="24"/>
          <w:szCs w:val="28"/>
          <w:highlight w:val="none"/>
          <w:u w:val="single" w:color="auto"/>
          <w:lang w:eastAsia="zh-CN"/>
        </w:rPr>
        <w:t>。</w:t>
      </w:r>
    </w:p>
    <w:p w14:paraId="4539DA5D">
      <w:pPr>
        <w:numPr>
          <w:ilvl w:val="0"/>
          <w:numId w:val="0"/>
        </w:numPr>
        <w:spacing w:line="360" w:lineRule="auto"/>
        <w:ind w:left="0" w:leftChars="0"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kern w:val="2"/>
          <w:sz w:val="24"/>
          <w:szCs w:val="24"/>
          <w:u w:val="single" w:color="auto"/>
          <w:lang w:val="en-US" w:eastAsia="zh-CN" w:bidi="ar-SA"/>
        </w:rPr>
        <w:t>4</w:t>
      </w:r>
      <w:r>
        <w:rPr>
          <w:rFonts w:hint="default"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sz w:val="24"/>
          <w:szCs w:val="24"/>
          <w:highlight w:val="none"/>
          <w:u w:val="single" w:color="auto"/>
          <w:lang w:val="en-US" w:eastAsia="zh-CN"/>
        </w:rPr>
        <w:t>生活用水</w:t>
      </w:r>
    </w:p>
    <w:p w14:paraId="0C6E9D36">
      <w:pPr>
        <w:adjustRightInd w:val="0"/>
        <w:snapToGrid w:val="0"/>
        <w:spacing w:line="348" w:lineRule="auto"/>
        <w:ind w:firstLine="480"/>
        <w:rPr>
          <w:rFonts w:hint="default" w:ascii="Times New Roman" w:hAnsi="Times New Roman" w:cs="Times New Roman" w:eastAsiaTheme="minorEastAsia"/>
          <w:bCs/>
          <w:color w:val="auto"/>
          <w:sz w:val="24"/>
          <w:szCs w:val="28"/>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本项目劳动定员</w:t>
      </w:r>
      <w:r>
        <w:rPr>
          <w:rFonts w:hint="eastAsia" w:ascii="Times New Roman" w:hAnsi="Times New Roman" w:cs="Times New Roman" w:eastAsiaTheme="minorEastAsia"/>
          <w:color w:val="auto"/>
          <w:sz w:val="24"/>
          <w:szCs w:val="24"/>
          <w:highlight w:val="none"/>
          <w:u w:val="single" w:color="auto"/>
          <w:lang w:val="en-US" w:eastAsia="zh-CN"/>
        </w:rPr>
        <w:t>70</w:t>
      </w:r>
      <w:r>
        <w:rPr>
          <w:rFonts w:hint="default" w:ascii="Times New Roman" w:hAnsi="Times New Roman" w:cs="Times New Roman" w:eastAsiaTheme="minorEastAsia"/>
          <w:color w:val="auto"/>
          <w:sz w:val="24"/>
          <w:szCs w:val="24"/>
          <w:highlight w:val="none"/>
          <w:u w:val="single" w:color="auto"/>
          <w:lang w:val="en-US" w:eastAsia="zh-CN"/>
        </w:rPr>
        <w:t>人，年工作</w:t>
      </w:r>
      <w:r>
        <w:rPr>
          <w:rFonts w:hint="eastAsia" w:ascii="Times New Roman" w:hAnsi="Times New Roman" w:cs="Times New Roman" w:eastAsiaTheme="minorEastAsia"/>
          <w:color w:val="auto"/>
          <w:sz w:val="24"/>
          <w:szCs w:val="24"/>
          <w:highlight w:val="none"/>
          <w:u w:val="single" w:color="auto"/>
          <w:lang w:val="en-US" w:eastAsia="zh-CN"/>
        </w:rPr>
        <w:t>280</w:t>
      </w:r>
      <w:r>
        <w:rPr>
          <w:rFonts w:hint="default" w:ascii="Times New Roman" w:hAnsi="Times New Roman" w:cs="Times New Roman" w:eastAsiaTheme="minorEastAsia"/>
          <w:color w:val="auto"/>
          <w:sz w:val="24"/>
          <w:szCs w:val="24"/>
          <w:highlight w:val="none"/>
          <w:u w:val="single" w:color="auto"/>
          <w:lang w:val="en-US" w:eastAsia="zh-CN"/>
        </w:rPr>
        <w:t>天。</w:t>
      </w:r>
      <w:r>
        <w:rPr>
          <w:rFonts w:hint="default" w:ascii="Times New Roman" w:hAnsi="Times New Roman" w:cs="Times New Roman" w:eastAsiaTheme="minorEastAsia"/>
          <w:bCs/>
          <w:color w:val="auto"/>
          <w:sz w:val="24"/>
          <w:szCs w:val="24"/>
          <w:u w:val="single" w:color="auto"/>
        </w:rPr>
        <w:t>根据《湖南省用水定额》（DB43/T388-20</w:t>
      </w:r>
      <w:r>
        <w:rPr>
          <w:rFonts w:hint="default" w:ascii="Times New Roman" w:hAnsi="Times New Roman" w:cs="Times New Roman" w:eastAsiaTheme="minorEastAsia"/>
          <w:bCs/>
          <w:color w:val="auto"/>
          <w:sz w:val="24"/>
          <w:szCs w:val="24"/>
          <w:u w:val="single" w:color="auto"/>
          <w:lang w:val="en-US" w:eastAsia="zh-CN"/>
        </w:rPr>
        <w:t>25</w:t>
      </w:r>
      <w:r>
        <w:rPr>
          <w:rFonts w:hint="default" w:ascii="Times New Roman" w:hAnsi="Times New Roman" w:cs="Times New Roman" w:eastAsiaTheme="minorEastAsia"/>
          <w:bCs/>
          <w:color w:val="auto"/>
          <w:sz w:val="24"/>
          <w:szCs w:val="24"/>
          <w:u w:val="single" w:color="auto"/>
        </w:rPr>
        <w:t>），生活用水量按100L/d每人计，</w:t>
      </w:r>
      <w:r>
        <w:rPr>
          <w:rFonts w:hint="default" w:ascii="Times New Roman" w:hAnsi="Times New Roman" w:cs="Times New Roman" w:eastAsiaTheme="minorEastAsia"/>
          <w:color w:val="auto"/>
          <w:sz w:val="24"/>
          <w:szCs w:val="24"/>
          <w:highlight w:val="none"/>
          <w:u w:val="single" w:color="auto"/>
          <w:lang w:val="en-US" w:eastAsia="zh-CN"/>
        </w:rPr>
        <w:t>则本项目生活用水量为</w:t>
      </w:r>
      <w:r>
        <w:rPr>
          <w:rFonts w:hint="eastAsia" w:ascii="Times New Roman" w:hAnsi="Times New Roman" w:cs="Times New Roman" w:eastAsiaTheme="minorEastAsia"/>
          <w:color w:val="auto"/>
          <w:sz w:val="24"/>
          <w:szCs w:val="24"/>
          <w:highlight w:val="none"/>
          <w:u w:val="single" w:color="auto"/>
          <w:lang w:val="en-US" w:eastAsia="zh-CN"/>
        </w:rPr>
        <w:t>1960</w:t>
      </w:r>
      <w:r>
        <w:rPr>
          <w:rFonts w:hint="default" w:ascii="Times New Roman" w:hAnsi="Times New Roman" w:cs="Times New Roman" w:eastAsiaTheme="minorEastAsia"/>
          <w:color w:val="auto"/>
          <w:sz w:val="24"/>
          <w:szCs w:val="24"/>
          <w:highlight w:val="none"/>
          <w:u w:val="single" w:color="auto"/>
          <w:lang w:val="en-US" w:eastAsia="zh-CN"/>
        </w:rPr>
        <w:t>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/a。根据《建筑给排水设计规范》（GB50015-2003(2010年版)相关设计参数，生活污水排水量按用水量的80%计算，则生活污水产生量为</w:t>
      </w:r>
      <w:r>
        <w:rPr>
          <w:rFonts w:hint="eastAsia" w:ascii="Times New Roman" w:hAnsi="Times New Roman" w:cs="Times New Roman" w:eastAsiaTheme="minorEastAsia"/>
          <w:color w:val="auto"/>
          <w:sz w:val="24"/>
          <w:szCs w:val="24"/>
          <w:highlight w:val="none"/>
          <w:u w:val="single" w:color="auto"/>
          <w:lang w:val="en-US" w:eastAsia="zh-CN"/>
        </w:rPr>
        <w:t>1568</w:t>
      </w:r>
      <w:r>
        <w:rPr>
          <w:rFonts w:hint="default" w:ascii="Times New Roman" w:hAnsi="Times New Roman" w:cs="Times New Roman" w:eastAsiaTheme="minorEastAsia"/>
          <w:color w:val="auto"/>
          <w:sz w:val="24"/>
          <w:szCs w:val="24"/>
          <w:highlight w:val="none"/>
          <w:u w:val="single" w:color="auto"/>
          <w:lang w:val="en-US" w:eastAsia="zh-CN"/>
        </w:rPr>
        <w:t>m</w:t>
      </w:r>
      <w:r>
        <w:rPr>
          <w:rFonts w:hint="default" w:ascii="Times New Roman" w:hAnsi="Times New Roman" w:cs="Times New Roman" w:eastAsiaTheme="minorEastAsia"/>
          <w:color w:val="auto"/>
          <w:sz w:val="24"/>
          <w:szCs w:val="24"/>
          <w:highlight w:val="none"/>
          <w:u w:val="single" w:color="auto"/>
          <w:vertAlign w:val="superscript"/>
          <w:lang w:val="en-US" w:eastAsia="zh-CN"/>
        </w:rPr>
        <w:t>3</w:t>
      </w:r>
      <w:r>
        <w:rPr>
          <w:rFonts w:hint="default" w:ascii="Times New Roman" w:hAnsi="Times New Roman" w:cs="Times New Roman" w:eastAsiaTheme="minorEastAsia"/>
          <w:color w:val="auto"/>
          <w:sz w:val="24"/>
          <w:szCs w:val="24"/>
          <w:highlight w:val="none"/>
          <w:u w:val="single" w:color="auto"/>
          <w:lang w:val="en-US" w:eastAsia="zh-CN"/>
        </w:rPr>
        <w:t>/a。</w:t>
      </w:r>
      <w:r>
        <w:rPr>
          <w:rFonts w:hint="default" w:ascii="Times New Roman" w:hAnsi="Times New Roman" w:cs="Times New Roman" w:eastAsiaTheme="minorEastAsia"/>
          <w:color w:val="auto"/>
          <w:sz w:val="24"/>
          <w:szCs w:val="28"/>
          <w:highlight w:val="none"/>
          <w:u w:val="single" w:color="auto"/>
        </w:rPr>
        <w:t>主要污染物为</w:t>
      </w:r>
      <w:r>
        <w:rPr>
          <w:rFonts w:hint="default" w:ascii="Times New Roman" w:hAnsi="Times New Roman" w:cs="Times New Roman" w:eastAsiaTheme="minorEastAsia"/>
          <w:bCs/>
          <w:color w:val="auto"/>
          <w:sz w:val="24"/>
          <w:szCs w:val="28"/>
          <w:highlight w:val="none"/>
          <w:u w:val="single" w:color="auto"/>
        </w:rPr>
        <w:t>CODcr</w:t>
      </w:r>
      <w:r>
        <w:rPr>
          <w:rFonts w:hint="default" w:ascii="Times New Roman" w:hAnsi="Times New Roman" w:cs="Times New Roman" w:eastAsiaTheme="minorEastAsia"/>
          <w:color w:val="auto"/>
          <w:sz w:val="24"/>
          <w:szCs w:val="24"/>
          <w:highlight w:val="none"/>
          <w:u w:val="single" w:color="auto"/>
          <w:lang w:val="en-US" w:eastAsia="zh-CN"/>
        </w:rPr>
        <w:t>、BOD</w:t>
      </w:r>
      <w:r>
        <w:rPr>
          <w:rFonts w:hint="default" w:ascii="Times New Roman" w:hAnsi="Times New Roman" w:cs="Times New Roman" w:eastAsiaTheme="minorEastAsia"/>
          <w:color w:val="auto"/>
          <w:sz w:val="24"/>
          <w:szCs w:val="24"/>
          <w:highlight w:val="none"/>
          <w:u w:val="single" w:color="auto"/>
          <w:vertAlign w:val="subscript"/>
          <w:lang w:val="en-US" w:eastAsia="zh-CN"/>
        </w:rPr>
        <w:t>5</w:t>
      </w:r>
      <w:r>
        <w:rPr>
          <w:rFonts w:hint="default" w:ascii="Times New Roman" w:hAnsi="Times New Roman" w:cs="Times New Roman" w:eastAsiaTheme="minorEastAsia"/>
          <w:bCs/>
          <w:color w:val="auto"/>
          <w:sz w:val="24"/>
          <w:szCs w:val="28"/>
          <w:highlight w:val="none"/>
          <w:u w:val="single" w:color="auto"/>
        </w:rPr>
        <w:t>、SS</w:t>
      </w:r>
      <w:r>
        <w:rPr>
          <w:rFonts w:hint="default" w:ascii="Times New Roman" w:hAnsi="Times New Roman" w:cs="Times New Roman" w:eastAsiaTheme="minorEastAsia"/>
          <w:bCs/>
          <w:color w:val="auto"/>
          <w:sz w:val="24"/>
          <w:szCs w:val="28"/>
          <w:highlight w:val="none"/>
          <w:u w:val="single" w:color="auto"/>
          <w:lang w:eastAsia="zh-CN"/>
        </w:rPr>
        <w:t>、</w:t>
      </w:r>
      <w:r>
        <w:rPr>
          <w:rFonts w:hint="default" w:ascii="Times New Roman" w:hAnsi="Times New Roman" w:cs="Times New Roman" w:eastAsiaTheme="minorEastAsia"/>
          <w:bCs/>
          <w:color w:val="auto"/>
          <w:sz w:val="24"/>
          <w:szCs w:val="28"/>
          <w:highlight w:val="none"/>
          <w:u w:val="single" w:color="auto"/>
        </w:rPr>
        <w:t>氨氮</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bCs/>
          <w:color w:val="auto"/>
          <w:sz w:val="24"/>
          <w:szCs w:val="28"/>
          <w:highlight w:val="none"/>
          <w:u w:val="single" w:color="auto"/>
          <w:lang w:val="en-US" w:eastAsia="zh-CN"/>
        </w:rPr>
        <w:t>总磷、总氮</w:t>
      </w:r>
      <w:r>
        <w:rPr>
          <w:rFonts w:hint="default" w:ascii="Times New Roman" w:hAnsi="Times New Roman" w:cs="Times New Roman" w:eastAsiaTheme="minorEastAsia"/>
          <w:bCs/>
          <w:color w:val="auto"/>
          <w:sz w:val="24"/>
          <w:szCs w:val="28"/>
          <w:highlight w:val="none"/>
          <w:u w:val="single" w:color="auto"/>
        </w:rPr>
        <w:t>，类比常德市一般生活污水水质，污染物含量分别约为250mg/L、</w:t>
      </w:r>
      <w:r>
        <w:rPr>
          <w:rFonts w:hint="default" w:ascii="Times New Roman" w:hAnsi="Times New Roman" w:cs="Times New Roman" w:eastAsiaTheme="minorEastAsia"/>
          <w:bCs/>
          <w:color w:val="auto"/>
          <w:sz w:val="24"/>
          <w:szCs w:val="28"/>
          <w:highlight w:val="none"/>
          <w:u w:val="single" w:color="auto"/>
          <w:lang w:val="en-US" w:eastAsia="zh-CN"/>
        </w:rPr>
        <w:t>120</w:t>
      </w:r>
      <w:r>
        <w:rPr>
          <w:rFonts w:hint="default" w:ascii="Times New Roman" w:hAnsi="Times New Roman" w:cs="Times New Roman" w:eastAsiaTheme="minorEastAsia"/>
          <w:bCs/>
          <w:color w:val="auto"/>
          <w:sz w:val="24"/>
          <w:szCs w:val="28"/>
          <w:highlight w:val="none"/>
          <w:u w:val="single" w:color="auto"/>
        </w:rPr>
        <w:t>mg/L、20</w:t>
      </w:r>
      <w:r>
        <w:rPr>
          <w:rFonts w:hint="eastAsia" w:ascii="Times New Roman" w:hAnsi="Times New Roman" w:cs="Times New Roman" w:eastAsiaTheme="minorEastAsia"/>
          <w:bCs/>
          <w:color w:val="auto"/>
          <w:sz w:val="24"/>
          <w:szCs w:val="28"/>
          <w:highlight w:val="none"/>
          <w:u w:val="single" w:color="auto"/>
          <w:lang w:val="en-US" w:eastAsia="zh-CN"/>
        </w:rPr>
        <w:t>0</w:t>
      </w:r>
      <w:r>
        <w:rPr>
          <w:rFonts w:hint="default" w:ascii="Times New Roman" w:hAnsi="Times New Roman" w:cs="Times New Roman" w:eastAsiaTheme="minorEastAsia"/>
          <w:bCs/>
          <w:color w:val="auto"/>
          <w:sz w:val="24"/>
          <w:szCs w:val="28"/>
          <w:highlight w:val="none"/>
          <w:u w:val="single" w:color="auto"/>
        </w:rPr>
        <w:t>mg/L、20mg/L</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bCs/>
          <w:color w:val="auto"/>
          <w:sz w:val="24"/>
          <w:szCs w:val="28"/>
          <w:highlight w:val="none"/>
          <w:u w:val="single" w:color="auto"/>
          <w:lang w:val="en-US" w:eastAsia="zh-CN"/>
        </w:rPr>
        <w:t>2mg/L、30mg/L</w:t>
      </w:r>
      <w:r>
        <w:rPr>
          <w:rFonts w:hint="eastAsia" w:ascii="Times New Roman" w:hAnsi="Times New Roman" w:cs="Times New Roman" w:eastAsiaTheme="minorEastAsia"/>
          <w:bCs/>
          <w:color w:val="auto"/>
          <w:sz w:val="24"/>
          <w:szCs w:val="28"/>
          <w:highlight w:val="none"/>
          <w:u w:val="single" w:color="auto"/>
          <w:lang w:eastAsia="zh-CN"/>
        </w:rPr>
        <w:t>，</w:t>
      </w:r>
      <w:r>
        <w:rPr>
          <w:rFonts w:hint="eastAsia" w:ascii="Times New Roman" w:hAnsi="Times New Roman" w:cs="Times New Roman" w:eastAsiaTheme="minorEastAsia"/>
          <w:bCs/>
          <w:color w:val="auto"/>
          <w:sz w:val="24"/>
          <w:szCs w:val="28"/>
          <w:highlight w:val="none"/>
          <w:u w:val="single" w:color="auto"/>
          <w:lang w:val="en-US" w:eastAsia="zh-CN"/>
        </w:rPr>
        <w:t>生活废水经化粪池处理后排入园区污水管网。</w:t>
      </w:r>
    </w:p>
    <w:p w14:paraId="5A60C5DD">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表4.</w:t>
      </w:r>
      <w:r>
        <w:rPr>
          <w:rFonts w:hint="default" w:ascii="Times New Roman" w:hAnsi="Times New Roman" w:cs="Times New Roman" w:eastAsiaTheme="minorEastAsia"/>
          <w:color w:val="auto"/>
          <w:u w:val="single" w:color="auto"/>
          <w:lang w:val="en-US" w:eastAsia="zh-CN"/>
        </w:rPr>
        <w:t>3.2-1</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新建</w:t>
      </w:r>
      <w:r>
        <w:rPr>
          <w:rFonts w:hint="default" w:ascii="Times New Roman" w:hAnsi="Times New Roman" w:cs="Times New Roman" w:eastAsiaTheme="minorEastAsia"/>
          <w:color w:val="auto"/>
          <w:u w:val="single" w:color="auto"/>
          <w:lang w:val="en-US" w:eastAsia="zh-CN"/>
        </w:rPr>
        <w:t>项目废水源强一览表（单位：mg/L）</w:t>
      </w:r>
    </w:p>
    <w:tbl>
      <w:tblPr>
        <w:tblStyle w:val="43"/>
        <w:tblW w:w="49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776"/>
        <w:gridCol w:w="1511"/>
        <w:gridCol w:w="720"/>
        <w:gridCol w:w="763"/>
        <w:gridCol w:w="667"/>
        <w:gridCol w:w="794"/>
        <w:gridCol w:w="720"/>
        <w:gridCol w:w="720"/>
      </w:tblGrid>
      <w:tr w14:paraId="3BBE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pct"/>
            <w:noWrap w:val="0"/>
            <w:vAlign w:val="center"/>
          </w:tcPr>
          <w:p w14:paraId="771DAA3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废水来源</w:t>
            </w:r>
          </w:p>
        </w:tc>
        <w:tc>
          <w:tcPr>
            <w:tcW w:w="474" w:type="pct"/>
            <w:noWrap w:val="0"/>
            <w:vAlign w:val="center"/>
          </w:tcPr>
          <w:p w14:paraId="16C97132">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废水类型</w:t>
            </w:r>
          </w:p>
        </w:tc>
        <w:tc>
          <w:tcPr>
            <w:tcW w:w="918" w:type="pct"/>
            <w:noWrap w:val="0"/>
            <w:vAlign w:val="center"/>
          </w:tcPr>
          <w:p w14:paraId="533F15C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废水量（t）</w:t>
            </w:r>
          </w:p>
        </w:tc>
        <w:tc>
          <w:tcPr>
            <w:tcW w:w="440" w:type="pct"/>
            <w:noWrap w:val="0"/>
            <w:vAlign w:val="center"/>
          </w:tcPr>
          <w:p w14:paraId="6C7467C2">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COD</w:t>
            </w:r>
          </w:p>
        </w:tc>
        <w:tc>
          <w:tcPr>
            <w:tcW w:w="466" w:type="pct"/>
            <w:noWrap w:val="0"/>
            <w:vAlign w:val="center"/>
          </w:tcPr>
          <w:p w14:paraId="7B0C959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lang w:val="en-US" w:eastAsia="zh-CN"/>
              </w:rPr>
              <w:t>BOD</w:t>
            </w:r>
            <w:r>
              <w:rPr>
                <w:rFonts w:hint="default" w:ascii="Times New Roman" w:hAnsi="Times New Roman" w:cs="Times New Roman" w:eastAsiaTheme="minorEastAsia"/>
                <w:color w:val="auto"/>
                <w:u w:val="single" w:color="auto"/>
                <w:vertAlign w:val="subscript"/>
                <w:lang w:val="en-US" w:eastAsia="zh-CN"/>
              </w:rPr>
              <w:t>5</w:t>
            </w:r>
          </w:p>
        </w:tc>
        <w:tc>
          <w:tcPr>
            <w:tcW w:w="408" w:type="pct"/>
            <w:noWrap w:val="0"/>
            <w:vAlign w:val="center"/>
          </w:tcPr>
          <w:p w14:paraId="75CF70E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氨氮</w:t>
            </w:r>
          </w:p>
        </w:tc>
        <w:tc>
          <w:tcPr>
            <w:tcW w:w="440" w:type="pct"/>
            <w:noWrap w:val="0"/>
            <w:vAlign w:val="center"/>
          </w:tcPr>
          <w:p w14:paraId="1D84621E">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SS</w:t>
            </w:r>
          </w:p>
        </w:tc>
        <w:tc>
          <w:tcPr>
            <w:tcW w:w="440" w:type="pct"/>
            <w:noWrap w:val="0"/>
            <w:vAlign w:val="center"/>
          </w:tcPr>
          <w:p w14:paraId="776FF49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总磷</w:t>
            </w:r>
          </w:p>
        </w:tc>
        <w:tc>
          <w:tcPr>
            <w:tcW w:w="440" w:type="pct"/>
            <w:noWrap w:val="0"/>
            <w:vAlign w:val="center"/>
          </w:tcPr>
          <w:p w14:paraId="360A65A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总氮</w:t>
            </w:r>
          </w:p>
        </w:tc>
      </w:tr>
      <w:tr w14:paraId="7959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pct"/>
            <w:noWrap w:val="0"/>
            <w:vAlign w:val="center"/>
          </w:tcPr>
          <w:p w14:paraId="3B2842D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清洗废水</w:t>
            </w:r>
          </w:p>
        </w:tc>
        <w:tc>
          <w:tcPr>
            <w:tcW w:w="474" w:type="pct"/>
            <w:vMerge w:val="restart"/>
            <w:noWrap w:val="0"/>
            <w:vAlign w:val="center"/>
          </w:tcPr>
          <w:p w14:paraId="3F3F005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生产废水</w:t>
            </w:r>
          </w:p>
        </w:tc>
        <w:tc>
          <w:tcPr>
            <w:tcW w:w="918" w:type="pct"/>
            <w:noWrap w:val="0"/>
            <w:vAlign w:val="center"/>
          </w:tcPr>
          <w:p w14:paraId="7287FD0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872</w:t>
            </w:r>
          </w:p>
        </w:tc>
        <w:tc>
          <w:tcPr>
            <w:tcW w:w="440" w:type="pct"/>
            <w:noWrap w:val="0"/>
            <w:vAlign w:val="center"/>
          </w:tcPr>
          <w:p w14:paraId="5D63F1D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466" w:type="pct"/>
            <w:noWrap w:val="0"/>
            <w:vAlign w:val="center"/>
          </w:tcPr>
          <w:p w14:paraId="14A0F140">
            <w:pPr>
              <w:pStyle w:val="53"/>
              <w:bidi w:val="0"/>
              <w:rPr>
                <w:rFonts w:hint="default" w:ascii="Times New Roman" w:hAnsi="Times New Roman" w:cs="Times New Roman" w:eastAsiaTheme="minorEastAsia"/>
                <w:color w:val="auto"/>
                <w:u w:val="single" w:color="auto"/>
                <w:lang w:val="en-US" w:eastAsia="zh-CN"/>
              </w:rPr>
            </w:pPr>
          </w:p>
        </w:tc>
        <w:tc>
          <w:tcPr>
            <w:tcW w:w="408" w:type="pct"/>
            <w:noWrap w:val="0"/>
            <w:vAlign w:val="center"/>
          </w:tcPr>
          <w:p w14:paraId="7E9B5C94">
            <w:pPr>
              <w:pStyle w:val="53"/>
              <w:bidi w:val="0"/>
              <w:rPr>
                <w:rFonts w:hint="default" w:ascii="Times New Roman" w:hAnsi="Times New Roman" w:cs="Times New Roman" w:eastAsiaTheme="minorEastAsia"/>
                <w:color w:val="auto"/>
                <w:u w:val="single" w:color="auto"/>
                <w:lang w:val="en-US" w:eastAsia="zh-CN"/>
              </w:rPr>
            </w:pPr>
          </w:p>
        </w:tc>
        <w:tc>
          <w:tcPr>
            <w:tcW w:w="440" w:type="pct"/>
            <w:noWrap w:val="0"/>
            <w:vAlign w:val="center"/>
          </w:tcPr>
          <w:p w14:paraId="3776F3F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19</w:t>
            </w:r>
          </w:p>
        </w:tc>
        <w:tc>
          <w:tcPr>
            <w:tcW w:w="440" w:type="pct"/>
            <w:noWrap w:val="0"/>
            <w:vAlign w:val="center"/>
          </w:tcPr>
          <w:p w14:paraId="7AFD814F">
            <w:pPr>
              <w:pStyle w:val="53"/>
              <w:bidi w:val="0"/>
              <w:rPr>
                <w:rFonts w:hint="eastAsia" w:cs="Times New Roman" w:eastAsiaTheme="minorEastAsia"/>
                <w:color w:val="auto"/>
                <w:u w:val="single" w:color="auto"/>
                <w:lang w:val="en-US" w:eastAsia="zh-CN"/>
              </w:rPr>
            </w:pPr>
          </w:p>
        </w:tc>
        <w:tc>
          <w:tcPr>
            <w:tcW w:w="440" w:type="pct"/>
            <w:noWrap w:val="0"/>
            <w:vAlign w:val="center"/>
          </w:tcPr>
          <w:p w14:paraId="60203F0A">
            <w:pPr>
              <w:pStyle w:val="53"/>
              <w:bidi w:val="0"/>
              <w:rPr>
                <w:rFonts w:hint="eastAsia" w:cs="Times New Roman" w:eastAsiaTheme="minorEastAsia"/>
                <w:color w:val="auto"/>
                <w:u w:val="single" w:color="auto"/>
                <w:lang w:val="en-US" w:eastAsia="zh-CN"/>
              </w:rPr>
            </w:pPr>
          </w:p>
        </w:tc>
      </w:tr>
      <w:tr w14:paraId="0C7F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pct"/>
            <w:noWrap w:val="0"/>
            <w:vAlign w:val="center"/>
          </w:tcPr>
          <w:p w14:paraId="1F14586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纯水制备浓水</w:t>
            </w:r>
          </w:p>
        </w:tc>
        <w:tc>
          <w:tcPr>
            <w:tcW w:w="474" w:type="pct"/>
            <w:vMerge w:val="continue"/>
            <w:noWrap w:val="0"/>
            <w:vAlign w:val="center"/>
          </w:tcPr>
          <w:p w14:paraId="2EB62874">
            <w:pPr>
              <w:pStyle w:val="53"/>
              <w:bidi w:val="0"/>
              <w:rPr>
                <w:rFonts w:hint="default" w:ascii="Times New Roman" w:hAnsi="Times New Roman" w:cs="Times New Roman" w:eastAsiaTheme="minorEastAsia"/>
                <w:color w:val="auto"/>
                <w:u w:val="single" w:color="auto"/>
                <w:lang w:val="en-US" w:eastAsia="zh-CN"/>
              </w:rPr>
            </w:pPr>
          </w:p>
        </w:tc>
        <w:tc>
          <w:tcPr>
            <w:tcW w:w="918" w:type="pct"/>
            <w:noWrap w:val="0"/>
            <w:vAlign w:val="center"/>
          </w:tcPr>
          <w:p w14:paraId="30952AA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385.71</w:t>
            </w:r>
          </w:p>
        </w:tc>
        <w:tc>
          <w:tcPr>
            <w:tcW w:w="440" w:type="pct"/>
            <w:noWrap w:val="0"/>
            <w:vAlign w:val="center"/>
          </w:tcPr>
          <w:p w14:paraId="4EE4314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466" w:type="pct"/>
            <w:noWrap w:val="0"/>
            <w:vAlign w:val="center"/>
          </w:tcPr>
          <w:p w14:paraId="6F13BBEF">
            <w:pPr>
              <w:pStyle w:val="53"/>
              <w:bidi w:val="0"/>
              <w:rPr>
                <w:rFonts w:hint="default" w:ascii="Times New Roman" w:hAnsi="Times New Roman" w:cs="Times New Roman" w:eastAsiaTheme="minorEastAsia"/>
                <w:color w:val="auto"/>
                <w:u w:val="single" w:color="auto"/>
                <w:lang w:val="en-US" w:eastAsia="zh-CN"/>
              </w:rPr>
            </w:pPr>
          </w:p>
        </w:tc>
        <w:tc>
          <w:tcPr>
            <w:tcW w:w="408" w:type="pct"/>
            <w:noWrap w:val="0"/>
            <w:vAlign w:val="center"/>
          </w:tcPr>
          <w:p w14:paraId="4AC8170F">
            <w:pPr>
              <w:pStyle w:val="53"/>
              <w:bidi w:val="0"/>
              <w:rPr>
                <w:rFonts w:hint="default" w:ascii="Times New Roman" w:hAnsi="Times New Roman" w:cs="Times New Roman" w:eastAsiaTheme="minorEastAsia"/>
                <w:color w:val="auto"/>
                <w:u w:val="single" w:color="auto"/>
                <w:lang w:val="en-US" w:eastAsia="zh-CN"/>
              </w:rPr>
            </w:pPr>
          </w:p>
        </w:tc>
        <w:tc>
          <w:tcPr>
            <w:tcW w:w="440" w:type="pct"/>
            <w:noWrap w:val="0"/>
            <w:vAlign w:val="center"/>
          </w:tcPr>
          <w:p w14:paraId="16DEB74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120</w:t>
            </w:r>
          </w:p>
        </w:tc>
        <w:tc>
          <w:tcPr>
            <w:tcW w:w="440" w:type="pct"/>
            <w:noWrap w:val="0"/>
            <w:vAlign w:val="center"/>
          </w:tcPr>
          <w:p w14:paraId="79C038F8">
            <w:pPr>
              <w:pStyle w:val="53"/>
              <w:bidi w:val="0"/>
              <w:rPr>
                <w:rFonts w:hint="eastAsia" w:cs="Times New Roman" w:eastAsiaTheme="minorEastAsia"/>
                <w:color w:val="auto"/>
                <w:u w:val="single" w:color="auto"/>
                <w:lang w:val="en-US" w:eastAsia="zh-CN"/>
              </w:rPr>
            </w:pPr>
          </w:p>
        </w:tc>
        <w:tc>
          <w:tcPr>
            <w:tcW w:w="440" w:type="pct"/>
            <w:noWrap w:val="0"/>
            <w:vAlign w:val="center"/>
          </w:tcPr>
          <w:p w14:paraId="7F829C24">
            <w:pPr>
              <w:pStyle w:val="53"/>
              <w:bidi w:val="0"/>
              <w:rPr>
                <w:rFonts w:hint="eastAsia" w:cs="Times New Roman" w:eastAsiaTheme="minorEastAsia"/>
                <w:color w:val="auto"/>
                <w:u w:val="single" w:color="auto"/>
                <w:lang w:val="en-US" w:eastAsia="zh-CN"/>
              </w:rPr>
            </w:pPr>
          </w:p>
        </w:tc>
      </w:tr>
      <w:tr w14:paraId="1F0B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pct"/>
            <w:noWrap w:val="0"/>
            <w:vAlign w:val="center"/>
          </w:tcPr>
          <w:p w14:paraId="00A052DD">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废气处理废水</w:t>
            </w:r>
          </w:p>
        </w:tc>
        <w:tc>
          <w:tcPr>
            <w:tcW w:w="474" w:type="pct"/>
            <w:vMerge w:val="continue"/>
            <w:noWrap w:val="0"/>
            <w:vAlign w:val="center"/>
          </w:tcPr>
          <w:p w14:paraId="7A9A50C8">
            <w:pPr>
              <w:pStyle w:val="53"/>
              <w:bidi w:val="0"/>
              <w:rPr>
                <w:rFonts w:hint="default" w:ascii="Times New Roman" w:hAnsi="Times New Roman" w:cs="Times New Roman" w:eastAsiaTheme="minorEastAsia"/>
                <w:color w:val="auto"/>
                <w:u w:val="single" w:color="auto"/>
                <w:lang w:val="en-US" w:eastAsia="zh-CN"/>
              </w:rPr>
            </w:pPr>
          </w:p>
        </w:tc>
        <w:tc>
          <w:tcPr>
            <w:tcW w:w="918" w:type="pct"/>
            <w:noWrap w:val="0"/>
            <w:vAlign w:val="center"/>
          </w:tcPr>
          <w:p w14:paraId="2497F965">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161.28</w:t>
            </w:r>
          </w:p>
        </w:tc>
        <w:tc>
          <w:tcPr>
            <w:tcW w:w="440" w:type="pct"/>
            <w:noWrap w:val="0"/>
            <w:vAlign w:val="center"/>
          </w:tcPr>
          <w:p w14:paraId="1432131B">
            <w:pPr>
              <w:pStyle w:val="53"/>
              <w:bidi w:val="0"/>
              <w:rPr>
                <w:rFonts w:hint="eastAsia" w:cs="Times New Roman" w:eastAsiaTheme="minorEastAsia"/>
                <w:color w:val="auto"/>
                <w:u w:val="single" w:color="auto"/>
                <w:lang w:val="en-US" w:eastAsia="zh-CN"/>
              </w:rPr>
            </w:pPr>
          </w:p>
        </w:tc>
        <w:tc>
          <w:tcPr>
            <w:tcW w:w="466" w:type="pct"/>
            <w:noWrap w:val="0"/>
            <w:vAlign w:val="center"/>
          </w:tcPr>
          <w:p w14:paraId="7B5E52B9">
            <w:pPr>
              <w:pStyle w:val="53"/>
              <w:bidi w:val="0"/>
              <w:rPr>
                <w:rFonts w:hint="default" w:ascii="Times New Roman" w:hAnsi="Times New Roman" w:cs="Times New Roman" w:eastAsiaTheme="minorEastAsia"/>
                <w:color w:val="auto"/>
                <w:u w:val="single" w:color="auto"/>
                <w:lang w:val="en-US" w:eastAsia="zh-CN"/>
              </w:rPr>
            </w:pPr>
          </w:p>
        </w:tc>
        <w:tc>
          <w:tcPr>
            <w:tcW w:w="408" w:type="pct"/>
            <w:noWrap w:val="0"/>
            <w:vAlign w:val="center"/>
          </w:tcPr>
          <w:p w14:paraId="2D7392B2">
            <w:pPr>
              <w:pStyle w:val="53"/>
              <w:bidi w:val="0"/>
              <w:rPr>
                <w:rFonts w:hint="default" w:ascii="Times New Roman" w:hAnsi="Times New Roman" w:cs="Times New Roman" w:eastAsiaTheme="minorEastAsia"/>
                <w:color w:val="auto"/>
                <w:u w:val="single" w:color="auto"/>
                <w:lang w:val="en-US" w:eastAsia="zh-CN"/>
              </w:rPr>
            </w:pPr>
          </w:p>
        </w:tc>
        <w:tc>
          <w:tcPr>
            <w:tcW w:w="440" w:type="pct"/>
            <w:noWrap w:val="0"/>
            <w:vAlign w:val="center"/>
          </w:tcPr>
          <w:p w14:paraId="459F5B66">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1091.2</w:t>
            </w:r>
          </w:p>
        </w:tc>
        <w:tc>
          <w:tcPr>
            <w:tcW w:w="440" w:type="pct"/>
            <w:noWrap w:val="0"/>
            <w:vAlign w:val="center"/>
          </w:tcPr>
          <w:p w14:paraId="3A42C842">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5.59</w:t>
            </w:r>
          </w:p>
        </w:tc>
        <w:tc>
          <w:tcPr>
            <w:tcW w:w="440" w:type="pct"/>
            <w:noWrap w:val="0"/>
            <w:vAlign w:val="center"/>
          </w:tcPr>
          <w:p w14:paraId="7AC4ABD2">
            <w:pPr>
              <w:pStyle w:val="53"/>
              <w:bidi w:val="0"/>
              <w:rPr>
                <w:rFonts w:hint="eastAsia" w:cs="Times New Roman" w:eastAsiaTheme="minorEastAsia"/>
                <w:color w:val="auto"/>
                <w:u w:val="single" w:color="auto"/>
                <w:lang w:val="en-US" w:eastAsia="zh-CN"/>
              </w:rPr>
            </w:pPr>
          </w:p>
        </w:tc>
      </w:tr>
      <w:tr w14:paraId="16DB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pct"/>
            <w:noWrap w:val="0"/>
            <w:vAlign w:val="center"/>
          </w:tcPr>
          <w:p w14:paraId="7E11168D">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生活用水</w:t>
            </w:r>
          </w:p>
        </w:tc>
        <w:tc>
          <w:tcPr>
            <w:tcW w:w="474" w:type="pct"/>
            <w:noWrap w:val="0"/>
            <w:vAlign w:val="center"/>
          </w:tcPr>
          <w:p w14:paraId="7B66FAE9">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生活废水</w:t>
            </w:r>
          </w:p>
        </w:tc>
        <w:tc>
          <w:tcPr>
            <w:tcW w:w="918" w:type="pct"/>
            <w:noWrap w:val="0"/>
            <w:vAlign w:val="center"/>
          </w:tcPr>
          <w:p w14:paraId="22AC29A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1568</w:t>
            </w:r>
          </w:p>
        </w:tc>
        <w:tc>
          <w:tcPr>
            <w:tcW w:w="440" w:type="pct"/>
            <w:noWrap w:val="0"/>
            <w:vAlign w:val="center"/>
          </w:tcPr>
          <w:p w14:paraId="79A8DEA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250</w:t>
            </w:r>
          </w:p>
        </w:tc>
        <w:tc>
          <w:tcPr>
            <w:tcW w:w="466" w:type="pct"/>
            <w:noWrap w:val="0"/>
            <w:vAlign w:val="center"/>
          </w:tcPr>
          <w:p w14:paraId="13A3DE7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120</w:t>
            </w:r>
          </w:p>
        </w:tc>
        <w:tc>
          <w:tcPr>
            <w:tcW w:w="408" w:type="pct"/>
            <w:noWrap w:val="0"/>
            <w:vAlign w:val="center"/>
          </w:tcPr>
          <w:p w14:paraId="0AD0C06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w:t>
            </w:r>
          </w:p>
        </w:tc>
        <w:tc>
          <w:tcPr>
            <w:tcW w:w="440" w:type="pct"/>
            <w:noWrap w:val="0"/>
            <w:vAlign w:val="center"/>
          </w:tcPr>
          <w:p w14:paraId="11E79A9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200</w:t>
            </w:r>
          </w:p>
        </w:tc>
        <w:tc>
          <w:tcPr>
            <w:tcW w:w="440" w:type="pct"/>
            <w:noWrap w:val="0"/>
            <w:vAlign w:val="center"/>
          </w:tcPr>
          <w:p w14:paraId="5A6FF9AD">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440" w:type="pct"/>
            <w:noWrap w:val="0"/>
            <w:vAlign w:val="center"/>
          </w:tcPr>
          <w:p w14:paraId="4AFF822E">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30</w:t>
            </w:r>
          </w:p>
        </w:tc>
      </w:tr>
    </w:tbl>
    <w:p w14:paraId="30D0A1B1">
      <w:pPr>
        <w:numPr>
          <w:ilvl w:val="0"/>
          <w:numId w:val="0"/>
        </w:numPr>
        <w:spacing w:line="360" w:lineRule="auto"/>
        <w:ind w:firstLine="48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废水总排口实际排水量为2986.99m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/a，年产能为8587.25kw，基准排水量为0.2m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/kw，即1717.45m</w:t>
      </w:r>
      <w:r>
        <w:rPr>
          <w:rFonts w:hint="eastAsia" w:ascii="Times New Roman" w:hAnsi="Times New Roman" w:cs="Times New Roman" w:eastAsiaTheme="minorEastAsia"/>
          <w:color w:val="auto"/>
          <w:sz w:val="24"/>
          <w:szCs w:val="24"/>
          <w:highlight w:val="none"/>
          <w:u w:val="single" w:color="auto"/>
          <w:vertAlign w:val="superscript"/>
          <w:lang w:val="en-US" w:eastAsia="zh-CN"/>
        </w:rPr>
        <w:t>3</w:t>
      </w:r>
      <w:r>
        <w:rPr>
          <w:rFonts w:hint="eastAsia" w:ascii="Times New Roman" w:hAnsi="Times New Roman" w:cs="Times New Roman" w:eastAsiaTheme="minorEastAsia"/>
          <w:color w:val="auto"/>
          <w:sz w:val="24"/>
          <w:szCs w:val="24"/>
          <w:highlight w:val="none"/>
          <w:u w:val="single" w:color="auto"/>
          <w:lang w:val="en-US" w:eastAsia="zh-CN"/>
        </w:rPr>
        <w:t>/a，根据《电池工业污染物排放标准》(GB30484-2013)表2相关要求，本项目产品需考核基准排水量指标是否达标。若单位产品实际排水量超过单位产品基准排水量，须将实测水污染物浓度换算为水污染物基准排水量排放浓度，并以水污染物基准排水量排放浓度作为判定排放是否达标。</w:t>
      </w:r>
    </w:p>
    <w:p w14:paraId="7AC6DA96">
      <w:pPr>
        <w:numPr>
          <w:ilvl w:val="0"/>
          <w:numId w:val="0"/>
        </w:numPr>
        <w:spacing w:line="360" w:lineRule="auto"/>
        <w:ind w:firstLine="480"/>
        <w:rPr>
          <w:rFonts w:hint="eastAsia" w:ascii="Times New Roman" w:hAnsi="Times New Roman" w:cs="Times New Roman" w:eastAsiaTheme="minorEastAsia"/>
          <w:bCs/>
          <w:color w:val="auto"/>
          <w:sz w:val="24"/>
          <w:szCs w:val="28"/>
          <w:highlight w:val="none"/>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本项目</w:t>
      </w:r>
      <w:r>
        <w:rPr>
          <w:rFonts w:hint="eastAsia" w:ascii="Times New Roman" w:hAnsi="Times New Roman" w:cs="Times New Roman" w:eastAsiaTheme="minorEastAsia"/>
          <w:color w:val="auto"/>
          <w:sz w:val="24"/>
          <w:szCs w:val="24"/>
          <w:highlight w:val="none"/>
          <w:u w:val="single" w:color="auto"/>
          <w:lang w:val="en-US" w:eastAsia="zh-CN"/>
        </w:rPr>
        <w:t>生产</w:t>
      </w:r>
      <w:r>
        <w:rPr>
          <w:rFonts w:hint="default" w:ascii="Times New Roman" w:hAnsi="Times New Roman" w:cs="Times New Roman" w:eastAsiaTheme="minorEastAsia"/>
          <w:color w:val="auto"/>
          <w:sz w:val="24"/>
          <w:szCs w:val="24"/>
          <w:highlight w:val="none"/>
          <w:u w:val="single" w:color="auto"/>
          <w:lang w:val="en-US" w:eastAsia="zh-CN"/>
        </w:rPr>
        <w:t>废水</w:t>
      </w:r>
      <w:r>
        <w:rPr>
          <w:rFonts w:hint="eastAsia" w:ascii="Times New Roman" w:hAnsi="Times New Roman" w:cs="Times New Roman" w:eastAsiaTheme="minorEastAsia"/>
          <w:color w:val="auto"/>
          <w:sz w:val="24"/>
          <w:szCs w:val="24"/>
          <w:highlight w:val="none"/>
          <w:u w:val="single" w:color="auto"/>
          <w:lang w:val="en-US" w:eastAsia="zh-CN"/>
        </w:rPr>
        <w:t>经沉淀池预处理</w:t>
      </w:r>
      <w:r>
        <w:rPr>
          <w:rFonts w:hint="default" w:ascii="Times New Roman" w:hAnsi="Times New Roman" w:cs="Times New Roman" w:eastAsiaTheme="minorEastAsia"/>
          <w:color w:val="auto"/>
          <w:sz w:val="24"/>
          <w:szCs w:val="24"/>
          <w:highlight w:val="none"/>
          <w:u w:val="single" w:color="auto"/>
          <w:lang w:val="en-US" w:eastAsia="zh-CN"/>
        </w:rPr>
        <w:t>，</w:t>
      </w:r>
      <w:r>
        <w:rPr>
          <w:rFonts w:hint="eastAsia" w:ascii="Times New Roman" w:hAnsi="Times New Roman" w:cs="Times New Roman" w:eastAsiaTheme="minorEastAsia"/>
          <w:color w:val="auto"/>
          <w:sz w:val="24"/>
          <w:szCs w:val="24"/>
          <w:highlight w:val="none"/>
          <w:u w:val="single" w:color="auto"/>
          <w:lang w:val="en-US" w:eastAsia="zh-CN"/>
        </w:rPr>
        <w:t>和经化粪池预处理后的生活废水通过废水总排口进入高新区污水处理厂处理，本项目与原有项目生产设备种类、设计产能、涉及废水排放的生产工序均一致，废水排放情况参考原有项目实际监测数据。</w:t>
      </w:r>
      <w:r>
        <w:rPr>
          <w:rFonts w:hint="eastAsia" w:cs="Times New Roman" w:eastAsiaTheme="minorEastAsia"/>
          <w:color w:val="auto"/>
          <w:sz w:val="24"/>
          <w:szCs w:val="24"/>
          <w:u w:val="single" w:color="auto"/>
          <w:lang w:val="en-US" w:eastAsia="zh-CN"/>
        </w:rPr>
        <w:t>本环评收集了原有项目自行监测报告2025年6月20日对尾水排放口采样检测结果</w:t>
      </w:r>
      <w:r>
        <w:rPr>
          <w:rFonts w:hint="eastAsia" w:ascii="Times New Roman" w:hAnsi="Times New Roman" w:cs="Times New Roman" w:eastAsiaTheme="minorEastAsia"/>
          <w:color w:val="auto"/>
          <w:sz w:val="24"/>
          <w:szCs w:val="24"/>
          <w:highlight w:val="none"/>
          <w:u w:val="single" w:color="auto"/>
          <w:lang w:val="en-US" w:eastAsia="zh-CN"/>
        </w:rPr>
        <w:t>，选取</w:t>
      </w:r>
      <w:r>
        <w:rPr>
          <w:rFonts w:hint="eastAsia" w:cs="Times New Roman" w:eastAsiaTheme="minorEastAsia"/>
          <w:color w:val="auto"/>
          <w:sz w:val="24"/>
          <w:szCs w:val="24"/>
          <w:highlight w:val="none"/>
          <w:u w:val="single" w:color="auto"/>
          <w:lang w:val="en-US" w:eastAsia="zh-CN"/>
        </w:rPr>
        <w:t>各项污染因子</w:t>
      </w:r>
      <w:r>
        <w:rPr>
          <w:rFonts w:hint="eastAsia" w:ascii="Times New Roman" w:hAnsi="Times New Roman" w:cs="Times New Roman" w:eastAsiaTheme="minorEastAsia"/>
          <w:color w:val="auto"/>
          <w:sz w:val="24"/>
          <w:szCs w:val="24"/>
          <w:highlight w:val="none"/>
          <w:u w:val="single" w:color="auto"/>
          <w:lang w:val="en-US" w:eastAsia="zh-CN"/>
        </w:rPr>
        <w:t>最大值</w:t>
      </w:r>
      <w:r>
        <w:rPr>
          <w:rFonts w:hint="eastAsia" w:cs="Times New Roman" w:eastAsiaTheme="minorEastAsia"/>
          <w:color w:val="auto"/>
          <w:sz w:val="24"/>
          <w:szCs w:val="24"/>
          <w:highlight w:val="none"/>
          <w:u w:val="single" w:color="auto"/>
          <w:lang w:val="en-US" w:eastAsia="zh-CN"/>
        </w:rPr>
        <w:t>为本项目综合废水排放浓度</w:t>
      </w:r>
      <w:r>
        <w:rPr>
          <w:rFonts w:hint="eastAsia" w:ascii="Times New Roman" w:hAnsi="Times New Roman" w:cs="Times New Roman" w:eastAsiaTheme="minorEastAsia"/>
          <w:color w:val="auto"/>
          <w:sz w:val="24"/>
          <w:szCs w:val="24"/>
          <w:highlight w:val="none"/>
          <w:u w:val="single" w:color="auto"/>
          <w:lang w:val="en-US" w:eastAsia="zh-CN"/>
        </w:rPr>
        <w:t>，即COD</w:t>
      </w:r>
      <w:r>
        <w:rPr>
          <w:rFonts w:hint="eastAsia" w:cs="Times New Roman" w:eastAsiaTheme="minorEastAsia"/>
          <w:color w:val="auto"/>
          <w:sz w:val="24"/>
          <w:szCs w:val="24"/>
          <w:highlight w:val="none"/>
          <w:u w:val="single" w:color="auto"/>
          <w:lang w:val="en-US" w:eastAsia="zh-CN"/>
        </w:rPr>
        <w:t>29</w:t>
      </w:r>
      <w:r>
        <w:rPr>
          <w:rFonts w:hint="eastAsia" w:ascii="Times New Roman" w:hAnsi="Times New Roman" w:cs="Times New Roman" w:eastAsiaTheme="minorEastAsia"/>
          <w:color w:val="auto"/>
          <w:sz w:val="24"/>
          <w:szCs w:val="24"/>
          <w:highlight w:val="none"/>
          <w:u w:val="single" w:color="auto"/>
          <w:lang w:val="en-US" w:eastAsia="zh-CN"/>
        </w:rPr>
        <w:t>mg/L、BOD</w:t>
      </w:r>
      <w:r>
        <w:rPr>
          <w:rFonts w:hint="eastAsia" w:ascii="Times New Roman" w:hAnsi="Times New Roman" w:cs="Times New Roman" w:eastAsiaTheme="minorEastAsia"/>
          <w:color w:val="auto"/>
          <w:sz w:val="24"/>
          <w:szCs w:val="24"/>
          <w:highlight w:val="none"/>
          <w:u w:val="single" w:color="auto"/>
          <w:vertAlign w:val="subscript"/>
          <w:lang w:val="en-US" w:eastAsia="zh-CN"/>
        </w:rPr>
        <w:t>5</w:t>
      </w:r>
      <w:r>
        <w:rPr>
          <w:rFonts w:hint="eastAsia" w:cs="Times New Roman" w:eastAsiaTheme="minorEastAsia"/>
          <w:color w:val="auto"/>
          <w:sz w:val="24"/>
          <w:szCs w:val="24"/>
          <w:highlight w:val="none"/>
          <w:u w:val="single" w:color="auto"/>
          <w:lang w:val="en-US" w:eastAsia="zh-CN"/>
        </w:rPr>
        <w:t>6</w:t>
      </w:r>
      <w:r>
        <w:rPr>
          <w:rFonts w:hint="eastAsia" w:ascii="Times New Roman" w:hAnsi="Times New Roman" w:cs="Times New Roman" w:eastAsiaTheme="minorEastAsia"/>
          <w:color w:val="auto"/>
          <w:sz w:val="24"/>
          <w:szCs w:val="24"/>
          <w:highlight w:val="none"/>
          <w:u w:val="single" w:color="auto"/>
          <w:lang w:val="en-US" w:eastAsia="zh-CN"/>
        </w:rPr>
        <w:t>mg/L、氨氮</w:t>
      </w:r>
      <w:r>
        <w:rPr>
          <w:rFonts w:hint="eastAsia" w:cs="Times New Roman" w:eastAsiaTheme="minorEastAsia"/>
          <w:color w:val="auto"/>
          <w:sz w:val="24"/>
          <w:szCs w:val="24"/>
          <w:highlight w:val="none"/>
          <w:u w:val="single" w:color="auto"/>
          <w:lang w:val="en-US" w:eastAsia="zh-CN"/>
        </w:rPr>
        <w:t>2.2</w:t>
      </w:r>
      <w:r>
        <w:rPr>
          <w:rFonts w:hint="eastAsia" w:ascii="Times New Roman" w:hAnsi="Times New Roman" w:cs="Times New Roman" w:eastAsiaTheme="minorEastAsia"/>
          <w:color w:val="auto"/>
          <w:sz w:val="24"/>
          <w:szCs w:val="24"/>
          <w:highlight w:val="none"/>
          <w:u w:val="single" w:color="auto"/>
          <w:lang w:val="en-US" w:eastAsia="zh-CN"/>
        </w:rPr>
        <w:t>mg/L、悬浮物</w:t>
      </w:r>
      <w:r>
        <w:rPr>
          <w:rFonts w:hint="eastAsia" w:cs="Times New Roman" w:eastAsiaTheme="minorEastAsia"/>
          <w:color w:val="auto"/>
          <w:sz w:val="24"/>
          <w:szCs w:val="24"/>
          <w:highlight w:val="none"/>
          <w:u w:val="single" w:color="auto"/>
          <w:lang w:val="en-US" w:eastAsia="zh-CN"/>
        </w:rPr>
        <w:t>9</w:t>
      </w:r>
      <w:r>
        <w:rPr>
          <w:rFonts w:hint="eastAsia" w:ascii="Times New Roman" w:hAnsi="Times New Roman" w:cs="Times New Roman" w:eastAsiaTheme="minorEastAsia"/>
          <w:color w:val="auto"/>
          <w:sz w:val="24"/>
          <w:szCs w:val="24"/>
          <w:highlight w:val="none"/>
          <w:u w:val="single" w:color="auto"/>
          <w:lang w:val="en-US" w:eastAsia="zh-CN"/>
        </w:rPr>
        <w:t>mg/L、总磷0.22mg/L、总氮</w:t>
      </w:r>
      <w:r>
        <w:rPr>
          <w:rFonts w:hint="eastAsia" w:cs="Times New Roman" w:eastAsiaTheme="minorEastAsia"/>
          <w:color w:val="auto"/>
          <w:sz w:val="24"/>
          <w:szCs w:val="24"/>
          <w:highlight w:val="none"/>
          <w:u w:val="single" w:color="auto"/>
          <w:lang w:val="en-US" w:eastAsia="zh-CN"/>
        </w:rPr>
        <w:t>7.98</w:t>
      </w:r>
      <w:r>
        <w:rPr>
          <w:rFonts w:hint="eastAsia" w:ascii="Times New Roman" w:hAnsi="Times New Roman" w:cs="Times New Roman" w:eastAsiaTheme="minorEastAsia"/>
          <w:color w:val="auto"/>
          <w:sz w:val="24"/>
          <w:szCs w:val="24"/>
          <w:highlight w:val="none"/>
          <w:u w:val="single" w:color="auto"/>
          <w:lang w:val="en-US" w:eastAsia="zh-CN"/>
        </w:rPr>
        <w:t>mg/L</w:t>
      </w:r>
      <w:r>
        <w:rPr>
          <w:rFonts w:hint="eastAsia" w:ascii="Times New Roman" w:hAnsi="Times New Roman" w:cs="Times New Roman" w:eastAsiaTheme="minorEastAsia"/>
          <w:bCs/>
          <w:color w:val="auto"/>
          <w:sz w:val="24"/>
          <w:szCs w:val="28"/>
          <w:highlight w:val="none"/>
          <w:u w:val="single" w:color="auto"/>
          <w:lang w:val="en-US" w:eastAsia="zh-CN"/>
        </w:rPr>
        <w:t>。将</w:t>
      </w:r>
      <w:r>
        <w:rPr>
          <w:rFonts w:hint="eastAsia" w:ascii="Times New Roman" w:hAnsi="Times New Roman" w:cs="Times New Roman" w:eastAsiaTheme="minorEastAsia"/>
          <w:color w:val="auto"/>
          <w:sz w:val="24"/>
          <w:szCs w:val="24"/>
          <w:highlight w:val="none"/>
          <w:u w:val="single" w:color="auto"/>
          <w:lang w:val="en-US" w:eastAsia="zh-CN"/>
        </w:rPr>
        <w:t>实测水污染物浓度换算为水污染物基准排水量排放浓度，即COD</w:t>
      </w:r>
      <w:r>
        <w:rPr>
          <w:rFonts w:hint="eastAsia" w:cs="Times New Roman" w:eastAsiaTheme="minorEastAsia"/>
          <w:color w:val="auto"/>
          <w:sz w:val="24"/>
          <w:szCs w:val="24"/>
          <w:highlight w:val="none"/>
          <w:u w:val="single" w:color="auto"/>
          <w:lang w:val="en-US" w:eastAsia="zh-CN"/>
        </w:rPr>
        <w:t>50.46</w:t>
      </w:r>
      <w:r>
        <w:rPr>
          <w:rFonts w:hint="eastAsia" w:ascii="Times New Roman" w:hAnsi="Times New Roman" w:cs="Times New Roman" w:eastAsiaTheme="minorEastAsia"/>
          <w:color w:val="auto"/>
          <w:sz w:val="24"/>
          <w:szCs w:val="24"/>
          <w:highlight w:val="none"/>
          <w:u w:val="single" w:color="auto"/>
          <w:lang w:val="en-US" w:eastAsia="zh-CN"/>
        </w:rPr>
        <w:t>mg/L、BOD</w:t>
      </w:r>
      <w:r>
        <w:rPr>
          <w:rFonts w:hint="eastAsia" w:ascii="Times New Roman" w:hAnsi="Times New Roman" w:cs="Times New Roman" w:eastAsiaTheme="minorEastAsia"/>
          <w:color w:val="auto"/>
          <w:sz w:val="24"/>
          <w:szCs w:val="24"/>
          <w:highlight w:val="none"/>
          <w:u w:val="single" w:color="auto"/>
          <w:vertAlign w:val="subscript"/>
          <w:lang w:val="en-US" w:eastAsia="zh-CN"/>
        </w:rPr>
        <w:t>5</w:t>
      </w:r>
      <w:r>
        <w:rPr>
          <w:rFonts w:hint="eastAsia" w:cs="Times New Roman" w:eastAsiaTheme="minorEastAsia"/>
          <w:color w:val="auto"/>
          <w:sz w:val="24"/>
          <w:szCs w:val="24"/>
          <w:highlight w:val="none"/>
          <w:u w:val="single" w:color="auto"/>
          <w:lang w:val="en-US" w:eastAsia="zh-CN"/>
        </w:rPr>
        <w:t>10.44</w:t>
      </w:r>
      <w:r>
        <w:rPr>
          <w:rFonts w:hint="eastAsia" w:ascii="Times New Roman" w:hAnsi="Times New Roman" w:cs="Times New Roman" w:eastAsiaTheme="minorEastAsia"/>
          <w:color w:val="auto"/>
          <w:sz w:val="24"/>
          <w:szCs w:val="24"/>
          <w:highlight w:val="none"/>
          <w:u w:val="single" w:color="auto"/>
          <w:lang w:val="en-US" w:eastAsia="zh-CN"/>
        </w:rPr>
        <w:t>mg/L、氨氮</w:t>
      </w:r>
      <w:r>
        <w:rPr>
          <w:rFonts w:hint="eastAsia" w:cs="Times New Roman" w:eastAsiaTheme="minorEastAsia"/>
          <w:color w:val="auto"/>
          <w:sz w:val="24"/>
          <w:szCs w:val="24"/>
          <w:highlight w:val="none"/>
          <w:u w:val="single" w:color="auto"/>
          <w:lang w:val="en-US" w:eastAsia="zh-CN"/>
        </w:rPr>
        <w:t>3.83</w:t>
      </w:r>
      <w:r>
        <w:rPr>
          <w:rFonts w:hint="eastAsia" w:ascii="Times New Roman" w:hAnsi="Times New Roman" w:cs="Times New Roman" w:eastAsiaTheme="minorEastAsia"/>
          <w:color w:val="auto"/>
          <w:sz w:val="24"/>
          <w:szCs w:val="24"/>
          <w:highlight w:val="none"/>
          <w:u w:val="single" w:color="auto"/>
          <w:lang w:val="en-US" w:eastAsia="zh-CN"/>
        </w:rPr>
        <w:t>mg/L、悬浮物</w:t>
      </w:r>
      <w:r>
        <w:rPr>
          <w:rFonts w:hint="eastAsia" w:cs="Times New Roman" w:eastAsiaTheme="minorEastAsia"/>
          <w:color w:val="auto"/>
          <w:sz w:val="24"/>
          <w:szCs w:val="24"/>
          <w:highlight w:val="none"/>
          <w:u w:val="single" w:color="auto"/>
          <w:lang w:val="en-US" w:eastAsia="zh-CN"/>
        </w:rPr>
        <w:t>15.66</w:t>
      </w:r>
      <w:r>
        <w:rPr>
          <w:rFonts w:hint="eastAsia" w:ascii="Times New Roman" w:hAnsi="Times New Roman" w:cs="Times New Roman" w:eastAsiaTheme="minorEastAsia"/>
          <w:color w:val="auto"/>
          <w:sz w:val="24"/>
          <w:szCs w:val="24"/>
          <w:highlight w:val="none"/>
          <w:u w:val="single" w:color="auto"/>
          <w:lang w:val="en-US" w:eastAsia="zh-CN"/>
        </w:rPr>
        <w:t>mg/L、总磷0.383mg/L、总氮</w:t>
      </w:r>
      <w:r>
        <w:rPr>
          <w:rFonts w:hint="eastAsia" w:cs="Times New Roman" w:eastAsiaTheme="minorEastAsia"/>
          <w:color w:val="auto"/>
          <w:sz w:val="24"/>
          <w:szCs w:val="24"/>
          <w:highlight w:val="none"/>
          <w:u w:val="single" w:color="auto"/>
          <w:lang w:val="en-US" w:eastAsia="zh-CN"/>
        </w:rPr>
        <w:t>13.89</w:t>
      </w:r>
      <w:r>
        <w:rPr>
          <w:rFonts w:hint="eastAsia" w:ascii="Times New Roman" w:hAnsi="Times New Roman" w:cs="Times New Roman" w:eastAsiaTheme="minorEastAsia"/>
          <w:color w:val="auto"/>
          <w:sz w:val="24"/>
          <w:szCs w:val="24"/>
          <w:highlight w:val="none"/>
          <w:u w:val="single" w:color="auto"/>
          <w:lang w:val="en-US" w:eastAsia="zh-CN"/>
        </w:rPr>
        <w:t>mg/L</w:t>
      </w:r>
      <w:r>
        <w:rPr>
          <w:rFonts w:hint="eastAsia" w:ascii="Times New Roman" w:hAnsi="Times New Roman" w:cs="Times New Roman" w:eastAsiaTheme="minorEastAsia"/>
          <w:bCs/>
          <w:color w:val="auto"/>
          <w:sz w:val="24"/>
          <w:szCs w:val="28"/>
          <w:highlight w:val="none"/>
          <w:u w:val="single" w:color="auto"/>
          <w:lang w:val="en-US" w:eastAsia="zh-CN"/>
        </w:rPr>
        <w:t>本项目废水水质及产排情况如下表所示。</w:t>
      </w:r>
    </w:p>
    <w:p w14:paraId="226F1BD0">
      <w:pPr>
        <w:numPr>
          <w:ilvl w:val="0"/>
          <w:numId w:val="0"/>
        </w:numPr>
        <w:spacing w:line="360" w:lineRule="auto"/>
        <w:rPr>
          <w:rFonts w:hint="default" w:ascii="Times New Roman" w:hAnsi="Times New Roman" w:cs="Times New Roman" w:eastAsiaTheme="minorEastAsia"/>
          <w:bCs/>
          <w:color w:val="0000FF"/>
          <w:sz w:val="24"/>
          <w:szCs w:val="28"/>
          <w:highlight w:val="none"/>
          <w:u w:val="single" w:color="auto"/>
          <w:lang w:val="en-US" w:eastAsia="zh-CN"/>
        </w:rPr>
        <w:sectPr>
          <w:pgSz w:w="11906" w:h="16838"/>
          <w:pgMar w:top="1440" w:right="1800" w:bottom="1440" w:left="1800" w:header="851" w:footer="992" w:gutter="0"/>
          <w:pgNumType w:fmt="numberInDash"/>
          <w:cols w:space="425" w:num="1"/>
          <w:docGrid w:type="lines" w:linePitch="312" w:charSpace="0"/>
        </w:sectPr>
      </w:pPr>
    </w:p>
    <w:p w14:paraId="6B4DC3DC">
      <w:pPr>
        <w:pStyle w:val="6"/>
        <w:bidi w:val="0"/>
        <w:rPr>
          <w:rFonts w:hint="eastAsia"/>
          <w:u w:val="single" w:color="auto"/>
          <w:lang w:val="en-US" w:eastAsia="zh-CN"/>
        </w:rPr>
      </w:pPr>
      <w:r>
        <w:rPr>
          <w:rFonts w:hint="eastAsia"/>
          <w:u w:val="single" w:color="auto"/>
          <w:lang w:val="en-US" w:eastAsia="zh-CN"/>
        </w:rPr>
        <w:t>表4.3.2-2 本项目废水水质及产排情况一览表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1173"/>
        <w:gridCol w:w="1162"/>
        <w:gridCol w:w="1163"/>
        <w:gridCol w:w="1163"/>
        <w:gridCol w:w="1162"/>
        <w:gridCol w:w="1162"/>
        <w:gridCol w:w="1162"/>
        <w:gridCol w:w="1162"/>
        <w:gridCol w:w="1162"/>
        <w:gridCol w:w="1164"/>
        <w:gridCol w:w="1164"/>
      </w:tblGrid>
      <w:tr w14:paraId="6503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restart"/>
            <w:vAlign w:val="center"/>
          </w:tcPr>
          <w:p w14:paraId="6D01A64E">
            <w:pPr>
              <w:pStyle w:val="53"/>
              <w:bidi w:val="0"/>
              <w:jc w:val="center"/>
              <w:rPr>
                <w:rFonts w:hint="default"/>
                <w:u w:val="single" w:color="auto"/>
                <w:lang w:val="en-US" w:eastAsia="zh-CN"/>
              </w:rPr>
            </w:pPr>
            <w:r>
              <w:rPr>
                <w:rFonts w:hint="eastAsia"/>
                <w:u w:val="single" w:color="auto"/>
                <w:lang w:val="en-US" w:eastAsia="zh-CN"/>
              </w:rPr>
              <w:t>废水种类</w:t>
            </w:r>
          </w:p>
        </w:tc>
        <w:tc>
          <w:tcPr>
            <w:tcW w:w="4661" w:type="dxa"/>
            <w:gridSpan w:val="4"/>
            <w:vAlign w:val="center"/>
          </w:tcPr>
          <w:p w14:paraId="7C137A66">
            <w:pPr>
              <w:pStyle w:val="53"/>
              <w:bidi w:val="0"/>
              <w:jc w:val="center"/>
              <w:rPr>
                <w:rFonts w:hint="default"/>
                <w:u w:val="single" w:color="auto"/>
                <w:lang w:val="en-US" w:eastAsia="zh-CN"/>
              </w:rPr>
            </w:pPr>
            <w:r>
              <w:rPr>
                <w:rFonts w:hint="eastAsia"/>
                <w:u w:val="single" w:color="auto"/>
                <w:lang w:val="en-US" w:eastAsia="zh-CN"/>
              </w:rPr>
              <w:t>废水产生</w:t>
            </w:r>
          </w:p>
        </w:tc>
        <w:tc>
          <w:tcPr>
            <w:tcW w:w="1162" w:type="dxa"/>
            <w:vMerge w:val="restart"/>
            <w:vAlign w:val="center"/>
          </w:tcPr>
          <w:p w14:paraId="14F95F7A">
            <w:pPr>
              <w:pStyle w:val="53"/>
              <w:bidi w:val="0"/>
              <w:jc w:val="center"/>
              <w:rPr>
                <w:rFonts w:hint="default"/>
                <w:u w:val="single" w:color="auto"/>
                <w:lang w:val="en-US" w:eastAsia="zh-CN"/>
              </w:rPr>
            </w:pPr>
            <w:r>
              <w:rPr>
                <w:rFonts w:hint="eastAsia"/>
                <w:u w:val="single" w:color="auto"/>
                <w:lang w:val="en-US" w:eastAsia="zh-CN"/>
              </w:rPr>
              <w:t>处置措施</w:t>
            </w:r>
          </w:p>
        </w:tc>
        <w:tc>
          <w:tcPr>
            <w:tcW w:w="6976" w:type="dxa"/>
            <w:gridSpan w:val="6"/>
            <w:vAlign w:val="center"/>
          </w:tcPr>
          <w:p w14:paraId="657BC76D">
            <w:pPr>
              <w:pStyle w:val="53"/>
              <w:bidi w:val="0"/>
              <w:jc w:val="center"/>
              <w:rPr>
                <w:rFonts w:hint="default"/>
                <w:u w:val="single" w:color="auto"/>
                <w:lang w:val="en-US" w:eastAsia="zh-CN"/>
              </w:rPr>
            </w:pPr>
            <w:r>
              <w:rPr>
                <w:rFonts w:hint="eastAsia"/>
                <w:u w:val="single" w:color="auto"/>
                <w:lang w:val="en-US" w:eastAsia="zh-CN"/>
              </w:rPr>
              <w:t>废水排放</w:t>
            </w:r>
          </w:p>
        </w:tc>
      </w:tr>
      <w:tr w14:paraId="1095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482115DB">
            <w:pPr>
              <w:pStyle w:val="53"/>
              <w:bidi w:val="0"/>
              <w:jc w:val="center"/>
              <w:rPr>
                <w:rFonts w:hint="default"/>
                <w:u w:val="single" w:color="auto"/>
                <w:lang w:val="en-US" w:eastAsia="zh-CN"/>
              </w:rPr>
            </w:pPr>
          </w:p>
        </w:tc>
        <w:tc>
          <w:tcPr>
            <w:tcW w:w="1173" w:type="dxa"/>
            <w:vMerge w:val="restart"/>
            <w:vAlign w:val="center"/>
          </w:tcPr>
          <w:p w14:paraId="4F001985">
            <w:pPr>
              <w:pStyle w:val="53"/>
              <w:bidi w:val="0"/>
              <w:jc w:val="center"/>
              <w:rPr>
                <w:rFonts w:hint="default"/>
                <w:u w:val="single" w:color="auto"/>
                <w:lang w:val="en-US" w:eastAsia="zh-CN"/>
              </w:rPr>
            </w:pPr>
            <w:r>
              <w:rPr>
                <w:rFonts w:hint="eastAsia"/>
                <w:u w:val="single" w:color="auto"/>
                <w:lang w:val="en-US" w:eastAsia="zh-CN"/>
              </w:rPr>
              <w:t>废水量m</w:t>
            </w:r>
            <w:r>
              <w:rPr>
                <w:rFonts w:hint="eastAsia"/>
                <w:u w:val="single" w:color="auto"/>
                <w:vertAlign w:val="superscript"/>
                <w:lang w:val="en-US" w:eastAsia="zh-CN"/>
              </w:rPr>
              <w:t>3</w:t>
            </w:r>
            <w:r>
              <w:rPr>
                <w:rFonts w:hint="eastAsia"/>
                <w:u w:val="single" w:color="auto"/>
                <w:lang w:val="en-US" w:eastAsia="zh-CN"/>
              </w:rPr>
              <w:t>/a</w:t>
            </w:r>
          </w:p>
        </w:tc>
        <w:tc>
          <w:tcPr>
            <w:tcW w:w="1162" w:type="dxa"/>
            <w:vMerge w:val="restart"/>
            <w:vAlign w:val="center"/>
          </w:tcPr>
          <w:p w14:paraId="79638E4C">
            <w:pPr>
              <w:pStyle w:val="53"/>
              <w:bidi w:val="0"/>
              <w:jc w:val="center"/>
              <w:rPr>
                <w:rFonts w:hint="default"/>
                <w:u w:val="single" w:color="auto"/>
                <w:lang w:val="en-US" w:eastAsia="zh-CN"/>
              </w:rPr>
            </w:pPr>
            <w:r>
              <w:rPr>
                <w:rFonts w:hint="eastAsia"/>
                <w:u w:val="single" w:color="auto"/>
                <w:lang w:val="en-US" w:eastAsia="zh-CN"/>
              </w:rPr>
              <w:t>污染物名称</w:t>
            </w:r>
          </w:p>
        </w:tc>
        <w:tc>
          <w:tcPr>
            <w:tcW w:w="2326" w:type="dxa"/>
            <w:gridSpan w:val="2"/>
            <w:vAlign w:val="center"/>
          </w:tcPr>
          <w:p w14:paraId="68008EBC">
            <w:pPr>
              <w:pStyle w:val="53"/>
              <w:bidi w:val="0"/>
              <w:jc w:val="center"/>
              <w:rPr>
                <w:rFonts w:hint="default"/>
                <w:u w:val="single" w:color="auto"/>
                <w:lang w:val="en-US" w:eastAsia="zh-CN"/>
              </w:rPr>
            </w:pPr>
            <w:r>
              <w:rPr>
                <w:rFonts w:hint="eastAsia"/>
                <w:u w:val="single" w:color="auto"/>
                <w:lang w:val="en-US" w:eastAsia="zh-CN"/>
              </w:rPr>
              <w:t>污染物产生量</w:t>
            </w:r>
          </w:p>
        </w:tc>
        <w:tc>
          <w:tcPr>
            <w:tcW w:w="1162" w:type="dxa"/>
            <w:vMerge w:val="continue"/>
            <w:vAlign w:val="center"/>
          </w:tcPr>
          <w:p w14:paraId="4F87382D">
            <w:pPr>
              <w:pStyle w:val="53"/>
              <w:bidi w:val="0"/>
              <w:jc w:val="center"/>
              <w:rPr>
                <w:rFonts w:hint="default"/>
                <w:u w:val="single" w:color="auto"/>
                <w:lang w:val="en-US" w:eastAsia="zh-CN"/>
              </w:rPr>
            </w:pPr>
          </w:p>
        </w:tc>
        <w:tc>
          <w:tcPr>
            <w:tcW w:w="1162" w:type="dxa"/>
            <w:vMerge w:val="restart"/>
            <w:vAlign w:val="center"/>
          </w:tcPr>
          <w:p w14:paraId="2A45F2FE">
            <w:pPr>
              <w:pStyle w:val="53"/>
              <w:bidi w:val="0"/>
              <w:jc w:val="center"/>
              <w:rPr>
                <w:rFonts w:hint="default"/>
                <w:u w:val="single" w:color="auto"/>
                <w:lang w:val="en-US" w:eastAsia="zh-CN"/>
              </w:rPr>
            </w:pPr>
            <w:r>
              <w:rPr>
                <w:rFonts w:hint="eastAsia"/>
                <w:u w:val="single" w:color="auto"/>
                <w:lang w:val="en-US" w:eastAsia="zh-CN"/>
              </w:rPr>
              <w:t>排放量m</w:t>
            </w:r>
            <w:r>
              <w:rPr>
                <w:rFonts w:hint="eastAsia"/>
                <w:u w:val="single" w:color="auto"/>
                <w:vertAlign w:val="superscript"/>
                <w:lang w:val="en-US" w:eastAsia="zh-CN"/>
              </w:rPr>
              <w:t>3</w:t>
            </w:r>
            <w:r>
              <w:rPr>
                <w:rFonts w:hint="eastAsia"/>
                <w:u w:val="single" w:color="auto"/>
                <w:lang w:val="en-US" w:eastAsia="zh-CN"/>
              </w:rPr>
              <w:t>/a</w:t>
            </w:r>
          </w:p>
        </w:tc>
        <w:tc>
          <w:tcPr>
            <w:tcW w:w="1162" w:type="dxa"/>
            <w:vMerge w:val="restart"/>
            <w:vAlign w:val="center"/>
          </w:tcPr>
          <w:p w14:paraId="67F0C5BD">
            <w:pPr>
              <w:pStyle w:val="53"/>
              <w:bidi w:val="0"/>
              <w:jc w:val="center"/>
              <w:rPr>
                <w:rFonts w:hint="default"/>
                <w:u w:val="single" w:color="auto"/>
                <w:lang w:val="en-US" w:eastAsia="zh-CN"/>
              </w:rPr>
            </w:pPr>
            <w:r>
              <w:rPr>
                <w:rFonts w:hint="eastAsia"/>
                <w:u w:val="single" w:color="auto"/>
                <w:lang w:val="en-US" w:eastAsia="zh-CN"/>
              </w:rPr>
              <w:t>污染物名称</w:t>
            </w:r>
          </w:p>
        </w:tc>
        <w:tc>
          <w:tcPr>
            <w:tcW w:w="2324" w:type="dxa"/>
            <w:gridSpan w:val="2"/>
            <w:vAlign w:val="center"/>
          </w:tcPr>
          <w:p w14:paraId="1DA02FBB">
            <w:pPr>
              <w:pStyle w:val="53"/>
              <w:bidi w:val="0"/>
              <w:jc w:val="center"/>
              <w:rPr>
                <w:rFonts w:hint="default"/>
                <w:u w:val="single" w:color="auto"/>
                <w:lang w:val="en-US" w:eastAsia="zh-CN"/>
              </w:rPr>
            </w:pPr>
            <w:r>
              <w:rPr>
                <w:rFonts w:hint="eastAsia"/>
                <w:u w:val="single" w:color="auto"/>
                <w:lang w:val="en-US" w:eastAsia="zh-CN"/>
              </w:rPr>
              <w:t>污染物排放量</w:t>
            </w:r>
          </w:p>
        </w:tc>
        <w:tc>
          <w:tcPr>
            <w:tcW w:w="1164" w:type="dxa"/>
            <w:vMerge w:val="restart"/>
            <w:vAlign w:val="center"/>
          </w:tcPr>
          <w:p w14:paraId="4BFB4D3D">
            <w:pPr>
              <w:pStyle w:val="53"/>
              <w:bidi w:val="0"/>
              <w:jc w:val="center"/>
              <w:rPr>
                <w:rFonts w:hint="default"/>
                <w:u w:val="single" w:color="auto"/>
                <w:lang w:val="en-US" w:eastAsia="zh-CN"/>
              </w:rPr>
            </w:pPr>
            <w:r>
              <w:rPr>
                <w:rFonts w:hint="eastAsia"/>
                <w:u w:val="single" w:color="auto"/>
                <w:lang w:val="en-US" w:eastAsia="zh-CN"/>
              </w:rPr>
              <w:t>废水排口限值</w:t>
            </w:r>
          </w:p>
        </w:tc>
        <w:tc>
          <w:tcPr>
            <w:tcW w:w="1164" w:type="dxa"/>
            <w:vMerge w:val="restart"/>
            <w:vAlign w:val="center"/>
          </w:tcPr>
          <w:p w14:paraId="2986B83B">
            <w:pPr>
              <w:pStyle w:val="53"/>
              <w:bidi w:val="0"/>
              <w:jc w:val="center"/>
              <w:rPr>
                <w:rFonts w:hint="default"/>
                <w:u w:val="single" w:color="auto"/>
                <w:lang w:val="en-US" w:eastAsia="zh-CN"/>
              </w:rPr>
            </w:pPr>
            <w:r>
              <w:rPr>
                <w:rFonts w:hint="eastAsia"/>
                <w:u w:val="single" w:color="auto"/>
                <w:lang w:val="en-US" w:eastAsia="zh-CN"/>
              </w:rPr>
              <w:t>废水去向</w:t>
            </w:r>
          </w:p>
        </w:tc>
      </w:tr>
      <w:tr w14:paraId="2ABE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72789E4F">
            <w:pPr>
              <w:pStyle w:val="53"/>
              <w:bidi w:val="0"/>
              <w:jc w:val="center"/>
              <w:rPr>
                <w:rFonts w:hint="default"/>
                <w:u w:val="single" w:color="auto"/>
                <w:lang w:val="en-US" w:eastAsia="zh-CN"/>
              </w:rPr>
            </w:pPr>
          </w:p>
        </w:tc>
        <w:tc>
          <w:tcPr>
            <w:tcW w:w="1173" w:type="dxa"/>
            <w:vMerge w:val="continue"/>
            <w:vAlign w:val="center"/>
          </w:tcPr>
          <w:p w14:paraId="24D71732">
            <w:pPr>
              <w:pStyle w:val="53"/>
              <w:bidi w:val="0"/>
              <w:jc w:val="center"/>
              <w:rPr>
                <w:rFonts w:hint="default"/>
                <w:u w:val="single" w:color="auto"/>
                <w:lang w:val="en-US" w:eastAsia="zh-CN"/>
              </w:rPr>
            </w:pPr>
          </w:p>
        </w:tc>
        <w:tc>
          <w:tcPr>
            <w:tcW w:w="1162" w:type="dxa"/>
            <w:vMerge w:val="continue"/>
            <w:vAlign w:val="center"/>
          </w:tcPr>
          <w:p w14:paraId="1D419798">
            <w:pPr>
              <w:pStyle w:val="53"/>
              <w:bidi w:val="0"/>
              <w:jc w:val="center"/>
              <w:rPr>
                <w:rFonts w:hint="default"/>
                <w:u w:val="single" w:color="auto"/>
                <w:lang w:val="en-US" w:eastAsia="zh-CN"/>
              </w:rPr>
            </w:pPr>
          </w:p>
        </w:tc>
        <w:tc>
          <w:tcPr>
            <w:tcW w:w="1163" w:type="dxa"/>
            <w:vAlign w:val="center"/>
          </w:tcPr>
          <w:p w14:paraId="5BA91F7E">
            <w:pPr>
              <w:pStyle w:val="53"/>
              <w:bidi w:val="0"/>
              <w:jc w:val="center"/>
              <w:rPr>
                <w:rFonts w:hint="default"/>
                <w:u w:val="single" w:color="auto"/>
                <w:lang w:val="en-US" w:eastAsia="zh-CN"/>
              </w:rPr>
            </w:pPr>
            <w:r>
              <w:rPr>
                <w:rFonts w:hint="eastAsia"/>
                <w:u w:val="single" w:color="auto"/>
                <w:lang w:val="en-US" w:eastAsia="zh-CN"/>
              </w:rPr>
              <w:t>浓度mg/L</w:t>
            </w:r>
          </w:p>
        </w:tc>
        <w:tc>
          <w:tcPr>
            <w:tcW w:w="1163" w:type="dxa"/>
            <w:vAlign w:val="center"/>
          </w:tcPr>
          <w:p w14:paraId="68F4DA77">
            <w:pPr>
              <w:pStyle w:val="53"/>
              <w:bidi w:val="0"/>
              <w:jc w:val="center"/>
              <w:rPr>
                <w:rFonts w:hint="default"/>
                <w:u w:val="single" w:color="auto"/>
                <w:lang w:val="en-US" w:eastAsia="zh-CN"/>
              </w:rPr>
            </w:pPr>
            <w:r>
              <w:rPr>
                <w:rFonts w:hint="eastAsia"/>
                <w:u w:val="single" w:color="auto"/>
                <w:lang w:val="en-US" w:eastAsia="zh-CN"/>
              </w:rPr>
              <w:t>产生量t/a</w:t>
            </w:r>
          </w:p>
        </w:tc>
        <w:tc>
          <w:tcPr>
            <w:tcW w:w="1162" w:type="dxa"/>
            <w:vMerge w:val="continue"/>
            <w:vAlign w:val="center"/>
          </w:tcPr>
          <w:p w14:paraId="0F51A248">
            <w:pPr>
              <w:pStyle w:val="53"/>
              <w:bidi w:val="0"/>
              <w:jc w:val="center"/>
              <w:rPr>
                <w:rFonts w:hint="default"/>
                <w:u w:val="single" w:color="auto"/>
                <w:lang w:val="en-US" w:eastAsia="zh-CN"/>
              </w:rPr>
            </w:pPr>
          </w:p>
        </w:tc>
        <w:tc>
          <w:tcPr>
            <w:tcW w:w="1162" w:type="dxa"/>
            <w:vMerge w:val="continue"/>
            <w:vAlign w:val="center"/>
          </w:tcPr>
          <w:p w14:paraId="4473D28B">
            <w:pPr>
              <w:pStyle w:val="53"/>
              <w:bidi w:val="0"/>
              <w:jc w:val="center"/>
              <w:rPr>
                <w:rFonts w:hint="default"/>
                <w:u w:val="single" w:color="auto"/>
                <w:lang w:val="en-US" w:eastAsia="zh-CN"/>
              </w:rPr>
            </w:pPr>
          </w:p>
        </w:tc>
        <w:tc>
          <w:tcPr>
            <w:tcW w:w="1162" w:type="dxa"/>
            <w:vMerge w:val="continue"/>
            <w:vAlign w:val="center"/>
          </w:tcPr>
          <w:p w14:paraId="5B63BEB0">
            <w:pPr>
              <w:pStyle w:val="53"/>
              <w:bidi w:val="0"/>
              <w:jc w:val="center"/>
              <w:rPr>
                <w:rFonts w:hint="default"/>
                <w:u w:val="single" w:color="auto"/>
                <w:lang w:val="en-US" w:eastAsia="zh-CN"/>
              </w:rPr>
            </w:pPr>
          </w:p>
        </w:tc>
        <w:tc>
          <w:tcPr>
            <w:tcW w:w="1162" w:type="dxa"/>
            <w:vAlign w:val="center"/>
          </w:tcPr>
          <w:p w14:paraId="2B1B97C6">
            <w:pPr>
              <w:pStyle w:val="53"/>
              <w:bidi w:val="0"/>
              <w:ind w:left="0" w:leftChars="0" w:firstLine="0" w:firstLineChars="0"/>
              <w:jc w:val="center"/>
              <w:rPr>
                <w:rFonts w:hint="default"/>
                <w:u w:val="single" w:color="auto"/>
                <w:lang w:val="en-US" w:eastAsia="zh-CN"/>
              </w:rPr>
            </w:pPr>
            <w:r>
              <w:rPr>
                <w:rFonts w:hint="eastAsia"/>
                <w:u w:val="single" w:color="auto"/>
                <w:lang w:val="en-US" w:eastAsia="zh-CN"/>
              </w:rPr>
              <w:t>浓度mg/L</w:t>
            </w:r>
          </w:p>
        </w:tc>
        <w:tc>
          <w:tcPr>
            <w:tcW w:w="1162" w:type="dxa"/>
            <w:vAlign w:val="center"/>
          </w:tcPr>
          <w:p w14:paraId="71A2765D">
            <w:pPr>
              <w:pStyle w:val="53"/>
              <w:bidi w:val="0"/>
              <w:ind w:left="0" w:leftChars="0" w:firstLine="0" w:firstLineChars="0"/>
              <w:jc w:val="center"/>
              <w:rPr>
                <w:rFonts w:hint="default"/>
                <w:u w:val="single" w:color="auto"/>
                <w:lang w:val="en-US" w:eastAsia="zh-CN"/>
              </w:rPr>
            </w:pPr>
            <w:r>
              <w:rPr>
                <w:rFonts w:hint="eastAsia"/>
                <w:u w:val="single" w:color="auto"/>
                <w:lang w:val="en-US" w:eastAsia="zh-CN"/>
              </w:rPr>
              <w:t>排放量t/a</w:t>
            </w:r>
          </w:p>
        </w:tc>
        <w:tc>
          <w:tcPr>
            <w:tcW w:w="1164" w:type="dxa"/>
            <w:vMerge w:val="continue"/>
            <w:vAlign w:val="center"/>
          </w:tcPr>
          <w:p w14:paraId="08CEAD4E">
            <w:pPr>
              <w:pStyle w:val="53"/>
              <w:bidi w:val="0"/>
              <w:jc w:val="center"/>
              <w:rPr>
                <w:rFonts w:hint="default"/>
                <w:u w:val="single" w:color="auto"/>
                <w:lang w:val="en-US" w:eastAsia="zh-CN"/>
              </w:rPr>
            </w:pPr>
          </w:p>
        </w:tc>
        <w:tc>
          <w:tcPr>
            <w:tcW w:w="1164" w:type="dxa"/>
            <w:vMerge w:val="continue"/>
            <w:vAlign w:val="center"/>
          </w:tcPr>
          <w:p w14:paraId="6E2A14B2">
            <w:pPr>
              <w:pStyle w:val="53"/>
              <w:bidi w:val="0"/>
              <w:jc w:val="center"/>
              <w:rPr>
                <w:rFonts w:hint="default"/>
                <w:u w:val="single" w:color="auto"/>
                <w:lang w:val="en-US" w:eastAsia="zh-CN"/>
              </w:rPr>
            </w:pPr>
          </w:p>
        </w:tc>
      </w:tr>
      <w:tr w14:paraId="365E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restart"/>
            <w:vAlign w:val="center"/>
          </w:tcPr>
          <w:p w14:paraId="46F0A715">
            <w:pPr>
              <w:pStyle w:val="53"/>
              <w:bidi w:val="0"/>
              <w:jc w:val="center"/>
              <w:rPr>
                <w:rFonts w:hint="default"/>
                <w:u w:val="single" w:color="auto"/>
                <w:lang w:val="en-US" w:eastAsia="zh-CN"/>
              </w:rPr>
            </w:pPr>
            <w:r>
              <w:rPr>
                <w:rFonts w:hint="eastAsia"/>
                <w:u w:val="single" w:color="auto"/>
                <w:lang w:val="en-US" w:eastAsia="zh-CN"/>
              </w:rPr>
              <w:t>清洗废水</w:t>
            </w:r>
          </w:p>
        </w:tc>
        <w:tc>
          <w:tcPr>
            <w:tcW w:w="1173" w:type="dxa"/>
            <w:vMerge w:val="restart"/>
            <w:vAlign w:val="center"/>
          </w:tcPr>
          <w:p w14:paraId="18B9EF06">
            <w:pPr>
              <w:pStyle w:val="53"/>
              <w:bidi w:val="0"/>
              <w:jc w:val="center"/>
              <w:rPr>
                <w:rFonts w:hint="default"/>
                <w:u w:val="single" w:color="auto"/>
                <w:lang w:val="en-US" w:eastAsia="zh-CN"/>
              </w:rPr>
            </w:pPr>
            <w:r>
              <w:rPr>
                <w:rFonts w:hint="eastAsia"/>
                <w:u w:val="single" w:color="auto"/>
                <w:lang w:val="en-US" w:eastAsia="zh-CN"/>
              </w:rPr>
              <w:t>872</w:t>
            </w:r>
          </w:p>
        </w:tc>
        <w:tc>
          <w:tcPr>
            <w:tcW w:w="1162" w:type="dxa"/>
            <w:vAlign w:val="center"/>
          </w:tcPr>
          <w:p w14:paraId="76CC05DD">
            <w:pPr>
              <w:pStyle w:val="53"/>
              <w:bidi w:val="0"/>
              <w:jc w:val="center"/>
              <w:rPr>
                <w:rFonts w:hint="default"/>
                <w:u w:val="single" w:color="auto"/>
                <w:lang w:val="en-US" w:eastAsia="zh-CN"/>
              </w:rPr>
            </w:pPr>
            <w:r>
              <w:rPr>
                <w:rFonts w:hint="eastAsia"/>
                <w:u w:val="single" w:color="auto"/>
                <w:lang w:val="en-US" w:eastAsia="zh-CN"/>
              </w:rPr>
              <w:t>COD</w:t>
            </w:r>
          </w:p>
        </w:tc>
        <w:tc>
          <w:tcPr>
            <w:tcW w:w="1163" w:type="dxa"/>
            <w:vAlign w:val="center"/>
          </w:tcPr>
          <w:p w14:paraId="7006E80E">
            <w:pPr>
              <w:pStyle w:val="53"/>
              <w:bidi w:val="0"/>
              <w:jc w:val="center"/>
              <w:rPr>
                <w:rFonts w:hint="default"/>
                <w:u w:val="single" w:color="auto"/>
                <w:lang w:val="en-US" w:eastAsia="zh-CN"/>
              </w:rPr>
            </w:pPr>
            <w:r>
              <w:rPr>
                <w:rFonts w:hint="eastAsia"/>
                <w:u w:val="single" w:color="auto"/>
                <w:lang w:val="en-US" w:eastAsia="zh-CN"/>
              </w:rPr>
              <w:t>100</w:t>
            </w:r>
          </w:p>
        </w:tc>
        <w:tc>
          <w:tcPr>
            <w:tcW w:w="1163" w:type="dxa"/>
            <w:vAlign w:val="center"/>
          </w:tcPr>
          <w:p w14:paraId="7866727C">
            <w:pPr>
              <w:pStyle w:val="53"/>
              <w:bidi w:val="0"/>
              <w:jc w:val="center"/>
              <w:rPr>
                <w:rFonts w:hint="default"/>
                <w:u w:val="single" w:color="auto"/>
                <w:lang w:val="en-US" w:eastAsia="zh-CN"/>
              </w:rPr>
            </w:pPr>
            <w:r>
              <w:rPr>
                <w:rFonts w:hint="eastAsia"/>
                <w:u w:val="single" w:color="auto"/>
                <w:lang w:val="en-US" w:eastAsia="zh-CN"/>
              </w:rPr>
              <w:t>0.0872</w:t>
            </w:r>
          </w:p>
        </w:tc>
        <w:tc>
          <w:tcPr>
            <w:tcW w:w="1162" w:type="dxa"/>
            <w:vMerge w:val="restart"/>
            <w:vAlign w:val="center"/>
          </w:tcPr>
          <w:p w14:paraId="6E089E08">
            <w:pPr>
              <w:pStyle w:val="53"/>
              <w:bidi w:val="0"/>
              <w:jc w:val="center"/>
              <w:rPr>
                <w:rFonts w:hint="default"/>
                <w:u w:val="single" w:color="auto"/>
                <w:lang w:val="en-US" w:eastAsia="zh-CN"/>
              </w:rPr>
            </w:pPr>
            <w:r>
              <w:rPr>
                <w:rFonts w:hint="eastAsia"/>
                <w:u w:val="single" w:color="auto"/>
                <w:lang w:val="en-US" w:eastAsia="zh-CN"/>
              </w:rPr>
              <w:t>沉淀池</w:t>
            </w:r>
          </w:p>
        </w:tc>
        <w:tc>
          <w:tcPr>
            <w:tcW w:w="1162" w:type="dxa"/>
            <w:vMerge w:val="restart"/>
            <w:vAlign w:val="center"/>
          </w:tcPr>
          <w:p w14:paraId="15058965">
            <w:pPr>
              <w:pStyle w:val="53"/>
              <w:bidi w:val="0"/>
              <w:jc w:val="center"/>
              <w:rPr>
                <w:rFonts w:hint="default"/>
                <w:u w:val="single" w:color="auto"/>
                <w:lang w:val="en-US" w:eastAsia="zh-CN"/>
              </w:rPr>
            </w:pPr>
            <w:r>
              <w:rPr>
                <w:rFonts w:hint="eastAsia"/>
                <w:u w:val="single" w:color="auto"/>
                <w:lang w:val="en-US" w:eastAsia="zh-CN"/>
              </w:rPr>
              <w:t>2986.99</w:t>
            </w:r>
          </w:p>
        </w:tc>
        <w:tc>
          <w:tcPr>
            <w:tcW w:w="1162" w:type="dxa"/>
            <w:vAlign w:val="center"/>
          </w:tcPr>
          <w:p w14:paraId="30CE7D21">
            <w:pPr>
              <w:pStyle w:val="53"/>
              <w:bidi w:val="0"/>
              <w:ind w:left="0" w:leftChars="0" w:firstLine="0" w:firstLineChars="0"/>
              <w:jc w:val="center"/>
              <w:rPr>
                <w:rFonts w:hint="default"/>
                <w:u w:val="single" w:color="auto"/>
                <w:lang w:val="en-US" w:eastAsia="zh-CN"/>
              </w:rPr>
            </w:pPr>
            <w:r>
              <w:rPr>
                <w:rFonts w:hint="eastAsia"/>
                <w:u w:val="single" w:color="auto"/>
                <w:lang w:val="en-US" w:eastAsia="zh-CN"/>
              </w:rPr>
              <w:t>COD</w:t>
            </w:r>
          </w:p>
        </w:tc>
        <w:tc>
          <w:tcPr>
            <w:tcW w:w="1162" w:type="dxa"/>
            <w:vAlign w:val="center"/>
          </w:tcPr>
          <w:p w14:paraId="3FEA18F1">
            <w:pPr>
              <w:pStyle w:val="53"/>
              <w:bidi w:val="0"/>
              <w:jc w:val="center"/>
              <w:rPr>
                <w:rFonts w:hint="default"/>
                <w:u w:val="single" w:color="auto"/>
                <w:lang w:val="en-US" w:eastAsia="zh-CN"/>
              </w:rPr>
            </w:pPr>
            <w:r>
              <w:rPr>
                <w:rFonts w:hint="eastAsia"/>
                <w:u w:val="single" w:color="auto"/>
                <w:lang w:val="en-US" w:eastAsia="zh-CN"/>
              </w:rPr>
              <w:t>50.46</w:t>
            </w:r>
          </w:p>
        </w:tc>
        <w:tc>
          <w:tcPr>
            <w:tcW w:w="1162" w:type="dxa"/>
            <w:vAlign w:val="center"/>
          </w:tcPr>
          <w:p w14:paraId="6323EBF5">
            <w:pPr>
              <w:pStyle w:val="53"/>
              <w:bidi w:val="0"/>
              <w:jc w:val="center"/>
              <w:rPr>
                <w:rFonts w:hint="default"/>
                <w:u w:val="single" w:color="auto"/>
                <w:lang w:val="en-US" w:eastAsia="zh-CN"/>
              </w:rPr>
            </w:pPr>
            <w:r>
              <w:rPr>
                <w:rFonts w:hint="eastAsia"/>
                <w:u w:val="single" w:color="auto"/>
                <w:lang w:val="en-US" w:eastAsia="zh-CN"/>
              </w:rPr>
              <w:t>0.151</w:t>
            </w:r>
          </w:p>
        </w:tc>
        <w:tc>
          <w:tcPr>
            <w:tcW w:w="1164" w:type="dxa"/>
            <w:vAlign w:val="center"/>
          </w:tcPr>
          <w:p w14:paraId="7B623B9E">
            <w:pPr>
              <w:pStyle w:val="53"/>
              <w:bidi w:val="0"/>
              <w:jc w:val="center"/>
              <w:rPr>
                <w:rFonts w:hint="default"/>
                <w:u w:val="single" w:color="auto"/>
                <w:lang w:val="en-US" w:eastAsia="zh-CN"/>
              </w:rPr>
            </w:pPr>
            <w:r>
              <w:rPr>
                <w:rFonts w:hint="eastAsia"/>
                <w:u w:val="single" w:color="auto"/>
                <w:lang w:val="en-US" w:eastAsia="zh-CN"/>
              </w:rPr>
              <w:t>150</w:t>
            </w:r>
          </w:p>
        </w:tc>
        <w:tc>
          <w:tcPr>
            <w:tcW w:w="1164" w:type="dxa"/>
            <w:vMerge w:val="restart"/>
            <w:vAlign w:val="center"/>
          </w:tcPr>
          <w:p w14:paraId="4525FAF3">
            <w:pPr>
              <w:pStyle w:val="53"/>
              <w:bidi w:val="0"/>
              <w:jc w:val="center"/>
              <w:rPr>
                <w:rFonts w:hint="default"/>
                <w:u w:val="single" w:color="auto"/>
                <w:lang w:val="en-US" w:eastAsia="zh-CN"/>
              </w:rPr>
            </w:pPr>
            <w:r>
              <w:rPr>
                <w:rFonts w:hint="default"/>
                <w:u w:val="single" w:color="auto"/>
                <w:lang w:val="en-US" w:eastAsia="zh-CN"/>
              </w:rPr>
              <w:t>经废水排口排放至常德高新区污水处理厂</w:t>
            </w:r>
          </w:p>
        </w:tc>
      </w:tr>
      <w:tr w14:paraId="2DBD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08495A66">
            <w:pPr>
              <w:pStyle w:val="53"/>
              <w:bidi w:val="0"/>
              <w:jc w:val="center"/>
              <w:rPr>
                <w:rFonts w:hint="eastAsia"/>
                <w:u w:val="single" w:color="auto"/>
                <w:lang w:val="en-US" w:eastAsia="zh-CN"/>
              </w:rPr>
            </w:pPr>
          </w:p>
        </w:tc>
        <w:tc>
          <w:tcPr>
            <w:tcW w:w="1173" w:type="dxa"/>
            <w:vMerge w:val="continue"/>
            <w:vAlign w:val="center"/>
          </w:tcPr>
          <w:p w14:paraId="4F6E8470">
            <w:pPr>
              <w:pStyle w:val="53"/>
              <w:bidi w:val="0"/>
              <w:jc w:val="center"/>
              <w:rPr>
                <w:rFonts w:hint="eastAsia"/>
                <w:u w:val="single" w:color="auto"/>
                <w:lang w:val="en-US" w:eastAsia="zh-CN"/>
              </w:rPr>
            </w:pPr>
          </w:p>
        </w:tc>
        <w:tc>
          <w:tcPr>
            <w:tcW w:w="1162" w:type="dxa"/>
            <w:shd w:val="clear" w:color="auto" w:fill="auto"/>
            <w:vAlign w:val="center"/>
          </w:tcPr>
          <w:p w14:paraId="2BF1EABB">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悬浮物</w:t>
            </w:r>
          </w:p>
        </w:tc>
        <w:tc>
          <w:tcPr>
            <w:tcW w:w="1163" w:type="dxa"/>
            <w:shd w:val="clear" w:color="auto" w:fill="auto"/>
            <w:vAlign w:val="center"/>
          </w:tcPr>
          <w:p w14:paraId="0D2961BB">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19</w:t>
            </w:r>
          </w:p>
        </w:tc>
        <w:tc>
          <w:tcPr>
            <w:tcW w:w="1163" w:type="dxa"/>
            <w:shd w:val="clear" w:color="auto" w:fill="auto"/>
            <w:vAlign w:val="center"/>
          </w:tcPr>
          <w:p w14:paraId="76F38DE1">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0.0166</w:t>
            </w:r>
          </w:p>
        </w:tc>
        <w:tc>
          <w:tcPr>
            <w:tcW w:w="1162" w:type="dxa"/>
            <w:vMerge w:val="continue"/>
            <w:vAlign w:val="center"/>
          </w:tcPr>
          <w:p w14:paraId="24B27AB5">
            <w:pPr>
              <w:pStyle w:val="53"/>
              <w:bidi w:val="0"/>
              <w:jc w:val="center"/>
              <w:rPr>
                <w:rFonts w:hint="eastAsia"/>
                <w:u w:val="single" w:color="auto"/>
                <w:lang w:val="en-US" w:eastAsia="zh-CN"/>
              </w:rPr>
            </w:pPr>
          </w:p>
        </w:tc>
        <w:tc>
          <w:tcPr>
            <w:tcW w:w="1162" w:type="dxa"/>
            <w:vMerge w:val="continue"/>
            <w:vAlign w:val="center"/>
          </w:tcPr>
          <w:p w14:paraId="04CEBE3E">
            <w:pPr>
              <w:pStyle w:val="53"/>
              <w:bidi w:val="0"/>
              <w:jc w:val="center"/>
              <w:rPr>
                <w:rFonts w:hint="eastAsia"/>
                <w:u w:val="single" w:color="auto"/>
                <w:lang w:val="en-US" w:eastAsia="zh-CN"/>
              </w:rPr>
            </w:pPr>
          </w:p>
        </w:tc>
        <w:tc>
          <w:tcPr>
            <w:tcW w:w="1162" w:type="dxa"/>
            <w:shd w:val="clear" w:color="auto" w:fill="auto"/>
            <w:vAlign w:val="center"/>
          </w:tcPr>
          <w:p w14:paraId="41CA83FE">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BOD</w:t>
            </w:r>
            <w:r>
              <w:rPr>
                <w:rFonts w:hint="eastAsia"/>
                <w:u w:val="single" w:color="auto"/>
                <w:vertAlign w:val="subscript"/>
                <w:lang w:val="en-US" w:eastAsia="zh-CN"/>
              </w:rPr>
              <w:t>5</w:t>
            </w:r>
          </w:p>
        </w:tc>
        <w:tc>
          <w:tcPr>
            <w:tcW w:w="1162" w:type="dxa"/>
            <w:shd w:val="clear" w:color="auto" w:fill="auto"/>
            <w:vAlign w:val="center"/>
          </w:tcPr>
          <w:p w14:paraId="418474F1">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10.44</w:t>
            </w:r>
          </w:p>
        </w:tc>
        <w:tc>
          <w:tcPr>
            <w:tcW w:w="1162" w:type="dxa"/>
            <w:shd w:val="clear" w:color="auto" w:fill="auto"/>
            <w:vAlign w:val="center"/>
          </w:tcPr>
          <w:p w14:paraId="01902BCF">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0.031</w:t>
            </w:r>
          </w:p>
        </w:tc>
        <w:tc>
          <w:tcPr>
            <w:tcW w:w="1164" w:type="dxa"/>
            <w:shd w:val="clear" w:color="auto" w:fill="auto"/>
            <w:vAlign w:val="center"/>
          </w:tcPr>
          <w:p w14:paraId="1827B4E9">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200</w:t>
            </w:r>
          </w:p>
        </w:tc>
        <w:tc>
          <w:tcPr>
            <w:tcW w:w="1164" w:type="dxa"/>
            <w:vMerge w:val="continue"/>
            <w:vAlign w:val="center"/>
          </w:tcPr>
          <w:p w14:paraId="18665DA3">
            <w:pPr>
              <w:pStyle w:val="53"/>
              <w:bidi w:val="0"/>
              <w:jc w:val="center"/>
              <w:rPr>
                <w:rFonts w:hint="default"/>
                <w:u w:val="single" w:color="auto"/>
                <w:lang w:val="en-US" w:eastAsia="zh-CN"/>
              </w:rPr>
            </w:pPr>
          </w:p>
        </w:tc>
      </w:tr>
      <w:tr w14:paraId="60E9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49" w:type="dxa"/>
            <w:vMerge w:val="restart"/>
            <w:vAlign w:val="center"/>
          </w:tcPr>
          <w:p w14:paraId="412D82DE">
            <w:pPr>
              <w:pStyle w:val="53"/>
              <w:bidi w:val="0"/>
              <w:jc w:val="center"/>
              <w:rPr>
                <w:rFonts w:hint="default"/>
                <w:u w:val="single" w:color="auto"/>
                <w:lang w:val="en-US" w:eastAsia="zh-CN"/>
              </w:rPr>
            </w:pPr>
            <w:r>
              <w:rPr>
                <w:rFonts w:hint="eastAsia"/>
                <w:u w:val="single" w:color="auto"/>
                <w:lang w:val="en-US" w:eastAsia="zh-CN"/>
              </w:rPr>
              <w:t>纯水制备浓水</w:t>
            </w:r>
          </w:p>
        </w:tc>
        <w:tc>
          <w:tcPr>
            <w:tcW w:w="1173" w:type="dxa"/>
            <w:vMerge w:val="restart"/>
            <w:vAlign w:val="center"/>
          </w:tcPr>
          <w:p w14:paraId="726DF914">
            <w:pPr>
              <w:pStyle w:val="53"/>
              <w:bidi w:val="0"/>
              <w:jc w:val="center"/>
              <w:rPr>
                <w:rFonts w:hint="default"/>
                <w:u w:val="single" w:color="auto"/>
                <w:lang w:val="en-US" w:eastAsia="zh-CN"/>
              </w:rPr>
            </w:pPr>
            <w:r>
              <w:rPr>
                <w:rFonts w:hint="eastAsia"/>
                <w:u w:val="single" w:color="auto"/>
                <w:lang w:val="en-US" w:eastAsia="zh-CN"/>
              </w:rPr>
              <w:t>385.7</w:t>
            </w:r>
          </w:p>
        </w:tc>
        <w:tc>
          <w:tcPr>
            <w:tcW w:w="1162" w:type="dxa"/>
            <w:vAlign w:val="center"/>
          </w:tcPr>
          <w:p w14:paraId="3604AA43">
            <w:pPr>
              <w:pStyle w:val="53"/>
              <w:bidi w:val="0"/>
              <w:jc w:val="center"/>
              <w:rPr>
                <w:rFonts w:hint="default"/>
                <w:u w:val="single" w:color="auto"/>
                <w:lang w:val="en-US" w:eastAsia="zh-CN"/>
              </w:rPr>
            </w:pPr>
            <w:r>
              <w:rPr>
                <w:rFonts w:hint="eastAsia"/>
                <w:u w:val="single" w:color="auto"/>
                <w:lang w:val="en-US" w:eastAsia="zh-CN"/>
              </w:rPr>
              <w:t>COD</w:t>
            </w:r>
          </w:p>
        </w:tc>
        <w:tc>
          <w:tcPr>
            <w:tcW w:w="1163" w:type="dxa"/>
            <w:vAlign w:val="center"/>
          </w:tcPr>
          <w:p w14:paraId="128DBA17">
            <w:pPr>
              <w:pStyle w:val="53"/>
              <w:bidi w:val="0"/>
              <w:jc w:val="center"/>
              <w:rPr>
                <w:rFonts w:hint="default"/>
                <w:u w:val="single" w:color="auto"/>
                <w:lang w:val="en-US" w:eastAsia="zh-CN"/>
              </w:rPr>
            </w:pPr>
            <w:r>
              <w:rPr>
                <w:rFonts w:hint="eastAsia"/>
                <w:u w:val="single" w:color="auto"/>
                <w:lang w:val="en-US" w:eastAsia="zh-CN"/>
              </w:rPr>
              <w:t>100</w:t>
            </w:r>
          </w:p>
        </w:tc>
        <w:tc>
          <w:tcPr>
            <w:tcW w:w="1163" w:type="dxa"/>
            <w:vAlign w:val="center"/>
          </w:tcPr>
          <w:p w14:paraId="06C4B05F">
            <w:pPr>
              <w:pStyle w:val="53"/>
              <w:bidi w:val="0"/>
              <w:jc w:val="center"/>
              <w:rPr>
                <w:rFonts w:hint="default"/>
                <w:u w:val="single" w:color="auto"/>
                <w:lang w:val="en-US" w:eastAsia="zh-CN"/>
              </w:rPr>
            </w:pPr>
            <w:r>
              <w:rPr>
                <w:rFonts w:hint="eastAsia"/>
                <w:u w:val="single" w:color="auto"/>
                <w:lang w:val="en-US" w:eastAsia="zh-CN"/>
              </w:rPr>
              <w:t>0.03857</w:t>
            </w:r>
          </w:p>
        </w:tc>
        <w:tc>
          <w:tcPr>
            <w:tcW w:w="1162" w:type="dxa"/>
            <w:vMerge w:val="continue"/>
            <w:vAlign w:val="center"/>
          </w:tcPr>
          <w:p w14:paraId="0609F93A">
            <w:pPr>
              <w:pStyle w:val="53"/>
              <w:bidi w:val="0"/>
              <w:jc w:val="center"/>
              <w:rPr>
                <w:rFonts w:hint="default"/>
                <w:u w:val="single" w:color="auto"/>
                <w:lang w:val="en-US" w:eastAsia="zh-CN"/>
              </w:rPr>
            </w:pPr>
          </w:p>
        </w:tc>
        <w:tc>
          <w:tcPr>
            <w:tcW w:w="1162" w:type="dxa"/>
            <w:vMerge w:val="continue"/>
            <w:vAlign w:val="center"/>
          </w:tcPr>
          <w:p w14:paraId="71A845BC">
            <w:pPr>
              <w:pStyle w:val="53"/>
              <w:bidi w:val="0"/>
              <w:jc w:val="center"/>
              <w:rPr>
                <w:rFonts w:hint="default"/>
                <w:u w:val="single" w:color="auto"/>
                <w:lang w:val="en-US" w:eastAsia="zh-CN"/>
              </w:rPr>
            </w:pPr>
          </w:p>
        </w:tc>
        <w:tc>
          <w:tcPr>
            <w:tcW w:w="1162" w:type="dxa"/>
            <w:shd w:val="clear" w:color="auto" w:fill="auto"/>
            <w:vAlign w:val="center"/>
          </w:tcPr>
          <w:p w14:paraId="2723A80C">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氨氮</w:t>
            </w:r>
          </w:p>
        </w:tc>
        <w:tc>
          <w:tcPr>
            <w:tcW w:w="1162" w:type="dxa"/>
            <w:shd w:val="clear" w:color="auto" w:fill="auto"/>
            <w:vAlign w:val="center"/>
          </w:tcPr>
          <w:p w14:paraId="5A37A8B8">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3.83</w:t>
            </w:r>
          </w:p>
        </w:tc>
        <w:tc>
          <w:tcPr>
            <w:tcW w:w="1162" w:type="dxa"/>
            <w:shd w:val="clear" w:color="auto" w:fill="auto"/>
            <w:vAlign w:val="center"/>
          </w:tcPr>
          <w:p w14:paraId="07EFCAB8">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0.011</w:t>
            </w:r>
          </w:p>
        </w:tc>
        <w:tc>
          <w:tcPr>
            <w:tcW w:w="1164" w:type="dxa"/>
            <w:shd w:val="clear" w:color="auto" w:fill="auto"/>
            <w:vAlign w:val="center"/>
          </w:tcPr>
          <w:p w14:paraId="1B2D73E7">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30</w:t>
            </w:r>
          </w:p>
        </w:tc>
        <w:tc>
          <w:tcPr>
            <w:tcW w:w="1164" w:type="dxa"/>
            <w:vMerge w:val="continue"/>
            <w:vAlign w:val="center"/>
          </w:tcPr>
          <w:p w14:paraId="5C479FB0">
            <w:pPr>
              <w:pStyle w:val="53"/>
              <w:bidi w:val="0"/>
              <w:jc w:val="center"/>
              <w:rPr>
                <w:rFonts w:hint="default"/>
                <w:u w:val="single" w:color="auto"/>
                <w:lang w:val="en-US" w:eastAsia="zh-CN"/>
              </w:rPr>
            </w:pPr>
          </w:p>
        </w:tc>
      </w:tr>
      <w:tr w14:paraId="7E24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78F0E072">
            <w:pPr>
              <w:pStyle w:val="53"/>
              <w:bidi w:val="0"/>
              <w:jc w:val="center"/>
              <w:rPr>
                <w:rFonts w:hint="default"/>
                <w:u w:val="single" w:color="auto"/>
                <w:lang w:val="en-US" w:eastAsia="zh-CN"/>
              </w:rPr>
            </w:pPr>
          </w:p>
        </w:tc>
        <w:tc>
          <w:tcPr>
            <w:tcW w:w="1173" w:type="dxa"/>
            <w:vMerge w:val="continue"/>
            <w:vAlign w:val="center"/>
          </w:tcPr>
          <w:p w14:paraId="1786408B">
            <w:pPr>
              <w:pStyle w:val="53"/>
              <w:bidi w:val="0"/>
              <w:jc w:val="center"/>
              <w:rPr>
                <w:rFonts w:hint="default"/>
                <w:u w:val="single" w:color="auto"/>
                <w:lang w:val="en-US" w:eastAsia="zh-CN"/>
              </w:rPr>
            </w:pPr>
          </w:p>
        </w:tc>
        <w:tc>
          <w:tcPr>
            <w:tcW w:w="1162" w:type="dxa"/>
            <w:vAlign w:val="center"/>
          </w:tcPr>
          <w:p w14:paraId="7F6B82A5">
            <w:pPr>
              <w:pStyle w:val="53"/>
              <w:bidi w:val="0"/>
              <w:jc w:val="center"/>
              <w:rPr>
                <w:rFonts w:hint="default"/>
                <w:u w:val="single" w:color="auto"/>
                <w:lang w:val="en-US" w:eastAsia="zh-CN"/>
              </w:rPr>
            </w:pPr>
            <w:r>
              <w:rPr>
                <w:rFonts w:hint="eastAsia"/>
                <w:u w:val="single" w:color="auto"/>
                <w:lang w:val="en-US" w:eastAsia="zh-CN"/>
              </w:rPr>
              <w:t>悬浮物</w:t>
            </w:r>
          </w:p>
        </w:tc>
        <w:tc>
          <w:tcPr>
            <w:tcW w:w="1163" w:type="dxa"/>
            <w:vAlign w:val="center"/>
          </w:tcPr>
          <w:p w14:paraId="4CE70F60">
            <w:pPr>
              <w:pStyle w:val="53"/>
              <w:bidi w:val="0"/>
              <w:jc w:val="center"/>
              <w:rPr>
                <w:rFonts w:hint="default"/>
                <w:u w:val="single" w:color="auto"/>
                <w:lang w:val="en-US" w:eastAsia="zh-CN"/>
              </w:rPr>
            </w:pPr>
            <w:r>
              <w:rPr>
                <w:rFonts w:hint="eastAsia"/>
                <w:u w:val="single" w:color="auto"/>
                <w:lang w:val="en-US" w:eastAsia="zh-CN"/>
              </w:rPr>
              <w:t>120</w:t>
            </w:r>
          </w:p>
        </w:tc>
        <w:tc>
          <w:tcPr>
            <w:tcW w:w="1163" w:type="dxa"/>
            <w:vAlign w:val="center"/>
          </w:tcPr>
          <w:p w14:paraId="55941B36">
            <w:pPr>
              <w:pStyle w:val="53"/>
              <w:bidi w:val="0"/>
              <w:jc w:val="center"/>
              <w:rPr>
                <w:rFonts w:hint="default"/>
                <w:u w:val="single" w:color="auto"/>
                <w:lang w:val="en-US" w:eastAsia="zh-CN"/>
              </w:rPr>
            </w:pPr>
            <w:r>
              <w:rPr>
                <w:rFonts w:hint="eastAsia"/>
                <w:u w:val="single" w:color="auto"/>
                <w:lang w:val="en-US" w:eastAsia="zh-CN"/>
              </w:rPr>
              <w:t>0.04628</w:t>
            </w:r>
          </w:p>
        </w:tc>
        <w:tc>
          <w:tcPr>
            <w:tcW w:w="1162" w:type="dxa"/>
            <w:vMerge w:val="continue"/>
            <w:vAlign w:val="center"/>
          </w:tcPr>
          <w:p w14:paraId="278313B4">
            <w:pPr>
              <w:pStyle w:val="53"/>
              <w:bidi w:val="0"/>
              <w:jc w:val="center"/>
              <w:rPr>
                <w:rFonts w:hint="default"/>
                <w:u w:val="single" w:color="auto"/>
                <w:lang w:val="en-US" w:eastAsia="zh-CN"/>
              </w:rPr>
            </w:pPr>
          </w:p>
        </w:tc>
        <w:tc>
          <w:tcPr>
            <w:tcW w:w="1162" w:type="dxa"/>
            <w:vMerge w:val="continue"/>
            <w:vAlign w:val="center"/>
          </w:tcPr>
          <w:p w14:paraId="39A09354">
            <w:pPr>
              <w:pStyle w:val="53"/>
              <w:bidi w:val="0"/>
              <w:jc w:val="center"/>
              <w:rPr>
                <w:rFonts w:hint="default"/>
                <w:u w:val="single" w:color="auto"/>
                <w:lang w:val="en-US" w:eastAsia="zh-CN"/>
              </w:rPr>
            </w:pPr>
          </w:p>
        </w:tc>
        <w:tc>
          <w:tcPr>
            <w:tcW w:w="1162" w:type="dxa"/>
            <w:shd w:val="clear" w:color="auto" w:fill="auto"/>
            <w:vAlign w:val="center"/>
          </w:tcPr>
          <w:p w14:paraId="7740E221">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悬浮物</w:t>
            </w:r>
          </w:p>
        </w:tc>
        <w:tc>
          <w:tcPr>
            <w:tcW w:w="1162" w:type="dxa"/>
            <w:shd w:val="clear" w:color="auto" w:fill="auto"/>
            <w:vAlign w:val="center"/>
          </w:tcPr>
          <w:p w14:paraId="2A71BDF9">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15.66</w:t>
            </w:r>
          </w:p>
        </w:tc>
        <w:tc>
          <w:tcPr>
            <w:tcW w:w="1162" w:type="dxa"/>
            <w:shd w:val="clear" w:color="auto" w:fill="auto"/>
            <w:vAlign w:val="center"/>
          </w:tcPr>
          <w:p w14:paraId="459A0FA9">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eastAsia="宋体" w:cs="Times New Roman"/>
                <w:color w:val="000000"/>
                <w:kern w:val="2"/>
                <w:sz w:val="21"/>
                <w:szCs w:val="28"/>
                <w:u w:val="single" w:color="auto"/>
                <w:lang w:val="en-US" w:eastAsia="zh-CN" w:bidi="ar-SA"/>
              </w:rPr>
              <w:t>0.047</w:t>
            </w:r>
          </w:p>
        </w:tc>
        <w:tc>
          <w:tcPr>
            <w:tcW w:w="1164" w:type="dxa"/>
            <w:shd w:val="clear" w:color="auto" w:fill="auto"/>
            <w:vAlign w:val="center"/>
          </w:tcPr>
          <w:p w14:paraId="7FCD91AB">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140</w:t>
            </w:r>
          </w:p>
        </w:tc>
        <w:tc>
          <w:tcPr>
            <w:tcW w:w="1164" w:type="dxa"/>
            <w:vMerge w:val="continue"/>
            <w:vAlign w:val="center"/>
          </w:tcPr>
          <w:p w14:paraId="14140C44">
            <w:pPr>
              <w:pStyle w:val="53"/>
              <w:bidi w:val="0"/>
              <w:jc w:val="center"/>
              <w:rPr>
                <w:rFonts w:hint="default"/>
                <w:u w:val="single" w:color="auto"/>
                <w:lang w:val="en-US" w:eastAsia="zh-CN"/>
              </w:rPr>
            </w:pPr>
          </w:p>
        </w:tc>
      </w:tr>
      <w:tr w14:paraId="1D6D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restart"/>
            <w:vAlign w:val="center"/>
          </w:tcPr>
          <w:p w14:paraId="1679E785">
            <w:pPr>
              <w:pStyle w:val="53"/>
              <w:bidi w:val="0"/>
              <w:jc w:val="center"/>
              <w:rPr>
                <w:rFonts w:hint="default"/>
                <w:u w:val="single" w:color="auto"/>
                <w:lang w:val="en-US" w:eastAsia="zh-CN"/>
              </w:rPr>
            </w:pPr>
            <w:r>
              <w:rPr>
                <w:rFonts w:hint="eastAsia"/>
                <w:u w:val="single" w:color="auto"/>
                <w:lang w:val="en-US" w:eastAsia="zh-CN"/>
              </w:rPr>
              <w:t>废气处理废水</w:t>
            </w:r>
          </w:p>
        </w:tc>
        <w:tc>
          <w:tcPr>
            <w:tcW w:w="1173" w:type="dxa"/>
            <w:vMerge w:val="restart"/>
            <w:vAlign w:val="center"/>
          </w:tcPr>
          <w:p w14:paraId="54149FFE">
            <w:pPr>
              <w:pStyle w:val="53"/>
              <w:bidi w:val="0"/>
              <w:jc w:val="center"/>
              <w:rPr>
                <w:rFonts w:hint="default"/>
                <w:u w:val="single" w:color="auto"/>
                <w:lang w:val="en-US" w:eastAsia="zh-CN"/>
              </w:rPr>
            </w:pPr>
            <w:r>
              <w:rPr>
                <w:rFonts w:hint="eastAsia"/>
                <w:u w:val="single" w:color="auto"/>
                <w:lang w:val="en-US" w:eastAsia="zh-CN"/>
              </w:rPr>
              <w:t>161.28</w:t>
            </w:r>
          </w:p>
        </w:tc>
        <w:tc>
          <w:tcPr>
            <w:tcW w:w="1162" w:type="dxa"/>
            <w:vAlign w:val="center"/>
          </w:tcPr>
          <w:p w14:paraId="22289ADF">
            <w:pPr>
              <w:pStyle w:val="53"/>
              <w:bidi w:val="0"/>
              <w:jc w:val="center"/>
              <w:rPr>
                <w:rFonts w:hint="default"/>
                <w:u w:val="single" w:color="auto"/>
                <w:lang w:val="en-US" w:eastAsia="zh-CN"/>
              </w:rPr>
            </w:pPr>
            <w:r>
              <w:rPr>
                <w:rFonts w:hint="eastAsia"/>
                <w:u w:val="single" w:color="auto"/>
                <w:lang w:val="en-US" w:eastAsia="zh-CN"/>
              </w:rPr>
              <w:t>悬浮物</w:t>
            </w:r>
          </w:p>
        </w:tc>
        <w:tc>
          <w:tcPr>
            <w:tcW w:w="1163" w:type="dxa"/>
            <w:vAlign w:val="center"/>
          </w:tcPr>
          <w:p w14:paraId="65E46445">
            <w:pPr>
              <w:pStyle w:val="53"/>
              <w:bidi w:val="0"/>
              <w:jc w:val="center"/>
              <w:rPr>
                <w:rFonts w:hint="default"/>
                <w:u w:val="single" w:color="auto"/>
                <w:lang w:val="en-US" w:eastAsia="zh-CN"/>
              </w:rPr>
            </w:pPr>
            <w:r>
              <w:rPr>
                <w:rFonts w:hint="eastAsia"/>
                <w:u w:val="single" w:color="auto"/>
                <w:lang w:val="en-US" w:eastAsia="zh-CN"/>
              </w:rPr>
              <w:t>1091.2</w:t>
            </w:r>
          </w:p>
        </w:tc>
        <w:tc>
          <w:tcPr>
            <w:tcW w:w="1163" w:type="dxa"/>
            <w:vAlign w:val="center"/>
          </w:tcPr>
          <w:p w14:paraId="13DD09F5">
            <w:pPr>
              <w:pStyle w:val="53"/>
              <w:bidi w:val="0"/>
              <w:jc w:val="center"/>
              <w:rPr>
                <w:rFonts w:hint="default"/>
                <w:u w:val="single" w:color="auto"/>
                <w:lang w:val="en-US" w:eastAsia="zh-CN"/>
              </w:rPr>
            </w:pPr>
            <w:r>
              <w:rPr>
                <w:rFonts w:hint="eastAsia"/>
                <w:u w:val="single" w:color="auto"/>
                <w:lang w:val="en-US" w:eastAsia="zh-CN"/>
              </w:rPr>
              <w:t>0.176</w:t>
            </w:r>
          </w:p>
        </w:tc>
        <w:tc>
          <w:tcPr>
            <w:tcW w:w="1162" w:type="dxa"/>
            <w:vMerge w:val="continue"/>
            <w:vAlign w:val="center"/>
          </w:tcPr>
          <w:p w14:paraId="69E44ABF">
            <w:pPr>
              <w:pStyle w:val="53"/>
              <w:bidi w:val="0"/>
              <w:jc w:val="center"/>
              <w:rPr>
                <w:rFonts w:hint="default"/>
                <w:u w:val="single" w:color="auto"/>
                <w:lang w:val="en-US" w:eastAsia="zh-CN"/>
              </w:rPr>
            </w:pPr>
          </w:p>
        </w:tc>
        <w:tc>
          <w:tcPr>
            <w:tcW w:w="1162" w:type="dxa"/>
            <w:vMerge w:val="continue"/>
            <w:vAlign w:val="center"/>
          </w:tcPr>
          <w:p w14:paraId="071ECF4D">
            <w:pPr>
              <w:pStyle w:val="53"/>
              <w:bidi w:val="0"/>
              <w:jc w:val="center"/>
              <w:rPr>
                <w:rFonts w:hint="default"/>
                <w:u w:val="single" w:color="auto"/>
                <w:lang w:val="en-US" w:eastAsia="zh-CN"/>
              </w:rPr>
            </w:pPr>
          </w:p>
        </w:tc>
        <w:tc>
          <w:tcPr>
            <w:tcW w:w="1162" w:type="dxa"/>
            <w:shd w:val="clear" w:color="auto" w:fill="auto"/>
            <w:vAlign w:val="center"/>
          </w:tcPr>
          <w:p w14:paraId="3B58D493">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总磷</w:t>
            </w:r>
          </w:p>
        </w:tc>
        <w:tc>
          <w:tcPr>
            <w:tcW w:w="1162" w:type="dxa"/>
            <w:shd w:val="clear" w:color="auto" w:fill="auto"/>
            <w:vAlign w:val="center"/>
          </w:tcPr>
          <w:p w14:paraId="46B32CB8">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ascii="Times New Roman" w:hAnsi="Times New Roman" w:eastAsia="宋体" w:cs="Times New Roman"/>
                <w:color w:val="000000"/>
                <w:kern w:val="2"/>
                <w:sz w:val="21"/>
                <w:szCs w:val="28"/>
                <w:u w:val="single" w:color="auto"/>
                <w:lang w:val="en-US" w:eastAsia="zh-CN" w:bidi="ar-SA"/>
              </w:rPr>
              <w:t>0.383</w:t>
            </w:r>
          </w:p>
        </w:tc>
        <w:tc>
          <w:tcPr>
            <w:tcW w:w="1162" w:type="dxa"/>
            <w:shd w:val="clear" w:color="auto" w:fill="auto"/>
            <w:vAlign w:val="center"/>
          </w:tcPr>
          <w:p w14:paraId="0F3B6DE6">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ascii="Times New Roman" w:hAnsi="Times New Roman" w:eastAsia="宋体" w:cs="Times New Roman"/>
                <w:color w:val="000000"/>
                <w:kern w:val="2"/>
                <w:sz w:val="21"/>
                <w:szCs w:val="28"/>
                <w:u w:val="single" w:color="auto"/>
                <w:lang w:val="en-US" w:eastAsia="zh-CN" w:bidi="ar-SA"/>
              </w:rPr>
              <w:t>0.0011</w:t>
            </w:r>
          </w:p>
        </w:tc>
        <w:tc>
          <w:tcPr>
            <w:tcW w:w="1164" w:type="dxa"/>
            <w:shd w:val="clear" w:color="auto" w:fill="auto"/>
            <w:vAlign w:val="center"/>
          </w:tcPr>
          <w:p w14:paraId="6727C305">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2</w:t>
            </w:r>
          </w:p>
        </w:tc>
        <w:tc>
          <w:tcPr>
            <w:tcW w:w="1164" w:type="dxa"/>
            <w:vMerge w:val="continue"/>
            <w:vAlign w:val="center"/>
          </w:tcPr>
          <w:p w14:paraId="04F2074E">
            <w:pPr>
              <w:pStyle w:val="53"/>
              <w:bidi w:val="0"/>
              <w:jc w:val="center"/>
              <w:rPr>
                <w:rFonts w:hint="default"/>
                <w:u w:val="single" w:color="auto"/>
                <w:lang w:val="en-US" w:eastAsia="zh-CN"/>
              </w:rPr>
            </w:pPr>
          </w:p>
        </w:tc>
      </w:tr>
      <w:tr w14:paraId="7AB2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267BE613">
            <w:pPr>
              <w:pStyle w:val="53"/>
              <w:bidi w:val="0"/>
              <w:jc w:val="center"/>
              <w:rPr>
                <w:rFonts w:hint="default"/>
                <w:u w:val="single" w:color="auto"/>
                <w:lang w:val="en-US" w:eastAsia="zh-CN"/>
              </w:rPr>
            </w:pPr>
          </w:p>
        </w:tc>
        <w:tc>
          <w:tcPr>
            <w:tcW w:w="1173" w:type="dxa"/>
            <w:vMerge w:val="continue"/>
            <w:vAlign w:val="center"/>
          </w:tcPr>
          <w:p w14:paraId="31AED465">
            <w:pPr>
              <w:pStyle w:val="53"/>
              <w:bidi w:val="0"/>
              <w:jc w:val="center"/>
              <w:rPr>
                <w:rFonts w:hint="default"/>
                <w:u w:val="single" w:color="auto"/>
                <w:lang w:val="en-US" w:eastAsia="zh-CN"/>
              </w:rPr>
            </w:pPr>
          </w:p>
        </w:tc>
        <w:tc>
          <w:tcPr>
            <w:tcW w:w="1162" w:type="dxa"/>
            <w:vAlign w:val="center"/>
          </w:tcPr>
          <w:p w14:paraId="7306FFAC">
            <w:pPr>
              <w:pStyle w:val="53"/>
              <w:bidi w:val="0"/>
              <w:jc w:val="center"/>
              <w:rPr>
                <w:rFonts w:hint="default"/>
                <w:u w:val="single" w:color="auto"/>
                <w:lang w:val="en-US" w:eastAsia="zh-CN"/>
              </w:rPr>
            </w:pPr>
            <w:r>
              <w:rPr>
                <w:rFonts w:hint="eastAsia"/>
                <w:u w:val="single" w:color="auto"/>
                <w:lang w:val="en-US" w:eastAsia="zh-CN"/>
              </w:rPr>
              <w:t>总磷</w:t>
            </w:r>
          </w:p>
        </w:tc>
        <w:tc>
          <w:tcPr>
            <w:tcW w:w="1163" w:type="dxa"/>
            <w:vAlign w:val="center"/>
          </w:tcPr>
          <w:p w14:paraId="7ACFCA32">
            <w:pPr>
              <w:pStyle w:val="53"/>
              <w:bidi w:val="0"/>
              <w:jc w:val="center"/>
              <w:rPr>
                <w:rFonts w:hint="default"/>
                <w:u w:val="single" w:color="auto"/>
                <w:lang w:val="en-US" w:eastAsia="zh-CN"/>
              </w:rPr>
            </w:pPr>
            <w:r>
              <w:rPr>
                <w:rFonts w:hint="eastAsia"/>
                <w:u w:val="single" w:color="auto"/>
                <w:lang w:val="en-US" w:eastAsia="zh-CN"/>
              </w:rPr>
              <w:t>5.59</w:t>
            </w:r>
          </w:p>
        </w:tc>
        <w:tc>
          <w:tcPr>
            <w:tcW w:w="1163" w:type="dxa"/>
            <w:vAlign w:val="center"/>
          </w:tcPr>
          <w:p w14:paraId="17BFADE0">
            <w:pPr>
              <w:pStyle w:val="53"/>
              <w:bidi w:val="0"/>
              <w:jc w:val="center"/>
              <w:rPr>
                <w:rFonts w:hint="default"/>
                <w:u w:val="single" w:color="auto"/>
                <w:lang w:val="en-US" w:eastAsia="zh-CN"/>
              </w:rPr>
            </w:pPr>
            <w:r>
              <w:rPr>
                <w:rFonts w:hint="eastAsia"/>
                <w:u w:val="single" w:color="auto"/>
                <w:lang w:val="en-US" w:eastAsia="zh-CN"/>
              </w:rPr>
              <w:t>0.0009</w:t>
            </w:r>
          </w:p>
        </w:tc>
        <w:tc>
          <w:tcPr>
            <w:tcW w:w="1162" w:type="dxa"/>
            <w:vMerge w:val="continue"/>
            <w:vAlign w:val="center"/>
          </w:tcPr>
          <w:p w14:paraId="62F5A728">
            <w:pPr>
              <w:pStyle w:val="53"/>
              <w:bidi w:val="0"/>
              <w:jc w:val="center"/>
              <w:rPr>
                <w:rFonts w:hint="default"/>
                <w:u w:val="single" w:color="auto"/>
                <w:lang w:val="en-US" w:eastAsia="zh-CN"/>
              </w:rPr>
            </w:pPr>
          </w:p>
        </w:tc>
        <w:tc>
          <w:tcPr>
            <w:tcW w:w="1162" w:type="dxa"/>
            <w:vMerge w:val="continue"/>
            <w:vAlign w:val="center"/>
          </w:tcPr>
          <w:p w14:paraId="2DE19196">
            <w:pPr>
              <w:pStyle w:val="53"/>
              <w:bidi w:val="0"/>
              <w:jc w:val="center"/>
              <w:rPr>
                <w:rFonts w:hint="default"/>
                <w:u w:val="single" w:color="auto"/>
                <w:lang w:val="en-US" w:eastAsia="zh-CN"/>
              </w:rPr>
            </w:pPr>
          </w:p>
        </w:tc>
        <w:tc>
          <w:tcPr>
            <w:tcW w:w="1162" w:type="dxa"/>
            <w:shd w:val="clear" w:color="auto" w:fill="auto"/>
            <w:vAlign w:val="center"/>
          </w:tcPr>
          <w:p w14:paraId="341495F5">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总氮</w:t>
            </w:r>
          </w:p>
        </w:tc>
        <w:tc>
          <w:tcPr>
            <w:tcW w:w="1162" w:type="dxa"/>
            <w:shd w:val="clear" w:color="auto" w:fill="auto"/>
            <w:vAlign w:val="center"/>
          </w:tcPr>
          <w:p w14:paraId="656F2287">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ascii="Times New Roman" w:hAnsi="Times New Roman" w:eastAsia="宋体" w:cs="Times New Roman"/>
                <w:color w:val="000000"/>
                <w:kern w:val="2"/>
                <w:sz w:val="21"/>
                <w:szCs w:val="28"/>
                <w:u w:val="single" w:color="auto"/>
                <w:lang w:val="en-US" w:eastAsia="zh-CN" w:bidi="ar-SA"/>
              </w:rPr>
              <w:t>13.89</w:t>
            </w:r>
          </w:p>
        </w:tc>
        <w:tc>
          <w:tcPr>
            <w:tcW w:w="1162" w:type="dxa"/>
            <w:shd w:val="clear" w:color="auto" w:fill="auto"/>
            <w:vAlign w:val="center"/>
          </w:tcPr>
          <w:p w14:paraId="0A52E4EC">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ascii="Times New Roman" w:hAnsi="Times New Roman" w:eastAsia="宋体" w:cs="Times New Roman"/>
                <w:color w:val="000000"/>
                <w:kern w:val="2"/>
                <w:sz w:val="21"/>
                <w:szCs w:val="28"/>
                <w:u w:val="single" w:color="auto"/>
                <w:lang w:val="en-US" w:eastAsia="zh-CN" w:bidi="ar-SA"/>
              </w:rPr>
              <w:t>0.041</w:t>
            </w:r>
          </w:p>
        </w:tc>
        <w:tc>
          <w:tcPr>
            <w:tcW w:w="1164" w:type="dxa"/>
            <w:shd w:val="clear" w:color="auto" w:fill="auto"/>
            <w:vAlign w:val="center"/>
          </w:tcPr>
          <w:p w14:paraId="4F50AFCB">
            <w:pPr>
              <w:pStyle w:val="53"/>
              <w:bidi w:val="0"/>
              <w:ind w:left="0" w:leftChars="0" w:firstLine="0" w:firstLineChars="0"/>
              <w:jc w:val="center"/>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40</w:t>
            </w:r>
          </w:p>
        </w:tc>
        <w:tc>
          <w:tcPr>
            <w:tcW w:w="1164" w:type="dxa"/>
            <w:vMerge w:val="continue"/>
            <w:vAlign w:val="center"/>
          </w:tcPr>
          <w:p w14:paraId="7F025D97">
            <w:pPr>
              <w:pStyle w:val="53"/>
              <w:bidi w:val="0"/>
              <w:jc w:val="center"/>
              <w:rPr>
                <w:rFonts w:hint="default"/>
                <w:u w:val="single" w:color="auto"/>
                <w:lang w:val="en-US" w:eastAsia="zh-CN"/>
              </w:rPr>
            </w:pPr>
          </w:p>
        </w:tc>
      </w:tr>
      <w:tr w14:paraId="54ED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restart"/>
            <w:vAlign w:val="center"/>
          </w:tcPr>
          <w:p w14:paraId="3B00B225">
            <w:pPr>
              <w:pStyle w:val="53"/>
              <w:bidi w:val="0"/>
              <w:jc w:val="center"/>
              <w:rPr>
                <w:rFonts w:hint="default"/>
                <w:u w:val="single" w:color="auto"/>
                <w:lang w:val="en-US" w:eastAsia="zh-CN"/>
              </w:rPr>
            </w:pPr>
            <w:r>
              <w:rPr>
                <w:rFonts w:hint="eastAsia"/>
                <w:u w:val="single" w:color="auto"/>
                <w:lang w:val="en-US" w:eastAsia="zh-CN"/>
              </w:rPr>
              <w:t>生活废水</w:t>
            </w:r>
          </w:p>
        </w:tc>
        <w:tc>
          <w:tcPr>
            <w:tcW w:w="1173" w:type="dxa"/>
            <w:vMerge w:val="restart"/>
            <w:vAlign w:val="center"/>
          </w:tcPr>
          <w:p w14:paraId="42DA74E1">
            <w:pPr>
              <w:pStyle w:val="53"/>
              <w:bidi w:val="0"/>
              <w:jc w:val="center"/>
              <w:rPr>
                <w:rFonts w:hint="default"/>
                <w:u w:val="single" w:color="auto"/>
                <w:lang w:val="en-US" w:eastAsia="zh-CN"/>
              </w:rPr>
            </w:pPr>
            <w:r>
              <w:rPr>
                <w:rFonts w:hint="eastAsia"/>
                <w:u w:val="single" w:color="auto"/>
                <w:lang w:val="en-US" w:eastAsia="zh-CN"/>
              </w:rPr>
              <w:t>1568</w:t>
            </w:r>
          </w:p>
        </w:tc>
        <w:tc>
          <w:tcPr>
            <w:tcW w:w="1162" w:type="dxa"/>
            <w:vAlign w:val="center"/>
          </w:tcPr>
          <w:p w14:paraId="00A56A05">
            <w:pPr>
              <w:pStyle w:val="53"/>
              <w:bidi w:val="0"/>
              <w:jc w:val="center"/>
              <w:rPr>
                <w:rFonts w:hint="default"/>
                <w:u w:val="single" w:color="auto"/>
                <w:lang w:val="en-US" w:eastAsia="zh-CN"/>
              </w:rPr>
            </w:pPr>
            <w:r>
              <w:rPr>
                <w:rFonts w:hint="eastAsia"/>
                <w:u w:val="single" w:color="auto"/>
                <w:lang w:val="en-US" w:eastAsia="zh-CN"/>
              </w:rPr>
              <w:t>COD</w:t>
            </w:r>
          </w:p>
        </w:tc>
        <w:tc>
          <w:tcPr>
            <w:tcW w:w="1163" w:type="dxa"/>
            <w:vAlign w:val="center"/>
          </w:tcPr>
          <w:p w14:paraId="2B0DA44B">
            <w:pPr>
              <w:pStyle w:val="53"/>
              <w:bidi w:val="0"/>
              <w:jc w:val="center"/>
              <w:rPr>
                <w:rFonts w:hint="default"/>
                <w:u w:val="single" w:color="auto"/>
                <w:lang w:val="en-US" w:eastAsia="zh-CN"/>
              </w:rPr>
            </w:pPr>
            <w:r>
              <w:rPr>
                <w:rFonts w:hint="eastAsia"/>
                <w:u w:val="single" w:color="auto"/>
                <w:lang w:val="en-US" w:eastAsia="zh-CN"/>
              </w:rPr>
              <w:t>250</w:t>
            </w:r>
          </w:p>
        </w:tc>
        <w:tc>
          <w:tcPr>
            <w:tcW w:w="1163" w:type="dxa"/>
            <w:vAlign w:val="center"/>
          </w:tcPr>
          <w:p w14:paraId="147EA074">
            <w:pPr>
              <w:pStyle w:val="53"/>
              <w:bidi w:val="0"/>
              <w:jc w:val="center"/>
              <w:rPr>
                <w:rFonts w:hint="default"/>
                <w:u w:val="single" w:color="auto"/>
                <w:lang w:val="en-US" w:eastAsia="zh-CN"/>
              </w:rPr>
            </w:pPr>
            <w:r>
              <w:rPr>
                <w:rFonts w:hint="eastAsia"/>
                <w:u w:val="single" w:color="auto"/>
                <w:lang w:val="en-US" w:eastAsia="zh-CN"/>
              </w:rPr>
              <w:t>0.392</w:t>
            </w:r>
          </w:p>
        </w:tc>
        <w:tc>
          <w:tcPr>
            <w:tcW w:w="1162" w:type="dxa"/>
            <w:vMerge w:val="restart"/>
            <w:vAlign w:val="center"/>
          </w:tcPr>
          <w:p w14:paraId="5F84999E">
            <w:pPr>
              <w:pStyle w:val="53"/>
              <w:bidi w:val="0"/>
              <w:jc w:val="center"/>
              <w:rPr>
                <w:rFonts w:hint="default"/>
                <w:u w:val="single" w:color="auto"/>
                <w:lang w:val="en-US" w:eastAsia="zh-CN"/>
              </w:rPr>
            </w:pPr>
            <w:r>
              <w:rPr>
                <w:rFonts w:hint="eastAsia"/>
                <w:u w:val="single" w:color="auto"/>
                <w:lang w:val="en-US" w:eastAsia="zh-CN"/>
              </w:rPr>
              <w:t>化粪池</w:t>
            </w:r>
          </w:p>
        </w:tc>
        <w:tc>
          <w:tcPr>
            <w:tcW w:w="1162" w:type="dxa"/>
            <w:vMerge w:val="continue"/>
            <w:vAlign w:val="center"/>
          </w:tcPr>
          <w:p w14:paraId="1F75E560">
            <w:pPr>
              <w:pStyle w:val="53"/>
              <w:bidi w:val="0"/>
              <w:jc w:val="center"/>
              <w:rPr>
                <w:rFonts w:hint="default"/>
                <w:u w:val="single" w:color="auto"/>
                <w:lang w:val="en-US" w:eastAsia="zh-CN"/>
              </w:rPr>
            </w:pPr>
          </w:p>
        </w:tc>
        <w:tc>
          <w:tcPr>
            <w:tcW w:w="1162" w:type="dxa"/>
            <w:shd w:val="clear" w:color="auto" w:fill="auto"/>
            <w:vAlign w:val="center"/>
          </w:tcPr>
          <w:p w14:paraId="323151AA">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2" w:type="dxa"/>
            <w:shd w:val="clear" w:color="auto" w:fill="auto"/>
            <w:vAlign w:val="center"/>
          </w:tcPr>
          <w:p w14:paraId="202D717B">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2" w:type="dxa"/>
            <w:shd w:val="clear" w:color="auto" w:fill="auto"/>
            <w:vAlign w:val="center"/>
          </w:tcPr>
          <w:p w14:paraId="78D45B75">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4" w:type="dxa"/>
            <w:shd w:val="clear" w:color="auto" w:fill="auto"/>
            <w:vAlign w:val="center"/>
          </w:tcPr>
          <w:p w14:paraId="6BEC27DB">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4" w:type="dxa"/>
            <w:vMerge w:val="continue"/>
            <w:vAlign w:val="center"/>
          </w:tcPr>
          <w:p w14:paraId="111FB38B">
            <w:pPr>
              <w:pStyle w:val="53"/>
              <w:bidi w:val="0"/>
              <w:jc w:val="center"/>
              <w:rPr>
                <w:rFonts w:hint="default"/>
                <w:u w:val="single" w:color="auto"/>
                <w:lang w:val="en-US" w:eastAsia="zh-CN"/>
              </w:rPr>
            </w:pPr>
          </w:p>
        </w:tc>
      </w:tr>
      <w:tr w14:paraId="0887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58895CA4">
            <w:pPr>
              <w:pStyle w:val="53"/>
              <w:bidi w:val="0"/>
              <w:jc w:val="center"/>
              <w:rPr>
                <w:rFonts w:hint="default"/>
                <w:u w:val="single" w:color="auto"/>
                <w:lang w:val="en-US" w:eastAsia="zh-CN"/>
              </w:rPr>
            </w:pPr>
          </w:p>
        </w:tc>
        <w:tc>
          <w:tcPr>
            <w:tcW w:w="1173" w:type="dxa"/>
            <w:vMerge w:val="continue"/>
            <w:vAlign w:val="center"/>
          </w:tcPr>
          <w:p w14:paraId="63C2A88C">
            <w:pPr>
              <w:pStyle w:val="53"/>
              <w:bidi w:val="0"/>
              <w:jc w:val="center"/>
              <w:rPr>
                <w:rFonts w:hint="default"/>
                <w:u w:val="single" w:color="auto"/>
                <w:lang w:val="en-US" w:eastAsia="zh-CN"/>
              </w:rPr>
            </w:pPr>
          </w:p>
        </w:tc>
        <w:tc>
          <w:tcPr>
            <w:tcW w:w="1162" w:type="dxa"/>
            <w:vAlign w:val="center"/>
          </w:tcPr>
          <w:p w14:paraId="75762FB1">
            <w:pPr>
              <w:pStyle w:val="53"/>
              <w:bidi w:val="0"/>
              <w:jc w:val="center"/>
              <w:rPr>
                <w:rFonts w:hint="default"/>
                <w:u w:val="single" w:color="auto"/>
                <w:lang w:val="en-US" w:eastAsia="zh-CN"/>
              </w:rPr>
            </w:pPr>
            <w:r>
              <w:rPr>
                <w:rFonts w:hint="eastAsia"/>
                <w:u w:val="single" w:color="auto"/>
                <w:lang w:val="en-US" w:eastAsia="zh-CN"/>
              </w:rPr>
              <w:t>BOD</w:t>
            </w:r>
            <w:r>
              <w:rPr>
                <w:rFonts w:hint="eastAsia"/>
                <w:u w:val="single" w:color="auto"/>
                <w:vertAlign w:val="subscript"/>
                <w:lang w:val="en-US" w:eastAsia="zh-CN"/>
              </w:rPr>
              <w:t>5</w:t>
            </w:r>
          </w:p>
        </w:tc>
        <w:tc>
          <w:tcPr>
            <w:tcW w:w="1163" w:type="dxa"/>
            <w:vAlign w:val="center"/>
          </w:tcPr>
          <w:p w14:paraId="649AB298">
            <w:pPr>
              <w:pStyle w:val="53"/>
              <w:bidi w:val="0"/>
              <w:jc w:val="center"/>
              <w:rPr>
                <w:rFonts w:hint="default"/>
                <w:u w:val="single" w:color="auto"/>
                <w:lang w:val="en-US" w:eastAsia="zh-CN"/>
              </w:rPr>
            </w:pPr>
            <w:r>
              <w:rPr>
                <w:rFonts w:hint="eastAsia"/>
                <w:u w:val="single" w:color="auto"/>
                <w:lang w:val="en-US" w:eastAsia="zh-CN"/>
              </w:rPr>
              <w:t>120</w:t>
            </w:r>
          </w:p>
        </w:tc>
        <w:tc>
          <w:tcPr>
            <w:tcW w:w="1163" w:type="dxa"/>
            <w:vAlign w:val="center"/>
          </w:tcPr>
          <w:p w14:paraId="42FAB0DB">
            <w:pPr>
              <w:pStyle w:val="53"/>
              <w:bidi w:val="0"/>
              <w:jc w:val="center"/>
              <w:rPr>
                <w:rFonts w:hint="default"/>
                <w:u w:val="single" w:color="auto"/>
                <w:lang w:val="en-US" w:eastAsia="zh-CN"/>
              </w:rPr>
            </w:pPr>
            <w:r>
              <w:rPr>
                <w:rFonts w:hint="eastAsia"/>
                <w:u w:val="single" w:color="auto"/>
                <w:lang w:val="en-US" w:eastAsia="zh-CN"/>
              </w:rPr>
              <w:t>0.18816</w:t>
            </w:r>
          </w:p>
        </w:tc>
        <w:tc>
          <w:tcPr>
            <w:tcW w:w="1162" w:type="dxa"/>
            <w:vMerge w:val="continue"/>
            <w:vAlign w:val="center"/>
          </w:tcPr>
          <w:p w14:paraId="3DAE590A">
            <w:pPr>
              <w:pStyle w:val="53"/>
              <w:bidi w:val="0"/>
              <w:jc w:val="center"/>
              <w:rPr>
                <w:rFonts w:hint="default"/>
                <w:u w:val="single" w:color="auto"/>
                <w:lang w:val="en-US" w:eastAsia="zh-CN"/>
              </w:rPr>
            </w:pPr>
          </w:p>
        </w:tc>
        <w:tc>
          <w:tcPr>
            <w:tcW w:w="1162" w:type="dxa"/>
            <w:vMerge w:val="continue"/>
            <w:vAlign w:val="center"/>
          </w:tcPr>
          <w:p w14:paraId="6709DDDB">
            <w:pPr>
              <w:pStyle w:val="53"/>
              <w:bidi w:val="0"/>
              <w:jc w:val="center"/>
              <w:rPr>
                <w:rFonts w:hint="default"/>
                <w:u w:val="single" w:color="auto"/>
                <w:lang w:val="en-US" w:eastAsia="zh-CN"/>
              </w:rPr>
            </w:pPr>
          </w:p>
        </w:tc>
        <w:tc>
          <w:tcPr>
            <w:tcW w:w="1162" w:type="dxa"/>
            <w:shd w:val="clear" w:color="auto" w:fill="auto"/>
            <w:vAlign w:val="center"/>
          </w:tcPr>
          <w:p w14:paraId="62E6A1F0">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2" w:type="dxa"/>
            <w:shd w:val="clear" w:color="auto" w:fill="auto"/>
            <w:vAlign w:val="center"/>
          </w:tcPr>
          <w:p w14:paraId="50871A3D">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2" w:type="dxa"/>
            <w:shd w:val="clear" w:color="auto" w:fill="auto"/>
            <w:vAlign w:val="center"/>
          </w:tcPr>
          <w:p w14:paraId="0B9252DE">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4" w:type="dxa"/>
            <w:shd w:val="clear" w:color="auto" w:fill="auto"/>
            <w:vAlign w:val="center"/>
          </w:tcPr>
          <w:p w14:paraId="66E63683">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p>
        </w:tc>
        <w:tc>
          <w:tcPr>
            <w:tcW w:w="1164" w:type="dxa"/>
            <w:vMerge w:val="continue"/>
            <w:vAlign w:val="center"/>
          </w:tcPr>
          <w:p w14:paraId="76006E63">
            <w:pPr>
              <w:pStyle w:val="53"/>
              <w:bidi w:val="0"/>
              <w:jc w:val="center"/>
              <w:rPr>
                <w:rFonts w:hint="default"/>
                <w:u w:val="single" w:color="auto"/>
                <w:lang w:val="en-US" w:eastAsia="zh-CN"/>
              </w:rPr>
            </w:pPr>
          </w:p>
        </w:tc>
      </w:tr>
      <w:tr w14:paraId="0EE9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1EB2116D">
            <w:pPr>
              <w:pStyle w:val="53"/>
              <w:bidi w:val="0"/>
              <w:jc w:val="center"/>
              <w:rPr>
                <w:rFonts w:hint="default"/>
                <w:u w:val="single" w:color="auto"/>
                <w:lang w:val="en-US" w:eastAsia="zh-CN"/>
              </w:rPr>
            </w:pPr>
          </w:p>
        </w:tc>
        <w:tc>
          <w:tcPr>
            <w:tcW w:w="1173" w:type="dxa"/>
            <w:vMerge w:val="continue"/>
            <w:vAlign w:val="center"/>
          </w:tcPr>
          <w:p w14:paraId="2720E243">
            <w:pPr>
              <w:pStyle w:val="53"/>
              <w:bidi w:val="0"/>
              <w:jc w:val="center"/>
              <w:rPr>
                <w:rFonts w:hint="default"/>
                <w:u w:val="single" w:color="auto"/>
                <w:lang w:val="en-US" w:eastAsia="zh-CN"/>
              </w:rPr>
            </w:pPr>
          </w:p>
        </w:tc>
        <w:tc>
          <w:tcPr>
            <w:tcW w:w="1162" w:type="dxa"/>
            <w:vAlign w:val="center"/>
          </w:tcPr>
          <w:p w14:paraId="632D4045">
            <w:pPr>
              <w:pStyle w:val="53"/>
              <w:bidi w:val="0"/>
              <w:jc w:val="center"/>
              <w:rPr>
                <w:rFonts w:hint="default"/>
                <w:u w:val="single" w:color="auto"/>
                <w:lang w:val="en-US" w:eastAsia="zh-CN"/>
              </w:rPr>
            </w:pPr>
            <w:r>
              <w:rPr>
                <w:rFonts w:hint="eastAsia"/>
                <w:u w:val="single" w:color="auto"/>
                <w:lang w:val="en-US" w:eastAsia="zh-CN"/>
              </w:rPr>
              <w:t>氨氮</w:t>
            </w:r>
          </w:p>
        </w:tc>
        <w:tc>
          <w:tcPr>
            <w:tcW w:w="1163" w:type="dxa"/>
            <w:vAlign w:val="center"/>
          </w:tcPr>
          <w:p w14:paraId="2FF13258">
            <w:pPr>
              <w:pStyle w:val="53"/>
              <w:bidi w:val="0"/>
              <w:jc w:val="center"/>
              <w:rPr>
                <w:rFonts w:hint="default"/>
                <w:u w:val="single" w:color="auto"/>
                <w:lang w:val="en-US" w:eastAsia="zh-CN"/>
              </w:rPr>
            </w:pPr>
            <w:r>
              <w:rPr>
                <w:rFonts w:hint="eastAsia"/>
                <w:u w:val="single" w:color="auto"/>
                <w:lang w:val="en-US" w:eastAsia="zh-CN"/>
              </w:rPr>
              <w:t>20</w:t>
            </w:r>
          </w:p>
        </w:tc>
        <w:tc>
          <w:tcPr>
            <w:tcW w:w="1163" w:type="dxa"/>
            <w:vAlign w:val="center"/>
          </w:tcPr>
          <w:p w14:paraId="2403CBFE">
            <w:pPr>
              <w:pStyle w:val="53"/>
              <w:bidi w:val="0"/>
              <w:jc w:val="center"/>
              <w:rPr>
                <w:rFonts w:hint="default"/>
                <w:u w:val="single" w:color="auto"/>
                <w:lang w:val="en-US" w:eastAsia="zh-CN"/>
              </w:rPr>
            </w:pPr>
            <w:r>
              <w:rPr>
                <w:rFonts w:hint="eastAsia"/>
                <w:u w:val="single" w:color="auto"/>
                <w:lang w:val="en-US" w:eastAsia="zh-CN"/>
              </w:rPr>
              <w:t>0.03136</w:t>
            </w:r>
          </w:p>
        </w:tc>
        <w:tc>
          <w:tcPr>
            <w:tcW w:w="1162" w:type="dxa"/>
            <w:vMerge w:val="continue"/>
            <w:vAlign w:val="center"/>
          </w:tcPr>
          <w:p w14:paraId="3C4374FA">
            <w:pPr>
              <w:pStyle w:val="53"/>
              <w:bidi w:val="0"/>
              <w:jc w:val="center"/>
              <w:rPr>
                <w:rFonts w:hint="default"/>
                <w:u w:val="single" w:color="auto"/>
                <w:lang w:val="en-US" w:eastAsia="zh-CN"/>
              </w:rPr>
            </w:pPr>
          </w:p>
        </w:tc>
        <w:tc>
          <w:tcPr>
            <w:tcW w:w="1162" w:type="dxa"/>
            <w:vMerge w:val="continue"/>
            <w:vAlign w:val="center"/>
          </w:tcPr>
          <w:p w14:paraId="452DE676">
            <w:pPr>
              <w:pStyle w:val="53"/>
              <w:bidi w:val="0"/>
              <w:jc w:val="center"/>
              <w:rPr>
                <w:rFonts w:hint="default"/>
                <w:u w:val="single" w:color="auto"/>
                <w:lang w:val="en-US" w:eastAsia="zh-CN"/>
              </w:rPr>
            </w:pPr>
          </w:p>
        </w:tc>
        <w:tc>
          <w:tcPr>
            <w:tcW w:w="1162" w:type="dxa"/>
            <w:vAlign w:val="center"/>
          </w:tcPr>
          <w:p w14:paraId="7609AEBD">
            <w:pPr>
              <w:pStyle w:val="53"/>
              <w:bidi w:val="0"/>
              <w:jc w:val="center"/>
              <w:rPr>
                <w:rFonts w:hint="default"/>
                <w:u w:val="single" w:color="auto"/>
                <w:lang w:val="en-US" w:eastAsia="zh-CN"/>
              </w:rPr>
            </w:pPr>
          </w:p>
        </w:tc>
        <w:tc>
          <w:tcPr>
            <w:tcW w:w="1162" w:type="dxa"/>
            <w:vAlign w:val="center"/>
          </w:tcPr>
          <w:p w14:paraId="71B0E494">
            <w:pPr>
              <w:pStyle w:val="53"/>
              <w:bidi w:val="0"/>
              <w:jc w:val="center"/>
              <w:rPr>
                <w:rFonts w:hint="default"/>
                <w:u w:val="single" w:color="auto"/>
                <w:lang w:val="en-US" w:eastAsia="zh-CN"/>
              </w:rPr>
            </w:pPr>
          </w:p>
        </w:tc>
        <w:tc>
          <w:tcPr>
            <w:tcW w:w="1162" w:type="dxa"/>
            <w:vAlign w:val="center"/>
          </w:tcPr>
          <w:p w14:paraId="5A00144C">
            <w:pPr>
              <w:pStyle w:val="53"/>
              <w:bidi w:val="0"/>
              <w:jc w:val="center"/>
              <w:rPr>
                <w:rFonts w:hint="default"/>
                <w:u w:val="single" w:color="auto"/>
                <w:lang w:val="en-US" w:eastAsia="zh-CN"/>
              </w:rPr>
            </w:pPr>
          </w:p>
        </w:tc>
        <w:tc>
          <w:tcPr>
            <w:tcW w:w="1164" w:type="dxa"/>
            <w:vAlign w:val="center"/>
          </w:tcPr>
          <w:p w14:paraId="5AF37B53">
            <w:pPr>
              <w:pStyle w:val="53"/>
              <w:bidi w:val="0"/>
              <w:jc w:val="center"/>
              <w:rPr>
                <w:rFonts w:hint="default"/>
                <w:u w:val="single" w:color="auto"/>
                <w:lang w:val="en-US" w:eastAsia="zh-CN"/>
              </w:rPr>
            </w:pPr>
          </w:p>
        </w:tc>
        <w:tc>
          <w:tcPr>
            <w:tcW w:w="1164" w:type="dxa"/>
            <w:vMerge w:val="continue"/>
            <w:vAlign w:val="center"/>
          </w:tcPr>
          <w:p w14:paraId="4F1EECB8">
            <w:pPr>
              <w:pStyle w:val="53"/>
              <w:bidi w:val="0"/>
              <w:jc w:val="center"/>
              <w:rPr>
                <w:rFonts w:hint="default"/>
                <w:u w:val="single" w:color="auto"/>
                <w:lang w:val="en-US" w:eastAsia="zh-CN"/>
              </w:rPr>
            </w:pPr>
          </w:p>
        </w:tc>
      </w:tr>
      <w:tr w14:paraId="0BB3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66E87BB9">
            <w:pPr>
              <w:pStyle w:val="53"/>
              <w:bidi w:val="0"/>
              <w:jc w:val="center"/>
              <w:rPr>
                <w:rFonts w:hint="default"/>
                <w:u w:val="single" w:color="auto"/>
                <w:lang w:val="en-US" w:eastAsia="zh-CN"/>
              </w:rPr>
            </w:pPr>
          </w:p>
        </w:tc>
        <w:tc>
          <w:tcPr>
            <w:tcW w:w="1173" w:type="dxa"/>
            <w:vMerge w:val="continue"/>
            <w:vAlign w:val="center"/>
          </w:tcPr>
          <w:p w14:paraId="6575CE6D">
            <w:pPr>
              <w:pStyle w:val="53"/>
              <w:bidi w:val="0"/>
              <w:jc w:val="center"/>
              <w:rPr>
                <w:rFonts w:hint="default"/>
                <w:u w:val="single" w:color="auto"/>
                <w:lang w:val="en-US" w:eastAsia="zh-CN"/>
              </w:rPr>
            </w:pPr>
          </w:p>
        </w:tc>
        <w:tc>
          <w:tcPr>
            <w:tcW w:w="1162" w:type="dxa"/>
            <w:vAlign w:val="center"/>
          </w:tcPr>
          <w:p w14:paraId="0EA46E99">
            <w:pPr>
              <w:pStyle w:val="53"/>
              <w:bidi w:val="0"/>
              <w:jc w:val="center"/>
              <w:rPr>
                <w:rFonts w:hint="default"/>
                <w:u w:val="single" w:color="auto"/>
                <w:lang w:val="en-US" w:eastAsia="zh-CN"/>
              </w:rPr>
            </w:pPr>
            <w:r>
              <w:rPr>
                <w:rFonts w:hint="eastAsia"/>
                <w:u w:val="single" w:color="auto"/>
                <w:lang w:val="en-US" w:eastAsia="zh-CN"/>
              </w:rPr>
              <w:t>悬浮物</w:t>
            </w:r>
          </w:p>
        </w:tc>
        <w:tc>
          <w:tcPr>
            <w:tcW w:w="1163" w:type="dxa"/>
            <w:vAlign w:val="center"/>
          </w:tcPr>
          <w:p w14:paraId="51C4DB22">
            <w:pPr>
              <w:pStyle w:val="53"/>
              <w:bidi w:val="0"/>
              <w:jc w:val="center"/>
              <w:rPr>
                <w:rFonts w:hint="default"/>
                <w:u w:val="single" w:color="auto"/>
                <w:lang w:val="en-US" w:eastAsia="zh-CN"/>
              </w:rPr>
            </w:pPr>
            <w:r>
              <w:rPr>
                <w:rFonts w:hint="eastAsia"/>
                <w:u w:val="single" w:color="auto"/>
                <w:lang w:val="en-US" w:eastAsia="zh-CN"/>
              </w:rPr>
              <w:t>200</w:t>
            </w:r>
          </w:p>
        </w:tc>
        <w:tc>
          <w:tcPr>
            <w:tcW w:w="1163" w:type="dxa"/>
            <w:vAlign w:val="center"/>
          </w:tcPr>
          <w:p w14:paraId="1D1686AA">
            <w:pPr>
              <w:pStyle w:val="53"/>
              <w:bidi w:val="0"/>
              <w:jc w:val="center"/>
              <w:rPr>
                <w:rFonts w:hint="default"/>
                <w:u w:val="single" w:color="auto"/>
                <w:lang w:val="en-US" w:eastAsia="zh-CN"/>
              </w:rPr>
            </w:pPr>
            <w:r>
              <w:rPr>
                <w:rFonts w:hint="eastAsia"/>
                <w:u w:val="single" w:color="auto"/>
                <w:lang w:val="en-US" w:eastAsia="zh-CN"/>
              </w:rPr>
              <w:t>0.3136</w:t>
            </w:r>
          </w:p>
        </w:tc>
        <w:tc>
          <w:tcPr>
            <w:tcW w:w="1162" w:type="dxa"/>
            <w:vMerge w:val="continue"/>
            <w:vAlign w:val="center"/>
          </w:tcPr>
          <w:p w14:paraId="6D4460AE">
            <w:pPr>
              <w:pStyle w:val="53"/>
              <w:bidi w:val="0"/>
              <w:jc w:val="center"/>
              <w:rPr>
                <w:rFonts w:hint="default"/>
                <w:u w:val="single" w:color="auto"/>
                <w:lang w:val="en-US" w:eastAsia="zh-CN"/>
              </w:rPr>
            </w:pPr>
          </w:p>
        </w:tc>
        <w:tc>
          <w:tcPr>
            <w:tcW w:w="1162" w:type="dxa"/>
            <w:vMerge w:val="continue"/>
            <w:vAlign w:val="center"/>
          </w:tcPr>
          <w:p w14:paraId="2098A422">
            <w:pPr>
              <w:pStyle w:val="53"/>
              <w:bidi w:val="0"/>
              <w:jc w:val="center"/>
              <w:rPr>
                <w:rFonts w:hint="default"/>
                <w:u w:val="single" w:color="auto"/>
                <w:lang w:val="en-US" w:eastAsia="zh-CN"/>
              </w:rPr>
            </w:pPr>
          </w:p>
        </w:tc>
        <w:tc>
          <w:tcPr>
            <w:tcW w:w="1162" w:type="dxa"/>
            <w:vAlign w:val="center"/>
          </w:tcPr>
          <w:p w14:paraId="67A1D915">
            <w:pPr>
              <w:pStyle w:val="53"/>
              <w:bidi w:val="0"/>
              <w:jc w:val="center"/>
              <w:rPr>
                <w:rFonts w:hint="default"/>
                <w:u w:val="single" w:color="auto"/>
                <w:lang w:val="en-US" w:eastAsia="zh-CN"/>
              </w:rPr>
            </w:pPr>
          </w:p>
        </w:tc>
        <w:tc>
          <w:tcPr>
            <w:tcW w:w="1162" w:type="dxa"/>
            <w:vAlign w:val="center"/>
          </w:tcPr>
          <w:p w14:paraId="49534A3F">
            <w:pPr>
              <w:pStyle w:val="53"/>
              <w:bidi w:val="0"/>
              <w:jc w:val="center"/>
              <w:rPr>
                <w:rFonts w:hint="default"/>
                <w:u w:val="single" w:color="auto"/>
                <w:lang w:val="en-US" w:eastAsia="zh-CN"/>
              </w:rPr>
            </w:pPr>
          </w:p>
        </w:tc>
        <w:tc>
          <w:tcPr>
            <w:tcW w:w="1162" w:type="dxa"/>
            <w:vAlign w:val="center"/>
          </w:tcPr>
          <w:p w14:paraId="129A7DCE">
            <w:pPr>
              <w:pStyle w:val="53"/>
              <w:bidi w:val="0"/>
              <w:jc w:val="center"/>
              <w:rPr>
                <w:rFonts w:hint="default"/>
                <w:u w:val="single" w:color="auto"/>
                <w:lang w:val="en-US" w:eastAsia="zh-CN"/>
              </w:rPr>
            </w:pPr>
          </w:p>
        </w:tc>
        <w:tc>
          <w:tcPr>
            <w:tcW w:w="1164" w:type="dxa"/>
            <w:vAlign w:val="center"/>
          </w:tcPr>
          <w:p w14:paraId="54C6A83D">
            <w:pPr>
              <w:pStyle w:val="53"/>
              <w:bidi w:val="0"/>
              <w:jc w:val="center"/>
              <w:rPr>
                <w:rFonts w:hint="default"/>
                <w:u w:val="single" w:color="auto"/>
                <w:lang w:val="en-US" w:eastAsia="zh-CN"/>
              </w:rPr>
            </w:pPr>
          </w:p>
        </w:tc>
        <w:tc>
          <w:tcPr>
            <w:tcW w:w="1164" w:type="dxa"/>
            <w:vMerge w:val="continue"/>
            <w:vAlign w:val="center"/>
          </w:tcPr>
          <w:p w14:paraId="3426D47E">
            <w:pPr>
              <w:pStyle w:val="53"/>
              <w:bidi w:val="0"/>
              <w:jc w:val="center"/>
              <w:rPr>
                <w:rFonts w:hint="default"/>
                <w:u w:val="single" w:color="auto"/>
                <w:lang w:val="en-US" w:eastAsia="zh-CN"/>
              </w:rPr>
            </w:pPr>
          </w:p>
        </w:tc>
      </w:tr>
      <w:tr w14:paraId="75B5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506123CB">
            <w:pPr>
              <w:pStyle w:val="53"/>
              <w:bidi w:val="0"/>
              <w:jc w:val="center"/>
              <w:rPr>
                <w:rFonts w:hint="default"/>
                <w:u w:val="single" w:color="auto"/>
                <w:lang w:val="en-US" w:eastAsia="zh-CN"/>
              </w:rPr>
            </w:pPr>
          </w:p>
        </w:tc>
        <w:tc>
          <w:tcPr>
            <w:tcW w:w="1173" w:type="dxa"/>
            <w:vMerge w:val="continue"/>
            <w:vAlign w:val="center"/>
          </w:tcPr>
          <w:p w14:paraId="779C0A39">
            <w:pPr>
              <w:pStyle w:val="53"/>
              <w:bidi w:val="0"/>
              <w:jc w:val="center"/>
              <w:rPr>
                <w:rFonts w:hint="default"/>
                <w:u w:val="single" w:color="auto"/>
                <w:lang w:val="en-US" w:eastAsia="zh-CN"/>
              </w:rPr>
            </w:pPr>
          </w:p>
        </w:tc>
        <w:tc>
          <w:tcPr>
            <w:tcW w:w="1162" w:type="dxa"/>
            <w:vAlign w:val="center"/>
          </w:tcPr>
          <w:p w14:paraId="239F231E">
            <w:pPr>
              <w:pStyle w:val="53"/>
              <w:bidi w:val="0"/>
              <w:jc w:val="center"/>
              <w:rPr>
                <w:rFonts w:hint="default"/>
                <w:u w:val="single" w:color="auto"/>
                <w:lang w:val="en-US" w:eastAsia="zh-CN"/>
              </w:rPr>
            </w:pPr>
            <w:r>
              <w:rPr>
                <w:rFonts w:hint="eastAsia"/>
                <w:u w:val="single" w:color="auto"/>
                <w:lang w:val="en-US" w:eastAsia="zh-CN"/>
              </w:rPr>
              <w:t>总磷</w:t>
            </w:r>
          </w:p>
        </w:tc>
        <w:tc>
          <w:tcPr>
            <w:tcW w:w="1163" w:type="dxa"/>
            <w:vAlign w:val="center"/>
          </w:tcPr>
          <w:p w14:paraId="2C330BE6">
            <w:pPr>
              <w:pStyle w:val="53"/>
              <w:bidi w:val="0"/>
              <w:jc w:val="center"/>
              <w:rPr>
                <w:rFonts w:hint="default"/>
                <w:u w:val="single" w:color="auto"/>
                <w:lang w:val="en-US" w:eastAsia="zh-CN"/>
              </w:rPr>
            </w:pPr>
            <w:r>
              <w:rPr>
                <w:rFonts w:hint="eastAsia"/>
                <w:u w:val="single" w:color="auto"/>
                <w:lang w:val="en-US" w:eastAsia="zh-CN"/>
              </w:rPr>
              <w:t>2</w:t>
            </w:r>
          </w:p>
        </w:tc>
        <w:tc>
          <w:tcPr>
            <w:tcW w:w="1163" w:type="dxa"/>
            <w:vAlign w:val="center"/>
          </w:tcPr>
          <w:p w14:paraId="2DE01F28">
            <w:pPr>
              <w:pStyle w:val="53"/>
              <w:bidi w:val="0"/>
              <w:jc w:val="center"/>
              <w:rPr>
                <w:rFonts w:hint="default"/>
                <w:u w:val="single" w:color="auto"/>
                <w:lang w:val="en-US" w:eastAsia="zh-CN"/>
              </w:rPr>
            </w:pPr>
            <w:r>
              <w:rPr>
                <w:rFonts w:hint="eastAsia"/>
                <w:u w:val="single" w:color="auto"/>
                <w:lang w:val="en-US" w:eastAsia="zh-CN"/>
              </w:rPr>
              <w:t>0.003136</w:t>
            </w:r>
          </w:p>
        </w:tc>
        <w:tc>
          <w:tcPr>
            <w:tcW w:w="1162" w:type="dxa"/>
            <w:vMerge w:val="continue"/>
            <w:vAlign w:val="center"/>
          </w:tcPr>
          <w:p w14:paraId="34C66313">
            <w:pPr>
              <w:pStyle w:val="53"/>
              <w:bidi w:val="0"/>
              <w:jc w:val="center"/>
              <w:rPr>
                <w:rFonts w:hint="default"/>
                <w:u w:val="single" w:color="auto"/>
                <w:lang w:val="en-US" w:eastAsia="zh-CN"/>
              </w:rPr>
            </w:pPr>
          </w:p>
        </w:tc>
        <w:tc>
          <w:tcPr>
            <w:tcW w:w="1162" w:type="dxa"/>
            <w:vMerge w:val="continue"/>
            <w:vAlign w:val="center"/>
          </w:tcPr>
          <w:p w14:paraId="3C11BE07">
            <w:pPr>
              <w:pStyle w:val="53"/>
              <w:bidi w:val="0"/>
              <w:jc w:val="center"/>
              <w:rPr>
                <w:rFonts w:hint="default"/>
                <w:u w:val="single" w:color="auto"/>
                <w:lang w:val="en-US" w:eastAsia="zh-CN"/>
              </w:rPr>
            </w:pPr>
          </w:p>
        </w:tc>
        <w:tc>
          <w:tcPr>
            <w:tcW w:w="1162" w:type="dxa"/>
            <w:vAlign w:val="center"/>
          </w:tcPr>
          <w:p w14:paraId="11A566B7">
            <w:pPr>
              <w:pStyle w:val="53"/>
              <w:bidi w:val="0"/>
              <w:jc w:val="center"/>
              <w:rPr>
                <w:rFonts w:hint="default"/>
                <w:u w:val="single" w:color="auto"/>
                <w:lang w:val="en-US" w:eastAsia="zh-CN"/>
              </w:rPr>
            </w:pPr>
          </w:p>
        </w:tc>
        <w:tc>
          <w:tcPr>
            <w:tcW w:w="1162" w:type="dxa"/>
            <w:vAlign w:val="center"/>
          </w:tcPr>
          <w:p w14:paraId="3C18A644">
            <w:pPr>
              <w:pStyle w:val="53"/>
              <w:bidi w:val="0"/>
              <w:jc w:val="center"/>
              <w:rPr>
                <w:rFonts w:hint="default"/>
                <w:u w:val="single" w:color="auto"/>
                <w:lang w:val="en-US" w:eastAsia="zh-CN"/>
              </w:rPr>
            </w:pPr>
          </w:p>
        </w:tc>
        <w:tc>
          <w:tcPr>
            <w:tcW w:w="1162" w:type="dxa"/>
            <w:vAlign w:val="center"/>
          </w:tcPr>
          <w:p w14:paraId="15460EC5">
            <w:pPr>
              <w:pStyle w:val="53"/>
              <w:bidi w:val="0"/>
              <w:jc w:val="center"/>
              <w:rPr>
                <w:rFonts w:hint="default"/>
                <w:u w:val="single" w:color="auto"/>
                <w:lang w:val="en-US" w:eastAsia="zh-CN"/>
              </w:rPr>
            </w:pPr>
          </w:p>
        </w:tc>
        <w:tc>
          <w:tcPr>
            <w:tcW w:w="1164" w:type="dxa"/>
            <w:vAlign w:val="center"/>
          </w:tcPr>
          <w:p w14:paraId="4E6EACA5">
            <w:pPr>
              <w:pStyle w:val="53"/>
              <w:bidi w:val="0"/>
              <w:jc w:val="center"/>
              <w:rPr>
                <w:rFonts w:hint="default"/>
                <w:u w:val="single" w:color="auto"/>
                <w:lang w:val="en-US" w:eastAsia="zh-CN"/>
              </w:rPr>
            </w:pPr>
          </w:p>
        </w:tc>
        <w:tc>
          <w:tcPr>
            <w:tcW w:w="1164" w:type="dxa"/>
            <w:vAlign w:val="center"/>
          </w:tcPr>
          <w:p w14:paraId="6C28B830">
            <w:pPr>
              <w:pStyle w:val="53"/>
              <w:bidi w:val="0"/>
              <w:jc w:val="center"/>
              <w:rPr>
                <w:rFonts w:hint="default"/>
                <w:u w:val="single" w:color="auto"/>
                <w:lang w:val="en-US" w:eastAsia="zh-CN"/>
              </w:rPr>
            </w:pPr>
          </w:p>
        </w:tc>
      </w:tr>
      <w:tr w14:paraId="7BF6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Merge w:val="continue"/>
            <w:vAlign w:val="center"/>
          </w:tcPr>
          <w:p w14:paraId="468C63F9">
            <w:pPr>
              <w:pStyle w:val="53"/>
              <w:bidi w:val="0"/>
              <w:jc w:val="center"/>
              <w:rPr>
                <w:rFonts w:hint="default"/>
                <w:u w:val="single" w:color="auto"/>
                <w:lang w:val="en-US" w:eastAsia="zh-CN"/>
              </w:rPr>
            </w:pPr>
          </w:p>
        </w:tc>
        <w:tc>
          <w:tcPr>
            <w:tcW w:w="1173" w:type="dxa"/>
            <w:vMerge w:val="continue"/>
            <w:vAlign w:val="center"/>
          </w:tcPr>
          <w:p w14:paraId="1304F866">
            <w:pPr>
              <w:pStyle w:val="53"/>
              <w:bidi w:val="0"/>
              <w:jc w:val="center"/>
              <w:rPr>
                <w:rFonts w:hint="default"/>
                <w:u w:val="single" w:color="auto"/>
                <w:lang w:val="en-US" w:eastAsia="zh-CN"/>
              </w:rPr>
            </w:pPr>
          </w:p>
        </w:tc>
        <w:tc>
          <w:tcPr>
            <w:tcW w:w="1162" w:type="dxa"/>
            <w:vAlign w:val="center"/>
          </w:tcPr>
          <w:p w14:paraId="0411A1A9">
            <w:pPr>
              <w:pStyle w:val="53"/>
              <w:bidi w:val="0"/>
              <w:jc w:val="center"/>
              <w:rPr>
                <w:rFonts w:hint="default"/>
                <w:u w:val="single" w:color="auto"/>
                <w:lang w:val="en-US" w:eastAsia="zh-CN"/>
              </w:rPr>
            </w:pPr>
            <w:r>
              <w:rPr>
                <w:rFonts w:hint="eastAsia"/>
                <w:u w:val="single" w:color="auto"/>
                <w:lang w:val="en-US" w:eastAsia="zh-CN"/>
              </w:rPr>
              <w:t>总氮</w:t>
            </w:r>
          </w:p>
        </w:tc>
        <w:tc>
          <w:tcPr>
            <w:tcW w:w="1163" w:type="dxa"/>
            <w:vAlign w:val="center"/>
          </w:tcPr>
          <w:p w14:paraId="5962D201">
            <w:pPr>
              <w:pStyle w:val="53"/>
              <w:bidi w:val="0"/>
              <w:jc w:val="center"/>
              <w:rPr>
                <w:rFonts w:hint="default"/>
                <w:u w:val="single" w:color="auto"/>
                <w:lang w:val="en-US" w:eastAsia="zh-CN"/>
              </w:rPr>
            </w:pPr>
            <w:r>
              <w:rPr>
                <w:rFonts w:hint="eastAsia"/>
                <w:u w:val="single" w:color="auto"/>
                <w:lang w:val="en-US" w:eastAsia="zh-CN"/>
              </w:rPr>
              <w:t>30</w:t>
            </w:r>
          </w:p>
        </w:tc>
        <w:tc>
          <w:tcPr>
            <w:tcW w:w="1163" w:type="dxa"/>
            <w:vAlign w:val="center"/>
          </w:tcPr>
          <w:p w14:paraId="0FF03CEA">
            <w:pPr>
              <w:pStyle w:val="53"/>
              <w:bidi w:val="0"/>
              <w:jc w:val="center"/>
              <w:rPr>
                <w:rFonts w:hint="default"/>
                <w:u w:val="single" w:color="auto"/>
                <w:lang w:val="en-US" w:eastAsia="zh-CN"/>
              </w:rPr>
            </w:pPr>
            <w:r>
              <w:rPr>
                <w:rFonts w:hint="eastAsia"/>
                <w:u w:val="single" w:color="auto"/>
                <w:lang w:val="en-US" w:eastAsia="zh-CN"/>
              </w:rPr>
              <w:t>0.04704</w:t>
            </w:r>
          </w:p>
        </w:tc>
        <w:tc>
          <w:tcPr>
            <w:tcW w:w="1162" w:type="dxa"/>
            <w:vMerge w:val="continue"/>
            <w:vAlign w:val="center"/>
          </w:tcPr>
          <w:p w14:paraId="38E97339">
            <w:pPr>
              <w:pStyle w:val="53"/>
              <w:bidi w:val="0"/>
              <w:jc w:val="center"/>
              <w:rPr>
                <w:rFonts w:hint="default"/>
                <w:u w:val="single" w:color="auto"/>
                <w:lang w:val="en-US" w:eastAsia="zh-CN"/>
              </w:rPr>
            </w:pPr>
          </w:p>
        </w:tc>
        <w:tc>
          <w:tcPr>
            <w:tcW w:w="1162" w:type="dxa"/>
            <w:vMerge w:val="continue"/>
            <w:vAlign w:val="center"/>
          </w:tcPr>
          <w:p w14:paraId="0B68F795">
            <w:pPr>
              <w:pStyle w:val="53"/>
              <w:bidi w:val="0"/>
              <w:jc w:val="center"/>
              <w:rPr>
                <w:rFonts w:hint="default"/>
                <w:u w:val="single" w:color="auto"/>
                <w:lang w:val="en-US" w:eastAsia="zh-CN"/>
              </w:rPr>
            </w:pPr>
          </w:p>
        </w:tc>
        <w:tc>
          <w:tcPr>
            <w:tcW w:w="1162" w:type="dxa"/>
            <w:vAlign w:val="center"/>
          </w:tcPr>
          <w:p w14:paraId="5F6366C4">
            <w:pPr>
              <w:pStyle w:val="53"/>
              <w:bidi w:val="0"/>
              <w:jc w:val="center"/>
              <w:rPr>
                <w:rFonts w:hint="default"/>
                <w:u w:val="single" w:color="auto"/>
                <w:lang w:val="en-US" w:eastAsia="zh-CN"/>
              </w:rPr>
            </w:pPr>
          </w:p>
        </w:tc>
        <w:tc>
          <w:tcPr>
            <w:tcW w:w="1162" w:type="dxa"/>
            <w:vAlign w:val="center"/>
          </w:tcPr>
          <w:p w14:paraId="492AD25F">
            <w:pPr>
              <w:pStyle w:val="53"/>
              <w:bidi w:val="0"/>
              <w:jc w:val="center"/>
              <w:rPr>
                <w:rFonts w:hint="default"/>
                <w:u w:val="single" w:color="auto"/>
                <w:lang w:val="en-US" w:eastAsia="zh-CN"/>
              </w:rPr>
            </w:pPr>
          </w:p>
        </w:tc>
        <w:tc>
          <w:tcPr>
            <w:tcW w:w="1162" w:type="dxa"/>
            <w:vAlign w:val="center"/>
          </w:tcPr>
          <w:p w14:paraId="53F18F34">
            <w:pPr>
              <w:pStyle w:val="53"/>
              <w:bidi w:val="0"/>
              <w:jc w:val="center"/>
              <w:rPr>
                <w:rFonts w:hint="default"/>
                <w:u w:val="single" w:color="auto"/>
                <w:lang w:val="en-US" w:eastAsia="zh-CN"/>
              </w:rPr>
            </w:pPr>
          </w:p>
        </w:tc>
        <w:tc>
          <w:tcPr>
            <w:tcW w:w="1164" w:type="dxa"/>
            <w:vAlign w:val="center"/>
          </w:tcPr>
          <w:p w14:paraId="28853B4A">
            <w:pPr>
              <w:pStyle w:val="53"/>
              <w:bidi w:val="0"/>
              <w:jc w:val="center"/>
              <w:rPr>
                <w:rFonts w:hint="default"/>
                <w:u w:val="single" w:color="auto"/>
                <w:lang w:val="en-US" w:eastAsia="zh-CN"/>
              </w:rPr>
            </w:pPr>
          </w:p>
        </w:tc>
        <w:tc>
          <w:tcPr>
            <w:tcW w:w="1164" w:type="dxa"/>
            <w:vAlign w:val="center"/>
          </w:tcPr>
          <w:p w14:paraId="21DA691F">
            <w:pPr>
              <w:pStyle w:val="53"/>
              <w:bidi w:val="0"/>
              <w:jc w:val="center"/>
              <w:rPr>
                <w:rFonts w:hint="default"/>
                <w:u w:val="single" w:color="auto"/>
                <w:lang w:val="en-US" w:eastAsia="zh-CN"/>
              </w:rPr>
            </w:pPr>
          </w:p>
        </w:tc>
      </w:tr>
    </w:tbl>
    <w:p w14:paraId="3C517ECF">
      <w:pPr>
        <w:numPr>
          <w:ilvl w:val="0"/>
          <w:numId w:val="0"/>
        </w:numPr>
        <w:spacing w:line="360" w:lineRule="auto"/>
        <w:ind w:firstLine="480"/>
        <w:rPr>
          <w:rFonts w:hint="default" w:ascii="Times New Roman" w:hAnsi="Times New Roman" w:cs="Times New Roman" w:eastAsiaTheme="minorEastAsia"/>
          <w:color w:val="auto"/>
          <w:sz w:val="24"/>
          <w:szCs w:val="24"/>
          <w:highlight w:val="none"/>
          <w:u w:val="single" w:color="auto"/>
          <w:lang w:val="en-US" w:eastAsia="zh-CN"/>
        </w:rPr>
        <w:sectPr>
          <w:pgSz w:w="16838" w:h="11906" w:orient="landscape"/>
          <w:pgMar w:top="1800" w:right="1440" w:bottom="1800" w:left="1440" w:header="851" w:footer="992" w:gutter="0"/>
          <w:pgNumType w:fmt="numberInDash"/>
          <w:cols w:space="425" w:num="1"/>
          <w:docGrid w:type="lines" w:linePitch="312" w:charSpace="0"/>
        </w:sectPr>
      </w:pPr>
      <w:r>
        <w:rPr>
          <w:rFonts w:hint="default" w:ascii="Times New Roman" w:hAnsi="Times New Roman" w:cs="Times New Roman" w:eastAsiaTheme="minorEastAsia"/>
          <w:color w:val="auto"/>
          <w:sz w:val="24"/>
          <w:szCs w:val="24"/>
          <w:highlight w:val="none"/>
          <w:u w:val="single" w:color="auto"/>
          <w:lang w:val="en-US" w:eastAsia="zh-CN"/>
        </w:rPr>
        <w:t>根据废水源强及本项目物料平衡分析，</w:t>
      </w:r>
      <w:r>
        <w:rPr>
          <w:rFonts w:hint="eastAsia" w:cs="Times New Roman" w:eastAsiaTheme="minorEastAsia"/>
          <w:color w:val="auto"/>
          <w:sz w:val="24"/>
          <w:szCs w:val="24"/>
          <w:highlight w:val="none"/>
          <w:u w:val="single" w:color="auto"/>
          <w:lang w:val="en-US" w:eastAsia="zh-CN"/>
        </w:rPr>
        <w:t>本</w:t>
      </w:r>
      <w:r>
        <w:rPr>
          <w:rFonts w:hint="default" w:ascii="Times New Roman" w:hAnsi="Times New Roman" w:cs="Times New Roman" w:eastAsiaTheme="minorEastAsia"/>
          <w:color w:val="auto"/>
          <w:sz w:val="24"/>
          <w:szCs w:val="24"/>
          <w:highlight w:val="none"/>
          <w:u w:val="single" w:color="auto"/>
          <w:lang w:val="en-US" w:eastAsia="zh-CN"/>
        </w:rPr>
        <w:t>项目水平衡见下图。</w:t>
      </w:r>
    </w:p>
    <w:p w14:paraId="297EDC12">
      <w:pPr>
        <w:numPr>
          <w:ilvl w:val="0"/>
          <w:numId w:val="0"/>
        </w:numPr>
        <w:spacing w:line="360" w:lineRule="auto"/>
        <w:rPr>
          <w:rFonts w:hint="default" w:ascii="Times New Roman" w:hAnsi="Times New Roman" w:cs="Times New Roman" w:eastAsiaTheme="minorEastAsia"/>
          <w:color w:val="0000FF"/>
          <w:sz w:val="24"/>
          <w:szCs w:val="24"/>
          <w:highlight w:val="none"/>
          <w:u w:val="single" w:color="auto"/>
          <w:lang w:val="en-US" w:eastAsia="zh-CN"/>
        </w:rPr>
      </w:pPr>
      <w:r>
        <w:rPr>
          <w:u w:val="single" w:color="auto"/>
        </w:rPr>
        <w:drawing>
          <wp:inline distT="0" distB="0" distL="114300" distR="114300">
            <wp:extent cx="5268595" cy="2378075"/>
            <wp:effectExtent l="0" t="0" r="8255" b="3175"/>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24"/>
                    <a:stretch>
                      <a:fillRect/>
                    </a:stretch>
                  </pic:blipFill>
                  <pic:spPr>
                    <a:xfrm>
                      <a:off x="0" y="0"/>
                      <a:ext cx="5268595" cy="2378075"/>
                    </a:xfrm>
                    <a:prstGeom prst="rect">
                      <a:avLst/>
                    </a:prstGeom>
                    <a:noFill/>
                    <a:ln>
                      <a:noFill/>
                    </a:ln>
                  </pic:spPr>
                </pic:pic>
              </a:graphicData>
            </a:graphic>
          </wp:inline>
        </w:drawing>
      </w:r>
    </w:p>
    <w:p w14:paraId="7601E3D4">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 xml:space="preserve">图4.3.2-1 </w:t>
      </w:r>
      <w:r>
        <w:rPr>
          <w:rFonts w:hint="eastAsia" w:ascii="Times New Roman" w:hAnsi="Times New Roman" w:cs="Times New Roman" w:eastAsiaTheme="minorEastAsia"/>
          <w:color w:val="auto"/>
          <w:u w:val="single" w:color="auto"/>
          <w:lang w:val="en-US" w:eastAsia="zh-CN"/>
        </w:rPr>
        <w:t>新建</w:t>
      </w:r>
      <w:r>
        <w:rPr>
          <w:rFonts w:hint="default" w:ascii="Times New Roman" w:hAnsi="Times New Roman" w:cs="Times New Roman" w:eastAsiaTheme="minorEastAsia"/>
          <w:color w:val="auto"/>
          <w:u w:val="single" w:color="auto"/>
          <w:lang w:val="en-US" w:eastAsia="zh-CN"/>
        </w:rPr>
        <w:t>项目水平衡图（单位：m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/a）</w:t>
      </w:r>
    </w:p>
    <w:p w14:paraId="2AE63D46">
      <w:pPr>
        <w:pStyle w:val="4"/>
        <w:bidi w:val="0"/>
        <w:spacing w:before="0" w:after="0" w:line="240" w:lineRule="auto"/>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4.</w:t>
      </w:r>
      <w:r>
        <w:rPr>
          <w:rFonts w:hint="default" w:ascii="Times New Roman" w:hAnsi="Times New Roman" w:cs="Times New Roman" w:eastAsiaTheme="minorEastAsia"/>
          <w:color w:val="auto"/>
          <w:u w:val="none" w:color="auto"/>
          <w:lang w:val="en-US" w:eastAsia="zh-CN"/>
        </w:rPr>
        <w:t>3.3</w:t>
      </w:r>
      <w:r>
        <w:rPr>
          <w:rFonts w:hint="default" w:ascii="Times New Roman" w:hAnsi="Times New Roman" w:cs="Times New Roman" w:eastAsiaTheme="minorEastAsia"/>
          <w:color w:val="auto"/>
          <w:u w:val="none" w:color="auto"/>
        </w:rPr>
        <w:t>噪声污染源分析</w:t>
      </w:r>
    </w:p>
    <w:p w14:paraId="5DC97208">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olor w:val="auto"/>
          <w:sz w:val="24"/>
          <w:szCs w:val="28"/>
          <w:u w:val="single" w:color="auto"/>
        </w:rPr>
        <w:t>本项目噪声源</w:t>
      </w:r>
      <w:r>
        <w:rPr>
          <w:rFonts w:hint="eastAsia" w:ascii="Times New Roman" w:hAnsi="Times New Roman"/>
          <w:color w:val="auto"/>
          <w:sz w:val="24"/>
          <w:szCs w:val="28"/>
          <w:u w:val="single" w:color="auto"/>
          <w:lang w:val="en-US" w:eastAsia="zh-CN"/>
        </w:rPr>
        <w:t>主要来源于生产区各类生产设备和动力设备，包括空压机、</w:t>
      </w:r>
      <w:r>
        <w:rPr>
          <w:rFonts w:hint="eastAsia" w:ascii="Times New Roman" w:hAnsi="Times New Roman"/>
          <w:color w:val="auto"/>
          <w:sz w:val="24"/>
          <w:szCs w:val="28"/>
          <w:u w:val="single" w:color="auto"/>
        </w:rPr>
        <w:t>PECVD系统、激光机、平板丝印机、烤箱、清洗机、玻璃切割机</w:t>
      </w:r>
      <w:r>
        <w:rPr>
          <w:rFonts w:hint="eastAsia" w:ascii="Times New Roman" w:hAnsi="Times New Roman"/>
          <w:color w:val="auto"/>
          <w:sz w:val="24"/>
          <w:szCs w:val="28"/>
          <w:u w:val="single" w:color="auto"/>
          <w:lang w:eastAsia="zh-CN"/>
        </w:rPr>
        <w:t>、</w:t>
      </w:r>
      <w:r>
        <w:rPr>
          <w:rFonts w:hint="eastAsia" w:ascii="Times New Roman" w:hAnsi="Times New Roman"/>
          <w:color w:val="auto"/>
          <w:sz w:val="24"/>
          <w:szCs w:val="28"/>
          <w:u w:val="single" w:color="auto"/>
          <w:lang w:val="en-US" w:eastAsia="zh-CN"/>
        </w:rPr>
        <w:t>风机、磁控真空镀膜机、纯水制备系统</w:t>
      </w:r>
      <w:r>
        <w:rPr>
          <w:rFonts w:hint="eastAsia" w:ascii="Times New Roman" w:hAnsi="Times New Roman"/>
          <w:color w:val="auto"/>
          <w:sz w:val="24"/>
          <w:szCs w:val="28"/>
          <w:u w:val="single" w:color="auto"/>
        </w:rPr>
        <w:t>等设备运转时产生的噪声，</w:t>
      </w:r>
      <w:r>
        <w:rPr>
          <w:rFonts w:hint="eastAsia" w:ascii="Times New Roman" w:hAnsi="Times New Roman"/>
          <w:color w:val="auto"/>
          <w:sz w:val="24"/>
          <w:szCs w:val="28"/>
          <w:u w:val="single" w:color="auto"/>
          <w:lang w:val="en-US" w:eastAsia="zh-CN"/>
        </w:rPr>
        <w:t>通过类比调查，各类主要设备的噪声源强详见下表</w:t>
      </w:r>
      <w:r>
        <w:rPr>
          <w:rFonts w:hint="eastAsia" w:ascii="Times New Roman" w:hAnsi="Times New Roman" w:cs="Times New Roman" w:eastAsiaTheme="minorEastAsia"/>
          <w:color w:val="auto"/>
          <w:sz w:val="24"/>
          <w:szCs w:val="24"/>
          <w:u w:val="single" w:color="auto"/>
          <w:lang w:val="en-US" w:eastAsia="zh-CN"/>
        </w:rPr>
        <w:t>：</w:t>
      </w:r>
    </w:p>
    <w:p w14:paraId="14288150">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表4.</w:t>
      </w:r>
      <w:r>
        <w:rPr>
          <w:rFonts w:hint="default" w:ascii="Times New Roman" w:hAnsi="Times New Roman" w:cs="Times New Roman" w:eastAsiaTheme="minorEastAsia"/>
          <w:color w:val="auto"/>
          <w:u w:val="single" w:color="auto"/>
          <w:lang w:val="en-US" w:eastAsia="zh-CN"/>
        </w:rPr>
        <w:t>3.3</w:t>
      </w:r>
      <w:r>
        <w:rPr>
          <w:rFonts w:hint="default" w:ascii="Times New Roman" w:hAnsi="Times New Roman" w:cs="Times New Roman" w:eastAsiaTheme="minorEastAsia"/>
          <w:color w:val="auto"/>
          <w:u w:val="single" w:color="auto"/>
        </w:rPr>
        <w:t>-1    主要设备噪声源强一览表</w:t>
      </w:r>
    </w:p>
    <w:tbl>
      <w:tblPr>
        <w:tblStyle w:val="42"/>
        <w:tblW w:w="509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94"/>
        <w:gridCol w:w="672"/>
        <w:gridCol w:w="1058"/>
        <w:gridCol w:w="674"/>
        <w:gridCol w:w="3809"/>
        <w:gridCol w:w="850"/>
      </w:tblGrid>
      <w:tr w14:paraId="2410F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417DA96E">
            <w:pPr>
              <w:pStyle w:val="53"/>
              <w:bidi w:val="0"/>
              <w:rPr>
                <w:rFonts w:hint="default"/>
                <w:color w:val="auto"/>
                <w:u w:val="single" w:color="auto"/>
              </w:rPr>
            </w:pPr>
            <w:r>
              <w:rPr>
                <w:rFonts w:hint="default"/>
                <w:color w:val="auto"/>
                <w:u w:val="single" w:color="auto"/>
              </w:rPr>
              <w:t>排放源</w:t>
            </w:r>
          </w:p>
        </w:tc>
        <w:tc>
          <w:tcPr>
            <w:tcW w:w="397" w:type="pct"/>
            <w:noWrap w:val="0"/>
            <w:vAlign w:val="center"/>
          </w:tcPr>
          <w:p w14:paraId="0E467F15">
            <w:pPr>
              <w:pStyle w:val="53"/>
              <w:bidi w:val="0"/>
              <w:rPr>
                <w:rFonts w:hint="default"/>
                <w:color w:val="auto"/>
                <w:u w:val="single" w:color="auto"/>
              </w:rPr>
            </w:pPr>
            <w:r>
              <w:rPr>
                <w:rFonts w:hint="default"/>
                <w:color w:val="auto"/>
                <w:u w:val="single" w:color="auto"/>
              </w:rPr>
              <w:t>数量</w:t>
            </w:r>
          </w:p>
        </w:tc>
        <w:tc>
          <w:tcPr>
            <w:tcW w:w="625" w:type="pct"/>
            <w:noWrap w:val="0"/>
            <w:vAlign w:val="center"/>
          </w:tcPr>
          <w:p w14:paraId="4E145EC6">
            <w:pPr>
              <w:pStyle w:val="53"/>
              <w:bidi w:val="0"/>
              <w:rPr>
                <w:rFonts w:hint="default"/>
                <w:color w:val="auto"/>
                <w:u w:val="single" w:color="auto"/>
              </w:rPr>
            </w:pPr>
            <w:r>
              <w:rPr>
                <w:rFonts w:hint="default"/>
                <w:color w:val="auto"/>
                <w:u w:val="single" w:color="auto"/>
              </w:rPr>
              <w:t>工作特性</w:t>
            </w:r>
          </w:p>
        </w:tc>
        <w:tc>
          <w:tcPr>
            <w:tcW w:w="398" w:type="pct"/>
            <w:noWrap w:val="0"/>
            <w:vAlign w:val="center"/>
          </w:tcPr>
          <w:p w14:paraId="7FD1467A">
            <w:pPr>
              <w:pStyle w:val="53"/>
              <w:bidi w:val="0"/>
              <w:rPr>
                <w:rFonts w:hint="default"/>
                <w:color w:val="auto"/>
                <w:u w:val="single" w:color="auto"/>
              </w:rPr>
            </w:pPr>
            <w:r>
              <w:rPr>
                <w:rFonts w:hint="default"/>
                <w:color w:val="auto"/>
                <w:u w:val="single" w:color="auto"/>
              </w:rPr>
              <w:t>源强</w:t>
            </w:r>
          </w:p>
        </w:tc>
        <w:tc>
          <w:tcPr>
            <w:tcW w:w="2250" w:type="pct"/>
            <w:noWrap w:val="0"/>
            <w:vAlign w:val="center"/>
          </w:tcPr>
          <w:p w14:paraId="07AFA045">
            <w:pPr>
              <w:pStyle w:val="53"/>
              <w:bidi w:val="0"/>
              <w:rPr>
                <w:rFonts w:hint="default"/>
                <w:color w:val="auto"/>
                <w:u w:val="single" w:color="auto"/>
              </w:rPr>
            </w:pPr>
            <w:r>
              <w:rPr>
                <w:rFonts w:hint="default"/>
                <w:color w:val="auto"/>
                <w:u w:val="single" w:color="auto"/>
              </w:rPr>
              <w:t>措施</w:t>
            </w:r>
          </w:p>
        </w:tc>
        <w:tc>
          <w:tcPr>
            <w:tcW w:w="502" w:type="pct"/>
            <w:noWrap w:val="0"/>
            <w:vAlign w:val="center"/>
          </w:tcPr>
          <w:p w14:paraId="305389B2">
            <w:pPr>
              <w:pStyle w:val="53"/>
              <w:bidi w:val="0"/>
              <w:rPr>
                <w:rFonts w:hint="default" w:eastAsia="宋体"/>
                <w:color w:val="auto"/>
                <w:u w:val="single" w:color="auto"/>
                <w:lang w:val="en-US" w:eastAsia="zh-CN"/>
              </w:rPr>
            </w:pPr>
            <w:r>
              <w:rPr>
                <w:rFonts w:hint="eastAsia"/>
                <w:color w:val="auto"/>
                <w:u w:val="single" w:color="auto"/>
                <w:lang w:val="en-US" w:eastAsia="zh-CN"/>
              </w:rPr>
              <w:t>降噪后</w:t>
            </w:r>
          </w:p>
        </w:tc>
      </w:tr>
      <w:tr w14:paraId="7E3CBA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824" w:type="pct"/>
            <w:noWrap w:val="0"/>
            <w:vAlign w:val="center"/>
          </w:tcPr>
          <w:p w14:paraId="7CBD20EC">
            <w:pPr>
              <w:pStyle w:val="53"/>
              <w:bidi w:val="0"/>
              <w:rPr>
                <w:rFonts w:hint="default"/>
                <w:color w:val="auto"/>
                <w:u w:val="single" w:color="auto"/>
              </w:rPr>
            </w:pPr>
            <w:r>
              <w:rPr>
                <w:rFonts w:hint="default"/>
                <w:color w:val="auto"/>
                <w:u w:val="single" w:color="auto"/>
              </w:rPr>
              <w:t>风机</w:t>
            </w:r>
          </w:p>
        </w:tc>
        <w:tc>
          <w:tcPr>
            <w:tcW w:w="397" w:type="pct"/>
            <w:noWrap w:val="0"/>
            <w:vAlign w:val="center"/>
          </w:tcPr>
          <w:p w14:paraId="6EF28005">
            <w:pPr>
              <w:pStyle w:val="53"/>
              <w:bidi w:val="0"/>
              <w:rPr>
                <w:rFonts w:hint="eastAsia" w:eastAsia="宋体"/>
                <w:color w:val="auto"/>
                <w:u w:val="single" w:color="auto"/>
                <w:lang w:eastAsia="zh-CN"/>
              </w:rPr>
            </w:pPr>
            <w:r>
              <w:rPr>
                <w:rFonts w:hint="eastAsia"/>
                <w:color w:val="auto"/>
                <w:u w:val="single" w:color="auto"/>
                <w:lang w:val="en-US" w:eastAsia="zh-CN"/>
              </w:rPr>
              <w:t>4</w:t>
            </w:r>
          </w:p>
        </w:tc>
        <w:tc>
          <w:tcPr>
            <w:tcW w:w="625" w:type="pct"/>
            <w:noWrap w:val="0"/>
            <w:vAlign w:val="center"/>
          </w:tcPr>
          <w:p w14:paraId="3B53C3F0">
            <w:pPr>
              <w:pStyle w:val="53"/>
              <w:bidi w:val="0"/>
              <w:rPr>
                <w:rFonts w:hint="default"/>
                <w:color w:val="auto"/>
                <w:u w:val="single" w:color="auto"/>
              </w:rPr>
            </w:pPr>
            <w:r>
              <w:rPr>
                <w:rFonts w:hint="default"/>
                <w:color w:val="auto"/>
                <w:u w:val="single" w:color="auto"/>
              </w:rPr>
              <w:t>连续</w:t>
            </w:r>
          </w:p>
        </w:tc>
        <w:tc>
          <w:tcPr>
            <w:tcW w:w="398" w:type="pct"/>
            <w:noWrap w:val="0"/>
            <w:vAlign w:val="center"/>
          </w:tcPr>
          <w:p w14:paraId="59AADFEA">
            <w:pPr>
              <w:pStyle w:val="53"/>
              <w:bidi w:val="0"/>
              <w:rPr>
                <w:rFonts w:hint="default" w:eastAsia="宋体"/>
                <w:color w:val="auto"/>
                <w:u w:val="single" w:color="auto"/>
                <w:lang w:val="en-US" w:eastAsia="zh-CN"/>
              </w:rPr>
            </w:pPr>
            <w:r>
              <w:rPr>
                <w:rFonts w:hint="eastAsia"/>
                <w:color w:val="auto"/>
                <w:u w:val="single" w:color="auto"/>
                <w:lang w:val="en-US" w:eastAsia="zh-CN"/>
              </w:rPr>
              <w:t>80</w:t>
            </w:r>
          </w:p>
        </w:tc>
        <w:tc>
          <w:tcPr>
            <w:tcW w:w="2250" w:type="pct"/>
            <w:noWrap w:val="0"/>
            <w:vAlign w:val="center"/>
          </w:tcPr>
          <w:p w14:paraId="27D47BBD">
            <w:pPr>
              <w:pStyle w:val="53"/>
              <w:bidi w:val="0"/>
              <w:rPr>
                <w:rFonts w:hint="default"/>
                <w:color w:val="auto"/>
                <w:u w:val="single" w:color="auto"/>
              </w:rPr>
            </w:pPr>
            <w:r>
              <w:rPr>
                <w:rFonts w:hint="default"/>
                <w:color w:val="auto"/>
                <w:u w:val="single" w:color="auto"/>
              </w:rPr>
              <w:t>选用低噪声设备，基础减震</w:t>
            </w:r>
          </w:p>
        </w:tc>
        <w:tc>
          <w:tcPr>
            <w:tcW w:w="502" w:type="pct"/>
            <w:noWrap w:val="0"/>
            <w:vAlign w:val="center"/>
          </w:tcPr>
          <w:p w14:paraId="68676A10">
            <w:pPr>
              <w:pStyle w:val="53"/>
              <w:bidi w:val="0"/>
              <w:rPr>
                <w:rFonts w:hint="default" w:eastAsia="宋体"/>
                <w:color w:val="auto"/>
                <w:u w:val="single" w:color="auto"/>
                <w:lang w:val="en-US" w:eastAsia="zh-CN"/>
              </w:rPr>
            </w:pPr>
            <w:r>
              <w:rPr>
                <w:rFonts w:hint="eastAsia"/>
                <w:color w:val="auto"/>
                <w:u w:val="single" w:color="auto"/>
                <w:lang w:val="en-US" w:eastAsia="zh-CN"/>
              </w:rPr>
              <w:t>70</w:t>
            </w:r>
          </w:p>
        </w:tc>
      </w:tr>
      <w:tr w14:paraId="15C02B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0DD75BFB">
            <w:pPr>
              <w:pStyle w:val="53"/>
              <w:bidi w:val="0"/>
              <w:rPr>
                <w:rFonts w:hint="default" w:eastAsia="宋体"/>
                <w:color w:val="auto"/>
                <w:u w:val="single" w:color="auto"/>
                <w:lang w:val="en-US" w:eastAsia="zh-CN"/>
              </w:rPr>
            </w:pPr>
            <w:r>
              <w:rPr>
                <w:rFonts w:hint="default" w:eastAsia="宋体"/>
                <w:color w:val="auto"/>
                <w:u w:val="single" w:color="auto"/>
                <w:lang w:val="en-US" w:eastAsia="zh-CN"/>
              </w:rPr>
              <w:t>集成式PECVD系统</w:t>
            </w:r>
          </w:p>
        </w:tc>
        <w:tc>
          <w:tcPr>
            <w:tcW w:w="397" w:type="pct"/>
            <w:noWrap w:val="0"/>
            <w:vAlign w:val="center"/>
          </w:tcPr>
          <w:p w14:paraId="65F5A351">
            <w:pPr>
              <w:pStyle w:val="53"/>
              <w:bidi w:val="0"/>
              <w:rPr>
                <w:rFonts w:hint="default" w:eastAsia="宋体"/>
                <w:color w:val="auto"/>
                <w:u w:val="single" w:color="auto"/>
                <w:lang w:val="en-US" w:eastAsia="zh-CN"/>
              </w:rPr>
            </w:pPr>
            <w:r>
              <w:rPr>
                <w:rFonts w:hint="eastAsia"/>
                <w:color w:val="auto"/>
                <w:u w:val="single" w:color="auto"/>
                <w:lang w:val="en-US" w:eastAsia="zh-CN"/>
              </w:rPr>
              <w:t>2</w:t>
            </w:r>
          </w:p>
        </w:tc>
        <w:tc>
          <w:tcPr>
            <w:tcW w:w="625" w:type="pct"/>
            <w:noWrap w:val="0"/>
            <w:vAlign w:val="center"/>
          </w:tcPr>
          <w:p w14:paraId="459CEA4B">
            <w:pPr>
              <w:pStyle w:val="53"/>
              <w:bidi w:val="0"/>
              <w:rPr>
                <w:rFonts w:hint="default"/>
                <w:color w:val="auto"/>
                <w:u w:val="single" w:color="auto"/>
              </w:rPr>
            </w:pPr>
            <w:r>
              <w:rPr>
                <w:rFonts w:hint="eastAsia"/>
                <w:color w:val="auto"/>
                <w:u w:val="single" w:color="auto"/>
                <w:lang w:val="en-US" w:eastAsia="zh-CN"/>
              </w:rPr>
              <w:t>间断</w:t>
            </w:r>
          </w:p>
        </w:tc>
        <w:tc>
          <w:tcPr>
            <w:tcW w:w="398" w:type="pct"/>
            <w:noWrap w:val="0"/>
            <w:vAlign w:val="center"/>
          </w:tcPr>
          <w:p w14:paraId="14F424B2">
            <w:pPr>
              <w:pStyle w:val="53"/>
              <w:bidi w:val="0"/>
              <w:rPr>
                <w:rFonts w:hint="default" w:eastAsia="宋体"/>
                <w:color w:val="auto"/>
                <w:u w:val="single" w:color="auto"/>
                <w:lang w:val="en-US" w:eastAsia="zh-CN"/>
              </w:rPr>
            </w:pPr>
            <w:r>
              <w:rPr>
                <w:rFonts w:hint="eastAsia"/>
                <w:color w:val="auto"/>
                <w:u w:val="single" w:color="auto"/>
                <w:lang w:val="en-US" w:eastAsia="zh-CN"/>
              </w:rPr>
              <w:t>75</w:t>
            </w:r>
          </w:p>
        </w:tc>
        <w:tc>
          <w:tcPr>
            <w:tcW w:w="2250" w:type="pct"/>
            <w:noWrap w:val="0"/>
            <w:vAlign w:val="center"/>
          </w:tcPr>
          <w:p w14:paraId="497C9D76">
            <w:pPr>
              <w:pStyle w:val="53"/>
              <w:bidi w:val="0"/>
              <w:rPr>
                <w:rFonts w:hint="default"/>
                <w:color w:val="auto"/>
                <w:u w:val="single" w:color="auto"/>
              </w:rPr>
            </w:pPr>
            <w:r>
              <w:rPr>
                <w:rFonts w:hint="default"/>
                <w:color w:val="auto"/>
                <w:u w:val="single" w:color="auto"/>
              </w:rPr>
              <w:t>选用低噪声设备，室内隔音，基础减震</w:t>
            </w:r>
          </w:p>
        </w:tc>
        <w:tc>
          <w:tcPr>
            <w:tcW w:w="502" w:type="pct"/>
            <w:noWrap w:val="0"/>
            <w:vAlign w:val="center"/>
          </w:tcPr>
          <w:p w14:paraId="6ED832B2">
            <w:pPr>
              <w:pStyle w:val="53"/>
              <w:bidi w:val="0"/>
              <w:rPr>
                <w:rFonts w:hint="default" w:eastAsia="宋体"/>
                <w:color w:val="auto"/>
                <w:u w:val="single" w:color="auto"/>
                <w:lang w:val="en-US" w:eastAsia="zh-CN"/>
              </w:rPr>
            </w:pPr>
            <w:r>
              <w:rPr>
                <w:rFonts w:hint="eastAsia" w:eastAsia="宋体"/>
                <w:color w:val="auto"/>
                <w:u w:val="single" w:color="auto"/>
                <w:lang w:val="en-US" w:eastAsia="zh-CN"/>
              </w:rPr>
              <w:t>60</w:t>
            </w:r>
          </w:p>
        </w:tc>
      </w:tr>
      <w:tr w14:paraId="0665A4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03B532FD">
            <w:pPr>
              <w:pStyle w:val="53"/>
              <w:bidi w:val="0"/>
              <w:rPr>
                <w:rFonts w:hint="eastAsia" w:eastAsia="宋体"/>
                <w:color w:val="auto"/>
                <w:u w:val="single" w:color="auto"/>
                <w:lang w:eastAsia="zh-CN"/>
              </w:rPr>
            </w:pPr>
            <w:r>
              <w:rPr>
                <w:rFonts w:hint="eastAsia"/>
                <w:color w:val="auto"/>
                <w:u w:val="single" w:color="auto"/>
                <w:lang w:val="en-US" w:eastAsia="zh-CN"/>
              </w:rPr>
              <w:t>空压机</w:t>
            </w:r>
          </w:p>
        </w:tc>
        <w:tc>
          <w:tcPr>
            <w:tcW w:w="397" w:type="pct"/>
            <w:noWrap w:val="0"/>
            <w:vAlign w:val="center"/>
          </w:tcPr>
          <w:p w14:paraId="318A439B">
            <w:pPr>
              <w:pStyle w:val="53"/>
              <w:bidi w:val="0"/>
              <w:rPr>
                <w:rFonts w:hint="eastAsia" w:eastAsia="宋体"/>
                <w:color w:val="auto"/>
                <w:u w:val="single" w:color="auto"/>
                <w:lang w:eastAsia="zh-CN"/>
              </w:rPr>
            </w:pPr>
            <w:r>
              <w:rPr>
                <w:rFonts w:hint="eastAsia"/>
                <w:color w:val="auto"/>
                <w:u w:val="single" w:color="auto"/>
                <w:lang w:val="en-US" w:eastAsia="zh-CN"/>
              </w:rPr>
              <w:t>1</w:t>
            </w:r>
          </w:p>
        </w:tc>
        <w:tc>
          <w:tcPr>
            <w:tcW w:w="625" w:type="pct"/>
            <w:noWrap w:val="0"/>
            <w:vAlign w:val="center"/>
          </w:tcPr>
          <w:p w14:paraId="7742AB99">
            <w:pPr>
              <w:pStyle w:val="53"/>
              <w:bidi w:val="0"/>
              <w:rPr>
                <w:rFonts w:hint="default"/>
                <w:color w:val="auto"/>
                <w:u w:val="single" w:color="auto"/>
              </w:rPr>
            </w:pPr>
            <w:r>
              <w:rPr>
                <w:rFonts w:hint="eastAsia"/>
                <w:color w:val="auto"/>
                <w:u w:val="single" w:color="auto"/>
                <w:lang w:val="en-US" w:eastAsia="zh-CN"/>
              </w:rPr>
              <w:t>间断</w:t>
            </w:r>
          </w:p>
        </w:tc>
        <w:tc>
          <w:tcPr>
            <w:tcW w:w="398" w:type="pct"/>
            <w:noWrap w:val="0"/>
            <w:vAlign w:val="center"/>
          </w:tcPr>
          <w:p w14:paraId="6002E0E3">
            <w:pPr>
              <w:pStyle w:val="53"/>
              <w:bidi w:val="0"/>
              <w:rPr>
                <w:rFonts w:hint="default" w:eastAsia="宋体"/>
                <w:color w:val="auto"/>
                <w:u w:val="single" w:color="auto"/>
                <w:lang w:val="en-US" w:eastAsia="zh-CN"/>
              </w:rPr>
            </w:pPr>
            <w:r>
              <w:rPr>
                <w:rFonts w:hint="eastAsia"/>
                <w:color w:val="auto"/>
                <w:u w:val="single" w:color="auto"/>
                <w:lang w:val="en-US" w:eastAsia="zh-CN"/>
              </w:rPr>
              <w:t>85</w:t>
            </w:r>
          </w:p>
        </w:tc>
        <w:tc>
          <w:tcPr>
            <w:tcW w:w="2250" w:type="pct"/>
            <w:noWrap w:val="0"/>
            <w:vAlign w:val="center"/>
          </w:tcPr>
          <w:p w14:paraId="795D8590">
            <w:pPr>
              <w:pStyle w:val="53"/>
              <w:bidi w:val="0"/>
              <w:rPr>
                <w:rFonts w:hint="default"/>
                <w:color w:val="auto"/>
                <w:u w:val="single" w:color="auto"/>
              </w:rPr>
            </w:pPr>
            <w:r>
              <w:rPr>
                <w:rFonts w:hint="default"/>
                <w:color w:val="auto"/>
                <w:u w:val="single" w:color="auto"/>
              </w:rPr>
              <w:t>选用低噪声设备，室内隔音，基础减震</w:t>
            </w:r>
          </w:p>
        </w:tc>
        <w:tc>
          <w:tcPr>
            <w:tcW w:w="502" w:type="pct"/>
            <w:noWrap w:val="0"/>
            <w:vAlign w:val="center"/>
          </w:tcPr>
          <w:p w14:paraId="2DBC26B9">
            <w:pPr>
              <w:pStyle w:val="53"/>
              <w:bidi w:val="0"/>
              <w:rPr>
                <w:rFonts w:hint="default" w:eastAsia="宋体"/>
                <w:color w:val="auto"/>
                <w:u w:val="single" w:color="auto"/>
                <w:lang w:val="en-US" w:eastAsia="zh-CN"/>
              </w:rPr>
            </w:pPr>
            <w:r>
              <w:rPr>
                <w:rFonts w:hint="eastAsia" w:eastAsia="宋体"/>
                <w:color w:val="auto"/>
                <w:u w:val="single" w:color="auto"/>
                <w:lang w:val="en-US" w:eastAsia="zh-CN"/>
              </w:rPr>
              <w:t>70</w:t>
            </w:r>
          </w:p>
        </w:tc>
      </w:tr>
      <w:tr w14:paraId="5C8B0B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6C9E6472">
            <w:pPr>
              <w:pStyle w:val="53"/>
              <w:bidi w:val="0"/>
              <w:rPr>
                <w:rFonts w:hint="default" w:eastAsia="宋体"/>
                <w:color w:val="auto"/>
                <w:u w:val="single" w:color="auto"/>
                <w:lang w:val="en-US" w:eastAsia="zh-CN"/>
              </w:rPr>
            </w:pPr>
            <w:r>
              <w:rPr>
                <w:rFonts w:hint="eastAsia"/>
                <w:color w:val="auto"/>
                <w:u w:val="single" w:color="auto"/>
                <w:lang w:val="en-US" w:eastAsia="zh-CN"/>
              </w:rPr>
              <w:t>激光机</w:t>
            </w:r>
          </w:p>
        </w:tc>
        <w:tc>
          <w:tcPr>
            <w:tcW w:w="397" w:type="pct"/>
            <w:noWrap w:val="0"/>
            <w:vAlign w:val="center"/>
          </w:tcPr>
          <w:p w14:paraId="5776639A">
            <w:pPr>
              <w:pStyle w:val="53"/>
              <w:bidi w:val="0"/>
              <w:rPr>
                <w:rFonts w:hint="eastAsia" w:eastAsia="宋体"/>
                <w:color w:val="auto"/>
                <w:u w:val="single" w:color="auto"/>
                <w:lang w:eastAsia="zh-CN"/>
              </w:rPr>
            </w:pPr>
            <w:r>
              <w:rPr>
                <w:rFonts w:hint="eastAsia"/>
                <w:color w:val="auto"/>
                <w:u w:val="single" w:color="auto"/>
                <w:lang w:val="en-US" w:eastAsia="zh-CN"/>
              </w:rPr>
              <w:t>6</w:t>
            </w:r>
          </w:p>
        </w:tc>
        <w:tc>
          <w:tcPr>
            <w:tcW w:w="625" w:type="pct"/>
            <w:noWrap w:val="0"/>
            <w:vAlign w:val="center"/>
          </w:tcPr>
          <w:p w14:paraId="21AC8CE3">
            <w:pPr>
              <w:pStyle w:val="53"/>
              <w:bidi w:val="0"/>
              <w:rPr>
                <w:rFonts w:hint="eastAsia" w:eastAsia="宋体"/>
                <w:color w:val="auto"/>
                <w:u w:val="single" w:color="auto"/>
                <w:lang w:eastAsia="zh-CN"/>
              </w:rPr>
            </w:pPr>
            <w:r>
              <w:rPr>
                <w:rFonts w:hint="eastAsia"/>
                <w:color w:val="auto"/>
                <w:u w:val="single" w:color="auto"/>
                <w:lang w:val="en-US" w:eastAsia="zh-CN"/>
              </w:rPr>
              <w:t>间断</w:t>
            </w:r>
          </w:p>
        </w:tc>
        <w:tc>
          <w:tcPr>
            <w:tcW w:w="398" w:type="pct"/>
            <w:noWrap w:val="0"/>
            <w:vAlign w:val="center"/>
          </w:tcPr>
          <w:p w14:paraId="1493D947">
            <w:pPr>
              <w:pStyle w:val="53"/>
              <w:bidi w:val="0"/>
              <w:rPr>
                <w:rFonts w:hint="default" w:eastAsia="宋体"/>
                <w:color w:val="auto"/>
                <w:u w:val="single" w:color="auto"/>
                <w:lang w:val="en-US" w:eastAsia="zh-CN"/>
              </w:rPr>
            </w:pPr>
            <w:r>
              <w:rPr>
                <w:rFonts w:hint="eastAsia"/>
                <w:color w:val="auto"/>
                <w:u w:val="single" w:color="auto"/>
                <w:lang w:val="en-US" w:eastAsia="zh-CN"/>
              </w:rPr>
              <w:t>80</w:t>
            </w:r>
          </w:p>
        </w:tc>
        <w:tc>
          <w:tcPr>
            <w:tcW w:w="2250" w:type="pct"/>
            <w:noWrap w:val="0"/>
            <w:vAlign w:val="center"/>
          </w:tcPr>
          <w:p w14:paraId="671A5F29">
            <w:pPr>
              <w:pStyle w:val="53"/>
              <w:bidi w:val="0"/>
              <w:rPr>
                <w:rFonts w:hint="default"/>
                <w:color w:val="auto"/>
                <w:u w:val="single" w:color="auto"/>
              </w:rPr>
            </w:pPr>
            <w:r>
              <w:rPr>
                <w:rFonts w:hint="default"/>
                <w:color w:val="auto"/>
                <w:u w:val="single" w:color="auto"/>
              </w:rPr>
              <w:t>选用低噪声设备，室内隔音，基础减震</w:t>
            </w:r>
          </w:p>
        </w:tc>
        <w:tc>
          <w:tcPr>
            <w:tcW w:w="502" w:type="pct"/>
            <w:noWrap w:val="0"/>
            <w:vAlign w:val="center"/>
          </w:tcPr>
          <w:p w14:paraId="39F9CC42">
            <w:pPr>
              <w:pStyle w:val="53"/>
              <w:bidi w:val="0"/>
              <w:rPr>
                <w:rFonts w:hint="default" w:eastAsia="宋体"/>
                <w:color w:val="auto"/>
                <w:u w:val="single" w:color="auto"/>
                <w:lang w:val="en-US" w:eastAsia="zh-CN"/>
              </w:rPr>
            </w:pPr>
            <w:r>
              <w:rPr>
                <w:rFonts w:hint="eastAsia" w:eastAsia="宋体"/>
                <w:color w:val="auto"/>
                <w:u w:val="single" w:color="auto"/>
                <w:lang w:val="en-US" w:eastAsia="zh-CN"/>
              </w:rPr>
              <w:t>65</w:t>
            </w:r>
          </w:p>
        </w:tc>
      </w:tr>
      <w:tr w14:paraId="78AD91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6B7D384C">
            <w:pPr>
              <w:pStyle w:val="53"/>
              <w:bidi w:val="0"/>
              <w:rPr>
                <w:rFonts w:hint="eastAsia" w:eastAsia="宋体"/>
                <w:color w:val="auto"/>
                <w:u w:val="single" w:color="auto"/>
                <w:lang w:val="en-US" w:eastAsia="zh-CN"/>
              </w:rPr>
            </w:pPr>
            <w:r>
              <w:rPr>
                <w:rFonts w:hint="eastAsia"/>
                <w:color w:val="auto"/>
                <w:szCs w:val="21"/>
                <w:u w:val="single" w:color="auto"/>
              </w:rPr>
              <w:t>平板丝印机</w:t>
            </w:r>
          </w:p>
        </w:tc>
        <w:tc>
          <w:tcPr>
            <w:tcW w:w="397" w:type="pct"/>
            <w:noWrap w:val="0"/>
            <w:vAlign w:val="center"/>
          </w:tcPr>
          <w:p w14:paraId="3938FF7E">
            <w:pPr>
              <w:pStyle w:val="53"/>
              <w:bidi w:val="0"/>
              <w:rPr>
                <w:rFonts w:hint="eastAsia" w:eastAsia="宋体"/>
                <w:color w:val="auto"/>
                <w:u w:val="single" w:color="auto"/>
                <w:lang w:eastAsia="zh-CN"/>
              </w:rPr>
            </w:pPr>
            <w:r>
              <w:rPr>
                <w:rFonts w:hint="eastAsia"/>
                <w:color w:val="auto"/>
                <w:u w:val="single" w:color="auto"/>
                <w:lang w:val="en-US" w:eastAsia="zh-CN"/>
              </w:rPr>
              <w:t>5</w:t>
            </w:r>
          </w:p>
        </w:tc>
        <w:tc>
          <w:tcPr>
            <w:tcW w:w="625" w:type="pct"/>
            <w:noWrap w:val="0"/>
            <w:vAlign w:val="center"/>
          </w:tcPr>
          <w:p w14:paraId="7134B3E7">
            <w:pPr>
              <w:pStyle w:val="53"/>
              <w:bidi w:val="0"/>
              <w:rPr>
                <w:rFonts w:hint="default"/>
                <w:color w:val="auto"/>
                <w:u w:val="single" w:color="auto"/>
              </w:rPr>
            </w:pPr>
            <w:r>
              <w:rPr>
                <w:rFonts w:hint="eastAsia"/>
                <w:color w:val="auto"/>
                <w:u w:val="single" w:color="auto"/>
                <w:lang w:val="en-US" w:eastAsia="zh-CN"/>
              </w:rPr>
              <w:t>间断</w:t>
            </w:r>
          </w:p>
        </w:tc>
        <w:tc>
          <w:tcPr>
            <w:tcW w:w="398" w:type="pct"/>
            <w:noWrap w:val="0"/>
            <w:vAlign w:val="center"/>
          </w:tcPr>
          <w:p w14:paraId="58413868">
            <w:pPr>
              <w:pStyle w:val="53"/>
              <w:bidi w:val="0"/>
              <w:rPr>
                <w:rFonts w:hint="default" w:eastAsia="宋体"/>
                <w:color w:val="auto"/>
                <w:u w:val="single" w:color="auto"/>
                <w:lang w:val="en-US" w:eastAsia="zh-CN"/>
              </w:rPr>
            </w:pPr>
            <w:r>
              <w:rPr>
                <w:rFonts w:hint="eastAsia"/>
                <w:color w:val="auto"/>
                <w:u w:val="single" w:color="auto"/>
                <w:lang w:val="en-US" w:eastAsia="zh-CN"/>
              </w:rPr>
              <w:t>75</w:t>
            </w:r>
          </w:p>
        </w:tc>
        <w:tc>
          <w:tcPr>
            <w:tcW w:w="2250" w:type="pct"/>
            <w:noWrap w:val="0"/>
            <w:vAlign w:val="center"/>
          </w:tcPr>
          <w:p w14:paraId="2ACC4513">
            <w:pPr>
              <w:pStyle w:val="53"/>
              <w:bidi w:val="0"/>
              <w:rPr>
                <w:rFonts w:hint="default"/>
                <w:color w:val="auto"/>
                <w:u w:val="single" w:color="auto"/>
              </w:rPr>
            </w:pPr>
            <w:r>
              <w:rPr>
                <w:rFonts w:hint="default"/>
                <w:color w:val="auto"/>
                <w:u w:val="single" w:color="auto"/>
              </w:rPr>
              <w:t>选用低噪声设备，室内隔音，基础减震</w:t>
            </w:r>
          </w:p>
        </w:tc>
        <w:tc>
          <w:tcPr>
            <w:tcW w:w="502" w:type="pct"/>
            <w:noWrap w:val="0"/>
            <w:vAlign w:val="center"/>
          </w:tcPr>
          <w:p w14:paraId="16F341EC">
            <w:pPr>
              <w:pStyle w:val="53"/>
              <w:bidi w:val="0"/>
              <w:rPr>
                <w:rFonts w:hint="default" w:eastAsia="宋体"/>
                <w:color w:val="auto"/>
                <w:u w:val="single" w:color="auto"/>
                <w:lang w:val="en-US" w:eastAsia="zh-CN"/>
              </w:rPr>
            </w:pPr>
            <w:r>
              <w:rPr>
                <w:rFonts w:hint="eastAsia" w:eastAsia="宋体"/>
                <w:color w:val="auto"/>
                <w:u w:val="single" w:color="auto"/>
                <w:lang w:val="en-US" w:eastAsia="zh-CN"/>
              </w:rPr>
              <w:t>60</w:t>
            </w:r>
          </w:p>
        </w:tc>
      </w:tr>
      <w:tr w14:paraId="29A98E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27A377F5">
            <w:pPr>
              <w:pStyle w:val="53"/>
              <w:bidi w:val="0"/>
              <w:rPr>
                <w:rFonts w:hint="eastAsia"/>
                <w:color w:val="auto"/>
                <w:szCs w:val="21"/>
                <w:u w:val="single" w:color="auto"/>
              </w:rPr>
            </w:pPr>
            <w:r>
              <w:rPr>
                <w:rFonts w:hint="eastAsia"/>
                <w:color w:val="auto"/>
                <w:u w:val="single" w:color="auto"/>
                <w:lang w:val="en-US" w:eastAsia="zh-CN"/>
              </w:rPr>
              <w:t>无尘烤箱</w:t>
            </w:r>
          </w:p>
        </w:tc>
        <w:tc>
          <w:tcPr>
            <w:tcW w:w="397" w:type="pct"/>
            <w:shd w:val="clear" w:color="auto" w:fill="auto"/>
            <w:noWrap w:val="0"/>
            <w:vAlign w:val="center"/>
          </w:tcPr>
          <w:p w14:paraId="07BD0681">
            <w:pPr>
              <w:pStyle w:val="53"/>
              <w:bidi w:val="0"/>
              <w:ind w:left="0" w:leftChars="0" w:firstLine="0" w:firstLineChars="0"/>
              <w:rPr>
                <w:rFonts w:hint="eastAsia"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8</w:t>
            </w:r>
          </w:p>
        </w:tc>
        <w:tc>
          <w:tcPr>
            <w:tcW w:w="625" w:type="pct"/>
            <w:shd w:val="clear" w:color="auto" w:fill="auto"/>
            <w:noWrap w:val="0"/>
            <w:vAlign w:val="center"/>
          </w:tcPr>
          <w:p w14:paraId="7F3CA9F9">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间断</w:t>
            </w:r>
          </w:p>
        </w:tc>
        <w:tc>
          <w:tcPr>
            <w:tcW w:w="398" w:type="pct"/>
            <w:shd w:val="clear" w:color="auto" w:fill="auto"/>
            <w:noWrap w:val="0"/>
            <w:vAlign w:val="center"/>
          </w:tcPr>
          <w:p w14:paraId="4863B979">
            <w:pPr>
              <w:pStyle w:val="53"/>
              <w:bidi w:val="0"/>
              <w:ind w:left="0" w:leftChars="0" w:firstLine="0" w:firstLineChars="0"/>
              <w:rPr>
                <w:rFonts w:hint="eastAsia"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75</w:t>
            </w:r>
          </w:p>
        </w:tc>
        <w:tc>
          <w:tcPr>
            <w:tcW w:w="2250" w:type="pct"/>
            <w:shd w:val="clear" w:color="auto" w:fill="auto"/>
            <w:noWrap w:val="0"/>
            <w:vAlign w:val="center"/>
          </w:tcPr>
          <w:p w14:paraId="1A04C0ED">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default"/>
                <w:color w:val="auto"/>
                <w:u w:val="single" w:color="auto"/>
              </w:rPr>
              <w:t>选用低噪声设备，室内隔音，基础减震</w:t>
            </w:r>
          </w:p>
        </w:tc>
        <w:tc>
          <w:tcPr>
            <w:tcW w:w="502" w:type="pct"/>
            <w:shd w:val="clear" w:color="auto" w:fill="auto"/>
            <w:noWrap w:val="0"/>
            <w:vAlign w:val="center"/>
          </w:tcPr>
          <w:p w14:paraId="6050E5AD">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eastAsia="宋体" w:cs="Times New Roman"/>
                <w:color w:val="auto"/>
                <w:kern w:val="2"/>
                <w:sz w:val="21"/>
                <w:szCs w:val="28"/>
                <w:u w:val="single" w:color="auto"/>
                <w:lang w:val="en-US" w:eastAsia="zh-CN" w:bidi="ar-SA"/>
              </w:rPr>
              <w:t>60</w:t>
            </w:r>
          </w:p>
        </w:tc>
      </w:tr>
      <w:tr w14:paraId="465CF3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68D5513C">
            <w:pPr>
              <w:pStyle w:val="53"/>
              <w:bidi w:val="0"/>
              <w:rPr>
                <w:rFonts w:hint="default"/>
                <w:color w:val="auto"/>
                <w:u w:val="single" w:color="auto"/>
                <w:lang w:val="en-US" w:eastAsia="zh-CN"/>
              </w:rPr>
            </w:pPr>
            <w:r>
              <w:rPr>
                <w:rFonts w:hint="eastAsia"/>
                <w:color w:val="auto"/>
                <w:u w:val="single" w:color="auto"/>
                <w:lang w:val="en-US" w:eastAsia="zh-CN"/>
              </w:rPr>
              <w:t>清洗机</w:t>
            </w:r>
          </w:p>
        </w:tc>
        <w:tc>
          <w:tcPr>
            <w:tcW w:w="397" w:type="pct"/>
            <w:shd w:val="clear" w:color="auto" w:fill="auto"/>
            <w:noWrap w:val="0"/>
            <w:vAlign w:val="center"/>
          </w:tcPr>
          <w:p w14:paraId="3DB5F299">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2</w:t>
            </w:r>
          </w:p>
        </w:tc>
        <w:tc>
          <w:tcPr>
            <w:tcW w:w="625" w:type="pct"/>
            <w:shd w:val="clear" w:color="auto" w:fill="auto"/>
            <w:noWrap w:val="0"/>
            <w:vAlign w:val="center"/>
          </w:tcPr>
          <w:p w14:paraId="1CE650B2">
            <w:pPr>
              <w:pStyle w:val="53"/>
              <w:bidi w:val="0"/>
              <w:ind w:left="0" w:leftChars="0" w:firstLine="0" w:firstLineChars="0"/>
              <w:rPr>
                <w:rFonts w:hint="default"/>
                <w:color w:val="auto"/>
                <w:u w:val="single" w:color="auto"/>
              </w:rPr>
            </w:pPr>
            <w:r>
              <w:rPr>
                <w:rFonts w:hint="eastAsia"/>
                <w:color w:val="auto"/>
                <w:u w:val="single" w:color="auto"/>
                <w:lang w:val="en-US" w:eastAsia="zh-CN"/>
              </w:rPr>
              <w:t>间断</w:t>
            </w:r>
          </w:p>
        </w:tc>
        <w:tc>
          <w:tcPr>
            <w:tcW w:w="398" w:type="pct"/>
            <w:shd w:val="clear" w:color="auto" w:fill="auto"/>
            <w:noWrap w:val="0"/>
            <w:vAlign w:val="center"/>
          </w:tcPr>
          <w:p w14:paraId="54E4DBB1">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80</w:t>
            </w:r>
          </w:p>
        </w:tc>
        <w:tc>
          <w:tcPr>
            <w:tcW w:w="2250" w:type="pct"/>
            <w:shd w:val="clear" w:color="auto" w:fill="auto"/>
            <w:noWrap w:val="0"/>
            <w:vAlign w:val="center"/>
          </w:tcPr>
          <w:p w14:paraId="0BD994F7">
            <w:pPr>
              <w:pStyle w:val="53"/>
              <w:bidi w:val="0"/>
              <w:ind w:left="0" w:leftChars="0" w:firstLine="0" w:firstLineChars="0"/>
              <w:rPr>
                <w:rFonts w:hint="default"/>
                <w:color w:val="auto"/>
                <w:u w:val="single" w:color="auto"/>
              </w:rPr>
            </w:pPr>
            <w:r>
              <w:rPr>
                <w:rFonts w:hint="default"/>
                <w:color w:val="auto"/>
                <w:u w:val="single" w:color="auto"/>
              </w:rPr>
              <w:t>选用低噪声设备，室内隔音，基础减震</w:t>
            </w:r>
          </w:p>
        </w:tc>
        <w:tc>
          <w:tcPr>
            <w:tcW w:w="502" w:type="pct"/>
            <w:shd w:val="clear" w:color="auto" w:fill="auto"/>
            <w:noWrap w:val="0"/>
            <w:vAlign w:val="center"/>
          </w:tcPr>
          <w:p w14:paraId="08EEC5DF">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65</w:t>
            </w:r>
          </w:p>
        </w:tc>
      </w:tr>
      <w:tr w14:paraId="76F36A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2DAD313E">
            <w:pPr>
              <w:pStyle w:val="53"/>
              <w:bidi w:val="0"/>
              <w:rPr>
                <w:rFonts w:hint="default"/>
                <w:color w:val="auto"/>
                <w:u w:val="single" w:color="auto"/>
                <w:lang w:val="en-US" w:eastAsia="zh-CN"/>
              </w:rPr>
            </w:pPr>
            <w:r>
              <w:rPr>
                <w:rFonts w:hint="eastAsia"/>
                <w:color w:val="auto"/>
                <w:u w:val="single" w:color="auto"/>
                <w:lang w:val="en-US" w:eastAsia="zh-CN"/>
              </w:rPr>
              <w:t>玻璃切割机</w:t>
            </w:r>
          </w:p>
        </w:tc>
        <w:tc>
          <w:tcPr>
            <w:tcW w:w="397" w:type="pct"/>
            <w:shd w:val="clear" w:color="auto" w:fill="auto"/>
            <w:noWrap w:val="0"/>
            <w:vAlign w:val="center"/>
          </w:tcPr>
          <w:p w14:paraId="4C5D7FDB">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5</w:t>
            </w:r>
          </w:p>
        </w:tc>
        <w:tc>
          <w:tcPr>
            <w:tcW w:w="625" w:type="pct"/>
            <w:shd w:val="clear" w:color="auto" w:fill="auto"/>
            <w:noWrap w:val="0"/>
            <w:vAlign w:val="center"/>
          </w:tcPr>
          <w:p w14:paraId="147F2004">
            <w:pPr>
              <w:pStyle w:val="53"/>
              <w:bidi w:val="0"/>
              <w:ind w:left="0" w:leftChars="0" w:firstLine="0" w:firstLineChars="0"/>
              <w:rPr>
                <w:rFonts w:hint="eastAsia" w:eastAsia="宋体"/>
                <w:color w:val="auto"/>
                <w:u w:val="single" w:color="auto"/>
                <w:lang w:val="en-US" w:eastAsia="zh-CN"/>
              </w:rPr>
            </w:pPr>
            <w:r>
              <w:rPr>
                <w:rFonts w:hint="eastAsia"/>
                <w:color w:val="auto"/>
                <w:u w:val="single" w:color="auto"/>
                <w:lang w:val="en-US" w:eastAsia="zh-CN"/>
              </w:rPr>
              <w:t>间断</w:t>
            </w:r>
          </w:p>
        </w:tc>
        <w:tc>
          <w:tcPr>
            <w:tcW w:w="398" w:type="pct"/>
            <w:shd w:val="clear" w:color="auto" w:fill="auto"/>
            <w:noWrap w:val="0"/>
            <w:vAlign w:val="center"/>
          </w:tcPr>
          <w:p w14:paraId="15FA4B4D">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85</w:t>
            </w:r>
          </w:p>
        </w:tc>
        <w:tc>
          <w:tcPr>
            <w:tcW w:w="2250" w:type="pct"/>
            <w:shd w:val="clear" w:color="auto" w:fill="auto"/>
            <w:noWrap w:val="0"/>
            <w:vAlign w:val="center"/>
          </w:tcPr>
          <w:p w14:paraId="6BB22DC3">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default"/>
                <w:color w:val="auto"/>
                <w:u w:val="single" w:color="auto"/>
              </w:rPr>
              <w:t>选用低噪声设备，室内隔音，基础减震</w:t>
            </w:r>
          </w:p>
        </w:tc>
        <w:tc>
          <w:tcPr>
            <w:tcW w:w="502" w:type="pct"/>
            <w:shd w:val="clear" w:color="auto" w:fill="auto"/>
            <w:noWrap w:val="0"/>
            <w:vAlign w:val="center"/>
          </w:tcPr>
          <w:p w14:paraId="7A3BD782">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eastAsia="宋体" w:cs="Times New Roman"/>
                <w:color w:val="auto"/>
                <w:kern w:val="2"/>
                <w:sz w:val="21"/>
                <w:szCs w:val="28"/>
                <w:u w:val="single" w:color="auto"/>
                <w:lang w:val="en-US" w:eastAsia="zh-CN" w:bidi="ar-SA"/>
              </w:rPr>
              <w:t>70</w:t>
            </w:r>
          </w:p>
        </w:tc>
      </w:tr>
      <w:tr w14:paraId="0BFAF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2D9E9616">
            <w:pPr>
              <w:pStyle w:val="53"/>
              <w:bidi w:val="0"/>
              <w:rPr>
                <w:rFonts w:hint="eastAsia"/>
                <w:color w:val="auto"/>
                <w:u w:val="single" w:color="auto"/>
                <w:lang w:val="en-US" w:eastAsia="zh-CN"/>
              </w:rPr>
            </w:pPr>
            <w:r>
              <w:rPr>
                <w:rFonts w:hint="eastAsia"/>
                <w:color w:val="auto"/>
                <w:u w:val="single" w:color="auto"/>
                <w:lang w:val="en-US" w:eastAsia="zh-CN"/>
              </w:rPr>
              <w:t>磁控真空镀膜机</w:t>
            </w:r>
          </w:p>
        </w:tc>
        <w:tc>
          <w:tcPr>
            <w:tcW w:w="397" w:type="pct"/>
            <w:shd w:val="clear" w:color="auto" w:fill="auto"/>
            <w:noWrap w:val="0"/>
            <w:vAlign w:val="center"/>
          </w:tcPr>
          <w:p w14:paraId="2B59011A">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1</w:t>
            </w:r>
          </w:p>
        </w:tc>
        <w:tc>
          <w:tcPr>
            <w:tcW w:w="625" w:type="pct"/>
            <w:shd w:val="clear" w:color="auto" w:fill="auto"/>
            <w:noWrap w:val="0"/>
            <w:vAlign w:val="center"/>
          </w:tcPr>
          <w:p w14:paraId="049669F3">
            <w:pPr>
              <w:pStyle w:val="53"/>
              <w:bidi w:val="0"/>
              <w:ind w:left="0" w:leftChars="0" w:firstLine="0" w:firstLineChars="0"/>
              <w:rPr>
                <w:rFonts w:hint="eastAsia"/>
                <w:color w:val="auto"/>
                <w:u w:val="single" w:color="auto"/>
                <w:lang w:val="en-US" w:eastAsia="zh-CN"/>
              </w:rPr>
            </w:pPr>
            <w:r>
              <w:rPr>
                <w:rFonts w:hint="eastAsia"/>
                <w:color w:val="auto"/>
                <w:u w:val="single" w:color="auto"/>
                <w:lang w:val="en-US" w:eastAsia="zh-CN"/>
              </w:rPr>
              <w:t>间断</w:t>
            </w:r>
          </w:p>
        </w:tc>
        <w:tc>
          <w:tcPr>
            <w:tcW w:w="398" w:type="pct"/>
            <w:shd w:val="clear" w:color="auto" w:fill="auto"/>
            <w:noWrap w:val="0"/>
            <w:vAlign w:val="center"/>
          </w:tcPr>
          <w:p w14:paraId="31B4FA87">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75</w:t>
            </w:r>
          </w:p>
        </w:tc>
        <w:tc>
          <w:tcPr>
            <w:tcW w:w="2250" w:type="pct"/>
            <w:shd w:val="clear" w:color="auto" w:fill="auto"/>
            <w:noWrap w:val="0"/>
            <w:vAlign w:val="center"/>
          </w:tcPr>
          <w:p w14:paraId="140CED99">
            <w:pPr>
              <w:pStyle w:val="53"/>
              <w:bidi w:val="0"/>
              <w:ind w:left="0" w:leftChars="0" w:firstLine="0" w:firstLineChars="0"/>
              <w:rPr>
                <w:rFonts w:hint="default"/>
                <w:color w:val="auto"/>
                <w:u w:val="single" w:color="auto"/>
              </w:rPr>
            </w:pPr>
            <w:r>
              <w:rPr>
                <w:rFonts w:hint="default"/>
                <w:color w:val="auto"/>
                <w:u w:val="single" w:color="auto"/>
              </w:rPr>
              <w:t>选用低噪声设备，室内隔音，基础减震</w:t>
            </w:r>
          </w:p>
        </w:tc>
        <w:tc>
          <w:tcPr>
            <w:tcW w:w="502" w:type="pct"/>
            <w:shd w:val="clear" w:color="auto" w:fill="auto"/>
            <w:noWrap w:val="0"/>
            <w:vAlign w:val="center"/>
          </w:tcPr>
          <w:p w14:paraId="0AB75E88">
            <w:pPr>
              <w:pStyle w:val="53"/>
              <w:bidi w:val="0"/>
              <w:ind w:left="0" w:leftChars="0" w:firstLine="0" w:firstLineChars="0"/>
              <w:rPr>
                <w:rFonts w:hint="default" w:eastAsia="宋体" w:cs="Times New Roman"/>
                <w:color w:val="auto"/>
                <w:kern w:val="2"/>
                <w:sz w:val="21"/>
                <w:szCs w:val="28"/>
                <w:u w:val="single" w:color="auto"/>
                <w:lang w:val="en-US" w:eastAsia="zh-CN" w:bidi="ar-SA"/>
              </w:rPr>
            </w:pPr>
            <w:r>
              <w:rPr>
                <w:rFonts w:hint="eastAsia" w:eastAsia="宋体" w:cs="Times New Roman"/>
                <w:color w:val="auto"/>
                <w:kern w:val="2"/>
                <w:sz w:val="21"/>
                <w:szCs w:val="28"/>
                <w:u w:val="single" w:color="auto"/>
                <w:lang w:val="en-US" w:eastAsia="zh-CN" w:bidi="ar-SA"/>
              </w:rPr>
              <w:t>60</w:t>
            </w:r>
          </w:p>
        </w:tc>
      </w:tr>
      <w:tr w14:paraId="170ACD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24" w:type="pct"/>
            <w:noWrap w:val="0"/>
            <w:vAlign w:val="center"/>
          </w:tcPr>
          <w:p w14:paraId="2C3B33C6">
            <w:pPr>
              <w:pStyle w:val="53"/>
              <w:bidi w:val="0"/>
              <w:rPr>
                <w:rFonts w:hint="default"/>
                <w:color w:val="auto"/>
                <w:u w:val="single" w:color="auto"/>
                <w:lang w:val="en-US" w:eastAsia="zh-CN"/>
              </w:rPr>
            </w:pPr>
            <w:r>
              <w:rPr>
                <w:rFonts w:hint="eastAsia"/>
                <w:color w:val="auto"/>
                <w:u w:val="single" w:color="auto"/>
                <w:lang w:val="en-US" w:eastAsia="zh-CN"/>
              </w:rPr>
              <w:t>纯水系统</w:t>
            </w:r>
          </w:p>
        </w:tc>
        <w:tc>
          <w:tcPr>
            <w:tcW w:w="397" w:type="pct"/>
            <w:shd w:val="clear" w:color="auto" w:fill="auto"/>
            <w:noWrap w:val="0"/>
            <w:vAlign w:val="center"/>
          </w:tcPr>
          <w:p w14:paraId="14887DDC">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1</w:t>
            </w:r>
          </w:p>
        </w:tc>
        <w:tc>
          <w:tcPr>
            <w:tcW w:w="625" w:type="pct"/>
            <w:shd w:val="clear" w:color="auto" w:fill="auto"/>
            <w:noWrap w:val="0"/>
            <w:vAlign w:val="center"/>
          </w:tcPr>
          <w:p w14:paraId="6E598143">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间断</w:t>
            </w:r>
          </w:p>
        </w:tc>
        <w:tc>
          <w:tcPr>
            <w:tcW w:w="398" w:type="pct"/>
            <w:shd w:val="clear" w:color="auto" w:fill="auto"/>
            <w:noWrap w:val="0"/>
            <w:vAlign w:val="center"/>
          </w:tcPr>
          <w:p w14:paraId="0A267E38">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80</w:t>
            </w:r>
          </w:p>
        </w:tc>
        <w:tc>
          <w:tcPr>
            <w:tcW w:w="2250" w:type="pct"/>
            <w:shd w:val="clear" w:color="auto" w:fill="auto"/>
            <w:noWrap w:val="0"/>
            <w:vAlign w:val="center"/>
          </w:tcPr>
          <w:p w14:paraId="326E4C9E">
            <w:pPr>
              <w:pStyle w:val="53"/>
              <w:bidi w:val="0"/>
              <w:ind w:left="0" w:leftChars="0" w:firstLine="0" w:firstLineChars="0"/>
              <w:rPr>
                <w:rFonts w:hint="default"/>
                <w:color w:val="auto"/>
                <w:u w:val="single" w:color="auto"/>
              </w:rPr>
            </w:pPr>
            <w:r>
              <w:rPr>
                <w:rFonts w:hint="default"/>
                <w:color w:val="auto"/>
                <w:u w:val="single" w:color="auto"/>
              </w:rPr>
              <w:t>选用低噪声设备，室内隔音，基础减震</w:t>
            </w:r>
          </w:p>
        </w:tc>
        <w:tc>
          <w:tcPr>
            <w:tcW w:w="502" w:type="pct"/>
            <w:shd w:val="clear" w:color="auto" w:fill="auto"/>
            <w:noWrap w:val="0"/>
            <w:vAlign w:val="center"/>
          </w:tcPr>
          <w:p w14:paraId="30B00D93">
            <w:pPr>
              <w:pStyle w:val="53"/>
              <w:bidi w:val="0"/>
              <w:ind w:left="0" w:leftChars="0" w:firstLine="0" w:firstLineChars="0"/>
              <w:rPr>
                <w:rFonts w:hint="default" w:eastAsia="宋体" w:cs="Times New Roman"/>
                <w:color w:val="auto"/>
                <w:kern w:val="2"/>
                <w:sz w:val="21"/>
                <w:szCs w:val="28"/>
                <w:u w:val="single" w:color="auto"/>
                <w:lang w:val="en-US" w:eastAsia="zh-CN" w:bidi="ar-SA"/>
              </w:rPr>
            </w:pPr>
            <w:r>
              <w:rPr>
                <w:rFonts w:hint="eastAsia" w:eastAsia="宋体" w:cs="Times New Roman"/>
                <w:color w:val="auto"/>
                <w:kern w:val="2"/>
                <w:sz w:val="21"/>
                <w:szCs w:val="28"/>
                <w:u w:val="single" w:color="auto"/>
                <w:lang w:val="en-US" w:eastAsia="zh-CN" w:bidi="ar-SA"/>
              </w:rPr>
              <w:t>65</w:t>
            </w:r>
          </w:p>
        </w:tc>
      </w:tr>
    </w:tbl>
    <w:p w14:paraId="3DF8D44A">
      <w:pPr>
        <w:pStyle w:val="4"/>
        <w:spacing w:before="156" w:beforeLines="50" w:after="156" w:afterLines="50" w:line="360" w:lineRule="auto"/>
        <w:rPr>
          <w:rFonts w:hint="default" w:ascii="Times New Roman" w:hAnsi="Times New Roman" w:cs="Times New Roman" w:eastAsiaTheme="minorEastAsia"/>
          <w:bCs w:val="0"/>
          <w:color w:val="auto"/>
          <w:kern w:val="0"/>
          <w:sz w:val="24"/>
          <w:szCs w:val="24"/>
          <w:u w:val="none" w:color="auto"/>
        </w:rPr>
      </w:pPr>
      <w:r>
        <w:rPr>
          <w:rFonts w:hint="default" w:ascii="Times New Roman" w:hAnsi="Times New Roman" w:cs="Times New Roman" w:eastAsiaTheme="minorEastAsia"/>
          <w:bCs w:val="0"/>
          <w:color w:val="auto"/>
          <w:kern w:val="0"/>
          <w:sz w:val="24"/>
          <w:szCs w:val="24"/>
          <w:u w:val="none" w:color="auto"/>
        </w:rPr>
        <w:t>4.</w:t>
      </w:r>
      <w:r>
        <w:rPr>
          <w:rFonts w:hint="default" w:ascii="Times New Roman" w:hAnsi="Times New Roman" w:cs="Times New Roman" w:eastAsiaTheme="minorEastAsia"/>
          <w:bCs w:val="0"/>
          <w:color w:val="auto"/>
          <w:kern w:val="0"/>
          <w:sz w:val="24"/>
          <w:szCs w:val="24"/>
          <w:u w:val="none" w:color="auto"/>
          <w:lang w:val="en-US" w:eastAsia="zh-CN"/>
        </w:rPr>
        <w:t>3</w:t>
      </w:r>
      <w:r>
        <w:rPr>
          <w:rFonts w:hint="default" w:ascii="Times New Roman" w:hAnsi="Times New Roman" w:cs="Times New Roman" w:eastAsiaTheme="minorEastAsia"/>
          <w:bCs w:val="0"/>
          <w:color w:val="auto"/>
          <w:kern w:val="0"/>
          <w:sz w:val="24"/>
          <w:szCs w:val="24"/>
          <w:u w:val="none" w:color="auto"/>
        </w:rPr>
        <w:t>.4固体废物污染源分析</w:t>
      </w:r>
    </w:p>
    <w:p w14:paraId="19B07378">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1、生活垃圾</w:t>
      </w:r>
    </w:p>
    <w:p w14:paraId="566CBFA0">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本项目工程劳动定员为70人，年生产280d，生活垃圾产生量按0.5kg/</w:t>
      </w:r>
      <w:r>
        <w:rPr>
          <w:rFonts w:hint="default" w:ascii="Times New Roman" w:hAnsi="Times New Roman" w:cs="Times New Roman" w:eastAsiaTheme="minorEastAsia"/>
          <w:color w:val="auto"/>
          <w:sz w:val="24"/>
          <w:szCs w:val="24"/>
          <w:u w:val="none" w:color="auto"/>
          <w:lang w:val="en-US" w:eastAsia="zh-CN"/>
        </w:rPr>
        <w:t>人·d</w:t>
      </w:r>
      <w:r>
        <w:rPr>
          <w:rFonts w:hint="eastAsia" w:ascii="Times New Roman" w:hAnsi="Times New Roman" w:cs="Times New Roman" w:eastAsiaTheme="minorEastAsia"/>
          <w:color w:val="auto"/>
          <w:sz w:val="24"/>
          <w:szCs w:val="24"/>
          <w:u w:val="none" w:color="auto"/>
          <w:lang w:val="en-US" w:eastAsia="zh-CN"/>
        </w:rPr>
        <w:t>计，则生活垃圾产生量为9.8t/a，生活垃圾委托环卫部门处置。</w:t>
      </w:r>
    </w:p>
    <w:p w14:paraId="7D0CFC8F">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2、一般固体废物</w:t>
      </w:r>
    </w:p>
    <w:p w14:paraId="5CED4BF8">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（1）玻璃边角料及不合格残次品</w:t>
      </w:r>
    </w:p>
    <w:p w14:paraId="365D9B13">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项目生产期间会产生</w:t>
      </w:r>
      <w:r>
        <w:rPr>
          <w:rFonts w:hint="eastAsia" w:hAnsi="宋体"/>
          <w:color w:val="auto"/>
          <w:sz w:val="24"/>
        </w:rPr>
        <w:t>玻璃边角料及不合格残次品</w:t>
      </w:r>
      <w:r>
        <w:rPr>
          <w:rFonts w:hint="eastAsia" w:hAnsi="宋体"/>
          <w:color w:val="auto"/>
          <w:sz w:val="24"/>
          <w:lang w:eastAsia="zh-CN"/>
        </w:rPr>
        <w:t>，</w:t>
      </w:r>
      <w:r>
        <w:rPr>
          <w:rFonts w:hint="eastAsia" w:hAnsi="宋体"/>
          <w:color w:val="auto"/>
          <w:sz w:val="24"/>
          <w:lang w:val="en-US" w:eastAsia="zh-CN"/>
        </w:rPr>
        <w:t>根据建设单位提供信息，残次品率为5%，则预计产生量为5t/a，</w:t>
      </w:r>
      <w:r>
        <w:rPr>
          <w:rFonts w:hint="eastAsia" w:ascii="Times New Roman" w:hAnsi="Times New Roman" w:cs="Times New Roman" w:eastAsiaTheme="minorEastAsia"/>
          <w:color w:val="auto"/>
          <w:sz w:val="24"/>
          <w:szCs w:val="24"/>
          <w:u w:val="none" w:color="auto"/>
          <w:lang w:val="en-US" w:eastAsia="zh-CN"/>
        </w:rPr>
        <w:t>可收集后外售资源化利用。</w:t>
      </w:r>
    </w:p>
    <w:p w14:paraId="625F9DD7">
      <w:pPr>
        <w:numPr>
          <w:ilvl w:val="0"/>
          <w:numId w:val="0"/>
        </w:numPr>
        <w:spacing w:line="360" w:lineRule="auto"/>
        <w:ind w:left="0" w:leftChars="0"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kern w:val="2"/>
          <w:sz w:val="24"/>
          <w:szCs w:val="24"/>
          <w:u w:color="auto"/>
          <w:lang w:val="en-US" w:eastAsia="zh-CN" w:bidi="ar-SA"/>
        </w:rPr>
        <w:t>（2）未沾染有机溶剂</w:t>
      </w:r>
      <w:r>
        <w:rPr>
          <w:rFonts w:hint="eastAsia" w:ascii="Times New Roman" w:hAnsi="Times New Roman" w:cs="Times New Roman" w:eastAsiaTheme="minorEastAsia"/>
          <w:color w:val="auto"/>
          <w:sz w:val="24"/>
          <w:szCs w:val="24"/>
          <w:u w:val="none" w:color="auto"/>
          <w:lang w:val="en-US" w:eastAsia="zh-CN"/>
        </w:rPr>
        <w:t>废包装材料</w:t>
      </w:r>
    </w:p>
    <w:p w14:paraId="1C13BEA2">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w:t>
      </w:r>
      <w:r>
        <w:rPr>
          <w:rFonts w:hint="eastAsia" w:hAnsi="宋体"/>
          <w:color w:val="auto"/>
          <w:sz w:val="24"/>
        </w:rPr>
        <w:t>各种原材料拆包装时会产生废弃包装材料</w:t>
      </w:r>
      <w:r>
        <w:rPr>
          <w:rFonts w:hint="eastAsia" w:hAnsi="宋体"/>
          <w:color w:val="auto"/>
          <w:sz w:val="24"/>
          <w:lang w:eastAsia="zh-CN"/>
        </w:rPr>
        <w:t>，</w:t>
      </w:r>
      <w:r>
        <w:rPr>
          <w:rFonts w:hint="eastAsia" w:hAnsi="宋体"/>
          <w:color w:val="auto"/>
          <w:sz w:val="24"/>
          <w:lang w:val="en-US" w:eastAsia="zh-CN"/>
        </w:rPr>
        <w:t>主要成分为塑料、纸板，</w:t>
      </w:r>
      <w:r>
        <w:rPr>
          <w:rFonts w:hint="eastAsia" w:ascii="Times New Roman" w:hAnsi="Times New Roman" w:cs="Times New Roman" w:eastAsiaTheme="minorEastAsia"/>
          <w:color w:val="auto"/>
          <w:sz w:val="24"/>
          <w:szCs w:val="24"/>
          <w:u w:val="none" w:color="auto"/>
          <w:lang w:val="en-US" w:eastAsia="zh-CN"/>
        </w:rPr>
        <w:t>产生量为1.5t/a，可外售资源化利用。</w:t>
      </w:r>
    </w:p>
    <w:p w14:paraId="41E81281">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（3）纯水制备废渗透膜及废活性炭</w:t>
      </w:r>
    </w:p>
    <w:p w14:paraId="27A3D220">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本项目纯水装置产生废渗透膜及废活性炭，产生量分别为10kg/a、100kg/a，废渗透膜、废活性炭为一般固废，外售专业单位回收利用。</w:t>
      </w:r>
    </w:p>
    <w:p w14:paraId="4BE6E431">
      <w:pPr>
        <w:numPr>
          <w:ilvl w:val="0"/>
          <w:numId w:val="0"/>
        </w:numPr>
        <w:spacing w:line="360" w:lineRule="auto"/>
        <w:ind w:firstLine="480" w:firstLineChars="200"/>
        <w:rPr>
          <w:rFonts w:hint="eastAsia"/>
          <w:lang w:val="en-US" w:eastAsia="zh-CN"/>
        </w:rPr>
      </w:pPr>
      <w:r>
        <w:rPr>
          <w:rFonts w:hint="eastAsia"/>
          <w:lang w:val="en-US" w:eastAsia="zh-CN"/>
        </w:rPr>
        <w:t>（4）废靶材</w:t>
      </w:r>
    </w:p>
    <w:p w14:paraId="0B720E7F">
      <w:pPr>
        <w:numPr>
          <w:ilvl w:val="0"/>
          <w:numId w:val="0"/>
        </w:numPr>
        <w:spacing w:line="360" w:lineRule="auto"/>
        <w:ind w:firstLine="480" w:firstLineChars="200"/>
        <w:rPr>
          <w:rFonts w:hint="eastAsia"/>
          <w:lang w:val="en-US" w:eastAsia="zh-CN"/>
        </w:rPr>
      </w:pPr>
      <w:r>
        <w:rPr>
          <w:rFonts w:hint="eastAsia"/>
          <w:lang w:val="en-US" w:eastAsia="zh-CN"/>
        </w:rPr>
        <w:t>PVD镀背电极过程中，使用完的废靶材属于一般固废，产生量约为3.5kg/a，废靶材由厂家回收。</w:t>
      </w:r>
    </w:p>
    <w:p w14:paraId="44E49E4C">
      <w:pPr>
        <w:numPr>
          <w:ilvl w:val="0"/>
          <w:numId w:val="0"/>
        </w:numPr>
        <w:spacing w:line="360" w:lineRule="auto"/>
        <w:ind w:firstLine="480" w:firstLineChars="200"/>
        <w:rPr>
          <w:rFonts w:hint="eastAsia"/>
          <w:lang w:val="en-US" w:eastAsia="zh-CN"/>
        </w:rPr>
      </w:pPr>
      <w:r>
        <w:rPr>
          <w:rFonts w:hint="eastAsia"/>
          <w:lang w:val="en-US" w:eastAsia="zh-CN"/>
        </w:rPr>
        <w:t>（5）P2、P3、P4激光划刻收尘灰</w:t>
      </w:r>
    </w:p>
    <w:p w14:paraId="703FBE97">
      <w:pPr>
        <w:numPr>
          <w:ilvl w:val="0"/>
          <w:numId w:val="0"/>
        </w:numPr>
        <w:spacing w:line="360" w:lineRule="auto"/>
        <w:ind w:firstLine="480" w:firstLineChars="200"/>
        <w:rPr>
          <w:rFonts w:hint="default"/>
          <w:lang w:val="en-US" w:eastAsia="zh-CN"/>
        </w:rPr>
      </w:pPr>
      <w:r>
        <w:rPr>
          <w:rFonts w:hint="eastAsia"/>
          <w:lang w:val="en-US" w:eastAsia="zh-CN"/>
        </w:rPr>
        <w:t>根据废气产排污情况，P2、P3、P4激光划刻收尘灰产生量为305.23kg/a，主要成分为硅薄膜粉尘、铝粉，属于一般固废，</w:t>
      </w:r>
      <w:r>
        <w:rPr>
          <w:rFonts w:hint="default" w:ascii="Times New Roman" w:hAnsi="Times New Roman" w:cs="Times New Roman" w:eastAsiaTheme="minorEastAsia"/>
          <w:color w:val="auto"/>
          <w:sz w:val="24"/>
          <w:szCs w:val="24"/>
          <w:u w:val="none" w:color="auto"/>
          <w:lang w:val="en-US" w:eastAsia="zh-CN"/>
        </w:rPr>
        <w:t>外售专业单位回收利用</w:t>
      </w:r>
      <w:r>
        <w:rPr>
          <w:rFonts w:hint="eastAsia" w:ascii="Times New Roman" w:hAnsi="Times New Roman" w:cs="Times New Roman" w:eastAsiaTheme="minorEastAsia"/>
          <w:color w:val="auto"/>
          <w:sz w:val="24"/>
          <w:szCs w:val="24"/>
          <w:u w:val="none" w:color="auto"/>
          <w:lang w:val="en-US" w:eastAsia="zh-CN"/>
        </w:rPr>
        <w:t>。</w:t>
      </w:r>
    </w:p>
    <w:p w14:paraId="544F512C">
      <w:pPr>
        <w:numPr>
          <w:ilvl w:val="0"/>
          <w:numId w:val="0"/>
        </w:numPr>
        <w:spacing w:line="360" w:lineRule="auto"/>
        <w:ind w:left="0" w:leftChars="0" w:firstLine="480" w:firstLineChars="200"/>
        <w:rPr>
          <w:rFonts w:hint="eastAsia" w:ascii="Times New Roman" w:hAnsi="Times New Roman" w:cs="Times New Roman" w:eastAsiaTheme="minorEastAsia"/>
          <w:color w:val="auto"/>
          <w:kern w:val="2"/>
          <w:sz w:val="24"/>
          <w:szCs w:val="24"/>
          <w:u w:val="none" w:color="auto"/>
          <w:lang w:val="en-US" w:eastAsia="zh-CN" w:bidi="ar-SA"/>
        </w:rPr>
      </w:pPr>
      <w:r>
        <w:rPr>
          <w:rFonts w:hint="eastAsia" w:ascii="Times New Roman" w:hAnsi="Times New Roman" w:cs="Times New Roman" w:eastAsiaTheme="minorEastAsia"/>
          <w:color w:val="auto"/>
          <w:kern w:val="2"/>
          <w:sz w:val="24"/>
          <w:szCs w:val="24"/>
          <w:u w:val="none" w:color="auto"/>
          <w:lang w:val="en-US" w:eastAsia="zh-CN" w:bidi="ar-SA"/>
        </w:rPr>
        <w:t>3、危险废物</w:t>
      </w:r>
    </w:p>
    <w:p w14:paraId="3887257D">
      <w:pPr>
        <w:numPr>
          <w:ilvl w:val="0"/>
          <w:numId w:val="0"/>
        </w:numPr>
        <w:spacing w:line="360" w:lineRule="auto"/>
        <w:ind w:left="0" w:leftChars="0" w:firstLine="480" w:firstLineChars="200"/>
        <w:rPr>
          <w:rFonts w:hint="eastAsia" w:ascii="Times New Roman" w:hAnsi="Times New Roman" w:cs="Times New Roman" w:eastAsiaTheme="minorEastAsia"/>
          <w:color w:val="auto"/>
          <w:kern w:val="2"/>
          <w:sz w:val="24"/>
          <w:szCs w:val="24"/>
          <w:u w:val="none" w:color="auto"/>
          <w:lang w:val="en-US" w:eastAsia="zh-CN" w:bidi="ar-SA"/>
        </w:rPr>
      </w:pPr>
      <w:r>
        <w:rPr>
          <w:rFonts w:hint="eastAsia" w:ascii="Times New Roman" w:hAnsi="Times New Roman" w:cs="Times New Roman" w:eastAsiaTheme="minorEastAsia"/>
          <w:color w:val="auto"/>
          <w:kern w:val="2"/>
          <w:sz w:val="24"/>
          <w:szCs w:val="24"/>
          <w:u w:val="none" w:color="auto"/>
          <w:lang w:val="en-US" w:eastAsia="zh-CN" w:bidi="ar-SA"/>
        </w:rPr>
        <w:t>（1）沾染有机溶剂的废包装材料</w:t>
      </w:r>
    </w:p>
    <w:p w14:paraId="6DD9A33E">
      <w:pPr>
        <w:numPr>
          <w:ilvl w:val="0"/>
          <w:numId w:val="0"/>
        </w:numPr>
        <w:spacing w:line="360" w:lineRule="auto"/>
        <w:ind w:left="0" w:leftChars="0" w:firstLine="480" w:firstLineChars="200"/>
        <w:rPr>
          <w:rFonts w:hint="eastAsia" w:ascii="Times New Roman" w:hAnsi="Times New Roman" w:cs="Times New Roman" w:eastAsiaTheme="minorEastAsia"/>
          <w:color w:val="auto"/>
          <w:kern w:val="2"/>
          <w:sz w:val="24"/>
          <w:szCs w:val="24"/>
          <w:u w:val="none" w:color="auto"/>
          <w:lang w:val="en-US" w:eastAsia="zh-CN" w:bidi="ar-SA"/>
        </w:rPr>
      </w:pPr>
      <w:r>
        <w:rPr>
          <w:rFonts w:hint="eastAsia" w:ascii="Times New Roman" w:hAnsi="Times New Roman" w:cs="Times New Roman" w:eastAsiaTheme="minorEastAsia"/>
          <w:color w:val="auto"/>
          <w:kern w:val="2"/>
          <w:sz w:val="24"/>
          <w:szCs w:val="24"/>
          <w:u w:val="none" w:color="auto"/>
          <w:lang w:val="en-US" w:eastAsia="zh-CN" w:bidi="ar-SA"/>
        </w:rPr>
        <w:t>项目原辅料字符油墨、铜浆、碳浆、背漆、乙醇使用过程中产生的废包装材料，废包装材料包括废包装桶、废包装瓶，经估算，本项目废包装桶、瓶产生量约0.5t/a，</w:t>
      </w:r>
      <w:r>
        <w:rPr>
          <w:rFonts w:hint="default" w:ascii="Times New Roman" w:hAnsi="Times New Roman" w:cs="Times New Roman" w:eastAsiaTheme="minorEastAsia"/>
          <w:color w:val="auto"/>
          <w:sz w:val="24"/>
          <w:szCs w:val="28"/>
          <w:u w:val="none" w:color="auto"/>
        </w:rPr>
        <w:t>查阅《国家危险废物名录（202</w:t>
      </w:r>
      <w:r>
        <w:rPr>
          <w:rFonts w:hint="eastAsia" w:ascii="Times New Roman" w:hAnsi="Times New Roman" w:cs="Times New Roman" w:eastAsiaTheme="minorEastAsia"/>
          <w:color w:val="auto"/>
          <w:sz w:val="24"/>
          <w:szCs w:val="28"/>
          <w:u w:val="none" w:color="auto"/>
          <w:lang w:val="en-US" w:eastAsia="zh-CN"/>
        </w:rPr>
        <w:t>5</w:t>
      </w:r>
      <w:r>
        <w:rPr>
          <w:rFonts w:hint="default" w:ascii="Times New Roman" w:hAnsi="Times New Roman" w:cs="Times New Roman" w:eastAsiaTheme="minorEastAsia"/>
          <w:color w:val="auto"/>
          <w:sz w:val="24"/>
          <w:szCs w:val="28"/>
          <w:u w:val="none" w:color="auto"/>
        </w:rPr>
        <w:t>年版）》，该部分固废属于危险废物，废物类别为HW</w:t>
      </w:r>
      <w:r>
        <w:rPr>
          <w:rFonts w:hint="eastAsia" w:ascii="Times New Roman" w:hAnsi="Times New Roman" w:cs="Times New Roman" w:eastAsiaTheme="minorEastAsia"/>
          <w:color w:val="auto"/>
          <w:sz w:val="24"/>
          <w:szCs w:val="28"/>
          <w:u w:val="none" w:color="auto"/>
          <w:lang w:val="en-US" w:eastAsia="zh-CN"/>
        </w:rPr>
        <w:t>49</w:t>
      </w:r>
      <w:r>
        <w:rPr>
          <w:rFonts w:hint="default" w:ascii="Times New Roman" w:hAnsi="Times New Roman" w:cs="Times New Roman" w:eastAsiaTheme="minorEastAsia"/>
          <w:color w:val="auto"/>
          <w:sz w:val="24"/>
          <w:szCs w:val="28"/>
          <w:u w:val="none" w:color="auto"/>
        </w:rPr>
        <w:t>，废物代码为</w:t>
      </w:r>
      <w:r>
        <w:rPr>
          <w:rFonts w:hint="eastAsia" w:ascii="Times New Roman" w:hAnsi="Times New Roman" w:cs="Times New Roman" w:eastAsiaTheme="minorEastAsia"/>
          <w:color w:val="auto"/>
          <w:sz w:val="24"/>
          <w:szCs w:val="28"/>
          <w:u w:val="none" w:color="auto"/>
          <w:lang w:val="en-US" w:eastAsia="zh-CN"/>
        </w:rPr>
        <w:t>900-041-49</w:t>
      </w:r>
      <w:r>
        <w:rPr>
          <w:rFonts w:hint="eastAsia" w:ascii="Times New Roman" w:hAnsi="Times New Roman" w:cs="Times New Roman" w:eastAsiaTheme="minorEastAsia"/>
          <w:color w:val="auto"/>
          <w:sz w:val="24"/>
          <w:szCs w:val="28"/>
          <w:u w:val="none" w:color="auto"/>
          <w:lang w:eastAsia="zh-CN"/>
        </w:rPr>
        <w:t>，</w:t>
      </w:r>
      <w:r>
        <w:rPr>
          <w:rFonts w:hint="eastAsia" w:ascii="Times New Roman" w:hAnsi="Times New Roman" w:cs="Times New Roman" w:eastAsiaTheme="minorEastAsia"/>
          <w:color w:val="auto"/>
          <w:kern w:val="2"/>
          <w:sz w:val="24"/>
          <w:szCs w:val="24"/>
          <w:u w:val="none" w:color="auto"/>
          <w:lang w:val="en-US" w:eastAsia="zh-CN" w:bidi="ar-SA"/>
        </w:rPr>
        <w:t>交由有资质单位处置。</w:t>
      </w:r>
    </w:p>
    <w:p w14:paraId="43848FA7">
      <w:pPr>
        <w:spacing w:line="360" w:lineRule="auto"/>
        <w:ind w:firstLine="480" w:firstLineChars="200"/>
        <w:rPr>
          <w:rFonts w:hint="eastAsia" w:ascii="Times New Roman" w:hAnsi="Times New Roman" w:cs="Times New Roman" w:eastAsiaTheme="minorEastAsia"/>
          <w:color w:val="auto"/>
          <w:kern w:val="0"/>
          <w:sz w:val="24"/>
          <w:szCs w:val="24"/>
          <w:u w:val="single" w:color="auto"/>
          <w:lang w:eastAsia="zh-CN" w:bidi="ar"/>
        </w:rPr>
      </w:pPr>
      <w:r>
        <w:rPr>
          <w:rFonts w:hint="eastAsia" w:ascii="Times New Roman" w:hAnsi="Times New Roman" w:cs="Times New Roman" w:eastAsiaTheme="minorEastAsia"/>
          <w:color w:val="auto"/>
          <w:kern w:val="0"/>
          <w:sz w:val="24"/>
          <w:szCs w:val="24"/>
          <w:u w:val="single" w:color="auto"/>
          <w:lang w:val="en-US" w:eastAsia="zh-CN" w:bidi="ar"/>
        </w:rPr>
        <w:t>（2）</w:t>
      </w:r>
      <w:r>
        <w:rPr>
          <w:rFonts w:hint="default" w:ascii="Times New Roman" w:hAnsi="Times New Roman" w:cs="Times New Roman" w:eastAsiaTheme="minorEastAsia"/>
          <w:color w:val="auto"/>
          <w:kern w:val="0"/>
          <w:sz w:val="24"/>
          <w:szCs w:val="24"/>
          <w:u w:val="single" w:color="auto"/>
          <w:lang w:bidi="ar"/>
        </w:rPr>
        <w:t>废</w:t>
      </w:r>
      <w:r>
        <w:rPr>
          <w:rFonts w:hint="eastAsia" w:cs="Times New Roman" w:eastAsiaTheme="minorEastAsia"/>
          <w:color w:val="auto"/>
          <w:kern w:val="0"/>
          <w:sz w:val="24"/>
          <w:szCs w:val="24"/>
          <w:u w:val="single" w:color="auto"/>
          <w:lang w:val="en-US" w:eastAsia="zh-CN" w:bidi="ar"/>
        </w:rPr>
        <w:t>丝网</w:t>
      </w:r>
    </w:p>
    <w:p w14:paraId="5FACD0C1">
      <w:pPr>
        <w:spacing w:line="360" w:lineRule="auto"/>
        <w:ind w:firstLine="480" w:firstLineChars="200"/>
        <w:rPr>
          <w:rFonts w:hint="default" w:ascii="Times New Roman" w:hAnsi="Times New Roman" w:cs="Times New Roman" w:eastAsiaTheme="minorEastAsia"/>
          <w:color w:val="auto"/>
          <w:kern w:val="0"/>
          <w:sz w:val="24"/>
          <w:szCs w:val="24"/>
          <w:u w:val="none" w:color="auto"/>
          <w:lang w:val="en-US" w:bidi="ar"/>
        </w:rPr>
      </w:pPr>
      <w:r>
        <w:rPr>
          <w:rFonts w:hint="eastAsia" w:cs="Times New Roman" w:eastAsiaTheme="minorEastAsia"/>
          <w:color w:val="auto"/>
          <w:kern w:val="0"/>
          <w:sz w:val="24"/>
          <w:szCs w:val="24"/>
          <w:u w:val="single" w:color="auto"/>
          <w:lang w:val="en-US" w:eastAsia="zh-CN" w:bidi="ar"/>
        </w:rPr>
        <w:t>本项目丝印电极、背漆、字符过程中会产生废丝网，主要有害成分为沾染的</w:t>
      </w:r>
      <w:r>
        <w:rPr>
          <w:rFonts w:hint="eastAsia" w:ascii="Times New Roman" w:hAnsi="Times New Roman" w:cs="Times New Roman" w:eastAsiaTheme="minorEastAsia"/>
          <w:color w:val="auto"/>
          <w:kern w:val="2"/>
          <w:sz w:val="24"/>
          <w:szCs w:val="24"/>
          <w:u w:val="single" w:color="auto"/>
          <w:lang w:val="en-US" w:eastAsia="zh-CN" w:bidi="ar-SA"/>
        </w:rPr>
        <w:t>字符油墨、铜浆、碳浆、背漆</w:t>
      </w:r>
      <w:r>
        <w:rPr>
          <w:rFonts w:hint="eastAsia" w:cs="Times New Roman" w:eastAsiaTheme="minorEastAsia"/>
          <w:color w:val="auto"/>
          <w:kern w:val="2"/>
          <w:sz w:val="24"/>
          <w:szCs w:val="24"/>
          <w:u w:val="single" w:color="auto"/>
          <w:lang w:val="en-US" w:eastAsia="zh-CN" w:bidi="ar-SA"/>
        </w:rPr>
        <w:t>，产生量约为0.01t/a，</w:t>
      </w:r>
      <w:r>
        <w:rPr>
          <w:rFonts w:hint="default" w:ascii="Times New Roman" w:hAnsi="Times New Roman" w:cs="Times New Roman" w:eastAsiaTheme="minorEastAsia"/>
          <w:color w:val="auto"/>
          <w:sz w:val="24"/>
          <w:szCs w:val="28"/>
          <w:u w:val="single" w:color="auto"/>
        </w:rPr>
        <w:t>查阅《国家危险废物名录（202</w:t>
      </w:r>
      <w:r>
        <w:rPr>
          <w:rFonts w:hint="eastAsia" w:ascii="Times New Roman" w:hAnsi="Times New Roman" w:cs="Times New Roman" w:eastAsiaTheme="minorEastAsia"/>
          <w:color w:val="auto"/>
          <w:sz w:val="24"/>
          <w:szCs w:val="28"/>
          <w:u w:val="single" w:color="auto"/>
          <w:lang w:val="en-US" w:eastAsia="zh-CN"/>
        </w:rPr>
        <w:t>5</w:t>
      </w:r>
      <w:r>
        <w:rPr>
          <w:rFonts w:hint="default" w:ascii="Times New Roman" w:hAnsi="Times New Roman" w:cs="Times New Roman" w:eastAsiaTheme="minorEastAsia"/>
          <w:color w:val="auto"/>
          <w:sz w:val="24"/>
          <w:szCs w:val="28"/>
          <w:u w:val="single" w:color="auto"/>
        </w:rPr>
        <w:t>年版）》，该部分固废属于危险废物，废物类别为HW</w:t>
      </w:r>
      <w:r>
        <w:rPr>
          <w:rFonts w:hint="eastAsia" w:cs="Times New Roman" w:eastAsiaTheme="minorEastAsia"/>
          <w:color w:val="auto"/>
          <w:sz w:val="24"/>
          <w:szCs w:val="28"/>
          <w:u w:val="single" w:color="auto"/>
          <w:lang w:val="en-US" w:eastAsia="zh-CN"/>
        </w:rPr>
        <w:t>12</w:t>
      </w:r>
      <w:r>
        <w:rPr>
          <w:rFonts w:hint="default" w:ascii="Times New Roman" w:hAnsi="Times New Roman" w:cs="Times New Roman" w:eastAsiaTheme="minorEastAsia"/>
          <w:color w:val="auto"/>
          <w:sz w:val="24"/>
          <w:szCs w:val="28"/>
          <w:u w:val="single" w:color="auto"/>
        </w:rPr>
        <w:t>，废物代码为</w:t>
      </w:r>
      <w:r>
        <w:rPr>
          <w:rFonts w:hint="eastAsia" w:cs="Times New Roman" w:eastAsiaTheme="minorEastAsia"/>
          <w:color w:val="auto"/>
          <w:sz w:val="24"/>
          <w:szCs w:val="28"/>
          <w:u w:val="single" w:color="auto"/>
          <w:lang w:val="en-US" w:eastAsia="zh-CN"/>
        </w:rPr>
        <w:t>900-253-12</w:t>
      </w:r>
      <w:r>
        <w:rPr>
          <w:rFonts w:hint="eastAsia" w:ascii="Times New Roman" w:hAnsi="Times New Roman" w:cs="Times New Roman" w:eastAsiaTheme="minorEastAsia"/>
          <w:color w:val="auto"/>
          <w:sz w:val="24"/>
          <w:szCs w:val="28"/>
          <w:u w:val="single" w:color="auto"/>
          <w:lang w:eastAsia="zh-CN"/>
        </w:rPr>
        <w:t>，</w:t>
      </w:r>
      <w:r>
        <w:rPr>
          <w:rFonts w:hint="eastAsia" w:cs="Times New Roman" w:eastAsiaTheme="minorEastAsia"/>
          <w:color w:val="auto"/>
          <w:sz w:val="24"/>
          <w:szCs w:val="28"/>
          <w:u w:val="single" w:color="auto"/>
          <w:lang w:val="en-US" w:eastAsia="zh-CN"/>
        </w:rPr>
        <w:t>厂区内收集暂存，</w:t>
      </w:r>
      <w:r>
        <w:rPr>
          <w:rFonts w:hint="eastAsia" w:ascii="Times New Roman" w:hAnsi="Times New Roman" w:cs="Times New Roman" w:eastAsiaTheme="minorEastAsia"/>
          <w:color w:val="auto"/>
          <w:kern w:val="0"/>
          <w:sz w:val="24"/>
          <w:szCs w:val="24"/>
          <w:u w:val="single" w:color="auto"/>
          <w:lang w:val="en-US" w:eastAsia="zh-CN" w:bidi="ar"/>
        </w:rPr>
        <w:t>作为危废交由有资质单位处置</w:t>
      </w:r>
      <w:r>
        <w:rPr>
          <w:rFonts w:hint="eastAsia" w:cs="Times New Roman" w:eastAsiaTheme="minorEastAsia"/>
          <w:color w:val="auto"/>
          <w:sz w:val="24"/>
          <w:szCs w:val="28"/>
          <w:u w:val="single" w:color="auto"/>
          <w:lang w:val="en-US" w:eastAsia="zh-CN"/>
        </w:rPr>
        <w:t>。</w:t>
      </w:r>
    </w:p>
    <w:p w14:paraId="7DDB9223">
      <w:pPr>
        <w:spacing w:line="360" w:lineRule="auto"/>
        <w:ind w:firstLine="480" w:firstLineChars="200"/>
        <w:rPr>
          <w:rFonts w:hint="default" w:ascii="Times New Roman" w:hAnsi="Times New Roman" w:cs="Times New Roman" w:eastAsiaTheme="minorEastAsia"/>
          <w:color w:val="auto"/>
          <w:kern w:val="0"/>
          <w:sz w:val="24"/>
          <w:szCs w:val="24"/>
          <w:u w:val="none" w:color="auto"/>
          <w:lang w:bidi="ar"/>
        </w:rPr>
      </w:pPr>
      <w:r>
        <w:rPr>
          <w:rFonts w:hint="eastAsia" w:ascii="Times New Roman" w:hAnsi="Times New Roman" w:cs="Times New Roman" w:eastAsiaTheme="minorEastAsia"/>
          <w:color w:val="auto"/>
          <w:kern w:val="0"/>
          <w:sz w:val="24"/>
          <w:szCs w:val="24"/>
          <w:u w:val="none" w:color="auto"/>
          <w:lang w:val="en-US" w:eastAsia="zh-CN" w:bidi="ar"/>
        </w:rPr>
        <w:t>（</w:t>
      </w:r>
      <w:r>
        <w:rPr>
          <w:rFonts w:hint="eastAsia" w:cs="Times New Roman" w:eastAsiaTheme="minorEastAsia"/>
          <w:color w:val="auto"/>
          <w:kern w:val="0"/>
          <w:sz w:val="24"/>
          <w:szCs w:val="24"/>
          <w:u w:val="none" w:color="auto"/>
          <w:lang w:val="en-US" w:eastAsia="zh-CN" w:bidi="ar"/>
        </w:rPr>
        <w:t>3</w:t>
      </w:r>
      <w:r>
        <w:rPr>
          <w:rFonts w:hint="eastAsia" w:ascii="Times New Roman" w:hAnsi="Times New Roman" w:cs="Times New Roman" w:eastAsiaTheme="minorEastAsia"/>
          <w:color w:val="auto"/>
          <w:kern w:val="0"/>
          <w:sz w:val="24"/>
          <w:szCs w:val="24"/>
          <w:u w:val="none" w:color="auto"/>
          <w:lang w:val="en-US" w:eastAsia="zh-CN" w:bidi="ar"/>
        </w:rPr>
        <w:t>）</w:t>
      </w:r>
      <w:r>
        <w:rPr>
          <w:rFonts w:hint="default" w:ascii="Times New Roman" w:hAnsi="Times New Roman" w:cs="Times New Roman" w:eastAsiaTheme="minorEastAsia"/>
          <w:color w:val="auto"/>
          <w:kern w:val="0"/>
          <w:sz w:val="24"/>
          <w:szCs w:val="24"/>
          <w:u w:val="none" w:color="auto"/>
          <w:lang w:bidi="ar"/>
        </w:rPr>
        <w:t>废矿物油</w:t>
      </w:r>
    </w:p>
    <w:p w14:paraId="77759C83">
      <w:pPr>
        <w:spacing w:line="360" w:lineRule="auto"/>
        <w:ind w:firstLine="480" w:firstLineChars="200"/>
        <w:rPr>
          <w:rFonts w:hint="default" w:ascii="Times New Roman" w:hAnsi="Times New Roman" w:cs="Times New Roman" w:eastAsiaTheme="minorEastAsia"/>
          <w:color w:val="auto"/>
          <w:sz w:val="24"/>
          <w:szCs w:val="28"/>
          <w:u w:val="none" w:color="auto"/>
        </w:rPr>
      </w:pPr>
      <w:r>
        <w:rPr>
          <w:rFonts w:hint="default" w:ascii="Times New Roman" w:hAnsi="Times New Roman" w:cs="Times New Roman" w:eastAsiaTheme="minorEastAsia"/>
          <w:color w:val="auto"/>
          <w:kern w:val="0"/>
          <w:sz w:val="24"/>
          <w:szCs w:val="24"/>
          <w:u w:val="none" w:color="auto"/>
          <w:lang w:val="en-US" w:eastAsia="zh-CN" w:bidi="ar"/>
        </w:rPr>
        <w:t>本项目</w:t>
      </w:r>
      <w:r>
        <w:rPr>
          <w:rFonts w:hint="eastAsia" w:ascii="Times New Roman" w:hAnsi="Times New Roman" w:cs="Times New Roman" w:eastAsiaTheme="minorEastAsia"/>
          <w:color w:val="auto"/>
          <w:kern w:val="0"/>
          <w:sz w:val="24"/>
          <w:szCs w:val="24"/>
          <w:u w:val="none" w:color="auto"/>
          <w:lang w:val="en-US" w:eastAsia="zh-CN" w:bidi="ar"/>
        </w:rPr>
        <w:t>设备维修和机油更换的过程中</w:t>
      </w:r>
      <w:r>
        <w:rPr>
          <w:rFonts w:hint="default" w:ascii="Times New Roman" w:hAnsi="Times New Roman" w:cs="Times New Roman" w:eastAsiaTheme="minorEastAsia"/>
          <w:color w:val="auto"/>
          <w:kern w:val="0"/>
          <w:sz w:val="24"/>
          <w:szCs w:val="24"/>
          <w:u w:val="none" w:color="auto"/>
          <w:lang w:bidi="ar"/>
        </w:rPr>
        <w:t>会产生废矿物油，</w:t>
      </w:r>
      <w:r>
        <w:rPr>
          <w:rFonts w:hint="eastAsia" w:ascii="Times New Roman" w:hAnsi="Times New Roman" w:cs="Times New Roman" w:eastAsiaTheme="minorEastAsia"/>
          <w:color w:val="auto"/>
          <w:kern w:val="0"/>
          <w:sz w:val="24"/>
          <w:szCs w:val="24"/>
          <w:u w:val="none" w:color="auto"/>
          <w:lang w:val="en-US" w:eastAsia="zh-CN" w:bidi="ar"/>
        </w:rPr>
        <w:t>根据建设单位提供信息，更换产生的废真空泵油为4桶/月，每桶容量为20L，则</w:t>
      </w:r>
      <w:r>
        <w:rPr>
          <w:rFonts w:hint="default" w:ascii="Times New Roman" w:hAnsi="Times New Roman" w:cs="Times New Roman" w:eastAsiaTheme="minorEastAsia"/>
          <w:color w:val="auto"/>
          <w:kern w:val="0"/>
          <w:sz w:val="24"/>
          <w:szCs w:val="24"/>
          <w:u w:val="none" w:color="auto"/>
          <w:lang w:bidi="ar"/>
        </w:rPr>
        <w:t>产生量约为</w:t>
      </w:r>
      <w:r>
        <w:rPr>
          <w:rFonts w:hint="eastAsia" w:ascii="Times New Roman" w:hAnsi="Times New Roman" w:cs="Times New Roman" w:eastAsiaTheme="minorEastAsia"/>
          <w:color w:val="auto"/>
          <w:kern w:val="0"/>
          <w:sz w:val="24"/>
          <w:szCs w:val="24"/>
          <w:u w:val="none" w:color="auto"/>
          <w:lang w:val="en-US" w:eastAsia="zh-CN" w:bidi="ar"/>
        </w:rPr>
        <w:t>0.854</w:t>
      </w:r>
      <w:r>
        <w:rPr>
          <w:rFonts w:hint="default" w:ascii="Times New Roman" w:hAnsi="Times New Roman" w:cs="Times New Roman" w:eastAsiaTheme="minorEastAsia"/>
          <w:color w:val="auto"/>
          <w:kern w:val="0"/>
          <w:sz w:val="24"/>
          <w:szCs w:val="24"/>
          <w:u w:val="none" w:color="auto"/>
          <w:lang w:bidi="ar"/>
        </w:rPr>
        <w:t>t/a，</w:t>
      </w:r>
      <w:r>
        <w:rPr>
          <w:rFonts w:hint="default" w:ascii="Times New Roman" w:hAnsi="Times New Roman" w:cs="Times New Roman" w:eastAsiaTheme="minorEastAsia"/>
          <w:color w:val="auto"/>
          <w:sz w:val="24"/>
          <w:szCs w:val="28"/>
          <w:u w:val="none" w:color="auto"/>
        </w:rPr>
        <w:t>查阅《国家危险废物名录（202</w:t>
      </w:r>
      <w:r>
        <w:rPr>
          <w:rFonts w:hint="eastAsia" w:ascii="Times New Roman" w:hAnsi="Times New Roman" w:cs="Times New Roman" w:eastAsiaTheme="minorEastAsia"/>
          <w:color w:val="auto"/>
          <w:sz w:val="24"/>
          <w:szCs w:val="28"/>
          <w:u w:val="none" w:color="auto"/>
          <w:lang w:val="en-US" w:eastAsia="zh-CN"/>
        </w:rPr>
        <w:t>5</w:t>
      </w:r>
      <w:r>
        <w:rPr>
          <w:rFonts w:hint="default" w:ascii="Times New Roman" w:hAnsi="Times New Roman" w:cs="Times New Roman" w:eastAsiaTheme="minorEastAsia"/>
          <w:color w:val="auto"/>
          <w:sz w:val="24"/>
          <w:szCs w:val="28"/>
          <w:u w:val="none" w:color="auto"/>
        </w:rPr>
        <w:t>年版）》，该部分固废属于危险废物，废物类别为HW08，废物代码为900-249-08</w:t>
      </w:r>
      <w:r>
        <w:rPr>
          <w:rFonts w:hint="eastAsia" w:ascii="Times New Roman" w:hAnsi="Times New Roman" w:cs="Times New Roman" w:eastAsiaTheme="minorEastAsia"/>
          <w:color w:val="auto"/>
          <w:sz w:val="24"/>
          <w:szCs w:val="28"/>
          <w:u w:val="none" w:color="auto"/>
          <w:lang w:eastAsia="zh-CN"/>
        </w:rPr>
        <w:t>，</w:t>
      </w:r>
      <w:r>
        <w:rPr>
          <w:rFonts w:hint="eastAsia" w:ascii="Times New Roman" w:hAnsi="Times New Roman" w:cs="Times New Roman" w:eastAsiaTheme="minorEastAsia"/>
          <w:color w:val="auto"/>
          <w:kern w:val="2"/>
          <w:sz w:val="24"/>
          <w:szCs w:val="24"/>
          <w:u w:val="none" w:color="auto"/>
          <w:lang w:val="en-US" w:eastAsia="zh-CN" w:bidi="ar-SA"/>
        </w:rPr>
        <w:t>交由有资质单位处置</w:t>
      </w:r>
      <w:r>
        <w:rPr>
          <w:rFonts w:hint="default" w:ascii="Times New Roman" w:hAnsi="Times New Roman" w:cs="Times New Roman" w:eastAsiaTheme="minorEastAsia"/>
          <w:color w:val="auto"/>
          <w:sz w:val="24"/>
          <w:szCs w:val="28"/>
          <w:u w:val="none" w:color="auto"/>
        </w:rPr>
        <w:t>。</w:t>
      </w:r>
    </w:p>
    <w:p w14:paraId="237AF608">
      <w:pPr>
        <w:spacing w:line="360" w:lineRule="auto"/>
        <w:ind w:firstLine="480" w:firstLineChars="200"/>
        <w:rPr>
          <w:rFonts w:hint="eastAsia" w:ascii="Times New Roman" w:hAnsi="Times New Roman" w:cs="Times New Roman" w:eastAsiaTheme="minorEastAsia"/>
          <w:color w:val="auto"/>
          <w:kern w:val="0"/>
          <w:sz w:val="24"/>
          <w:szCs w:val="24"/>
          <w:u w:val="single" w:color="auto"/>
          <w:lang w:val="en-US" w:eastAsia="zh-CN" w:bidi="ar"/>
        </w:rPr>
      </w:pPr>
      <w:r>
        <w:rPr>
          <w:rFonts w:hint="eastAsia" w:ascii="Times New Roman" w:hAnsi="Times New Roman" w:cs="Times New Roman" w:eastAsiaTheme="minorEastAsia"/>
          <w:color w:val="auto"/>
          <w:kern w:val="0"/>
          <w:sz w:val="24"/>
          <w:szCs w:val="24"/>
          <w:u w:val="single" w:color="auto"/>
          <w:lang w:val="en-US" w:eastAsia="zh-CN" w:bidi="ar"/>
        </w:rPr>
        <w:t>（</w:t>
      </w:r>
      <w:r>
        <w:rPr>
          <w:rFonts w:hint="eastAsia" w:cs="Times New Roman" w:eastAsiaTheme="minorEastAsia"/>
          <w:color w:val="auto"/>
          <w:kern w:val="0"/>
          <w:sz w:val="24"/>
          <w:szCs w:val="24"/>
          <w:u w:val="single" w:color="auto"/>
          <w:lang w:val="en-US" w:eastAsia="zh-CN" w:bidi="ar"/>
        </w:rPr>
        <w:t>4</w:t>
      </w:r>
      <w:r>
        <w:rPr>
          <w:rFonts w:hint="eastAsia" w:ascii="Times New Roman" w:hAnsi="Times New Roman" w:cs="Times New Roman" w:eastAsiaTheme="minorEastAsia"/>
          <w:color w:val="auto"/>
          <w:kern w:val="0"/>
          <w:sz w:val="24"/>
          <w:szCs w:val="24"/>
          <w:u w:val="single" w:color="auto"/>
          <w:lang w:val="en-US" w:eastAsia="zh-CN" w:bidi="ar"/>
        </w:rPr>
        <w:t>）废活性炭</w:t>
      </w:r>
    </w:p>
    <w:p w14:paraId="59A11155">
      <w:pPr>
        <w:spacing w:line="360" w:lineRule="auto"/>
        <w:ind w:firstLine="480" w:firstLineChars="200"/>
        <w:rPr>
          <w:rFonts w:hint="eastAsia" w:ascii="Times New Roman" w:hAnsi="Times New Roman" w:cs="Times New Roman" w:eastAsiaTheme="minorEastAsia"/>
          <w:color w:val="auto"/>
          <w:kern w:val="0"/>
          <w:sz w:val="24"/>
          <w:szCs w:val="24"/>
          <w:u w:val="none" w:color="auto"/>
          <w:lang w:val="en-US" w:eastAsia="zh-CN" w:bidi="ar"/>
        </w:rPr>
      </w:pPr>
      <w:r>
        <w:rPr>
          <w:rFonts w:hint="eastAsia" w:ascii="Times New Roman" w:hAnsi="Times New Roman" w:cs="Times New Roman" w:eastAsiaTheme="minorEastAsia"/>
          <w:color w:val="auto"/>
          <w:kern w:val="0"/>
          <w:sz w:val="24"/>
          <w:szCs w:val="24"/>
          <w:u w:val="single" w:color="auto"/>
          <w:lang w:val="en-US" w:eastAsia="zh-CN" w:bidi="ar"/>
        </w:rPr>
        <w:t>本项目运营期间生产过程中产生的有机废气经活性炭吸附处理，活性炭使用一定时间后趋于饱和，为保证活性炭吸附装置去除效率，建设单位需定期对吸附装置中活性炭进行更换。</w:t>
      </w:r>
      <w:r>
        <w:rPr>
          <w:rFonts w:hint="eastAsia" w:cs="Times New Roman" w:eastAsiaTheme="minorEastAsia"/>
          <w:color w:val="auto"/>
          <w:kern w:val="0"/>
          <w:sz w:val="24"/>
          <w:szCs w:val="24"/>
          <w:u w:val="single" w:color="auto"/>
          <w:lang w:val="en-US" w:eastAsia="zh-CN" w:bidi="ar"/>
        </w:rPr>
        <w:t>活性炭动态吸附容量为8%~12，本环评取值10%，即</w:t>
      </w:r>
      <w:r>
        <w:rPr>
          <w:rFonts w:hint="eastAsia" w:ascii="Times New Roman" w:hAnsi="Times New Roman" w:cs="Times New Roman" w:eastAsiaTheme="minorEastAsia"/>
          <w:color w:val="auto"/>
          <w:kern w:val="0"/>
          <w:sz w:val="24"/>
          <w:szCs w:val="24"/>
          <w:u w:val="single" w:color="auto"/>
          <w:lang w:val="en-US" w:eastAsia="zh-CN" w:bidi="ar"/>
        </w:rPr>
        <w:t>1吨活性炭最大可以吸附</w:t>
      </w:r>
      <w:r>
        <w:rPr>
          <w:rFonts w:hint="eastAsia" w:cs="Times New Roman" w:eastAsiaTheme="minorEastAsia"/>
          <w:color w:val="auto"/>
          <w:kern w:val="0"/>
          <w:sz w:val="24"/>
          <w:szCs w:val="24"/>
          <w:u w:val="single" w:color="auto"/>
          <w:lang w:val="en-US" w:eastAsia="zh-CN" w:bidi="ar"/>
        </w:rPr>
        <w:t>0.1</w:t>
      </w:r>
      <w:r>
        <w:rPr>
          <w:rFonts w:hint="eastAsia" w:ascii="Times New Roman" w:hAnsi="Times New Roman" w:cs="Times New Roman" w:eastAsiaTheme="minorEastAsia"/>
          <w:color w:val="auto"/>
          <w:kern w:val="0"/>
          <w:sz w:val="24"/>
          <w:szCs w:val="24"/>
          <w:u w:val="single" w:color="auto"/>
          <w:lang w:val="en-US" w:eastAsia="zh-CN" w:bidi="ar"/>
        </w:rPr>
        <w:t>吨VOCs，本项目VOCs吸附量为</w:t>
      </w:r>
      <w:r>
        <w:rPr>
          <w:rFonts w:hint="eastAsia" w:cs="Times New Roman" w:eastAsiaTheme="minorEastAsia"/>
          <w:color w:val="auto"/>
          <w:kern w:val="0"/>
          <w:sz w:val="24"/>
          <w:szCs w:val="24"/>
          <w:u w:val="single" w:color="auto"/>
          <w:lang w:val="en-US" w:eastAsia="zh-CN" w:bidi="ar"/>
        </w:rPr>
        <w:t>155.71</w:t>
      </w:r>
      <w:r>
        <w:rPr>
          <w:rFonts w:hint="eastAsia" w:ascii="Times New Roman" w:hAnsi="Times New Roman" w:cs="Times New Roman" w:eastAsiaTheme="minorEastAsia"/>
          <w:color w:val="auto"/>
          <w:kern w:val="0"/>
          <w:sz w:val="24"/>
          <w:szCs w:val="24"/>
          <w:u w:val="single" w:color="auto"/>
          <w:lang w:val="en-US" w:eastAsia="zh-CN" w:bidi="ar"/>
        </w:rPr>
        <w:t>kg/</w:t>
      </w:r>
      <w:r>
        <w:rPr>
          <w:rFonts w:hint="eastAsia" w:cs="Times New Roman" w:eastAsiaTheme="minorEastAsia"/>
          <w:color w:val="auto"/>
          <w:kern w:val="0"/>
          <w:sz w:val="24"/>
          <w:szCs w:val="24"/>
          <w:u w:val="single" w:color="auto"/>
          <w:lang w:val="en-US" w:eastAsia="zh-CN" w:bidi="ar"/>
        </w:rPr>
        <w:t>a</w:t>
      </w:r>
      <w:r>
        <w:rPr>
          <w:rFonts w:hint="eastAsia" w:ascii="Times New Roman" w:hAnsi="Times New Roman" w:cs="Times New Roman" w:eastAsiaTheme="minorEastAsia"/>
          <w:color w:val="auto"/>
          <w:kern w:val="0"/>
          <w:sz w:val="24"/>
          <w:szCs w:val="24"/>
          <w:u w:val="single" w:color="auto"/>
          <w:lang w:val="en-US" w:eastAsia="zh-CN" w:bidi="ar"/>
        </w:rPr>
        <w:t>，则产生活性炭的理论值为</w:t>
      </w:r>
      <w:r>
        <w:rPr>
          <w:rFonts w:hint="eastAsia" w:cs="Times New Roman" w:eastAsiaTheme="minorEastAsia"/>
          <w:color w:val="auto"/>
          <w:kern w:val="0"/>
          <w:sz w:val="24"/>
          <w:szCs w:val="24"/>
          <w:u w:val="single" w:color="auto"/>
          <w:lang w:val="en-US" w:eastAsia="zh-CN" w:bidi="ar"/>
        </w:rPr>
        <w:t>1.557</w:t>
      </w:r>
      <w:r>
        <w:rPr>
          <w:rFonts w:hint="eastAsia" w:ascii="Times New Roman" w:hAnsi="Times New Roman" w:cs="Times New Roman" w:eastAsiaTheme="minorEastAsia"/>
          <w:color w:val="auto"/>
          <w:kern w:val="0"/>
          <w:sz w:val="24"/>
          <w:szCs w:val="24"/>
          <w:u w:val="single" w:color="auto"/>
          <w:lang w:val="en-US" w:eastAsia="zh-CN" w:bidi="ar"/>
        </w:rPr>
        <w:t>t/a。根据建设单位提供数据，DA001配套活性炭箱尺寸为</w:t>
      </w:r>
      <w:r>
        <w:rPr>
          <w:rFonts w:hint="eastAsia" w:cs="Times New Roman" w:eastAsiaTheme="minorEastAsia"/>
          <w:color w:val="auto"/>
          <w:kern w:val="0"/>
          <w:sz w:val="24"/>
          <w:szCs w:val="24"/>
          <w:u w:val="single" w:color="auto"/>
          <w:lang w:val="en-US" w:eastAsia="zh-CN" w:bidi="ar"/>
        </w:rPr>
        <w:t>85</w:t>
      </w:r>
      <w:r>
        <w:rPr>
          <w:rFonts w:hint="eastAsia" w:ascii="Times New Roman" w:hAnsi="Times New Roman" w:cs="Times New Roman" w:eastAsiaTheme="minorEastAsia"/>
          <w:color w:val="auto"/>
          <w:kern w:val="0"/>
          <w:sz w:val="24"/>
          <w:szCs w:val="24"/>
          <w:u w:val="single" w:color="auto"/>
          <w:lang w:val="en-US" w:eastAsia="zh-CN" w:bidi="ar"/>
        </w:rPr>
        <w:t>cm*</w:t>
      </w:r>
      <w:r>
        <w:rPr>
          <w:rFonts w:hint="eastAsia" w:cs="Times New Roman" w:eastAsiaTheme="minorEastAsia"/>
          <w:color w:val="auto"/>
          <w:kern w:val="0"/>
          <w:sz w:val="24"/>
          <w:szCs w:val="24"/>
          <w:u w:val="single" w:color="auto"/>
          <w:lang w:val="en-US" w:eastAsia="zh-CN" w:bidi="ar"/>
        </w:rPr>
        <w:t>80</w:t>
      </w:r>
      <w:r>
        <w:rPr>
          <w:rFonts w:hint="eastAsia" w:ascii="Times New Roman" w:hAnsi="Times New Roman" w:cs="Times New Roman" w:eastAsiaTheme="minorEastAsia"/>
          <w:color w:val="auto"/>
          <w:kern w:val="0"/>
          <w:sz w:val="24"/>
          <w:szCs w:val="24"/>
          <w:u w:val="single" w:color="auto"/>
          <w:lang w:val="en-US" w:eastAsia="zh-CN" w:bidi="ar"/>
        </w:rPr>
        <w:t>cm*</w:t>
      </w:r>
      <w:r>
        <w:rPr>
          <w:rFonts w:hint="eastAsia" w:cs="Times New Roman" w:eastAsiaTheme="minorEastAsia"/>
          <w:color w:val="auto"/>
          <w:kern w:val="0"/>
          <w:sz w:val="24"/>
          <w:szCs w:val="24"/>
          <w:u w:val="single" w:color="auto"/>
          <w:lang w:val="en-US" w:eastAsia="zh-CN" w:bidi="ar"/>
        </w:rPr>
        <w:t>75</w:t>
      </w:r>
      <w:r>
        <w:rPr>
          <w:rFonts w:hint="eastAsia" w:ascii="Times New Roman" w:hAnsi="Times New Roman" w:cs="Times New Roman" w:eastAsiaTheme="minorEastAsia"/>
          <w:color w:val="auto"/>
          <w:kern w:val="0"/>
          <w:sz w:val="24"/>
          <w:szCs w:val="24"/>
          <w:u w:val="single" w:color="auto"/>
          <w:lang w:val="en-US" w:eastAsia="zh-CN" w:bidi="ar"/>
        </w:rPr>
        <w:t>cm，DA002配套活性炭箱尺寸为70cm*70cm*</w:t>
      </w:r>
      <w:r>
        <w:rPr>
          <w:rFonts w:hint="eastAsia" w:cs="Times New Roman" w:eastAsiaTheme="minorEastAsia"/>
          <w:color w:val="auto"/>
          <w:kern w:val="0"/>
          <w:sz w:val="24"/>
          <w:szCs w:val="24"/>
          <w:u w:val="single" w:color="auto"/>
          <w:lang w:val="en-US" w:eastAsia="zh-CN" w:bidi="ar"/>
        </w:rPr>
        <w:t>63</w:t>
      </w:r>
      <w:r>
        <w:rPr>
          <w:rFonts w:hint="eastAsia" w:ascii="Times New Roman" w:hAnsi="Times New Roman" w:cs="Times New Roman" w:eastAsiaTheme="minorEastAsia"/>
          <w:color w:val="auto"/>
          <w:kern w:val="0"/>
          <w:sz w:val="24"/>
          <w:szCs w:val="24"/>
          <w:u w:val="single" w:color="auto"/>
          <w:lang w:val="en-US" w:eastAsia="zh-CN" w:bidi="ar"/>
        </w:rPr>
        <w:t>cm，</w:t>
      </w:r>
      <w:r>
        <w:rPr>
          <w:rFonts w:hint="eastAsia" w:cs="Times New Roman" w:eastAsiaTheme="minorEastAsia"/>
          <w:color w:val="auto"/>
          <w:kern w:val="0"/>
          <w:sz w:val="24"/>
          <w:szCs w:val="24"/>
          <w:u w:val="single" w:color="auto"/>
          <w:lang w:val="en-US" w:eastAsia="zh-CN" w:bidi="ar"/>
        </w:rPr>
        <w:t>单层活性炭板厚度为5cm，DA001</w:t>
      </w:r>
      <w:r>
        <w:rPr>
          <w:rFonts w:hint="eastAsia" w:ascii="Times New Roman" w:hAnsi="Times New Roman" w:cs="Times New Roman" w:eastAsiaTheme="minorEastAsia"/>
          <w:color w:val="auto"/>
          <w:kern w:val="0"/>
          <w:sz w:val="24"/>
          <w:szCs w:val="24"/>
          <w:u w:val="single" w:color="auto"/>
          <w:lang w:val="en-US" w:eastAsia="zh-CN" w:bidi="ar"/>
        </w:rPr>
        <w:t>配套活性炭箱</w:t>
      </w:r>
      <w:r>
        <w:rPr>
          <w:rFonts w:hint="eastAsia" w:cs="Times New Roman" w:eastAsiaTheme="minorEastAsia"/>
          <w:color w:val="auto"/>
          <w:kern w:val="0"/>
          <w:sz w:val="24"/>
          <w:szCs w:val="24"/>
          <w:u w:val="single" w:color="auto"/>
          <w:lang w:val="en-US" w:eastAsia="zh-CN" w:bidi="ar"/>
        </w:rPr>
        <w:t>装填5层</w:t>
      </w:r>
      <w:r>
        <w:rPr>
          <w:rFonts w:hint="eastAsia" w:ascii="Times New Roman" w:hAnsi="Times New Roman" w:cs="Times New Roman" w:eastAsiaTheme="minorEastAsia"/>
          <w:color w:val="auto"/>
          <w:kern w:val="0"/>
          <w:sz w:val="24"/>
          <w:szCs w:val="24"/>
          <w:u w:val="single" w:color="auto"/>
          <w:vertAlign w:val="baseline"/>
          <w:lang w:val="en-US" w:eastAsia="zh-CN" w:bidi="ar"/>
        </w:rPr>
        <w:t>，</w:t>
      </w:r>
      <w:r>
        <w:rPr>
          <w:rFonts w:hint="eastAsia" w:cs="Times New Roman" w:eastAsiaTheme="minorEastAsia"/>
          <w:color w:val="auto"/>
          <w:kern w:val="0"/>
          <w:sz w:val="24"/>
          <w:szCs w:val="24"/>
          <w:u w:val="single" w:color="auto"/>
          <w:vertAlign w:val="baseline"/>
          <w:lang w:val="en-US" w:eastAsia="zh-CN" w:bidi="ar"/>
        </w:rPr>
        <w:t>DA002</w:t>
      </w:r>
      <w:r>
        <w:rPr>
          <w:rFonts w:hint="eastAsia" w:ascii="Times New Roman" w:hAnsi="Times New Roman" w:cs="Times New Roman" w:eastAsiaTheme="minorEastAsia"/>
          <w:color w:val="auto"/>
          <w:kern w:val="0"/>
          <w:sz w:val="24"/>
          <w:szCs w:val="24"/>
          <w:u w:val="single" w:color="auto"/>
          <w:lang w:val="en-US" w:eastAsia="zh-CN" w:bidi="ar"/>
        </w:rPr>
        <w:t>配套活性炭箱</w:t>
      </w:r>
      <w:r>
        <w:rPr>
          <w:rFonts w:hint="eastAsia" w:cs="Times New Roman" w:eastAsiaTheme="minorEastAsia"/>
          <w:color w:val="auto"/>
          <w:kern w:val="0"/>
          <w:sz w:val="24"/>
          <w:szCs w:val="24"/>
          <w:u w:val="single" w:color="auto"/>
          <w:lang w:val="en-US" w:eastAsia="zh-CN" w:bidi="ar"/>
        </w:rPr>
        <w:t>装填4层，</w:t>
      </w:r>
      <w:r>
        <w:rPr>
          <w:rFonts w:hint="eastAsia" w:ascii="Times New Roman" w:hAnsi="Times New Roman" w:cs="Times New Roman" w:eastAsiaTheme="minorEastAsia"/>
          <w:color w:val="auto"/>
          <w:kern w:val="0"/>
          <w:sz w:val="24"/>
          <w:szCs w:val="24"/>
          <w:u w:val="single" w:color="auto"/>
          <w:lang w:val="en-US" w:eastAsia="zh-CN" w:bidi="ar"/>
        </w:rPr>
        <w:t>总活性炭容积为</w:t>
      </w:r>
      <w:r>
        <w:rPr>
          <w:rFonts w:hint="eastAsia" w:cs="Times New Roman" w:eastAsiaTheme="minorEastAsia"/>
          <w:color w:val="auto"/>
          <w:kern w:val="0"/>
          <w:sz w:val="24"/>
          <w:szCs w:val="24"/>
          <w:u w:val="single" w:color="auto"/>
          <w:lang w:val="en-US" w:eastAsia="zh-CN" w:bidi="ar"/>
        </w:rPr>
        <w:t>0.268</w:t>
      </w:r>
      <w:r>
        <w:rPr>
          <w:rFonts w:hint="eastAsia" w:ascii="Times New Roman" w:hAnsi="Times New Roman" w:cs="Times New Roman" w:eastAsiaTheme="minorEastAsia"/>
          <w:color w:val="auto"/>
          <w:kern w:val="0"/>
          <w:sz w:val="24"/>
          <w:szCs w:val="24"/>
          <w:u w:val="single" w:color="auto"/>
          <w:lang w:val="en-US" w:eastAsia="zh-CN" w:bidi="ar"/>
        </w:rPr>
        <w:t>m</w:t>
      </w:r>
      <w:r>
        <w:rPr>
          <w:rFonts w:hint="eastAsia" w:ascii="Times New Roman" w:hAnsi="Times New Roman" w:cs="Times New Roman" w:eastAsiaTheme="minorEastAsia"/>
          <w:color w:val="auto"/>
          <w:kern w:val="0"/>
          <w:sz w:val="24"/>
          <w:szCs w:val="24"/>
          <w:u w:val="single" w:color="auto"/>
          <w:vertAlign w:val="superscript"/>
          <w:lang w:val="en-US" w:eastAsia="zh-CN" w:bidi="ar"/>
        </w:rPr>
        <w:t>3</w:t>
      </w:r>
      <w:r>
        <w:rPr>
          <w:rFonts w:hint="eastAsia" w:ascii="Times New Roman" w:hAnsi="Times New Roman" w:cs="Times New Roman" w:eastAsiaTheme="minorEastAsia"/>
          <w:color w:val="auto"/>
          <w:kern w:val="0"/>
          <w:sz w:val="24"/>
          <w:szCs w:val="24"/>
          <w:u w:val="single" w:color="auto"/>
          <w:vertAlign w:val="baseline"/>
          <w:lang w:val="en-US" w:eastAsia="zh-CN" w:bidi="ar"/>
        </w:rPr>
        <w:t>，活性炭堆积密度取0.4</w:t>
      </w:r>
      <w:r>
        <w:rPr>
          <w:rFonts w:hint="eastAsia" w:cs="Times New Roman" w:eastAsiaTheme="minorEastAsia"/>
          <w:color w:val="auto"/>
          <w:kern w:val="0"/>
          <w:sz w:val="24"/>
          <w:szCs w:val="24"/>
          <w:u w:val="single" w:color="auto"/>
          <w:vertAlign w:val="baseline"/>
          <w:lang w:val="en-US" w:eastAsia="zh-CN" w:bidi="ar"/>
        </w:rPr>
        <w:t>7</w:t>
      </w:r>
      <w:r>
        <w:rPr>
          <w:rFonts w:hint="eastAsia" w:ascii="Times New Roman" w:hAnsi="Times New Roman" w:cs="Times New Roman" w:eastAsiaTheme="minorEastAsia"/>
          <w:color w:val="auto"/>
          <w:kern w:val="0"/>
          <w:sz w:val="24"/>
          <w:szCs w:val="24"/>
          <w:u w:val="single" w:color="auto"/>
          <w:vertAlign w:val="baseline"/>
          <w:lang w:val="en-US" w:eastAsia="zh-CN" w:bidi="ar"/>
        </w:rPr>
        <w:t>t/m</w:t>
      </w:r>
      <w:r>
        <w:rPr>
          <w:rFonts w:hint="eastAsia" w:ascii="Times New Roman" w:hAnsi="Times New Roman" w:cs="Times New Roman" w:eastAsiaTheme="minorEastAsia"/>
          <w:color w:val="auto"/>
          <w:kern w:val="0"/>
          <w:sz w:val="24"/>
          <w:szCs w:val="24"/>
          <w:u w:val="single" w:color="auto"/>
          <w:vertAlign w:val="superscript"/>
          <w:lang w:val="en-US" w:eastAsia="zh-CN" w:bidi="ar"/>
        </w:rPr>
        <w:t>3</w:t>
      </w:r>
      <w:r>
        <w:rPr>
          <w:rFonts w:hint="eastAsia" w:ascii="Times New Roman" w:hAnsi="Times New Roman" w:cs="Times New Roman" w:eastAsiaTheme="minorEastAsia"/>
          <w:color w:val="auto"/>
          <w:kern w:val="0"/>
          <w:sz w:val="24"/>
          <w:szCs w:val="24"/>
          <w:u w:val="single" w:color="auto"/>
          <w:vertAlign w:val="baseline"/>
          <w:lang w:val="en-US" w:eastAsia="zh-CN" w:bidi="ar"/>
        </w:rPr>
        <w:t>，即装填重量为</w:t>
      </w:r>
      <w:r>
        <w:rPr>
          <w:rFonts w:hint="eastAsia" w:cs="Times New Roman" w:eastAsiaTheme="minorEastAsia"/>
          <w:color w:val="auto"/>
          <w:kern w:val="0"/>
          <w:sz w:val="24"/>
          <w:szCs w:val="24"/>
          <w:u w:val="single" w:color="auto"/>
          <w:vertAlign w:val="baseline"/>
          <w:lang w:val="en-US" w:eastAsia="zh-CN" w:bidi="ar"/>
        </w:rPr>
        <w:t>125.96</w:t>
      </w:r>
      <w:r>
        <w:rPr>
          <w:rFonts w:hint="eastAsia" w:ascii="Times New Roman" w:hAnsi="Times New Roman" w:cs="Times New Roman" w:eastAsiaTheme="minorEastAsia"/>
          <w:color w:val="auto"/>
          <w:kern w:val="0"/>
          <w:sz w:val="24"/>
          <w:szCs w:val="24"/>
          <w:u w:val="single" w:color="auto"/>
          <w:vertAlign w:val="baseline"/>
          <w:lang w:val="en-US" w:eastAsia="zh-CN" w:bidi="ar"/>
        </w:rPr>
        <w:t>kg，为保证活性炭处理效率，建设单位每</w:t>
      </w:r>
      <w:r>
        <w:rPr>
          <w:rFonts w:hint="eastAsia" w:cs="Times New Roman" w:eastAsiaTheme="minorEastAsia"/>
          <w:color w:val="auto"/>
          <w:kern w:val="0"/>
          <w:sz w:val="24"/>
          <w:szCs w:val="24"/>
          <w:u w:val="single" w:color="auto"/>
          <w:vertAlign w:val="baseline"/>
          <w:lang w:val="en-US" w:eastAsia="zh-CN" w:bidi="ar"/>
        </w:rPr>
        <w:t>500h</w:t>
      </w:r>
      <w:r>
        <w:rPr>
          <w:rFonts w:hint="eastAsia" w:ascii="Times New Roman" w:hAnsi="Times New Roman" w:cs="Times New Roman" w:eastAsiaTheme="minorEastAsia"/>
          <w:color w:val="auto"/>
          <w:kern w:val="0"/>
          <w:sz w:val="24"/>
          <w:szCs w:val="24"/>
          <w:u w:val="single" w:color="auto"/>
          <w:vertAlign w:val="baseline"/>
          <w:lang w:val="en-US" w:eastAsia="zh-CN" w:bidi="ar"/>
        </w:rPr>
        <w:t>对活性炭更换一次，</w:t>
      </w:r>
      <w:r>
        <w:rPr>
          <w:rFonts w:hint="eastAsia" w:cs="Times New Roman" w:eastAsiaTheme="minorEastAsia"/>
          <w:color w:val="auto"/>
          <w:kern w:val="0"/>
          <w:sz w:val="24"/>
          <w:szCs w:val="24"/>
          <w:u w:val="single" w:color="auto"/>
          <w:vertAlign w:val="baseline"/>
          <w:lang w:val="en-US" w:eastAsia="zh-CN" w:bidi="ar"/>
        </w:rPr>
        <w:t>年工作6725h，年更换14次，</w:t>
      </w:r>
      <w:r>
        <w:rPr>
          <w:rFonts w:hint="eastAsia" w:ascii="Times New Roman" w:hAnsi="Times New Roman" w:cs="Times New Roman" w:eastAsiaTheme="minorEastAsia"/>
          <w:color w:val="auto"/>
          <w:kern w:val="0"/>
          <w:sz w:val="24"/>
          <w:szCs w:val="24"/>
          <w:u w:val="single" w:color="auto"/>
          <w:vertAlign w:val="baseline"/>
          <w:lang w:val="en-US" w:eastAsia="zh-CN" w:bidi="ar"/>
        </w:rPr>
        <w:t>即废活性炭产生量为</w:t>
      </w:r>
      <w:r>
        <w:rPr>
          <w:rFonts w:hint="eastAsia" w:cs="Times New Roman" w:eastAsiaTheme="minorEastAsia"/>
          <w:color w:val="auto"/>
          <w:kern w:val="0"/>
          <w:sz w:val="24"/>
          <w:szCs w:val="24"/>
          <w:u w:val="single" w:color="auto"/>
          <w:vertAlign w:val="baseline"/>
          <w:lang w:val="en-US" w:eastAsia="zh-CN" w:bidi="ar"/>
        </w:rPr>
        <w:t>1.849</w:t>
      </w:r>
      <w:r>
        <w:rPr>
          <w:rFonts w:hint="eastAsia" w:ascii="Times New Roman" w:hAnsi="Times New Roman" w:cs="Times New Roman" w:eastAsiaTheme="minorEastAsia"/>
          <w:color w:val="auto"/>
          <w:kern w:val="0"/>
          <w:sz w:val="24"/>
          <w:szCs w:val="24"/>
          <w:u w:val="single" w:color="auto"/>
          <w:vertAlign w:val="baseline"/>
          <w:lang w:val="en-US" w:eastAsia="zh-CN" w:bidi="ar"/>
        </w:rPr>
        <w:t>t/a</w:t>
      </w:r>
      <w:r>
        <w:rPr>
          <w:rFonts w:hint="eastAsia" w:cs="Times New Roman" w:eastAsiaTheme="minorEastAsia"/>
          <w:color w:val="auto"/>
          <w:kern w:val="0"/>
          <w:sz w:val="24"/>
          <w:szCs w:val="24"/>
          <w:u w:val="single" w:color="auto"/>
          <w:vertAlign w:val="baseline"/>
          <w:lang w:val="en-US" w:eastAsia="zh-CN" w:bidi="ar"/>
        </w:rPr>
        <w:t>（活性炭用量1.693t+</w:t>
      </w:r>
      <w:r>
        <w:rPr>
          <w:rFonts w:hint="eastAsia" w:ascii="Times New Roman" w:hAnsi="Times New Roman" w:cs="Times New Roman" w:eastAsiaTheme="minorEastAsia"/>
          <w:color w:val="auto"/>
          <w:kern w:val="0"/>
          <w:sz w:val="24"/>
          <w:szCs w:val="24"/>
          <w:u w:val="single" w:color="auto"/>
          <w:lang w:val="en-US" w:eastAsia="zh-CN" w:bidi="ar"/>
        </w:rPr>
        <w:t>VOCs吸附量</w:t>
      </w:r>
      <w:r>
        <w:rPr>
          <w:rFonts w:hint="eastAsia" w:cs="Times New Roman" w:eastAsiaTheme="minorEastAsia"/>
          <w:color w:val="auto"/>
          <w:kern w:val="0"/>
          <w:sz w:val="24"/>
          <w:szCs w:val="24"/>
          <w:u w:val="single" w:color="auto"/>
          <w:lang w:val="en-US" w:eastAsia="zh-CN" w:bidi="ar"/>
        </w:rPr>
        <w:t>155.71</w:t>
      </w:r>
      <w:r>
        <w:rPr>
          <w:rFonts w:hint="eastAsia" w:ascii="Times New Roman" w:hAnsi="Times New Roman" w:cs="Times New Roman" w:eastAsiaTheme="minorEastAsia"/>
          <w:color w:val="auto"/>
          <w:kern w:val="0"/>
          <w:sz w:val="24"/>
          <w:szCs w:val="24"/>
          <w:u w:val="single" w:color="auto"/>
          <w:lang w:val="en-US" w:eastAsia="zh-CN" w:bidi="ar"/>
        </w:rPr>
        <w:t>kg</w:t>
      </w:r>
      <w:r>
        <w:rPr>
          <w:rFonts w:hint="eastAsia" w:cs="Times New Roman" w:eastAsiaTheme="minorEastAsia"/>
          <w:color w:val="auto"/>
          <w:kern w:val="0"/>
          <w:sz w:val="24"/>
          <w:szCs w:val="24"/>
          <w:u w:val="single" w:color="auto"/>
          <w:vertAlign w:val="baseline"/>
          <w:lang w:val="en-US" w:eastAsia="zh-CN" w:bidi="ar"/>
        </w:rPr>
        <w:t>）</w:t>
      </w:r>
      <w:r>
        <w:rPr>
          <w:rFonts w:hint="eastAsia" w:ascii="Times New Roman" w:hAnsi="Times New Roman" w:cs="Times New Roman" w:eastAsiaTheme="minorEastAsia"/>
          <w:color w:val="auto"/>
          <w:kern w:val="0"/>
          <w:sz w:val="24"/>
          <w:szCs w:val="24"/>
          <w:u w:val="single" w:color="auto"/>
          <w:vertAlign w:val="baseline"/>
          <w:lang w:val="en-US" w:eastAsia="zh-CN" w:bidi="ar"/>
        </w:rPr>
        <w:t>，</w:t>
      </w:r>
      <w:r>
        <w:rPr>
          <w:rFonts w:hint="eastAsia" w:ascii="Times New Roman" w:hAnsi="Times New Roman" w:cs="Times New Roman" w:eastAsiaTheme="minorEastAsia"/>
          <w:color w:val="auto"/>
          <w:kern w:val="0"/>
          <w:sz w:val="24"/>
          <w:szCs w:val="24"/>
          <w:u w:val="single" w:color="auto"/>
          <w:lang w:val="en-US" w:eastAsia="zh-CN" w:bidi="ar"/>
        </w:rPr>
        <w:t>属于危险废物，废物类别为HW49其他废物，废物代码为900-039-49，作为危废交由有资质单位处置。</w:t>
      </w:r>
    </w:p>
    <w:p w14:paraId="746EE58A">
      <w:pPr>
        <w:spacing w:line="360" w:lineRule="auto"/>
        <w:ind w:firstLine="480" w:firstLineChars="200"/>
        <w:rPr>
          <w:rFonts w:hint="default" w:ascii="Times New Roman" w:hAnsi="Times New Roman" w:cs="Times New Roman" w:eastAsiaTheme="minorEastAsia"/>
          <w:color w:val="auto"/>
          <w:kern w:val="0"/>
          <w:sz w:val="24"/>
          <w:szCs w:val="24"/>
          <w:u w:val="none" w:color="auto"/>
          <w:lang w:val="en-US" w:eastAsia="zh-CN" w:bidi="ar"/>
        </w:rPr>
      </w:pPr>
      <w:r>
        <w:rPr>
          <w:rFonts w:hint="eastAsia" w:ascii="Times New Roman" w:hAnsi="Times New Roman" w:cs="Times New Roman" w:eastAsiaTheme="minorEastAsia"/>
          <w:color w:val="auto"/>
          <w:kern w:val="0"/>
          <w:sz w:val="24"/>
          <w:szCs w:val="24"/>
          <w:u w:val="none" w:color="auto"/>
          <w:lang w:val="en-US" w:eastAsia="zh-CN" w:bidi="ar"/>
        </w:rPr>
        <w:t>（5）P1</w:t>
      </w:r>
      <w:r>
        <w:rPr>
          <w:rFonts w:hint="eastAsia" w:ascii="宋体" w:hAnsi="宋体" w:eastAsia="宋体" w:cs="宋体"/>
          <w:kern w:val="2"/>
          <w:sz w:val="24"/>
          <w:szCs w:val="24"/>
        </w:rPr>
        <w:t>激光划刻收尘灰</w:t>
      </w:r>
    </w:p>
    <w:p w14:paraId="0631EB91">
      <w:pPr>
        <w:spacing w:line="360" w:lineRule="auto"/>
        <w:ind w:firstLine="480" w:firstLineChars="200"/>
        <w:rPr>
          <w:rFonts w:hint="default" w:ascii="Times New Roman" w:hAnsi="Times New Roman" w:cs="Times New Roman" w:eastAsiaTheme="minorEastAsia"/>
          <w:color w:val="auto"/>
          <w:sz w:val="24"/>
          <w:szCs w:val="28"/>
          <w:u w:val="none" w:color="auto"/>
        </w:rPr>
      </w:pPr>
      <w:r>
        <w:rPr>
          <w:rFonts w:hint="eastAsia"/>
          <w:lang w:val="en-US" w:eastAsia="zh-CN"/>
        </w:rPr>
        <w:t>根据废气产排污情况，P1激光划刻收尘灰产生量为117.24kg/a，主要成分为三氧化二铟和二氧化锡，属于危险废物，</w:t>
      </w:r>
      <w:r>
        <w:rPr>
          <w:rFonts w:hint="default" w:ascii="Times New Roman" w:hAnsi="Times New Roman" w:cs="Times New Roman" w:eastAsiaTheme="minorEastAsia"/>
          <w:color w:val="auto"/>
          <w:sz w:val="24"/>
          <w:szCs w:val="28"/>
          <w:u w:val="none" w:color="auto"/>
        </w:rPr>
        <w:t>查阅《国家危险废物名录（202</w:t>
      </w:r>
      <w:r>
        <w:rPr>
          <w:rFonts w:hint="eastAsia" w:ascii="Times New Roman" w:hAnsi="Times New Roman" w:cs="Times New Roman" w:eastAsiaTheme="minorEastAsia"/>
          <w:color w:val="auto"/>
          <w:sz w:val="24"/>
          <w:szCs w:val="28"/>
          <w:u w:val="none" w:color="auto"/>
          <w:lang w:val="en-US" w:eastAsia="zh-CN"/>
        </w:rPr>
        <w:t>5</w:t>
      </w:r>
      <w:r>
        <w:rPr>
          <w:rFonts w:hint="default" w:ascii="Times New Roman" w:hAnsi="Times New Roman" w:cs="Times New Roman" w:eastAsiaTheme="minorEastAsia"/>
          <w:color w:val="auto"/>
          <w:sz w:val="24"/>
          <w:szCs w:val="28"/>
          <w:u w:val="none" w:color="auto"/>
        </w:rPr>
        <w:t>年版）》，废物类别为HW</w:t>
      </w:r>
      <w:r>
        <w:rPr>
          <w:rFonts w:hint="eastAsia" w:ascii="Times New Roman" w:hAnsi="Times New Roman" w:cs="Times New Roman" w:eastAsiaTheme="minorEastAsia"/>
          <w:color w:val="auto"/>
          <w:sz w:val="24"/>
          <w:szCs w:val="28"/>
          <w:u w:val="none" w:color="auto"/>
          <w:lang w:val="en-US" w:eastAsia="zh-CN"/>
        </w:rPr>
        <w:t>49</w:t>
      </w:r>
      <w:r>
        <w:rPr>
          <w:rFonts w:hint="default" w:ascii="Times New Roman" w:hAnsi="Times New Roman" w:cs="Times New Roman" w:eastAsiaTheme="minorEastAsia"/>
          <w:color w:val="auto"/>
          <w:sz w:val="24"/>
          <w:szCs w:val="28"/>
          <w:u w:val="none" w:color="auto"/>
        </w:rPr>
        <w:t>，废物代码为900-</w:t>
      </w:r>
      <w:r>
        <w:rPr>
          <w:rFonts w:hint="eastAsia" w:ascii="Times New Roman" w:hAnsi="Times New Roman" w:cs="Times New Roman" w:eastAsiaTheme="minorEastAsia"/>
          <w:color w:val="auto"/>
          <w:sz w:val="24"/>
          <w:szCs w:val="28"/>
          <w:u w:val="none" w:color="auto"/>
          <w:lang w:val="en-US" w:eastAsia="zh-CN"/>
        </w:rPr>
        <w:t>041-49</w:t>
      </w:r>
      <w:r>
        <w:rPr>
          <w:rFonts w:hint="eastAsia" w:ascii="Times New Roman" w:hAnsi="Times New Roman" w:cs="Times New Roman" w:eastAsiaTheme="minorEastAsia"/>
          <w:color w:val="auto"/>
          <w:sz w:val="24"/>
          <w:szCs w:val="28"/>
          <w:u w:val="none" w:color="auto"/>
          <w:lang w:eastAsia="zh-CN"/>
        </w:rPr>
        <w:t>，</w:t>
      </w:r>
      <w:r>
        <w:rPr>
          <w:rFonts w:hint="eastAsia" w:ascii="Times New Roman" w:hAnsi="Times New Roman" w:cs="Times New Roman" w:eastAsiaTheme="minorEastAsia"/>
          <w:color w:val="auto"/>
          <w:kern w:val="2"/>
          <w:sz w:val="24"/>
          <w:szCs w:val="24"/>
          <w:u w:val="none" w:color="auto"/>
          <w:lang w:val="en-US" w:eastAsia="zh-CN" w:bidi="ar-SA"/>
        </w:rPr>
        <w:t>交由有资质单位处置</w:t>
      </w:r>
      <w:r>
        <w:rPr>
          <w:rFonts w:hint="default" w:ascii="Times New Roman" w:hAnsi="Times New Roman" w:cs="Times New Roman" w:eastAsiaTheme="minorEastAsia"/>
          <w:color w:val="auto"/>
          <w:sz w:val="24"/>
          <w:szCs w:val="28"/>
          <w:u w:val="none" w:color="auto"/>
        </w:rPr>
        <w:t>。</w:t>
      </w:r>
    </w:p>
    <w:p w14:paraId="721C9790">
      <w:pPr>
        <w:spacing w:line="360" w:lineRule="auto"/>
        <w:ind w:firstLine="480" w:firstLineChars="200"/>
        <w:rPr>
          <w:rFonts w:hint="eastAsia" w:ascii="Times New Roman" w:hAnsi="Times New Roman" w:cs="Times New Roman" w:eastAsiaTheme="minorEastAsia"/>
          <w:color w:val="auto"/>
          <w:sz w:val="24"/>
          <w:szCs w:val="28"/>
          <w:u w:val="none" w:color="auto"/>
          <w:lang w:val="en-US" w:eastAsia="zh-CN"/>
        </w:rPr>
      </w:pPr>
      <w:r>
        <w:rPr>
          <w:rFonts w:hint="eastAsia" w:ascii="Times New Roman" w:hAnsi="Times New Roman" w:cs="Times New Roman" w:eastAsiaTheme="minorEastAsia"/>
          <w:color w:val="auto"/>
          <w:sz w:val="24"/>
          <w:szCs w:val="28"/>
          <w:u w:val="none" w:color="auto"/>
          <w:lang w:eastAsia="zh-CN"/>
        </w:rPr>
        <w:t>（</w:t>
      </w:r>
      <w:r>
        <w:rPr>
          <w:rFonts w:hint="eastAsia" w:ascii="Times New Roman" w:hAnsi="Times New Roman" w:cs="Times New Roman" w:eastAsiaTheme="minorEastAsia"/>
          <w:color w:val="auto"/>
          <w:sz w:val="24"/>
          <w:szCs w:val="28"/>
          <w:u w:val="none" w:color="auto"/>
          <w:lang w:val="en-US" w:eastAsia="zh-CN"/>
        </w:rPr>
        <w:t>6</w:t>
      </w:r>
      <w:r>
        <w:rPr>
          <w:rFonts w:hint="eastAsia" w:ascii="Times New Roman" w:hAnsi="Times New Roman" w:cs="Times New Roman" w:eastAsiaTheme="minorEastAsia"/>
          <w:color w:val="auto"/>
          <w:sz w:val="24"/>
          <w:szCs w:val="28"/>
          <w:u w:val="none" w:color="auto"/>
          <w:lang w:eastAsia="zh-CN"/>
        </w:rPr>
        <w:t>）</w:t>
      </w:r>
      <w:r>
        <w:rPr>
          <w:rFonts w:hint="eastAsia" w:ascii="Times New Roman" w:hAnsi="Times New Roman" w:cs="Times New Roman" w:eastAsiaTheme="minorEastAsia"/>
          <w:color w:val="auto"/>
          <w:sz w:val="24"/>
          <w:szCs w:val="28"/>
          <w:u w:val="none" w:color="auto"/>
          <w:lang w:val="en-US" w:eastAsia="zh-CN"/>
        </w:rPr>
        <w:t>喷淋沉淀池污泥</w:t>
      </w:r>
    </w:p>
    <w:p w14:paraId="7D630839">
      <w:pPr>
        <w:spacing w:line="360" w:lineRule="auto"/>
        <w:ind w:firstLine="480" w:firstLineChars="200"/>
        <w:rPr>
          <w:rFonts w:hint="default" w:ascii="Times New Roman" w:hAnsi="Times New Roman" w:cs="Times New Roman" w:eastAsiaTheme="minorEastAsia"/>
          <w:color w:val="auto"/>
          <w:sz w:val="24"/>
          <w:szCs w:val="28"/>
          <w:u w:val="none" w:color="auto"/>
          <w:lang w:val="en-US" w:eastAsia="zh-CN"/>
        </w:rPr>
      </w:pPr>
      <w:r>
        <w:rPr>
          <w:rFonts w:hint="eastAsia"/>
          <w:lang w:val="en-US" w:eastAsia="zh-CN"/>
        </w:rPr>
        <w:t>根据废气产排污情况，</w:t>
      </w:r>
      <w:r>
        <w:rPr>
          <w:rFonts w:hint="eastAsia" w:ascii="Times New Roman" w:hAnsi="Times New Roman" w:cs="Times New Roman" w:eastAsiaTheme="minorEastAsia"/>
          <w:color w:val="auto"/>
          <w:sz w:val="24"/>
          <w:szCs w:val="28"/>
          <w:u w:val="none" w:color="auto"/>
          <w:lang w:val="en-US" w:eastAsia="zh-CN"/>
        </w:rPr>
        <w:t>喷淋沉淀池污泥</w:t>
      </w:r>
      <w:r>
        <w:rPr>
          <w:rFonts w:ascii="宋体" w:hAnsi="宋体" w:eastAsia="宋体" w:cs="宋体"/>
          <w:sz w:val="24"/>
          <w:szCs w:val="24"/>
        </w:rPr>
        <w:t>产生量</w:t>
      </w:r>
      <w:r>
        <w:rPr>
          <w:rFonts w:hint="eastAsia" w:ascii="宋体" w:hAnsi="宋体" w:cs="宋体"/>
          <w:sz w:val="24"/>
          <w:szCs w:val="24"/>
          <w:lang w:val="en-US" w:eastAsia="zh-CN"/>
        </w:rPr>
        <w:t>247.62</w:t>
      </w:r>
      <w:r>
        <w:rPr>
          <w:rFonts w:ascii="宋体" w:hAnsi="宋体" w:eastAsia="宋体" w:cs="宋体"/>
          <w:sz w:val="24"/>
          <w:szCs w:val="24"/>
        </w:rPr>
        <w:t>kg/a，主要成分为二氧化硅，含有微量磷酸盐、硼酸盐。该污泥未列入《国家危险废物名录（2025版）》，</w:t>
      </w:r>
      <w:r>
        <w:rPr>
          <w:rFonts w:hint="eastAsia" w:ascii="Times New Roman" w:hAnsi="Times New Roman" w:eastAsia="宋体"/>
          <w:lang w:val="en-US" w:eastAsia="zh-CN"/>
        </w:rPr>
        <w:t>环评阶段暂按危险废物从严管控，密闭桶装收集，投产之后完成危险废物鉴别，依据鉴别报告调整固废管理类别，如果鉴别后属于危废，使用通用代码900-000-49（其他未列明的危险废物）。</w:t>
      </w:r>
    </w:p>
    <w:p w14:paraId="6E66B00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综上，</w:t>
      </w:r>
      <w:r>
        <w:rPr>
          <w:rFonts w:hint="default" w:ascii="Times New Roman" w:hAnsi="Times New Roman" w:cs="Times New Roman" w:eastAsiaTheme="minorEastAsia"/>
          <w:color w:val="auto"/>
          <w:sz w:val="24"/>
          <w:szCs w:val="24"/>
          <w:u w:val="none" w:color="auto"/>
          <w:lang w:val="en-US" w:eastAsia="zh-CN"/>
        </w:rPr>
        <w:t>本项目运营期固体废物</w:t>
      </w:r>
      <w:r>
        <w:rPr>
          <w:rFonts w:hint="default" w:ascii="Times New Roman" w:hAnsi="Times New Roman" w:cs="Times New Roman" w:eastAsiaTheme="minorEastAsia"/>
          <w:color w:val="auto"/>
          <w:sz w:val="24"/>
          <w:szCs w:val="24"/>
          <w:u w:val="none" w:color="auto"/>
        </w:rPr>
        <w:t>统计如下表所示：</w:t>
      </w:r>
    </w:p>
    <w:p w14:paraId="747AD2FA">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表4.</w:t>
      </w:r>
      <w:r>
        <w:rPr>
          <w:rFonts w:hint="default" w:ascii="Times New Roman" w:hAnsi="Times New Roman" w:cs="Times New Roman" w:eastAsiaTheme="minorEastAsia"/>
          <w:color w:val="auto"/>
          <w:u w:val="none" w:color="auto"/>
          <w:lang w:val="en-US" w:eastAsia="zh-CN"/>
        </w:rPr>
        <w:t>3.4</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w:t>
      </w:r>
      <w:r>
        <w:rPr>
          <w:rFonts w:hint="default" w:ascii="Times New Roman" w:hAnsi="Times New Roman" w:cs="Times New Roman" w:eastAsiaTheme="minorEastAsia"/>
          <w:color w:val="auto"/>
          <w:u w:val="none" w:color="auto"/>
          <w:lang w:val="en-US" w:eastAsia="zh-CN"/>
        </w:rPr>
        <w:t>固体废物</w:t>
      </w:r>
      <w:r>
        <w:rPr>
          <w:rFonts w:hint="default" w:ascii="Times New Roman" w:hAnsi="Times New Roman" w:cs="Times New Roman" w:eastAsiaTheme="minorEastAsia"/>
          <w:color w:val="auto"/>
          <w:u w:val="none" w:color="auto"/>
        </w:rPr>
        <w:t>产生情况一览表</w:t>
      </w:r>
    </w:p>
    <w:tbl>
      <w:tblPr>
        <w:tblStyle w:val="42"/>
        <w:tblW w:w="47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251"/>
        <w:gridCol w:w="852"/>
        <w:gridCol w:w="1205"/>
        <w:gridCol w:w="1307"/>
        <w:gridCol w:w="2599"/>
      </w:tblGrid>
      <w:tr w14:paraId="6035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7ADCEAE0">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kern w:val="0"/>
                <w:sz w:val="21"/>
                <w:szCs w:val="21"/>
                <w:u w:val="none" w:color="auto"/>
              </w:rPr>
              <w:t>序号</w:t>
            </w:r>
          </w:p>
        </w:tc>
        <w:tc>
          <w:tcPr>
            <w:tcW w:w="796" w:type="pct"/>
            <w:noWrap w:val="0"/>
            <w:vAlign w:val="center"/>
          </w:tcPr>
          <w:p w14:paraId="028ADBC6">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kern w:val="0"/>
                <w:sz w:val="21"/>
                <w:szCs w:val="21"/>
                <w:u w:val="none" w:color="auto"/>
              </w:rPr>
              <w:t>固废名称</w:t>
            </w:r>
          </w:p>
        </w:tc>
        <w:tc>
          <w:tcPr>
            <w:tcW w:w="542" w:type="pct"/>
            <w:noWrap w:val="0"/>
            <w:vAlign w:val="center"/>
          </w:tcPr>
          <w:p w14:paraId="0D11C823">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kern w:val="0"/>
                <w:sz w:val="21"/>
                <w:szCs w:val="21"/>
                <w:u w:val="none" w:color="auto"/>
              </w:rPr>
              <w:t>产生量（t/a）</w:t>
            </w:r>
          </w:p>
        </w:tc>
        <w:tc>
          <w:tcPr>
            <w:tcW w:w="767" w:type="pct"/>
            <w:noWrap w:val="0"/>
            <w:vAlign w:val="center"/>
          </w:tcPr>
          <w:p w14:paraId="06E032D7">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sz w:val="21"/>
                <w:szCs w:val="21"/>
                <w:u w:val="none" w:color="auto"/>
              </w:rPr>
              <w:t>固废属性及编号</w:t>
            </w:r>
          </w:p>
        </w:tc>
        <w:tc>
          <w:tcPr>
            <w:tcW w:w="832" w:type="pct"/>
            <w:noWrap w:val="0"/>
            <w:vAlign w:val="center"/>
          </w:tcPr>
          <w:p w14:paraId="7DCCDF4A">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kern w:val="0"/>
                <w:sz w:val="21"/>
                <w:szCs w:val="21"/>
                <w:u w:val="none" w:color="auto"/>
              </w:rPr>
              <w:t>有害成分</w:t>
            </w:r>
          </w:p>
        </w:tc>
        <w:tc>
          <w:tcPr>
            <w:tcW w:w="1654" w:type="pct"/>
            <w:noWrap w:val="0"/>
            <w:vAlign w:val="center"/>
          </w:tcPr>
          <w:p w14:paraId="6D31CBF5">
            <w:pPr>
              <w:jc w:val="center"/>
              <w:rPr>
                <w:rFonts w:hint="default" w:ascii="Times New Roman" w:hAnsi="Times New Roman" w:cs="Times New Roman" w:eastAsiaTheme="minorEastAsia"/>
                <w:b w:val="0"/>
                <w:bCs w:val="0"/>
                <w:color w:val="auto"/>
                <w:kern w:val="0"/>
                <w:sz w:val="21"/>
                <w:szCs w:val="21"/>
                <w:u w:val="none" w:color="auto"/>
              </w:rPr>
            </w:pPr>
            <w:r>
              <w:rPr>
                <w:rFonts w:hint="default" w:ascii="Times New Roman" w:hAnsi="Times New Roman" w:cs="Times New Roman" w:eastAsiaTheme="minorEastAsia"/>
                <w:b w:val="0"/>
                <w:bCs w:val="0"/>
                <w:color w:val="auto"/>
                <w:kern w:val="0"/>
                <w:sz w:val="21"/>
                <w:szCs w:val="21"/>
                <w:u w:val="none" w:color="auto"/>
              </w:rPr>
              <w:t>措施</w:t>
            </w:r>
          </w:p>
        </w:tc>
      </w:tr>
      <w:tr w14:paraId="1A14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67EA0857">
            <w:pPr>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1</w:t>
            </w:r>
          </w:p>
        </w:tc>
        <w:tc>
          <w:tcPr>
            <w:tcW w:w="796" w:type="pct"/>
            <w:shd w:val="clear" w:color="auto" w:fill="auto"/>
            <w:noWrap w:val="0"/>
            <w:vAlign w:val="center"/>
          </w:tcPr>
          <w:p w14:paraId="0BA3CB13">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lang w:val="en-US" w:eastAsia="zh-CN"/>
              </w:rPr>
              <w:t>生活垃圾</w:t>
            </w:r>
          </w:p>
        </w:tc>
        <w:tc>
          <w:tcPr>
            <w:tcW w:w="542" w:type="pct"/>
            <w:shd w:val="clear" w:color="auto" w:fill="auto"/>
            <w:noWrap w:val="0"/>
            <w:vAlign w:val="center"/>
          </w:tcPr>
          <w:p w14:paraId="6FF85317">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9.8</w:t>
            </w:r>
          </w:p>
        </w:tc>
        <w:tc>
          <w:tcPr>
            <w:tcW w:w="767" w:type="pct"/>
            <w:shd w:val="clear" w:color="auto" w:fill="auto"/>
            <w:noWrap w:val="0"/>
            <w:vAlign w:val="center"/>
          </w:tcPr>
          <w:p w14:paraId="01D8652F">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生活垃圾</w:t>
            </w:r>
          </w:p>
        </w:tc>
        <w:tc>
          <w:tcPr>
            <w:tcW w:w="832" w:type="pct"/>
            <w:shd w:val="clear" w:color="auto" w:fill="auto"/>
            <w:noWrap w:val="0"/>
            <w:vAlign w:val="center"/>
          </w:tcPr>
          <w:p w14:paraId="0DD6F41E">
            <w:pPr>
              <w:ind w:left="0" w:leftChars="0"/>
              <w:jc w:val="center"/>
              <w:rPr>
                <w:rFonts w:hint="default" w:ascii="Times New Roman" w:hAnsi="Times New Roman" w:cs="Times New Roman" w:eastAsiaTheme="minorEastAsia"/>
                <w:color w:val="auto"/>
                <w:kern w:val="2"/>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31D6F2AE">
            <w:pPr>
              <w:ind w:left="0" w:leftChars="0"/>
              <w:jc w:val="center"/>
              <w:rPr>
                <w:rFonts w:hint="default" w:ascii="Times New Roman" w:hAnsi="Times New Roman" w:cs="Times New Roman" w:eastAsiaTheme="minorEastAsia"/>
                <w:color w:val="auto"/>
                <w:kern w:val="2"/>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集中收集，</w:t>
            </w:r>
            <w:r>
              <w:rPr>
                <w:rFonts w:hint="default" w:ascii="Times New Roman" w:hAnsi="Times New Roman" w:cs="Times New Roman" w:eastAsiaTheme="minorEastAsia"/>
                <w:color w:val="auto"/>
                <w:kern w:val="0"/>
                <w:sz w:val="21"/>
                <w:szCs w:val="21"/>
                <w:u w:val="none" w:color="auto"/>
                <w:lang w:val="en-US" w:eastAsia="zh-CN"/>
              </w:rPr>
              <w:t>交由环卫部门处置</w:t>
            </w:r>
          </w:p>
        </w:tc>
      </w:tr>
      <w:tr w14:paraId="3130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19EA67CE">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2</w:t>
            </w:r>
          </w:p>
        </w:tc>
        <w:tc>
          <w:tcPr>
            <w:tcW w:w="796" w:type="pct"/>
            <w:shd w:val="clear" w:color="auto" w:fill="auto"/>
            <w:noWrap w:val="0"/>
            <w:vAlign w:val="center"/>
          </w:tcPr>
          <w:p w14:paraId="716471C1">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玻璃边角料及不合格残次品</w:t>
            </w:r>
          </w:p>
        </w:tc>
        <w:tc>
          <w:tcPr>
            <w:tcW w:w="542" w:type="pct"/>
            <w:shd w:val="clear" w:color="auto" w:fill="auto"/>
            <w:noWrap w:val="0"/>
            <w:vAlign w:val="center"/>
          </w:tcPr>
          <w:p w14:paraId="101BD2D2">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5</w:t>
            </w:r>
          </w:p>
        </w:tc>
        <w:tc>
          <w:tcPr>
            <w:tcW w:w="767" w:type="pct"/>
            <w:shd w:val="clear" w:color="auto" w:fill="auto"/>
            <w:noWrap w:val="0"/>
            <w:vAlign w:val="center"/>
          </w:tcPr>
          <w:p w14:paraId="57E73B84">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316C7BFF">
            <w:pPr>
              <w:ind w:left="0" w:leftChars="0"/>
              <w:jc w:val="center"/>
              <w:rPr>
                <w:rFonts w:hint="default" w:ascii="Times New Roman" w:hAnsi="Times New Roman" w:cs="Times New Roman" w:eastAsiaTheme="minorEastAsia"/>
                <w:color w:val="auto"/>
                <w:kern w:val="0"/>
                <w:sz w:val="21"/>
                <w:szCs w:val="21"/>
                <w:u w:val="none" w:color="auto"/>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67B30D02">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外售资源化利用</w:t>
            </w:r>
          </w:p>
        </w:tc>
      </w:tr>
      <w:tr w14:paraId="0958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500A59FB">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3</w:t>
            </w:r>
          </w:p>
        </w:tc>
        <w:tc>
          <w:tcPr>
            <w:tcW w:w="796" w:type="pct"/>
            <w:shd w:val="clear" w:color="auto" w:fill="auto"/>
            <w:noWrap w:val="0"/>
            <w:vAlign w:val="center"/>
          </w:tcPr>
          <w:p w14:paraId="1B578263">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未沾染有机溶剂废包装材料</w:t>
            </w:r>
          </w:p>
        </w:tc>
        <w:tc>
          <w:tcPr>
            <w:tcW w:w="542" w:type="pct"/>
            <w:shd w:val="clear" w:color="auto" w:fill="auto"/>
            <w:noWrap w:val="0"/>
            <w:vAlign w:val="center"/>
          </w:tcPr>
          <w:p w14:paraId="54A071A4">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1.5</w:t>
            </w:r>
          </w:p>
        </w:tc>
        <w:tc>
          <w:tcPr>
            <w:tcW w:w="767" w:type="pct"/>
            <w:shd w:val="clear" w:color="auto" w:fill="auto"/>
            <w:noWrap w:val="0"/>
            <w:vAlign w:val="center"/>
          </w:tcPr>
          <w:p w14:paraId="21EAEB3A">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63FD9F66">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5302E026">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外售资源化利用</w:t>
            </w:r>
          </w:p>
        </w:tc>
      </w:tr>
      <w:tr w14:paraId="45DB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3305EEC9">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4</w:t>
            </w:r>
          </w:p>
        </w:tc>
        <w:tc>
          <w:tcPr>
            <w:tcW w:w="796" w:type="pct"/>
            <w:shd w:val="clear" w:color="auto" w:fill="auto"/>
            <w:noWrap w:val="0"/>
            <w:vAlign w:val="center"/>
          </w:tcPr>
          <w:p w14:paraId="37B975C0">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纯水制备废渗透膜</w:t>
            </w:r>
          </w:p>
        </w:tc>
        <w:tc>
          <w:tcPr>
            <w:tcW w:w="542" w:type="pct"/>
            <w:shd w:val="clear" w:color="auto" w:fill="auto"/>
            <w:noWrap w:val="0"/>
            <w:vAlign w:val="center"/>
          </w:tcPr>
          <w:p w14:paraId="0E41E589">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0.01</w:t>
            </w:r>
          </w:p>
        </w:tc>
        <w:tc>
          <w:tcPr>
            <w:tcW w:w="767" w:type="pct"/>
            <w:shd w:val="clear" w:color="auto" w:fill="auto"/>
            <w:noWrap w:val="0"/>
            <w:vAlign w:val="center"/>
          </w:tcPr>
          <w:p w14:paraId="1D836562">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52BB3B7C">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0245E808">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外售资源化利用</w:t>
            </w:r>
          </w:p>
        </w:tc>
      </w:tr>
      <w:tr w14:paraId="0261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336DDC6C">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5</w:t>
            </w:r>
          </w:p>
        </w:tc>
        <w:tc>
          <w:tcPr>
            <w:tcW w:w="796" w:type="pct"/>
            <w:shd w:val="clear" w:color="auto" w:fill="auto"/>
            <w:noWrap w:val="0"/>
            <w:vAlign w:val="center"/>
          </w:tcPr>
          <w:p w14:paraId="4EA03B80">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纯水制备废活性炭</w:t>
            </w:r>
          </w:p>
        </w:tc>
        <w:tc>
          <w:tcPr>
            <w:tcW w:w="542" w:type="pct"/>
            <w:shd w:val="clear" w:color="auto" w:fill="auto"/>
            <w:noWrap w:val="0"/>
            <w:vAlign w:val="center"/>
          </w:tcPr>
          <w:p w14:paraId="63DCFB8C">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0.1</w:t>
            </w:r>
          </w:p>
        </w:tc>
        <w:tc>
          <w:tcPr>
            <w:tcW w:w="767" w:type="pct"/>
            <w:shd w:val="clear" w:color="auto" w:fill="auto"/>
            <w:noWrap w:val="0"/>
            <w:vAlign w:val="center"/>
          </w:tcPr>
          <w:p w14:paraId="65D94F88">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0DB56F92">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3DFBA77F">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外售资源化利用</w:t>
            </w:r>
          </w:p>
        </w:tc>
      </w:tr>
      <w:tr w14:paraId="2D2C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3454965D">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6</w:t>
            </w:r>
          </w:p>
        </w:tc>
        <w:tc>
          <w:tcPr>
            <w:tcW w:w="796" w:type="pct"/>
            <w:shd w:val="clear" w:color="auto" w:fill="auto"/>
            <w:noWrap w:val="0"/>
            <w:vAlign w:val="center"/>
          </w:tcPr>
          <w:p w14:paraId="352964CB">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废靶材</w:t>
            </w:r>
          </w:p>
        </w:tc>
        <w:tc>
          <w:tcPr>
            <w:tcW w:w="542" w:type="pct"/>
            <w:shd w:val="clear" w:color="auto" w:fill="auto"/>
            <w:noWrap w:val="0"/>
            <w:vAlign w:val="center"/>
          </w:tcPr>
          <w:p w14:paraId="6CF81097">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0.0035</w:t>
            </w:r>
          </w:p>
        </w:tc>
        <w:tc>
          <w:tcPr>
            <w:tcW w:w="767" w:type="pct"/>
            <w:shd w:val="clear" w:color="auto" w:fill="auto"/>
            <w:noWrap w:val="0"/>
            <w:vAlign w:val="center"/>
          </w:tcPr>
          <w:p w14:paraId="3534115C">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3DA99D3D">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535AEBF4">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厂家回收</w:t>
            </w:r>
          </w:p>
        </w:tc>
      </w:tr>
      <w:tr w14:paraId="79A8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408152C9">
            <w:pPr>
              <w:ind w:left="0" w:leftChars="0"/>
              <w:jc w:val="center"/>
              <w:rPr>
                <w:rFonts w:hint="default"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7</w:t>
            </w:r>
          </w:p>
        </w:tc>
        <w:tc>
          <w:tcPr>
            <w:tcW w:w="796" w:type="pct"/>
            <w:shd w:val="clear" w:color="auto" w:fill="auto"/>
            <w:noWrap w:val="0"/>
            <w:vAlign w:val="center"/>
          </w:tcPr>
          <w:p w14:paraId="7407715B">
            <w:pPr>
              <w:ind w:left="0" w:leftChars="0"/>
              <w:jc w:val="center"/>
              <w:rPr>
                <w:rFonts w:hint="eastAsia"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P2、P3、P4激光划刻收尘灰</w:t>
            </w:r>
          </w:p>
        </w:tc>
        <w:tc>
          <w:tcPr>
            <w:tcW w:w="542" w:type="pct"/>
            <w:shd w:val="clear" w:color="auto" w:fill="auto"/>
            <w:noWrap w:val="0"/>
            <w:vAlign w:val="center"/>
          </w:tcPr>
          <w:p w14:paraId="0B594E52">
            <w:pPr>
              <w:ind w:left="0" w:leftChars="0"/>
              <w:jc w:val="center"/>
              <w:rPr>
                <w:rFonts w:hint="default"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0.305</w:t>
            </w:r>
          </w:p>
        </w:tc>
        <w:tc>
          <w:tcPr>
            <w:tcW w:w="767" w:type="pct"/>
            <w:shd w:val="clear" w:color="auto" w:fill="auto"/>
            <w:noWrap w:val="0"/>
            <w:vAlign w:val="center"/>
          </w:tcPr>
          <w:p w14:paraId="24C19759">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832" w:type="pct"/>
            <w:shd w:val="clear" w:color="auto" w:fill="auto"/>
            <w:noWrap w:val="0"/>
            <w:vAlign w:val="center"/>
          </w:tcPr>
          <w:p w14:paraId="39F1F040">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w:t>
            </w:r>
          </w:p>
        </w:tc>
        <w:tc>
          <w:tcPr>
            <w:tcW w:w="1654" w:type="pct"/>
            <w:shd w:val="clear" w:color="auto" w:fill="auto"/>
            <w:noWrap w:val="0"/>
            <w:vAlign w:val="center"/>
          </w:tcPr>
          <w:p w14:paraId="53D0AA9A">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外售资源化利用</w:t>
            </w:r>
          </w:p>
        </w:tc>
      </w:tr>
      <w:tr w14:paraId="3FB9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6015FDC5">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bidi="ar-SA"/>
              </w:rPr>
              <w:t>8</w:t>
            </w:r>
          </w:p>
        </w:tc>
        <w:tc>
          <w:tcPr>
            <w:tcW w:w="796" w:type="pct"/>
            <w:shd w:val="clear" w:color="auto" w:fill="auto"/>
            <w:noWrap w:val="0"/>
            <w:vAlign w:val="center"/>
          </w:tcPr>
          <w:p w14:paraId="3EC491FE">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沾染有机溶剂的废包装材料</w:t>
            </w:r>
          </w:p>
        </w:tc>
        <w:tc>
          <w:tcPr>
            <w:tcW w:w="542" w:type="pct"/>
            <w:shd w:val="clear" w:color="auto" w:fill="auto"/>
            <w:noWrap w:val="0"/>
            <w:vAlign w:val="center"/>
          </w:tcPr>
          <w:p w14:paraId="1F215D20">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0.5</w:t>
            </w:r>
          </w:p>
        </w:tc>
        <w:tc>
          <w:tcPr>
            <w:tcW w:w="767" w:type="pct"/>
            <w:shd w:val="clear" w:color="auto" w:fill="auto"/>
            <w:noWrap w:val="0"/>
            <w:vAlign w:val="center"/>
          </w:tcPr>
          <w:p w14:paraId="5855FC7F">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085895BD">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900-041-49</w:t>
            </w:r>
          </w:p>
        </w:tc>
        <w:tc>
          <w:tcPr>
            <w:tcW w:w="832" w:type="pct"/>
            <w:shd w:val="clear" w:color="auto" w:fill="auto"/>
            <w:noWrap w:val="0"/>
            <w:vAlign w:val="center"/>
          </w:tcPr>
          <w:p w14:paraId="1AF40820">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字符油墨、铜浆、碳浆、背漆、乙醇</w:t>
            </w:r>
          </w:p>
        </w:tc>
        <w:tc>
          <w:tcPr>
            <w:tcW w:w="1654" w:type="pct"/>
            <w:shd w:val="clear" w:color="auto" w:fill="auto"/>
            <w:noWrap w:val="0"/>
            <w:vAlign w:val="center"/>
          </w:tcPr>
          <w:p w14:paraId="2E54714A">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r w14:paraId="54AE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5EE5BE9C">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bidi="ar-SA"/>
              </w:rPr>
              <w:t>9</w:t>
            </w:r>
          </w:p>
        </w:tc>
        <w:tc>
          <w:tcPr>
            <w:tcW w:w="796" w:type="pct"/>
            <w:shd w:val="clear" w:color="auto" w:fill="auto"/>
            <w:noWrap w:val="0"/>
            <w:vAlign w:val="center"/>
          </w:tcPr>
          <w:p w14:paraId="0D378E4F">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废丝网</w:t>
            </w:r>
          </w:p>
        </w:tc>
        <w:tc>
          <w:tcPr>
            <w:tcW w:w="542" w:type="pct"/>
            <w:shd w:val="clear" w:color="auto" w:fill="auto"/>
            <w:noWrap w:val="0"/>
            <w:vAlign w:val="center"/>
          </w:tcPr>
          <w:p w14:paraId="7A63D924">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0.01</w:t>
            </w:r>
          </w:p>
        </w:tc>
        <w:tc>
          <w:tcPr>
            <w:tcW w:w="767" w:type="pct"/>
            <w:shd w:val="clear" w:color="auto" w:fill="auto"/>
            <w:noWrap w:val="0"/>
            <w:vAlign w:val="center"/>
          </w:tcPr>
          <w:p w14:paraId="15B9A946">
            <w:pPr>
              <w:ind w:left="0" w:leftChars="0"/>
              <w:jc w:val="center"/>
              <w:rPr>
                <w:rFonts w:hint="eastAsia"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HW12</w:t>
            </w:r>
          </w:p>
          <w:p w14:paraId="09D66522">
            <w:pPr>
              <w:pStyle w:val="53"/>
              <w:bidi w:val="0"/>
              <w:rPr>
                <w:rFonts w:hint="default"/>
                <w:lang w:val="en-US" w:eastAsia="zh-CN"/>
              </w:rPr>
            </w:pPr>
            <w:r>
              <w:rPr>
                <w:rFonts w:hint="eastAsia"/>
                <w:lang w:val="en-US" w:eastAsia="zh-CN"/>
              </w:rPr>
              <w:t>900-253-12</w:t>
            </w:r>
          </w:p>
        </w:tc>
        <w:tc>
          <w:tcPr>
            <w:tcW w:w="832" w:type="pct"/>
            <w:shd w:val="clear" w:color="auto" w:fill="auto"/>
            <w:noWrap w:val="0"/>
            <w:vAlign w:val="center"/>
          </w:tcPr>
          <w:p w14:paraId="1CED923F">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lang w:val="en-US" w:eastAsia="zh-CN"/>
              </w:rPr>
              <w:t>字符油墨、铜浆、碳浆、背漆</w:t>
            </w:r>
          </w:p>
        </w:tc>
        <w:tc>
          <w:tcPr>
            <w:tcW w:w="1654" w:type="pct"/>
            <w:shd w:val="clear" w:color="auto" w:fill="auto"/>
            <w:noWrap w:val="0"/>
            <w:vAlign w:val="center"/>
          </w:tcPr>
          <w:p w14:paraId="7257FA47">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r w14:paraId="5833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0162BFC3">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bidi="ar-SA"/>
              </w:rPr>
              <w:t>10</w:t>
            </w:r>
          </w:p>
        </w:tc>
        <w:tc>
          <w:tcPr>
            <w:tcW w:w="796" w:type="pct"/>
            <w:shd w:val="clear" w:color="auto" w:fill="auto"/>
            <w:noWrap w:val="0"/>
            <w:vAlign w:val="center"/>
          </w:tcPr>
          <w:p w14:paraId="2E796EA6">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废矿物油</w:t>
            </w:r>
          </w:p>
        </w:tc>
        <w:tc>
          <w:tcPr>
            <w:tcW w:w="542" w:type="pct"/>
            <w:shd w:val="clear" w:color="auto" w:fill="auto"/>
            <w:noWrap w:val="0"/>
            <w:vAlign w:val="center"/>
          </w:tcPr>
          <w:p w14:paraId="477D6F8D">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bidi="ar-SA"/>
              </w:rPr>
              <w:t>0.854</w:t>
            </w:r>
          </w:p>
        </w:tc>
        <w:tc>
          <w:tcPr>
            <w:tcW w:w="767" w:type="pct"/>
            <w:shd w:val="clear" w:color="auto" w:fill="auto"/>
            <w:noWrap w:val="0"/>
            <w:vAlign w:val="center"/>
          </w:tcPr>
          <w:p w14:paraId="3283D75D">
            <w:pPr>
              <w:jc w:val="center"/>
              <w:rPr>
                <w:rFonts w:hint="default" w:ascii="Times New Roman" w:hAnsi="Times New Roman" w:cs="Times New Roman" w:eastAsiaTheme="minorEastAsia"/>
                <w:color w:val="auto"/>
                <w:kern w:val="0"/>
                <w:sz w:val="21"/>
                <w:szCs w:val="21"/>
                <w:u w:val="none" w:color="auto"/>
              </w:rPr>
            </w:pPr>
            <w:r>
              <w:rPr>
                <w:rFonts w:hint="default" w:ascii="Times New Roman" w:hAnsi="Times New Roman" w:cs="Times New Roman" w:eastAsiaTheme="minorEastAsia"/>
                <w:color w:val="auto"/>
                <w:kern w:val="0"/>
                <w:sz w:val="21"/>
                <w:szCs w:val="21"/>
                <w:u w:val="none" w:color="auto"/>
              </w:rPr>
              <w:t>HW08</w:t>
            </w:r>
          </w:p>
          <w:p w14:paraId="304D2411">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900-249-08</w:t>
            </w:r>
          </w:p>
        </w:tc>
        <w:tc>
          <w:tcPr>
            <w:tcW w:w="832" w:type="pct"/>
            <w:shd w:val="clear" w:color="auto" w:fill="auto"/>
            <w:noWrap w:val="0"/>
            <w:vAlign w:val="center"/>
          </w:tcPr>
          <w:p w14:paraId="287E83F0">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kern w:val="0"/>
                <w:sz w:val="21"/>
                <w:szCs w:val="21"/>
                <w:u w:val="none" w:color="auto"/>
              </w:rPr>
              <w:t>矿物油</w:t>
            </w:r>
          </w:p>
        </w:tc>
        <w:tc>
          <w:tcPr>
            <w:tcW w:w="1654" w:type="pct"/>
            <w:shd w:val="clear" w:color="auto" w:fill="auto"/>
            <w:noWrap w:val="0"/>
            <w:vAlign w:val="center"/>
          </w:tcPr>
          <w:p w14:paraId="50F62F7C">
            <w:pPr>
              <w:ind w:left="0" w:leftChars="0"/>
              <w:jc w:val="center"/>
              <w:rPr>
                <w:rFonts w:hint="eastAsia" w:ascii="Times New Roman" w:hAnsi="Times New Roman" w:cs="Times New Roman" w:eastAsiaTheme="minorEastAsia"/>
                <w:color w:val="auto"/>
                <w:kern w:val="0"/>
                <w:sz w:val="21"/>
                <w:szCs w:val="21"/>
                <w:u w:val="none" w:color="auto"/>
                <w:lang w:val="en-US" w:eastAsia="zh-CN" w:bidi="ar-SA"/>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r w14:paraId="7CFE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shd w:val="clear" w:color="auto" w:fill="auto"/>
            <w:noWrap w:val="0"/>
            <w:vAlign w:val="center"/>
          </w:tcPr>
          <w:p w14:paraId="595F4ABF">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bidi="ar-SA"/>
              </w:rPr>
              <w:t>11</w:t>
            </w:r>
          </w:p>
        </w:tc>
        <w:tc>
          <w:tcPr>
            <w:tcW w:w="796" w:type="pct"/>
            <w:shd w:val="clear" w:color="auto" w:fill="auto"/>
            <w:noWrap w:val="0"/>
            <w:vAlign w:val="center"/>
          </w:tcPr>
          <w:p w14:paraId="3D4D3520">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废活性炭</w:t>
            </w:r>
          </w:p>
        </w:tc>
        <w:tc>
          <w:tcPr>
            <w:tcW w:w="542" w:type="pct"/>
            <w:shd w:val="clear" w:color="auto" w:fill="auto"/>
            <w:noWrap w:val="0"/>
            <w:vAlign w:val="center"/>
          </w:tcPr>
          <w:p w14:paraId="221C5788">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bidi="ar-SA"/>
              </w:rPr>
              <w:t>1.849</w:t>
            </w:r>
          </w:p>
        </w:tc>
        <w:tc>
          <w:tcPr>
            <w:tcW w:w="767" w:type="pct"/>
            <w:shd w:val="clear" w:color="auto" w:fill="auto"/>
            <w:noWrap w:val="0"/>
            <w:vAlign w:val="center"/>
          </w:tcPr>
          <w:p w14:paraId="521DC3A8">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34FE1973">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900-039-49</w:t>
            </w:r>
          </w:p>
        </w:tc>
        <w:tc>
          <w:tcPr>
            <w:tcW w:w="832" w:type="pct"/>
            <w:shd w:val="clear" w:color="auto" w:fill="auto"/>
            <w:noWrap w:val="0"/>
            <w:vAlign w:val="center"/>
          </w:tcPr>
          <w:p w14:paraId="0E56ECD6">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非甲烷总烃</w:t>
            </w:r>
          </w:p>
        </w:tc>
        <w:tc>
          <w:tcPr>
            <w:tcW w:w="1654" w:type="pct"/>
            <w:shd w:val="clear" w:color="auto" w:fill="auto"/>
            <w:noWrap w:val="0"/>
            <w:vAlign w:val="center"/>
          </w:tcPr>
          <w:p w14:paraId="0A92DBC4">
            <w:pPr>
              <w:ind w:left="0" w:leftChars="0"/>
              <w:jc w:val="center"/>
              <w:rPr>
                <w:rFonts w:hint="default" w:ascii="Times New Roman" w:hAnsi="Times New Roman" w:cs="Times New Roman" w:eastAsiaTheme="minorEastAsia"/>
                <w:color w:val="auto"/>
                <w:sz w:val="21"/>
                <w:szCs w:val="21"/>
                <w:u w:val="none" w:color="auto"/>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r w14:paraId="2DEB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339A6A20">
            <w:pPr>
              <w:jc w:val="center"/>
              <w:rPr>
                <w:rFonts w:hint="default"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12</w:t>
            </w:r>
          </w:p>
        </w:tc>
        <w:tc>
          <w:tcPr>
            <w:tcW w:w="796" w:type="pct"/>
            <w:shd w:val="clear" w:color="auto" w:fill="auto"/>
            <w:noWrap w:val="0"/>
            <w:vAlign w:val="center"/>
          </w:tcPr>
          <w:p w14:paraId="673B02C2">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P1激光划刻收尘灰</w:t>
            </w:r>
          </w:p>
        </w:tc>
        <w:tc>
          <w:tcPr>
            <w:tcW w:w="542" w:type="pct"/>
            <w:shd w:val="clear" w:color="auto" w:fill="auto"/>
            <w:noWrap w:val="0"/>
            <w:vAlign w:val="center"/>
          </w:tcPr>
          <w:p w14:paraId="2BC000B9">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bidi="ar-SA"/>
              </w:rPr>
              <w:t>0.12</w:t>
            </w:r>
          </w:p>
        </w:tc>
        <w:tc>
          <w:tcPr>
            <w:tcW w:w="767" w:type="pct"/>
            <w:shd w:val="clear" w:color="auto" w:fill="auto"/>
            <w:noWrap w:val="0"/>
            <w:vAlign w:val="center"/>
          </w:tcPr>
          <w:p w14:paraId="50E85F98">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3ECB24FC">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900-041-49</w:t>
            </w:r>
          </w:p>
        </w:tc>
        <w:tc>
          <w:tcPr>
            <w:tcW w:w="832" w:type="pct"/>
            <w:shd w:val="clear" w:color="auto" w:fill="auto"/>
            <w:noWrap w:val="0"/>
            <w:vAlign w:val="center"/>
          </w:tcPr>
          <w:p w14:paraId="305EC1AA">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三氧化二铟、二氧化锡</w:t>
            </w:r>
          </w:p>
        </w:tc>
        <w:tc>
          <w:tcPr>
            <w:tcW w:w="1654" w:type="pct"/>
            <w:shd w:val="clear" w:color="auto" w:fill="auto"/>
            <w:noWrap w:val="0"/>
            <w:vAlign w:val="center"/>
          </w:tcPr>
          <w:p w14:paraId="07A8ADBA">
            <w:pPr>
              <w:ind w:left="0" w:leftChars="0"/>
              <w:jc w:val="center"/>
              <w:rPr>
                <w:rFonts w:hint="default" w:ascii="Times New Roman" w:hAnsi="Times New Roman" w:cs="Times New Roman" w:eastAsiaTheme="minorEastAsia"/>
                <w:color w:val="auto"/>
                <w:sz w:val="21"/>
                <w:szCs w:val="21"/>
                <w:u w:val="none" w:color="auto"/>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r w14:paraId="47DE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2A7554D2">
            <w:pPr>
              <w:jc w:val="center"/>
              <w:rPr>
                <w:rFonts w:hint="default"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13</w:t>
            </w:r>
          </w:p>
        </w:tc>
        <w:tc>
          <w:tcPr>
            <w:tcW w:w="796" w:type="pct"/>
            <w:shd w:val="clear" w:color="auto" w:fill="auto"/>
            <w:noWrap w:val="0"/>
            <w:vAlign w:val="center"/>
          </w:tcPr>
          <w:p w14:paraId="55AD58C0">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喷淋沉淀池污泥</w:t>
            </w:r>
          </w:p>
        </w:tc>
        <w:tc>
          <w:tcPr>
            <w:tcW w:w="542" w:type="pct"/>
            <w:shd w:val="clear" w:color="auto" w:fill="auto"/>
            <w:noWrap w:val="0"/>
            <w:vAlign w:val="center"/>
          </w:tcPr>
          <w:p w14:paraId="53001961">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bidi="ar-SA"/>
              </w:rPr>
              <w:t>0.</w:t>
            </w:r>
            <w:r>
              <w:rPr>
                <w:rFonts w:hint="eastAsia" w:cs="Times New Roman" w:eastAsiaTheme="minorEastAsia"/>
                <w:color w:val="auto"/>
                <w:kern w:val="0"/>
                <w:sz w:val="21"/>
                <w:szCs w:val="21"/>
                <w:u w:val="none" w:color="auto"/>
                <w:lang w:val="en-US" w:eastAsia="zh-CN" w:bidi="ar-SA"/>
              </w:rPr>
              <w:t>25</w:t>
            </w:r>
          </w:p>
        </w:tc>
        <w:tc>
          <w:tcPr>
            <w:tcW w:w="767" w:type="pct"/>
            <w:shd w:val="clear" w:color="auto" w:fill="auto"/>
            <w:noWrap w:val="0"/>
            <w:vAlign w:val="center"/>
          </w:tcPr>
          <w:p w14:paraId="6DE4D2D3">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0A9C55D7">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900-000-49</w:t>
            </w:r>
          </w:p>
        </w:tc>
        <w:tc>
          <w:tcPr>
            <w:tcW w:w="832" w:type="pct"/>
            <w:shd w:val="clear" w:color="auto" w:fill="auto"/>
            <w:noWrap w:val="0"/>
            <w:vAlign w:val="center"/>
          </w:tcPr>
          <w:p w14:paraId="3F56D1DC">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磷酸盐、硼酸盐</w:t>
            </w:r>
          </w:p>
        </w:tc>
        <w:tc>
          <w:tcPr>
            <w:tcW w:w="1654" w:type="pct"/>
            <w:shd w:val="clear" w:color="auto" w:fill="auto"/>
            <w:noWrap w:val="0"/>
            <w:vAlign w:val="center"/>
          </w:tcPr>
          <w:p w14:paraId="4B3ED7DC">
            <w:pPr>
              <w:ind w:left="0" w:leftChars="0"/>
              <w:jc w:val="center"/>
              <w:rPr>
                <w:rFonts w:hint="default" w:ascii="Times New Roman" w:hAnsi="Times New Roman" w:cs="Times New Roman" w:eastAsiaTheme="minorEastAsia"/>
                <w:color w:val="auto"/>
                <w:sz w:val="21"/>
                <w:szCs w:val="21"/>
                <w:u w:val="none" w:color="auto"/>
              </w:rPr>
            </w:pPr>
            <w:r>
              <w:rPr>
                <w:rFonts w:hint="default" w:ascii="Times New Roman" w:hAnsi="Times New Roman" w:cs="Times New Roman" w:eastAsiaTheme="minorEastAsia"/>
                <w:color w:val="auto"/>
                <w:sz w:val="21"/>
                <w:szCs w:val="21"/>
                <w:u w:val="none" w:color="auto"/>
              </w:rPr>
              <w:t>危险废物管理，在危废间暂存</w:t>
            </w:r>
            <w:r>
              <w:rPr>
                <w:rFonts w:hint="eastAsia" w:ascii="Times New Roman" w:hAnsi="Times New Roman" w:cs="Times New Roman" w:eastAsiaTheme="minorEastAsia"/>
                <w:color w:val="auto"/>
                <w:sz w:val="21"/>
                <w:szCs w:val="21"/>
                <w:u w:val="none" w:color="auto"/>
                <w:lang w:eastAsia="zh-CN"/>
              </w:rPr>
              <w:t>，</w:t>
            </w:r>
            <w:r>
              <w:rPr>
                <w:rFonts w:hint="eastAsia" w:ascii="Times New Roman" w:hAnsi="Times New Roman" w:cs="Times New Roman" w:eastAsiaTheme="minorEastAsia"/>
                <w:color w:val="auto"/>
                <w:sz w:val="21"/>
                <w:szCs w:val="21"/>
                <w:u w:val="none" w:color="auto"/>
                <w:lang w:val="en-US" w:eastAsia="zh-CN"/>
              </w:rPr>
              <w:t>交由有资质单位处理</w:t>
            </w:r>
          </w:p>
        </w:tc>
      </w:tr>
    </w:tbl>
    <w:p w14:paraId="23CC6944">
      <w:pPr>
        <w:pStyle w:val="4"/>
        <w:spacing w:before="156" w:beforeLines="50" w:after="156" w:afterLines="50" w:line="360" w:lineRule="auto"/>
        <w:rPr>
          <w:rFonts w:hint="default" w:ascii="Times New Roman" w:hAnsi="Times New Roman" w:cs="Times New Roman" w:eastAsiaTheme="minorEastAsia"/>
          <w:bCs w:val="0"/>
          <w:color w:val="auto"/>
          <w:kern w:val="0"/>
          <w:sz w:val="24"/>
          <w:szCs w:val="24"/>
          <w:u w:val="none" w:color="auto"/>
        </w:rPr>
      </w:pPr>
      <w:r>
        <w:rPr>
          <w:rFonts w:hint="default" w:ascii="Times New Roman" w:hAnsi="Times New Roman" w:cs="Times New Roman" w:eastAsiaTheme="minorEastAsia"/>
          <w:bCs w:val="0"/>
          <w:color w:val="auto"/>
          <w:kern w:val="0"/>
          <w:sz w:val="24"/>
          <w:szCs w:val="24"/>
          <w:u w:val="none" w:color="auto"/>
        </w:rPr>
        <w:t>4.</w:t>
      </w:r>
      <w:r>
        <w:rPr>
          <w:rFonts w:hint="default" w:ascii="Times New Roman" w:hAnsi="Times New Roman" w:cs="Times New Roman" w:eastAsiaTheme="minorEastAsia"/>
          <w:bCs w:val="0"/>
          <w:color w:val="auto"/>
          <w:kern w:val="0"/>
          <w:sz w:val="24"/>
          <w:szCs w:val="24"/>
          <w:u w:val="none" w:color="auto"/>
          <w:lang w:val="en-US" w:eastAsia="zh-CN"/>
        </w:rPr>
        <w:t>3.5</w:t>
      </w:r>
      <w:r>
        <w:rPr>
          <w:rFonts w:hint="default" w:ascii="Times New Roman" w:hAnsi="Times New Roman" w:cs="Times New Roman" w:eastAsiaTheme="minorEastAsia"/>
          <w:bCs w:val="0"/>
          <w:color w:val="auto"/>
          <w:kern w:val="0"/>
          <w:sz w:val="24"/>
          <w:szCs w:val="24"/>
          <w:u w:val="none" w:color="auto"/>
        </w:rPr>
        <w:t>污染源产排情况汇总</w:t>
      </w:r>
    </w:p>
    <w:p w14:paraId="73EF09D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根据前述对本项目营运期工程的污染源分析，</w:t>
      </w:r>
      <w:r>
        <w:rPr>
          <w:rFonts w:hint="eastAsia"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项目工程营运后各污染源产生及排放的污染物情况汇总见下表。</w:t>
      </w:r>
    </w:p>
    <w:p w14:paraId="044EAFB9">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425" w:num="1"/>
          <w:docGrid w:type="lines" w:linePitch="312" w:charSpace="0"/>
        </w:sectPr>
      </w:pPr>
    </w:p>
    <w:p w14:paraId="76157114">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表4.</w:t>
      </w:r>
      <w:r>
        <w:rPr>
          <w:rFonts w:hint="default" w:ascii="Times New Roman" w:hAnsi="Times New Roman" w:cs="Times New Roman" w:eastAsiaTheme="minorEastAsia"/>
          <w:color w:val="auto"/>
          <w:u w:val="none" w:color="auto"/>
          <w:lang w:val="en-US" w:eastAsia="zh-CN"/>
        </w:rPr>
        <w:t>3.5</w:t>
      </w:r>
      <w:r>
        <w:rPr>
          <w:rFonts w:hint="default" w:ascii="Times New Roman" w:hAnsi="Times New Roman" w:cs="Times New Roman" w:eastAsiaTheme="minorEastAsia"/>
          <w:color w:val="auto"/>
          <w:u w:val="none" w:color="auto"/>
        </w:rPr>
        <w:t xml:space="preserve">-1    </w:t>
      </w:r>
      <w:r>
        <w:rPr>
          <w:rFonts w:hint="eastAsia" w:ascii="Times New Roman" w:hAnsi="Times New Roman" w:cs="Times New Roman" w:eastAsiaTheme="minorEastAsia"/>
          <w:color w:val="auto"/>
          <w:u w:val="none" w:color="auto"/>
          <w:lang w:val="en-US" w:eastAsia="zh-CN"/>
        </w:rPr>
        <w:t>本</w:t>
      </w:r>
      <w:r>
        <w:rPr>
          <w:rFonts w:hint="default" w:ascii="Times New Roman" w:hAnsi="Times New Roman" w:cs="Times New Roman" w:eastAsiaTheme="minorEastAsia"/>
          <w:color w:val="auto"/>
          <w:u w:val="none" w:color="auto"/>
        </w:rPr>
        <w:t>项目污染物产排情况一览表</w:t>
      </w:r>
    </w:p>
    <w:tbl>
      <w:tblPr>
        <w:tblStyle w:val="4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104"/>
        <w:gridCol w:w="982"/>
        <w:gridCol w:w="1663"/>
        <w:gridCol w:w="1448"/>
        <w:gridCol w:w="1448"/>
        <w:gridCol w:w="1278"/>
        <w:gridCol w:w="1470"/>
        <w:gridCol w:w="1448"/>
        <w:gridCol w:w="1429"/>
      </w:tblGrid>
      <w:tr w14:paraId="5B59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restart"/>
            <w:vAlign w:val="center"/>
          </w:tcPr>
          <w:p w14:paraId="2FA00B3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类别</w:t>
            </w:r>
          </w:p>
        </w:tc>
        <w:tc>
          <w:tcPr>
            <w:tcW w:w="754" w:type="pct"/>
            <w:vMerge w:val="restart"/>
            <w:vAlign w:val="center"/>
          </w:tcPr>
          <w:p w14:paraId="29DA4B9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污染源</w:t>
            </w:r>
          </w:p>
        </w:tc>
        <w:tc>
          <w:tcPr>
            <w:tcW w:w="352" w:type="pct"/>
            <w:vMerge w:val="restart"/>
            <w:vAlign w:val="center"/>
          </w:tcPr>
          <w:p w14:paraId="3693A6B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排放口编号</w:t>
            </w:r>
          </w:p>
        </w:tc>
        <w:tc>
          <w:tcPr>
            <w:tcW w:w="596" w:type="pct"/>
            <w:vMerge w:val="restart"/>
            <w:vAlign w:val="center"/>
          </w:tcPr>
          <w:p w14:paraId="596EBA47">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主要污染物</w:t>
            </w:r>
          </w:p>
        </w:tc>
        <w:tc>
          <w:tcPr>
            <w:tcW w:w="1496" w:type="pct"/>
            <w:gridSpan w:val="3"/>
            <w:vAlign w:val="center"/>
          </w:tcPr>
          <w:p w14:paraId="07ED17C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处理前</w:t>
            </w:r>
          </w:p>
        </w:tc>
        <w:tc>
          <w:tcPr>
            <w:tcW w:w="1558" w:type="pct"/>
            <w:gridSpan w:val="3"/>
            <w:vAlign w:val="center"/>
          </w:tcPr>
          <w:p w14:paraId="2DB6DD6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处理后</w:t>
            </w:r>
          </w:p>
        </w:tc>
      </w:tr>
      <w:tr w14:paraId="7D76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14093FDE">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41E3F32D">
            <w:pPr>
              <w:jc w:val="center"/>
              <w:rPr>
                <w:rFonts w:hint="default" w:ascii="Times New Roman" w:hAnsi="Times New Roman" w:cs="Times New Roman" w:eastAsiaTheme="minorEastAsia"/>
                <w:color w:val="auto"/>
                <w:sz w:val="22"/>
                <w:u w:val="none" w:color="auto"/>
              </w:rPr>
            </w:pPr>
          </w:p>
        </w:tc>
        <w:tc>
          <w:tcPr>
            <w:tcW w:w="352" w:type="pct"/>
            <w:vMerge w:val="continue"/>
            <w:vAlign w:val="center"/>
          </w:tcPr>
          <w:p w14:paraId="60F4E2C8">
            <w:pPr>
              <w:jc w:val="center"/>
              <w:rPr>
                <w:rFonts w:hint="default" w:ascii="Times New Roman" w:hAnsi="Times New Roman" w:cs="Times New Roman" w:eastAsiaTheme="minorEastAsia"/>
                <w:color w:val="auto"/>
                <w:sz w:val="22"/>
                <w:u w:val="none" w:color="auto"/>
              </w:rPr>
            </w:pPr>
          </w:p>
        </w:tc>
        <w:tc>
          <w:tcPr>
            <w:tcW w:w="596" w:type="pct"/>
            <w:vMerge w:val="continue"/>
            <w:vAlign w:val="center"/>
          </w:tcPr>
          <w:p w14:paraId="2DACFFE7">
            <w:pPr>
              <w:jc w:val="center"/>
              <w:rPr>
                <w:rFonts w:hint="default" w:ascii="Times New Roman" w:hAnsi="Times New Roman" w:cs="Times New Roman" w:eastAsiaTheme="minorEastAsia"/>
                <w:color w:val="auto"/>
                <w:sz w:val="22"/>
                <w:u w:val="none" w:color="auto"/>
              </w:rPr>
            </w:pPr>
          </w:p>
        </w:tc>
        <w:tc>
          <w:tcPr>
            <w:tcW w:w="519" w:type="pct"/>
            <w:vAlign w:val="center"/>
          </w:tcPr>
          <w:p w14:paraId="60E21450">
            <w:pPr>
              <w:jc w:val="center"/>
              <w:rPr>
                <w:rFonts w:hint="eastAsia" w:ascii="Times New Roman" w:hAnsi="Times New Roman" w:cs="Times New Roman" w:eastAsiaTheme="minorEastAsia"/>
                <w:color w:val="auto"/>
                <w:sz w:val="22"/>
                <w:u w:val="none" w:color="auto"/>
                <w:lang w:eastAsia="zh-CN"/>
              </w:rPr>
            </w:pPr>
            <w:r>
              <w:rPr>
                <w:rFonts w:hint="default" w:ascii="Times New Roman" w:hAnsi="Times New Roman" w:cs="Times New Roman" w:eastAsiaTheme="minorEastAsia"/>
                <w:color w:val="auto"/>
                <w:sz w:val="22"/>
                <w:u w:val="none" w:color="auto"/>
              </w:rPr>
              <w:t>初始浓度</w:t>
            </w:r>
            <w:r>
              <w:rPr>
                <w:rFonts w:hint="eastAsia" w:ascii="Times New Roman" w:hAnsi="Times New Roman" w:cs="Times New Roman" w:eastAsiaTheme="minorEastAsia"/>
                <w:color w:val="auto"/>
                <w:sz w:val="22"/>
                <w:u w:val="none" w:color="auto"/>
                <w:lang w:eastAsia="zh-CN"/>
              </w:rPr>
              <w:t>（</w:t>
            </w:r>
            <w:r>
              <w:rPr>
                <w:rFonts w:hint="default" w:ascii="Times New Roman" w:hAnsi="Times New Roman" w:cs="Times New Roman" w:eastAsiaTheme="minorEastAsia"/>
                <w:color w:val="auto"/>
                <w:u w:val="none" w:color="auto"/>
                <w:lang w:val="en-US" w:eastAsia="zh-CN"/>
              </w:rPr>
              <w:t>mg/m</w:t>
            </w:r>
            <w:r>
              <w:rPr>
                <w:rFonts w:hint="default" w:ascii="Times New Roman" w:hAnsi="Times New Roman" w:cs="Times New Roman" w:eastAsiaTheme="minorEastAsia"/>
                <w:color w:val="auto"/>
                <w:u w:val="none" w:color="auto"/>
                <w:vertAlign w:val="superscript"/>
                <w:lang w:val="en-US" w:eastAsia="zh-CN"/>
              </w:rPr>
              <w:t>3</w:t>
            </w:r>
            <w:r>
              <w:rPr>
                <w:rFonts w:hint="eastAsia" w:ascii="Times New Roman" w:hAnsi="Times New Roman" w:cs="Times New Roman" w:eastAsiaTheme="minorEastAsia"/>
                <w:color w:val="auto"/>
                <w:sz w:val="22"/>
                <w:u w:val="none" w:color="auto"/>
                <w:lang w:eastAsia="zh-CN"/>
              </w:rPr>
              <w:t>）</w:t>
            </w:r>
          </w:p>
        </w:tc>
        <w:tc>
          <w:tcPr>
            <w:tcW w:w="519" w:type="pct"/>
            <w:vAlign w:val="center"/>
          </w:tcPr>
          <w:p w14:paraId="5C322145">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产生量(</w:t>
            </w:r>
            <w:r>
              <w:rPr>
                <w:rFonts w:hint="eastAsia" w:ascii="Times New Roman" w:hAnsi="Times New Roman" w:cs="Times New Roman" w:eastAsiaTheme="minorEastAsia"/>
                <w:color w:val="auto"/>
                <w:sz w:val="22"/>
                <w:u w:val="none" w:color="auto"/>
                <w:lang w:val="en-US" w:eastAsia="zh-CN"/>
              </w:rPr>
              <w:t>kg</w:t>
            </w:r>
            <w:r>
              <w:rPr>
                <w:rFonts w:hint="default" w:ascii="Times New Roman" w:hAnsi="Times New Roman" w:cs="Times New Roman" w:eastAsiaTheme="minorEastAsia"/>
                <w:color w:val="auto"/>
                <w:sz w:val="22"/>
                <w:u w:val="none" w:color="auto"/>
              </w:rPr>
              <w:t>/a)</w:t>
            </w:r>
          </w:p>
        </w:tc>
        <w:tc>
          <w:tcPr>
            <w:tcW w:w="457" w:type="pct"/>
            <w:vAlign w:val="center"/>
          </w:tcPr>
          <w:p w14:paraId="0A33369A">
            <w:pPr>
              <w:jc w:val="center"/>
              <w:rPr>
                <w:rFonts w:hint="eastAsia" w:ascii="Times New Roman" w:hAnsi="Times New Roman" w:cs="Times New Roman" w:eastAsiaTheme="minorEastAsia"/>
                <w:color w:val="auto"/>
                <w:sz w:val="22"/>
                <w:u w:val="none" w:color="auto"/>
                <w:lang w:eastAsia="zh-CN"/>
              </w:rPr>
            </w:pPr>
            <w:r>
              <w:rPr>
                <w:rFonts w:hint="default" w:ascii="Times New Roman" w:hAnsi="Times New Roman" w:cs="Times New Roman" w:eastAsiaTheme="minorEastAsia"/>
                <w:color w:val="auto"/>
                <w:sz w:val="22"/>
                <w:u w:val="none" w:color="auto"/>
              </w:rPr>
              <w:t>产生速率</w:t>
            </w:r>
            <w:r>
              <w:rPr>
                <w:rFonts w:hint="eastAsia" w:ascii="Times New Roman" w:hAnsi="Times New Roman" w:cs="Times New Roman" w:eastAsiaTheme="minorEastAsia"/>
                <w:color w:val="auto"/>
                <w:sz w:val="22"/>
                <w:u w:val="none" w:color="auto"/>
                <w:lang w:eastAsia="zh-CN"/>
              </w:rPr>
              <w:t>（</w:t>
            </w:r>
            <w:r>
              <w:rPr>
                <w:rFonts w:hint="default" w:ascii="Times New Roman" w:hAnsi="Times New Roman" w:cs="Times New Roman" w:eastAsiaTheme="minorEastAsia"/>
                <w:color w:val="auto"/>
                <w:sz w:val="22"/>
                <w:u w:val="none" w:color="auto"/>
              </w:rPr>
              <w:t>kg/h</w:t>
            </w:r>
            <w:r>
              <w:rPr>
                <w:rFonts w:hint="eastAsia" w:ascii="Times New Roman" w:hAnsi="Times New Roman" w:cs="Times New Roman" w:eastAsiaTheme="minorEastAsia"/>
                <w:color w:val="auto"/>
                <w:sz w:val="22"/>
                <w:u w:val="none" w:color="auto"/>
                <w:lang w:eastAsia="zh-CN"/>
              </w:rPr>
              <w:t>）</w:t>
            </w:r>
          </w:p>
        </w:tc>
        <w:tc>
          <w:tcPr>
            <w:tcW w:w="527" w:type="pct"/>
            <w:vAlign w:val="center"/>
          </w:tcPr>
          <w:p w14:paraId="69C25FF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排放浓度</w:t>
            </w:r>
          </w:p>
          <w:p w14:paraId="326117A8">
            <w:pPr>
              <w:jc w:val="center"/>
              <w:rPr>
                <w:rFonts w:hint="default" w:ascii="Times New Roman" w:hAnsi="Times New Roman" w:cs="Times New Roman" w:eastAsiaTheme="minorEastAsia"/>
                <w:color w:val="auto"/>
                <w:sz w:val="22"/>
                <w:u w:val="none" w:color="auto"/>
              </w:rPr>
            </w:pPr>
            <w:r>
              <w:rPr>
                <w:rFonts w:hint="eastAsia" w:ascii="Times New Roman" w:hAnsi="Times New Roman" w:cs="Times New Roman" w:eastAsiaTheme="minorEastAsia"/>
                <w:color w:val="auto"/>
                <w:sz w:val="22"/>
                <w:u w:val="none" w:color="auto"/>
                <w:lang w:eastAsia="zh-CN"/>
              </w:rPr>
              <w:t>（</w:t>
            </w:r>
            <w:r>
              <w:rPr>
                <w:rFonts w:hint="default" w:ascii="Times New Roman" w:hAnsi="Times New Roman" w:cs="Times New Roman" w:eastAsiaTheme="minorEastAsia"/>
                <w:color w:val="auto"/>
                <w:u w:val="none" w:color="auto"/>
                <w:lang w:val="en-US" w:eastAsia="zh-CN"/>
              </w:rPr>
              <w:t>mg/m</w:t>
            </w:r>
            <w:r>
              <w:rPr>
                <w:rFonts w:hint="default" w:ascii="Times New Roman" w:hAnsi="Times New Roman" w:cs="Times New Roman" w:eastAsiaTheme="minorEastAsia"/>
                <w:color w:val="auto"/>
                <w:u w:val="none" w:color="auto"/>
                <w:vertAlign w:val="superscript"/>
                <w:lang w:val="en-US" w:eastAsia="zh-CN"/>
              </w:rPr>
              <w:t>3</w:t>
            </w:r>
            <w:r>
              <w:rPr>
                <w:rFonts w:hint="eastAsia" w:ascii="Times New Roman" w:hAnsi="Times New Roman" w:cs="Times New Roman" w:eastAsiaTheme="minorEastAsia"/>
                <w:color w:val="auto"/>
                <w:sz w:val="22"/>
                <w:u w:val="none" w:color="auto"/>
                <w:lang w:eastAsia="zh-CN"/>
              </w:rPr>
              <w:t>）</w:t>
            </w:r>
          </w:p>
        </w:tc>
        <w:tc>
          <w:tcPr>
            <w:tcW w:w="519" w:type="pct"/>
            <w:vAlign w:val="center"/>
          </w:tcPr>
          <w:p w14:paraId="60E7DB58">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排放量(</w:t>
            </w:r>
            <w:r>
              <w:rPr>
                <w:rFonts w:hint="eastAsia" w:ascii="Times New Roman" w:hAnsi="Times New Roman" w:cs="Times New Roman" w:eastAsiaTheme="minorEastAsia"/>
                <w:color w:val="auto"/>
                <w:sz w:val="22"/>
                <w:u w:val="none" w:color="auto"/>
                <w:lang w:val="en-US" w:eastAsia="zh-CN"/>
              </w:rPr>
              <w:t>kg</w:t>
            </w:r>
            <w:r>
              <w:rPr>
                <w:rFonts w:hint="default" w:ascii="Times New Roman" w:hAnsi="Times New Roman" w:cs="Times New Roman" w:eastAsiaTheme="minorEastAsia"/>
                <w:color w:val="auto"/>
                <w:sz w:val="22"/>
                <w:u w:val="none" w:color="auto"/>
              </w:rPr>
              <w:t>/a)</w:t>
            </w:r>
          </w:p>
        </w:tc>
        <w:tc>
          <w:tcPr>
            <w:tcW w:w="511" w:type="pct"/>
            <w:vAlign w:val="center"/>
          </w:tcPr>
          <w:p w14:paraId="39D6B8A7">
            <w:pPr>
              <w:jc w:val="center"/>
              <w:rPr>
                <w:rFonts w:hint="eastAsia" w:ascii="Times New Roman" w:hAnsi="Times New Roman" w:cs="Times New Roman" w:eastAsiaTheme="minorEastAsia"/>
                <w:color w:val="auto"/>
                <w:sz w:val="22"/>
                <w:u w:val="none" w:color="auto"/>
                <w:lang w:eastAsia="zh-CN"/>
              </w:rPr>
            </w:pPr>
            <w:r>
              <w:rPr>
                <w:rFonts w:hint="default" w:ascii="Times New Roman" w:hAnsi="Times New Roman" w:cs="Times New Roman" w:eastAsiaTheme="minorEastAsia"/>
                <w:color w:val="auto"/>
                <w:sz w:val="22"/>
                <w:u w:val="none" w:color="auto"/>
              </w:rPr>
              <w:t>排放速率</w:t>
            </w:r>
            <w:r>
              <w:rPr>
                <w:rFonts w:hint="eastAsia" w:ascii="Times New Roman" w:hAnsi="Times New Roman" w:cs="Times New Roman" w:eastAsiaTheme="minorEastAsia"/>
                <w:color w:val="auto"/>
                <w:sz w:val="22"/>
                <w:u w:val="none" w:color="auto"/>
                <w:lang w:eastAsia="zh-CN"/>
              </w:rPr>
              <w:t>（</w:t>
            </w:r>
            <w:r>
              <w:rPr>
                <w:rFonts w:hint="default" w:ascii="Times New Roman" w:hAnsi="Times New Roman" w:cs="Times New Roman" w:eastAsiaTheme="minorEastAsia"/>
                <w:color w:val="auto"/>
                <w:sz w:val="22"/>
                <w:u w:val="none" w:color="auto"/>
              </w:rPr>
              <w:t>kg/h</w:t>
            </w:r>
            <w:r>
              <w:rPr>
                <w:rFonts w:hint="eastAsia" w:ascii="Times New Roman" w:hAnsi="Times New Roman" w:cs="Times New Roman" w:eastAsiaTheme="minorEastAsia"/>
                <w:color w:val="auto"/>
                <w:sz w:val="22"/>
                <w:u w:val="none" w:color="auto"/>
                <w:lang w:eastAsia="zh-CN"/>
              </w:rPr>
              <w:t>）</w:t>
            </w:r>
          </w:p>
        </w:tc>
      </w:tr>
      <w:tr w14:paraId="7CFC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restart"/>
            <w:vAlign w:val="center"/>
          </w:tcPr>
          <w:p w14:paraId="4E7A25EF">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废气</w:t>
            </w:r>
          </w:p>
        </w:tc>
        <w:tc>
          <w:tcPr>
            <w:tcW w:w="754" w:type="pct"/>
            <w:vMerge w:val="restart"/>
            <w:vAlign w:val="center"/>
          </w:tcPr>
          <w:p w14:paraId="3F0E15F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烘干</w:t>
            </w:r>
            <w:r>
              <w:rPr>
                <w:rFonts w:hint="default" w:ascii="Times New Roman" w:hAnsi="Times New Roman" w:cs="Times New Roman" w:eastAsiaTheme="minorEastAsia"/>
                <w:color w:val="auto"/>
                <w:sz w:val="22"/>
                <w:u w:val="none" w:color="auto"/>
                <w:lang w:val="en-US" w:eastAsia="zh-CN"/>
              </w:rPr>
              <w:t>废气</w:t>
            </w:r>
          </w:p>
        </w:tc>
        <w:tc>
          <w:tcPr>
            <w:tcW w:w="352" w:type="pct"/>
            <w:vMerge w:val="restart"/>
            <w:vAlign w:val="center"/>
          </w:tcPr>
          <w:p w14:paraId="1A6DA44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DA001</w:t>
            </w:r>
          </w:p>
        </w:tc>
        <w:tc>
          <w:tcPr>
            <w:tcW w:w="596" w:type="pct"/>
            <w:shd w:val="clear" w:color="auto" w:fill="auto"/>
            <w:vAlign w:val="center"/>
          </w:tcPr>
          <w:p w14:paraId="7B4357A8">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highlight w:val="none"/>
                <w:u w:val="none" w:color="auto"/>
                <w:lang w:val="en-US" w:eastAsia="zh-CN"/>
              </w:rPr>
              <w:t>VOCs</w:t>
            </w:r>
          </w:p>
        </w:tc>
        <w:tc>
          <w:tcPr>
            <w:tcW w:w="519" w:type="pct"/>
            <w:shd w:val="clear" w:color="auto" w:fill="auto"/>
            <w:vAlign w:val="center"/>
          </w:tcPr>
          <w:p w14:paraId="6186C682">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78.05</w:t>
            </w:r>
          </w:p>
        </w:tc>
        <w:tc>
          <w:tcPr>
            <w:tcW w:w="519" w:type="pct"/>
            <w:shd w:val="clear" w:color="auto" w:fill="auto"/>
            <w:vAlign w:val="center"/>
          </w:tcPr>
          <w:p w14:paraId="0A7A5A72">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209.77</w:t>
            </w:r>
          </w:p>
        </w:tc>
        <w:tc>
          <w:tcPr>
            <w:tcW w:w="457" w:type="pct"/>
            <w:shd w:val="clear" w:color="auto" w:fill="auto"/>
            <w:vAlign w:val="center"/>
          </w:tcPr>
          <w:p w14:paraId="12EC8C80">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0.3122</w:t>
            </w:r>
          </w:p>
        </w:tc>
        <w:tc>
          <w:tcPr>
            <w:tcW w:w="527" w:type="pct"/>
            <w:shd w:val="clear" w:color="auto" w:fill="auto"/>
            <w:vAlign w:val="center"/>
          </w:tcPr>
          <w:p w14:paraId="17D6D01C">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39.03</w:t>
            </w:r>
          </w:p>
        </w:tc>
        <w:tc>
          <w:tcPr>
            <w:tcW w:w="519" w:type="pct"/>
            <w:shd w:val="clear" w:color="auto" w:fill="auto"/>
            <w:vAlign w:val="center"/>
          </w:tcPr>
          <w:p w14:paraId="26FA9232">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104.88</w:t>
            </w:r>
          </w:p>
        </w:tc>
        <w:tc>
          <w:tcPr>
            <w:tcW w:w="511" w:type="pct"/>
            <w:shd w:val="clear" w:color="auto" w:fill="auto"/>
            <w:vAlign w:val="center"/>
          </w:tcPr>
          <w:p w14:paraId="75C761B3">
            <w:pPr>
              <w:pStyle w:val="53"/>
              <w:bidi w:val="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0.01561</w:t>
            </w:r>
          </w:p>
        </w:tc>
      </w:tr>
      <w:tr w14:paraId="0F8E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23A90972">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259CEBEE">
            <w:pPr>
              <w:jc w:val="center"/>
              <w:rPr>
                <w:rFonts w:hint="eastAsia" w:ascii="Times New Roman" w:hAnsi="Times New Roman" w:cs="Times New Roman" w:eastAsiaTheme="minorEastAsia"/>
                <w:color w:val="auto"/>
                <w:sz w:val="22"/>
                <w:u w:val="none" w:color="auto"/>
                <w:lang w:val="en-US" w:eastAsia="zh-CN"/>
              </w:rPr>
            </w:pPr>
          </w:p>
        </w:tc>
        <w:tc>
          <w:tcPr>
            <w:tcW w:w="352" w:type="pct"/>
            <w:vMerge w:val="continue"/>
            <w:vAlign w:val="center"/>
          </w:tcPr>
          <w:p w14:paraId="6D6E7105">
            <w:pPr>
              <w:jc w:val="center"/>
              <w:rPr>
                <w:rFonts w:hint="default" w:ascii="Times New Roman" w:hAnsi="Times New Roman" w:cs="Times New Roman" w:eastAsiaTheme="minorEastAsia"/>
                <w:color w:val="auto"/>
                <w:sz w:val="22"/>
                <w:u w:val="none" w:color="auto"/>
              </w:rPr>
            </w:pPr>
          </w:p>
        </w:tc>
        <w:tc>
          <w:tcPr>
            <w:tcW w:w="596" w:type="pct"/>
            <w:shd w:val="clear" w:color="auto" w:fill="auto"/>
            <w:vAlign w:val="center"/>
          </w:tcPr>
          <w:p w14:paraId="7D348443">
            <w:pPr>
              <w:pStyle w:val="53"/>
              <w:bidi w:val="0"/>
              <w:rPr>
                <w:rFonts w:hint="eastAsia"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苯系物</w:t>
            </w:r>
          </w:p>
        </w:tc>
        <w:tc>
          <w:tcPr>
            <w:tcW w:w="519" w:type="pct"/>
            <w:shd w:val="clear" w:color="auto" w:fill="auto"/>
            <w:vAlign w:val="center"/>
          </w:tcPr>
          <w:p w14:paraId="74AFFEC3">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0.472</w:t>
            </w:r>
          </w:p>
        </w:tc>
        <w:tc>
          <w:tcPr>
            <w:tcW w:w="519" w:type="pct"/>
            <w:shd w:val="clear" w:color="auto" w:fill="auto"/>
            <w:vAlign w:val="center"/>
          </w:tcPr>
          <w:p w14:paraId="043BDA45">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1.27</w:t>
            </w:r>
          </w:p>
        </w:tc>
        <w:tc>
          <w:tcPr>
            <w:tcW w:w="457" w:type="pct"/>
            <w:shd w:val="clear" w:color="auto" w:fill="auto"/>
            <w:vAlign w:val="center"/>
          </w:tcPr>
          <w:p w14:paraId="4C13F3E4">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0.00019</w:t>
            </w:r>
          </w:p>
        </w:tc>
        <w:tc>
          <w:tcPr>
            <w:tcW w:w="527" w:type="pct"/>
            <w:shd w:val="clear" w:color="auto" w:fill="auto"/>
            <w:vAlign w:val="center"/>
          </w:tcPr>
          <w:p w14:paraId="2A241B0C">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0.236</w:t>
            </w:r>
          </w:p>
        </w:tc>
        <w:tc>
          <w:tcPr>
            <w:tcW w:w="519" w:type="pct"/>
            <w:shd w:val="clear" w:color="auto" w:fill="auto"/>
            <w:vAlign w:val="center"/>
          </w:tcPr>
          <w:p w14:paraId="3B2089EA">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0.634</w:t>
            </w:r>
          </w:p>
        </w:tc>
        <w:tc>
          <w:tcPr>
            <w:tcW w:w="511" w:type="pct"/>
            <w:shd w:val="clear" w:color="auto" w:fill="auto"/>
            <w:vAlign w:val="center"/>
          </w:tcPr>
          <w:p w14:paraId="2E0C9A85">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0.000094</w:t>
            </w:r>
          </w:p>
        </w:tc>
      </w:tr>
      <w:tr w14:paraId="4327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343D579B">
            <w:pPr>
              <w:jc w:val="center"/>
              <w:rPr>
                <w:rFonts w:hint="default" w:ascii="Times New Roman" w:hAnsi="Times New Roman" w:cs="Times New Roman" w:eastAsiaTheme="minorEastAsia"/>
                <w:color w:val="auto"/>
                <w:sz w:val="22"/>
                <w:u w:val="none" w:color="auto"/>
              </w:rPr>
            </w:pPr>
          </w:p>
        </w:tc>
        <w:tc>
          <w:tcPr>
            <w:tcW w:w="754" w:type="pct"/>
            <w:vMerge w:val="restart"/>
            <w:vAlign w:val="center"/>
          </w:tcPr>
          <w:p w14:paraId="015F35A6">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丝印</w:t>
            </w:r>
            <w:r>
              <w:rPr>
                <w:rFonts w:hint="default" w:ascii="Times New Roman" w:hAnsi="Times New Roman" w:cs="Times New Roman" w:eastAsiaTheme="minorEastAsia"/>
                <w:color w:val="auto"/>
                <w:sz w:val="22"/>
                <w:u w:val="none" w:color="auto"/>
                <w:lang w:val="en-US" w:eastAsia="zh-CN"/>
              </w:rPr>
              <w:t>废气</w:t>
            </w:r>
          </w:p>
        </w:tc>
        <w:tc>
          <w:tcPr>
            <w:tcW w:w="352" w:type="pct"/>
            <w:vMerge w:val="restart"/>
            <w:vAlign w:val="center"/>
          </w:tcPr>
          <w:p w14:paraId="645469C5">
            <w:pPr>
              <w:jc w:val="center"/>
              <w:rPr>
                <w:rFonts w:hint="eastAsia"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rPr>
              <w:t>DA00</w:t>
            </w:r>
            <w:r>
              <w:rPr>
                <w:rFonts w:hint="eastAsia" w:ascii="Times New Roman" w:hAnsi="Times New Roman" w:cs="Times New Roman" w:eastAsiaTheme="minorEastAsia"/>
                <w:color w:val="auto"/>
                <w:sz w:val="22"/>
                <w:u w:val="none" w:color="auto"/>
                <w:lang w:val="en-US" w:eastAsia="zh-CN"/>
              </w:rPr>
              <w:t>2</w:t>
            </w:r>
          </w:p>
        </w:tc>
        <w:tc>
          <w:tcPr>
            <w:tcW w:w="596" w:type="pct"/>
            <w:shd w:val="clear" w:color="auto" w:fill="auto"/>
            <w:vAlign w:val="center"/>
          </w:tcPr>
          <w:p w14:paraId="549A9951">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highlight w:val="none"/>
                <w:u w:val="none" w:color="auto"/>
                <w:lang w:val="en-US" w:eastAsia="zh-CN"/>
              </w:rPr>
              <w:t>VOCs</w:t>
            </w:r>
          </w:p>
        </w:tc>
        <w:tc>
          <w:tcPr>
            <w:tcW w:w="519" w:type="pct"/>
            <w:shd w:val="clear" w:color="auto" w:fill="auto"/>
            <w:vAlign w:val="center"/>
          </w:tcPr>
          <w:p w14:paraId="001890AA">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37.83</w:t>
            </w:r>
          </w:p>
        </w:tc>
        <w:tc>
          <w:tcPr>
            <w:tcW w:w="519" w:type="pct"/>
            <w:shd w:val="clear" w:color="auto" w:fill="auto"/>
            <w:vAlign w:val="center"/>
          </w:tcPr>
          <w:p w14:paraId="17969A23">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101.66</w:t>
            </w:r>
          </w:p>
        </w:tc>
        <w:tc>
          <w:tcPr>
            <w:tcW w:w="457" w:type="pct"/>
            <w:shd w:val="clear" w:color="auto" w:fill="auto"/>
            <w:vAlign w:val="center"/>
          </w:tcPr>
          <w:p w14:paraId="41F3BBFC">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0.01513</w:t>
            </w:r>
          </w:p>
        </w:tc>
        <w:tc>
          <w:tcPr>
            <w:tcW w:w="527" w:type="pct"/>
            <w:shd w:val="clear" w:color="auto" w:fill="auto"/>
            <w:vAlign w:val="center"/>
          </w:tcPr>
          <w:p w14:paraId="0CF446A1">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18.91</w:t>
            </w:r>
          </w:p>
        </w:tc>
        <w:tc>
          <w:tcPr>
            <w:tcW w:w="519" w:type="pct"/>
            <w:shd w:val="clear" w:color="auto" w:fill="auto"/>
            <w:vAlign w:val="center"/>
          </w:tcPr>
          <w:p w14:paraId="0779582A">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50.83</w:t>
            </w:r>
          </w:p>
        </w:tc>
        <w:tc>
          <w:tcPr>
            <w:tcW w:w="511" w:type="pct"/>
            <w:shd w:val="clear" w:color="auto" w:fill="auto"/>
            <w:vAlign w:val="center"/>
          </w:tcPr>
          <w:p w14:paraId="5EE056EC">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0.0076</w:t>
            </w:r>
          </w:p>
        </w:tc>
      </w:tr>
      <w:tr w14:paraId="6EFA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795C2233">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5C678E0B">
            <w:pPr>
              <w:jc w:val="center"/>
              <w:rPr>
                <w:rFonts w:hint="eastAsia" w:ascii="Times New Roman" w:hAnsi="Times New Roman" w:cs="Times New Roman" w:eastAsiaTheme="minorEastAsia"/>
                <w:color w:val="auto"/>
                <w:sz w:val="22"/>
                <w:u w:val="none" w:color="auto"/>
                <w:lang w:val="en-US" w:eastAsia="zh-CN"/>
              </w:rPr>
            </w:pPr>
          </w:p>
        </w:tc>
        <w:tc>
          <w:tcPr>
            <w:tcW w:w="352" w:type="pct"/>
            <w:vMerge w:val="continue"/>
            <w:vAlign w:val="center"/>
          </w:tcPr>
          <w:p w14:paraId="2BE1E546">
            <w:pPr>
              <w:jc w:val="center"/>
              <w:rPr>
                <w:rFonts w:hint="default" w:ascii="Times New Roman" w:hAnsi="Times New Roman" w:cs="Times New Roman" w:eastAsiaTheme="minorEastAsia"/>
                <w:color w:val="auto"/>
                <w:sz w:val="22"/>
                <w:u w:val="none" w:color="auto"/>
              </w:rPr>
            </w:pPr>
          </w:p>
        </w:tc>
        <w:tc>
          <w:tcPr>
            <w:tcW w:w="596" w:type="pct"/>
            <w:shd w:val="clear" w:color="auto" w:fill="auto"/>
            <w:vAlign w:val="center"/>
          </w:tcPr>
          <w:p w14:paraId="0C36D9CA">
            <w:pPr>
              <w:pStyle w:val="53"/>
              <w:bidi w:val="0"/>
              <w:rPr>
                <w:rFonts w:hint="eastAsia"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苯系物</w:t>
            </w:r>
          </w:p>
        </w:tc>
        <w:tc>
          <w:tcPr>
            <w:tcW w:w="519" w:type="pct"/>
            <w:shd w:val="clear" w:color="auto" w:fill="auto"/>
            <w:vAlign w:val="center"/>
          </w:tcPr>
          <w:p w14:paraId="0E235E56">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0.229</w:t>
            </w:r>
          </w:p>
        </w:tc>
        <w:tc>
          <w:tcPr>
            <w:tcW w:w="519" w:type="pct"/>
            <w:shd w:val="clear" w:color="auto" w:fill="auto"/>
            <w:vAlign w:val="center"/>
          </w:tcPr>
          <w:p w14:paraId="41B47E09">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0.614</w:t>
            </w:r>
          </w:p>
        </w:tc>
        <w:tc>
          <w:tcPr>
            <w:tcW w:w="457" w:type="pct"/>
            <w:shd w:val="clear" w:color="auto" w:fill="auto"/>
            <w:vAlign w:val="center"/>
          </w:tcPr>
          <w:p w14:paraId="47B6DFD0">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0.0000914</w:t>
            </w:r>
          </w:p>
        </w:tc>
        <w:tc>
          <w:tcPr>
            <w:tcW w:w="527" w:type="pct"/>
            <w:shd w:val="clear" w:color="auto" w:fill="auto"/>
            <w:vAlign w:val="center"/>
          </w:tcPr>
          <w:p w14:paraId="1881CA0F">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0.114</w:t>
            </w:r>
          </w:p>
        </w:tc>
        <w:tc>
          <w:tcPr>
            <w:tcW w:w="519" w:type="pct"/>
            <w:shd w:val="clear" w:color="auto" w:fill="auto"/>
            <w:vAlign w:val="center"/>
          </w:tcPr>
          <w:p w14:paraId="29E301E8">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0.307</w:t>
            </w:r>
          </w:p>
        </w:tc>
        <w:tc>
          <w:tcPr>
            <w:tcW w:w="511" w:type="pct"/>
            <w:shd w:val="clear" w:color="auto" w:fill="auto"/>
            <w:vAlign w:val="center"/>
          </w:tcPr>
          <w:p w14:paraId="4DC90277">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0.0000457</w:t>
            </w:r>
          </w:p>
        </w:tc>
      </w:tr>
      <w:tr w14:paraId="4BC7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636986D4">
            <w:pPr>
              <w:jc w:val="center"/>
              <w:rPr>
                <w:rFonts w:hint="default" w:ascii="Times New Roman" w:hAnsi="Times New Roman" w:cs="Times New Roman" w:eastAsiaTheme="minorEastAsia"/>
                <w:color w:val="auto"/>
                <w:sz w:val="22"/>
                <w:u w:val="none" w:color="auto"/>
              </w:rPr>
            </w:pPr>
          </w:p>
        </w:tc>
        <w:tc>
          <w:tcPr>
            <w:tcW w:w="754" w:type="pct"/>
            <w:vAlign w:val="center"/>
          </w:tcPr>
          <w:p w14:paraId="721B7515">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PECVD沉积废气</w:t>
            </w:r>
          </w:p>
        </w:tc>
        <w:tc>
          <w:tcPr>
            <w:tcW w:w="352" w:type="pct"/>
            <w:vAlign w:val="center"/>
          </w:tcPr>
          <w:p w14:paraId="7ACFA1E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DA003</w:t>
            </w:r>
          </w:p>
        </w:tc>
        <w:tc>
          <w:tcPr>
            <w:tcW w:w="596" w:type="pct"/>
            <w:shd w:val="clear" w:color="auto" w:fill="auto"/>
            <w:vAlign w:val="center"/>
          </w:tcPr>
          <w:p w14:paraId="5BBD6EF1">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highlight w:val="none"/>
                <w:u w:val="none" w:color="auto"/>
                <w:lang w:val="en-US" w:eastAsia="zh-CN"/>
              </w:rPr>
              <w:t>颗粒物</w:t>
            </w:r>
          </w:p>
        </w:tc>
        <w:tc>
          <w:tcPr>
            <w:tcW w:w="519" w:type="pct"/>
            <w:shd w:val="clear" w:color="auto" w:fill="auto"/>
            <w:vAlign w:val="center"/>
          </w:tcPr>
          <w:p w14:paraId="511E4547">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24.18</w:t>
            </w:r>
          </w:p>
        </w:tc>
        <w:tc>
          <w:tcPr>
            <w:tcW w:w="519" w:type="pct"/>
            <w:shd w:val="clear" w:color="auto" w:fill="auto"/>
            <w:vAlign w:val="center"/>
          </w:tcPr>
          <w:p w14:paraId="4F5B0A0E">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243.725</w:t>
            </w:r>
          </w:p>
        </w:tc>
        <w:tc>
          <w:tcPr>
            <w:tcW w:w="457" w:type="pct"/>
            <w:shd w:val="clear" w:color="auto" w:fill="auto"/>
            <w:vAlign w:val="center"/>
          </w:tcPr>
          <w:p w14:paraId="67B8E31D">
            <w:pPr>
              <w:pStyle w:val="53"/>
              <w:bidi w:val="0"/>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0.03627</w:t>
            </w:r>
          </w:p>
        </w:tc>
        <w:tc>
          <w:tcPr>
            <w:tcW w:w="527" w:type="pct"/>
            <w:shd w:val="clear" w:color="auto" w:fill="auto"/>
            <w:vAlign w:val="center"/>
          </w:tcPr>
          <w:p w14:paraId="0C55A018">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11.89</w:t>
            </w:r>
          </w:p>
        </w:tc>
        <w:tc>
          <w:tcPr>
            <w:tcW w:w="519" w:type="pct"/>
            <w:shd w:val="clear" w:color="auto" w:fill="auto"/>
            <w:vAlign w:val="center"/>
          </w:tcPr>
          <w:p w14:paraId="0675E5F4">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119.92</w:t>
            </w:r>
          </w:p>
        </w:tc>
        <w:tc>
          <w:tcPr>
            <w:tcW w:w="511" w:type="pct"/>
            <w:shd w:val="clear" w:color="auto" w:fill="auto"/>
            <w:vAlign w:val="center"/>
          </w:tcPr>
          <w:p w14:paraId="6D358CD8">
            <w:pPr>
              <w:pStyle w:val="53"/>
              <w:bidi w:val="0"/>
              <w:ind w:left="0" w:leftChars="0" w:firstLine="0" w:firstLineChars="0"/>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0.01784</w:t>
            </w:r>
          </w:p>
        </w:tc>
      </w:tr>
      <w:tr w14:paraId="46C3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70A6C466">
            <w:pPr>
              <w:jc w:val="center"/>
              <w:rPr>
                <w:rFonts w:hint="default" w:ascii="Times New Roman" w:hAnsi="Times New Roman" w:cs="Times New Roman" w:eastAsiaTheme="minorEastAsia"/>
                <w:color w:val="auto"/>
                <w:sz w:val="22"/>
                <w:u w:val="none" w:color="auto"/>
              </w:rPr>
            </w:pPr>
          </w:p>
        </w:tc>
        <w:tc>
          <w:tcPr>
            <w:tcW w:w="754" w:type="pct"/>
            <w:vAlign w:val="center"/>
          </w:tcPr>
          <w:p w14:paraId="3B975DBB">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PECVD沉积废气、激光刻划废气</w:t>
            </w:r>
          </w:p>
        </w:tc>
        <w:tc>
          <w:tcPr>
            <w:tcW w:w="352" w:type="pct"/>
            <w:vAlign w:val="center"/>
          </w:tcPr>
          <w:p w14:paraId="2B5BF0DF">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DA004</w:t>
            </w:r>
          </w:p>
        </w:tc>
        <w:tc>
          <w:tcPr>
            <w:tcW w:w="596" w:type="pct"/>
            <w:shd w:val="clear" w:color="auto" w:fill="auto"/>
            <w:vAlign w:val="center"/>
          </w:tcPr>
          <w:p w14:paraId="72ABE749">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highlight w:val="none"/>
                <w:u w:val="none" w:color="auto"/>
                <w:lang w:val="en-US" w:eastAsia="zh-CN"/>
              </w:rPr>
              <w:t>颗粒物</w:t>
            </w:r>
          </w:p>
        </w:tc>
        <w:tc>
          <w:tcPr>
            <w:tcW w:w="519" w:type="pct"/>
            <w:shd w:val="clear" w:color="auto" w:fill="auto"/>
            <w:vAlign w:val="center"/>
          </w:tcPr>
          <w:p w14:paraId="7856B540">
            <w:pPr>
              <w:pStyle w:val="53"/>
              <w:bidi w:val="0"/>
              <w:rPr>
                <w:rFonts w:hint="default"/>
                <w:lang w:val="en-US" w:eastAsia="zh-CN"/>
              </w:rPr>
            </w:pPr>
            <w:r>
              <w:rPr>
                <w:rFonts w:hint="eastAsia"/>
                <w:lang w:val="en-US" w:eastAsia="zh-CN"/>
              </w:rPr>
              <w:t>66.51</w:t>
            </w:r>
          </w:p>
        </w:tc>
        <w:tc>
          <w:tcPr>
            <w:tcW w:w="519" w:type="pct"/>
            <w:shd w:val="clear" w:color="auto" w:fill="auto"/>
            <w:vAlign w:val="center"/>
          </w:tcPr>
          <w:p w14:paraId="6619332D">
            <w:pPr>
              <w:pStyle w:val="53"/>
              <w:bidi w:val="0"/>
              <w:rPr>
                <w:rFonts w:hint="default"/>
                <w:lang w:val="en-US" w:eastAsia="zh-CN"/>
              </w:rPr>
            </w:pPr>
            <w:r>
              <w:rPr>
                <w:rFonts w:hint="eastAsia"/>
                <w:lang w:val="en-US" w:eastAsia="zh-CN"/>
              </w:rPr>
              <w:t>670.466</w:t>
            </w:r>
          </w:p>
        </w:tc>
        <w:tc>
          <w:tcPr>
            <w:tcW w:w="457" w:type="pct"/>
            <w:shd w:val="clear" w:color="auto" w:fill="auto"/>
            <w:vAlign w:val="center"/>
          </w:tcPr>
          <w:p w14:paraId="3251E546">
            <w:pPr>
              <w:pStyle w:val="53"/>
              <w:bidi w:val="0"/>
              <w:rPr>
                <w:rFonts w:hint="default"/>
                <w:lang w:val="en-US" w:eastAsia="zh-CN"/>
              </w:rPr>
            </w:pPr>
            <w:r>
              <w:rPr>
                <w:rFonts w:hint="eastAsia"/>
                <w:lang w:val="en-US" w:eastAsia="zh-CN"/>
              </w:rPr>
              <w:t>0.09977</w:t>
            </w:r>
          </w:p>
        </w:tc>
        <w:tc>
          <w:tcPr>
            <w:tcW w:w="527" w:type="pct"/>
            <w:shd w:val="clear" w:color="auto" w:fill="auto"/>
            <w:vAlign w:val="center"/>
          </w:tcPr>
          <w:p w14:paraId="2C77A4F5">
            <w:pPr>
              <w:pStyle w:val="53"/>
              <w:bidi w:val="0"/>
              <w:rPr>
                <w:rFonts w:hint="default"/>
                <w:lang w:val="en-US" w:eastAsia="zh-CN"/>
              </w:rPr>
            </w:pPr>
            <w:r>
              <w:rPr>
                <w:rFonts w:hint="eastAsia"/>
                <w:lang w:val="en-US" w:eastAsia="zh-CN"/>
              </w:rPr>
              <w:t>12.31</w:t>
            </w:r>
          </w:p>
        </w:tc>
        <w:tc>
          <w:tcPr>
            <w:tcW w:w="519" w:type="pct"/>
            <w:shd w:val="clear" w:color="auto" w:fill="auto"/>
            <w:vAlign w:val="center"/>
          </w:tcPr>
          <w:p w14:paraId="081A9EE3">
            <w:pPr>
              <w:pStyle w:val="53"/>
              <w:bidi w:val="0"/>
              <w:rPr>
                <w:rFonts w:hint="default"/>
                <w:lang w:val="en-US" w:eastAsia="zh-CN"/>
              </w:rPr>
            </w:pPr>
            <w:r>
              <w:rPr>
                <w:rFonts w:hint="eastAsia"/>
                <w:lang w:val="en-US" w:eastAsia="zh-CN"/>
              </w:rPr>
              <w:t>124.1874</w:t>
            </w:r>
          </w:p>
        </w:tc>
        <w:tc>
          <w:tcPr>
            <w:tcW w:w="511" w:type="pct"/>
            <w:shd w:val="clear" w:color="auto" w:fill="auto"/>
            <w:vAlign w:val="center"/>
          </w:tcPr>
          <w:p w14:paraId="7322C452">
            <w:pPr>
              <w:pStyle w:val="53"/>
              <w:bidi w:val="0"/>
              <w:rPr>
                <w:rFonts w:hint="default"/>
                <w:lang w:val="en-US" w:eastAsia="zh-CN"/>
              </w:rPr>
            </w:pPr>
            <w:r>
              <w:rPr>
                <w:rFonts w:hint="eastAsia"/>
                <w:lang w:val="en-US" w:eastAsia="zh-CN"/>
              </w:rPr>
              <w:t>0.018475</w:t>
            </w:r>
          </w:p>
        </w:tc>
      </w:tr>
      <w:tr w14:paraId="0482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5BC9C71D">
            <w:pPr>
              <w:jc w:val="center"/>
              <w:rPr>
                <w:rFonts w:hint="default" w:ascii="Times New Roman" w:hAnsi="Times New Roman" w:cs="Times New Roman" w:eastAsiaTheme="minorEastAsia"/>
                <w:color w:val="auto"/>
                <w:sz w:val="22"/>
                <w:u w:val="none" w:color="auto"/>
              </w:rPr>
            </w:pPr>
          </w:p>
        </w:tc>
        <w:tc>
          <w:tcPr>
            <w:tcW w:w="754" w:type="pct"/>
            <w:vAlign w:val="center"/>
          </w:tcPr>
          <w:p w14:paraId="04329012">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激光刻划车间</w:t>
            </w:r>
          </w:p>
        </w:tc>
        <w:tc>
          <w:tcPr>
            <w:tcW w:w="352" w:type="pct"/>
            <w:vMerge w:val="restart"/>
            <w:vAlign w:val="center"/>
          </w:tcPr>
          <w:p w14:paraId="2423D0ED">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无组织</w:t>
            </w:r>
          </w:p>
        </w:tc>
        <w:tc>
          <w:tcPr>
            <w:tcW w:w="596" w:type="pct"/>
            <w:shd w:val="clear" w:color="auto" w:fill="auto"/>
            <w:vAlign w:val="center"/>
          </w:tcPr>
          <w:p w14:paraId="135F4F16">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highlight w:val="none"/>
                <w:u w:val="none" w:color="auto"/>
                <w:lang w:val="en-US" w:eastAsia="zh-CN"/>
              </w:rPr>
              <w:t>颗粒物</w:t>
            </w:r>
          </w:p>
        </w:tc>
        <w:tc>
          <w:tcPr>
            <w:tcW w:w="519" w:type="pct"/>
            <w:shd w:val="clear" w:color="auto" w:fill="auto"/>
            <w:vAlign w:val="center"/>
          </w:tcPr>
          <w:p w14:paraId="49B675D7">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4A5E7CE3">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8.709</w:t>
            </w:r>
          </w:p>
        </w:tc>
        <w:tc>
          <w:tcPr>
            <w:tcW w:w="457" w:type="pct"/>
            <w:shd w:val="clear" w:color="auto" w:fill="auto"/>
            <w:vAlign w:val="center"/>
          </w:tcPr>
          <w:p w14:paraId="5E07E6EB">
            <w:pPr>
              <w:pStyle w:val="53"/>
              <w:bidi w:val="0"/>
              <w:ind w:left="0" w:leftChars="0" w:firstLine="0" w:firstLineChars="0"/>
              <w:jc w:val="center"/>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0.0013</w:t>
            </w:r>
          </w:p>
        </w:tc>
        <w:tc>
          <w:tcPr>
            <w:tcW w:w="527" w:type="pct"/>
            <w:shd w:val="clear" w:color="auto" w:fill="auto"/>
            <w:vAlign w:val="center"/>
          </w:tcPr>
          <w:p w14:paraId="34F53C40">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3FC375EC">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8.709</w:t>
            </w:r>
          </w:p>
        </w:tc>
        <w:tc>
          <w:tcPr>
            <w:tcW w:w="511" w:type="pct"/>
            <w:shd w:val="clear" w:color="auto" w:fill="auto"/>
            <w:vAlign w:val="center"/>
          </w:tcPr>
          <w:p w14:paraId="7EA01412">
            <w:pPr>
              <w:pStyle w:val="53"/>
              <w:bidi w:val="0"/>
              <w:ind w:left="0" w:leftChars="0" w:firstLine="0" w:firstLineChars="0"/>
              <w:jc w:val="center"/>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0.0013</w:t>
            </w:r>
          </w:p>
        </w:tc>
      </w:tr>
      <w:tr w14:paraId="14F2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661F9CC7">
            <w:pPr>
              <w:jc w:val="center"/>
              <w:rPr>
                <w:rFonts w:hint="default" w:ascii="Times New Roman" w:hAnsi="Times New Roman" w:cs="Times New Roman" w:eastAsiaTheme="minorEastAsia"/>
                <w:color w:val="auto"/>
                <w:sz w:val="22"/>
                <w:u w:val="none" w:color="auto"/>
              </w:rPr>
            </w:pPr>
          </w:p>
        </w:tc>
        <w:tc>
          <w:tcPr>
            <w:tcW w:w="754" w:type="pct"/>
            <w:vAlign w:val="center"/>
          </w:tcPr>
          <w:p w14:paraId="571BEAEB">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丝印车间</w:t>
            </w:r>
          </w:p>
        </w:tc>
        <w:tc>
          <w:tcPr>
            <w:tcW w:w="352" w:type="pct"/>
            <w:vMerge w:val="continue"/>
            <w:vAlign w:val="center"/>
          </w:tcPr>
          <w:p w14:paraId="75F0C2A9">
            <w:pPr>
              <w:jc w:val="center"/>
              <w:rPr>
                <w:rFonts w:hint="eastAsia"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0C9E3DCD">
            <w:pPr>
              <w:pStyle w:val="53"/>
              <w:bidi w:val="0"/>
              <w:ind w:left="0" w:leftChars="0" w:firstLine="0" w:firstLineChars="0"/>
              <w:jc w:val="center"/>
              <w:rPr>
                <w:rFonts w:hint="default"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VOCs</w:t>
            </w:r>
          </w:p>
        </w:tc>
        <w:tc>
          <w:tcPr>
            <w:tcW w:w="519" w:type="pct"/>
            <w:shd w:val="clear" w:color="auto" w:fill="auto"/>
            <w:vAlign w:val="center"/>
          </w:tcPr>
          <w:p w14:paraId="136211B0">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79C23DE3">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110.7</w:t>
            </w:r>
          </w:p>
        </w:tc>
        <w:tc>
          <w:tcPr>
            <w:tcW w:w="457" w:type="pct"/>
            <w:shd w:val="clear" w:color="auto" w:fill="auto"/>
            <w:vAlign w:val="center"/>
          </w:tcPr>
          <w:p w14:paraId="092227CA">
            <w:pPr>
              <w:pStyle w:val="53"/>
              <w:bidi w:val="0"/>
              <w:ind w:left="0" w:leftChars="0" w:firstLine="0" w:firstLineChars="0"/>
              <w:jc w:val="center"/>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0.01648</w:t>
            </w:r>
          </w:p>
        </w:tc>
        <w:tc>
          <w:tcPr>
            <w:tcW w:w="527" w:type="pct"/>
            <w:shd w:val="clear" w:color="auto" w:fill="auto"/>
            <w:vAlign w:val="center"/>
          </w:tcPr>
          <w:p w14:paraId="70C79803">
            <w:pPr>
              <w:pStyle w:val="53"/>
              <w:bidi w:val="0"/>
              <w:ind w:left="0" w:leftChars="0" w:firstLine="0" w:firstLineChars="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5EF9D03B">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110.7</w:t>
            </w:r>
          </w:p>
        </w:tc>
        <w:tc>
          <w:tcPr>
            <w:tcW w:w="511" w:type="pct"/>
            <w:shd w:val="clear" w:color="auto" w:fill="auto"/>
            <w:vAlign w:val="center"/>
          </w:tcPr>
          <w:p w14:paraId="21BB55F3">
            <w:pPr>
              <w:pStyle w:val="53"/>
              <w:bidi w:val="0"/>
              <w:ind w:left="0" w:leftChars="0" w:firstLine="0" w:firstLineChars="0"/>
              <w:jc w:val="center"/>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0.01648</w:t>
            </w:r>
          </w:p>
        </w:tc>
      </w:tr>
      <w:tr w14:paraId="254F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6F3E3154">
            <w:pPr>
              <w:jc w:val="center"/>
              <w:rPr>
                <w:rFonts w:hint="default" w:ascii="Times New Roman" w:hAnsi="Times New Roman" w:cs="Times New Roman" w:eastAsiaTheme="minorEastAsia"/>
                <w:color w:val="auto"/>
                <w:sz w:val="22"/>
                <w:u w:val="none" w:color="auto"/>
              </w:rPr>
            </w:pPr>
          </w:p>
        </w:tc>
        <w:tc>
          <w:tcPr>
            <w:tcW w:w="754" w:type="pct"/>
            <w:vAlign w:val="center"/>
          </w:tcPr>
          <w:p w14:paraId="24F5265F">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目检车间</w:t>
            </w:r>
          </w:p>
        </w:tc>
        <w:tc>
          <w:tcPr>
            <w:tcW w:w="352" w:type="pct"/>
            <w:vMerge w:val="continue"/>
            <w:vAlign w:val="center"/>
          </w:tcPr>
          <w:p w14:paraId="4978AA15">
            <w:pPr>
              <w:jc w:val="center"/>
              <w:rPr>
                <w:rFonts w:hint="eastAsia"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25F0DAB6">
            <w:pPr>
              <w:pStyle w:val="53"/>
              <w:bidi w:val="0"/>
              <w:ind w:left="0" w:leftChars="0" w:firstLine="0" w:firstLineChars="0"/>
              <w:jc w:val="center"/>
              <w:rPr>
                <w:rFonts w:hint="default" w:cs="Times New Roman" w:eastAsiaTheme="minorEastAsia"/>
                <w:color w:val="auto"/>
                <w:highlight w:val="none"/>
                <w:u w:val="none" w:color="auto"/>
                <w:lang w:val="en-US" w:eastAsia="zh-CN"/>
              </w:rPr>
            </w:pPr>
            <w:r>
              <w:rPr>
                <w:rFonts w:hint="eastAsia" w:cs="Times New Roman" w:eastAsiaTheme="minorEastAsia"/>
                <w:color w:val="auto"/>
                <w:highlight w:val="none"/>
                <w:u w:val="none" w:color="auto"/>
                <w:lang w:val="en-US" w:eastAsia="zh-CN"/>
              </w:rPr>
              <w:t>苯系物</w:t>
            </w:r>
          </w:p>
        </w:tc>
        <w:tc>
          <w:tcPr>
            <w:tcW w:w="519" w:type="pct"/>
            <w:shd w:val="clear" w:color="auto" w:fill="auto"/>
            <w:vAlign w:val="center"/>
          </w:tcPr>
          <w:p w14:paraId="4CDAD711">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34035230">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0.068</w:t>
            </w:r>
          </w:p>
        </w:tc>
        <w:tc>
          <w:tcPr>
            <w:tcW w:w="457" w:type="pct"/>
            <w:shd w:val="clear" w:color="auto" w:fill="auto"/>
            <w:vAlign w:val="center"/>
          </w:tcPr>
          <w:p w14:paraId="69CFC8A4">
            <w:pPr>
              <w:pStyle w:val="53"/>
              <w:bidi w:val="0"/>
              <w:ind w:left="0" w:leftChars="0" w:firstLine="0" w:firstLineChars="0"/>
              <w:jc w:val="center"/>
              <w:rPr>
                <w:rFonts w:hint="default"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0.0000102</w:t>
            </w:r>
          </w:p>
        </w:tc>
        <w:tc>
          <w:tcPr>
            <w:tcW w:w="527" w:type="pct"/>
            <w:shd w:val="clear" w:color="auto" w:fill="auto"/>
            <w:vAlign w:val="center"/>
          </w:tcPr>
          <w:p w14:paraId="48C57866">
            <w:pPr>
              <w:pStyle w:val="53"/>
              <w:bidi w:val="0"/>
              <w:ind w:left="0" w:leftChars="0" w:firstLine="0" w:firstLineChars="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519" w:type="pct"/>
            <w:shd w:val="clear" w:color="auto" w:fill="auto"/>
            <w:vAlign w:val="center"/>
          </w:tcPr>
          <w:p w14:paraId="7C529605">
            <w:pPr>
              <w:pStyle w:val="53"/>
              <w:bidi w:val="0"/>
              <w:ind w:left="0" w:leftChars="0" w:firstLine="0" w:firstLineChars="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0.068</w:t>
            </w:r>
          </w:p>
        </w:tc>
        <w:tc>
          <w:tcPr>
            <w:tcW w:w="511" w:type="pct"/>
            <w:shd w:val="clear" w:color="auto" w:fill="auto"/>
            <w:vAlign w:val="center"/>
          </w:tcPr>
          <w:p w14:paraId="230AD6FF">
            <w:pPr>
              <w:pStyle w:val="53"/>
              <w:bidi w:val="0"/>
              <w:ind w:left="0" w:leftChars="0" w:firstLine="0" w:firstLineChars="0"/>
              <w:jc w:val="center"/>
              <w:rPr>
                <w:rFonts w:hint="default" w:ascii="Times New Roman" w:hAnsi="Times New Roman" w:cs="Times New Roman" w:eastAsiaTheme="minorEastAsia"/>
                <w:color w:val="auto"/>
                <w:kern w:val="2"/>
                <w:sz w:val="21"/>
                <w:szCs w:val="28"/>
                <w:highlight w:val="none"/>
                <w:u w:val="none" w:color="auto"/>
                <w:lang w:val="en-US" w:eastAsia="zh-CN" w:bidi="ar-SA"/>
              </w:rPr>
            </w:pPr>
            <w:r>
              <w:rPr>
                <w:rFonts w:hint="eastAsia" w:cs="Times New Roman" w:eastAsiaTheme="minorEastAsia"/>
                <w:color w:val="auto"/>
                <w:kern w:val="2"/>
                <w:sz w:val="21"/>
                <w:szCs w:val="28"/>
                <w:highlight w:val="none"/>
                <w:u w:val="none" w:color="auto"/>
                <w:lang w:val="en-US" w:eastAsia="zh-CN" w:bidi="ar-SA"/>
              </w:rPr>
              <w:t>0.0000102</w:t>
            </w:r>
          </w:p>
        </w:tc>
      </w:tr>
      <w:tr w14:paraId="7FC1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 w:type="pct"/>
            <w:vMerge w:val="restart"/>
            <w:vAlign w:val="center"/>
          </w:tcPr>
          <w:p w14:paraId="22F1A14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废水</w:t>
            </w:r>
          </w:p>
        </w:tc>
        <w:tc>
          <w:tcPr>
            <w:tcW w:w="754" w:type="pct"/>
            <w:vMerge w:val="restart"/>
            <w:shd w:val="clear" w:color="auto" w:fill="auto"/>
            <w:vAlign w:val="center"/>
          </w:tcPr>
          <w:p w14:paraId="69D302F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厂区总排口</w:t>
            </w:r>
          </w:p>
          <w:p w14:paraId="30A0A039">
            <w:pPr>
              <w:jc w:val="center"/>
              <w:rPr>
                <w:rFonts w:hint="default" w:ascii="Times New Roman" w:hAnsi="Times New Roman" w:cs="Times New Roman" w:eastAsiaTheme="minorEastAsia"/>
                <w:color w:val="auto"/>
                <w:kern w:val="2"/>
                <w:sz w:val="22"/>
                <w:szCs w:val="22"/>
                <w:u w:val="none" w:color="auto"/>
                <w:lang w:val="en-US" w:eastAsia="zh-CN" w:bidi="ar-SA"/>
              </w:rPr>
            </w:pPr>
            <w:r>
              <w:rPr>
                <w:rFonts w:hint="default" w:ascii="Times New Roman" w:hAnsi="Times New Roman" w:cs="Times New Roman" w:eastAsiaTheme="minorEastAsia"/>
                <w:color w:val="auto"/>
                <w:sz w:val="22"/>
                <w:u w:val="none" w:color="auto"/>
              </w:rPr>
              <w:t>（</w:t>
            </w:r>
            <w:r>
              <w:rPr>
                <w:rFonts w:hint="eastAsia" w:ascii="Times New Roman" w:hAnsi="Times New Roman" w:cs="Times New Roman" w:eastAsiaTheme="minorEastAsia"/>
                <w:color w:val="auto"/>
                <w:sz w:val="22"/>
                <w:u w:val="none" w:color="auto"/>
                <w:lang w:val="en-US" w:eastAsia="zh-CN"/>
              </w:rPr>
              <w:t>2986.99</w:t>
            </w:r>
            <w:r>
              <w:rPr>
                <w:rFonts w:hint="default" w:ascii="Times New Roman" w:hAnsi="Times New Roman" w:cs="Times New Roman" w:eastAsiaTheme="minorEastAsia"/>
                <w:color w:val="auto"/>
                <w:sz w:val="22"/>
                <w:u w:val="none" w:color="auto"/>
                <w:lang w:eastAsia="zh-CN"/>
              </w:rPr>
              <w:t>m</w:t>
            </w:r>
            <w:r>
              <w:rPr>
                <w:rFonts w:hint="default" w:ascii="Times New Roman" w:hAnsi="Times New Roman" w:cs="Times New Roman" w:eastAsiaTheme="minorEastAsia"/>
                <w:color w:val="auto"/>
                <w:sz w:val="22"/>
                <w:u w:val="none" w:color="auto"/>
                <w:vertAlign w:val="superscript"/>
                <w:lang w:eastAsia="zh-CN"/>
              </w:rPr>
              <w:t>3</w:t>
            </w:r>
            <w:r>
              <w:rPr>
                <w:rFonts w:hint="default" w:ascii="Times New Roman" w:hAnsi="Times New Roman" w:cs="Times New Roman" w:eastAsiaTheme="minorEastAsia"/>
                <w:color w:val="auto"/>
                <w:sz w:val="22"/>
                <w:u w:val="none" w:color="auto"/>
              </w:rPr>
              <w:t>/a）</w:t>
            </w:r>
          </w:p>
        </w:tc>
        <w:tc>
          <w:tcPr>
            <w:tcW w:w="352" w:type="pct"/>
            <w:vMerge w:val="restart"/>
            <w:shd w:val="clear" w:color="auto" w:fill="auto"/>
            <w:vAlign w:val="center"/>
          </w:tcPr>
          <w:p w14:paraId="5E5DC3A3">
            <w:pPr>
              <w:jc w:val="center"/>
              <w:rPr>
                <w:rFonts w:hint="default" w:ascii="Times New Roman" w:hAnsi="Times New Roman" w:cs="Times New Roman" w:eastAsiaTheme="minorEastAsia"/>
                <w:color w:val="auto"/>
                <w:kern w:val="2"/>
                <w:sz w:val="22"/>
                <w:szCs w:val="22"/>
                <w:u w:val="none" w:color="auto"/>
                <w:lang w:val="en-US" w:eastAsia="zh-CN" w:bidi="ar-SA"/>
              </w:rPr>
            </w:pPr>
            <w:r>
              <w:rPr>
                <w:rFonts w:hint="default" w:ascii="Times New Roman" w:hAnsi="Times New Roman" w:cs="Times New Roman" w:eastAsiaTheme="minorEastAsia"/>
                <w:color w:val="auto"/>
                <w:sz w:val="22"/>
                <w:u w:val="none" w:color="auto"/>
              </w:rPr>
              <w:t>DW001</w:t>
            </w:r>
          </w:p>
        </w:tc>
        <w:tc>
          <w:tcPr>
            <w:tcW w:w="596" w:type="pct"/>
            <w:shd w:val="clear" w:color="auto" w:fill="auto"/>
            <w:vAlign w:val="center"/>
          </w:tcPr>
          <w:p w14:paraId="1331C6F6">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lang w:eastAsia="zh-CN"/>
              </w:rPr>
              <w:t>COD</w:t>
            </w:r>
            <w:r>
              <w:rPr>
                <w:rFonts w:hint="default" w:ascii="Times New Roman" w:hAnsi="Times New Roman" w:cs="Times New Roman" w:eastAsiaTheme="minorEastAsia"/>
                <w:color w:val="auto"/>
                <w:u w:val="none" w:color="auto"/>
                <w:vertAlign w:val="subscript"/>
                <w:lang w:eastAsia="zh-CN"/>
              </w:rPr>
              <w:t>Cr</w:t>
            </w:r>
          </w:p>
        </w:tc>
        <w:tc>
          <w:tcPr>
            <w:tcW w:w="519" w:type="pct"/>
            <w:shd w:val="clear" w:color="auto" w:fill="auto"/>
            <w:vAlign w:val="center"/>
          </w:tcPr>
          <w:p w14:paraId="528BFBA5">
            <w:pPr>
              <w:pStyle w:val="53"/>
              <w:bidi w:val="0"/>
              <w:rPr>
                <w:rFonts w:hint="default"/>
                <w:lang w:val="en-US" w:eastAsia="zh-CN"/>
              </w:rPr>
            </w:pPr>
            <w:r>
              <w:rPr>
                <w:rFonts w:hint="eastAsia"/>
                <w:lang w:val="en-US" w:eastAsia="zh-CN"/>
              </w:rPr>
              <w:t>173.3</w:t>
            </w:r>
          </w:p>
        </w:tc>
        <w:tc>
          <w:tcPr>
            <w:tcW w:w="1448" w:type="dxa"/>
            <w:shd w:val="clear" w:color="auto" w:fill="auto"/>
            <w:vAlign w:val="center"/>
          </w:tcPr>
          <w:p w14:paraId="0D56F637">
            <w:pPr>
              <w:pStyle w:val="53"/>
              <w:bidi w:val="0"/>
              <w:rPr>
                <w:rFonts w:hint="default"/>
                <w:lang w:val="en-US" w:eastAsia="zh-CN"/>
              </w:rPr>
            </w:pPr>
            <w:r>
              <w:rPr>
                <w:rFonts w:hint="eastAsia"/>
                <w:lang w:val="en-US" w:eastAsia="zh-CN"/>
              </w:rPr>
              <w:t>517.77</w:t>
            </w:r>
          </w:p>
        </w:tc>
        <w:tc>
          <w:tcPr>
            <w:tcW w:w="457" w:type="pct"/>
            <w:shd w:val="clear" w:color="auto" w:fill="auto"/>
            <w:vAlign w:val="center"/>
          </w:tcPr>
          <w:p w14:paraId="467F99E7">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7A8B3469">
            <w:pPr>
              <w:pStyle w:val="53"/>
              <w:bidi w:val="0"/>
              <w:ind w:left="0" w:leftChars="0" w:firstLine="0" w:firstLineChars="0"/>
              <w:jc w:val="center"/>
              <w:rPr>
                <w:rFonts w:hint="default" w:ascii="Times New Roman" w:hAnsi="Times New Roman" w:eastAsia="宋体" w:cs="Times New Roman"/>
                <w:color w:val="000000"/>
                <w:kern w:val="2"/>
                <w:sz w:val="21"/>
                <w:szCs w:val="28"/>
                <w:u w:val="none" w:color="auto"/>
                <w:lang w:val="en-US" w:eastAsia="zh-CN" w:bidi="ar-SA"/>
              </w:rPr>
            </w:pPr>
            <w:r>
              <w:rPr>
                <w:rFonts w:hint="eastAsia"/>
                <w:u w:val="none" w:color="auto"/>
                <w:lang w:val="en-US" w:eastAsia="zh-CN"/>
              </w:rPr>
              <w:t>50.46</w:t>
            </w:r>
          </w:p>
        </w:tc>
        <w:tc>
          <w:tcPr>
            <w:tcW w:w="519" w:type="pct"/>
            <w:vAlign w:val="center"/>
          </w:tcPr>
          <w:p w14:paraId="0984092D">
            <w:pPr>
              <w:pStyle w:val="53"/>
              <w:bidi w:val="0"/>
              <w:ind w:left="0" w:leftChars="0" w:firstLine="0" w:firstLineChars="0"/>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151</w:t>
            </w:r>
          </w:p>
        </w:tc>
        <w:tc>
          <w:tcPr>
            <w:tcW w:w="511" w:type="pct"/>
            <w:vAlign w:val="center"/>
          </w:tcPr>
          <w:p w14:paraId="58BBC0A8">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36D4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42" w:type="pct"/>
            <w:vMerge w:val="continue"/>
            <w:vAlign w:val="center"/>
          </w:tcPr>
          <w:p w14:paraId="6C79BD9A">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30844B9C">
            <w:pPr>
              <w:jc w:val="center"/>
              <w:rPr>
                <w:rFonts w:hint="default" w:ascii="Times New Roman" w:hAnsi="Times New Roman" w:cs="Times New Roman" w:eastAsiaTheme="minorEastAsia"/>
                <w:color w:val="auto"/>
                <w:sz w:val="22"/>
                <w:u w:val="none" w:color="auto"/>
                <w:lang w:val="en-US" w:eastAsia="zh-CN"/>
              </w:rPr>
            </w:pPr>
          </w:p>
        </w:tc>
        <w:tc>
          <w:tcPr>
            <w:tcW w:w="352" w:type="pct"/>
            <w:vMerge w:val="continue"/>
            <w:vAlign w:val="center"/>
          </w:tcPr>
          <w:p w14:paraId="008EF319">
            <w:pPr>
              <w:jc w:val="center"/>
              <w:rPr>
                <w:rFonts w:hint="default"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049371FF">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BOD</w:t>
            </w:r>
            <w:r>
              <w:rPr>
                <w:rFonts w:hint="default" w:ascii="Times New Roman" w:hAnsi="Times New Roman" w:cs="Times New Roman" w:eastAsiaTheme="minorEastAsia"/>
                <w:color w:val="auto"/>
                <w:kern w:val="2"/>
                <w:sz w:val="21"/>
                <w:szCs w:val="28"/>
                <w:u w:val="none" w:color="auto"/>
                <w:vertAlign w:val="subscript"/>
                <w:lang w:val="en-US" w:eastAsia="zh-CN" w:bidi="ar-SA"/>
              </w:rPr>
              <w:t>5</w:t>
            </w:r>
          </w:p>
        </w:tc>
        <w:tc>
          <w:tcPr>
            <w:tcW w:w="519" w:type="pct"/>
            <w:shd w:val="clear" w:color="auto" w:fill="auto"/>
            <w:vAlign w:val="center"/>
          </w:tcPr>
          <w:p w14:paraId="67C6414B">
            <w:pPr>
              <w:pStyle w:val="53"/>
              <w:bidi w:val="0"/>
              <w:rPr>
                <w:rFonts w:hint="default"/>
                <w:lang w:val="en-US" w:eastAsia="zh-CN"/>
              </w:rPr>
            </w:pPr>
            <w:r>
              <w:rPr>
                <w:rFonts w:hint="eastAsia"/>
                <w:lang w:val="en-US" w:eastAsia="zh-CN"/>
              </w:rPr>
              <w:t>62.99</w:t>
            </w:r>
          </w:p>
        </w:tc>
        <w:tc>
          <w:tcPr>
            <w:tcW w:w="1448" w:type="dxa"/>
            <w:shd w:val="clear" w:color="auto" w:fill="auto"/>
            <w:vAlign w:val="center"/>
          </w:tcPr>
          <w:p w14:paraId="6BA0B231">
            <w:pPr>
              <w:pStyle w:val="53"/>
              <w:bidi w:val="0"/>
              <w:rPr>
                <w:rFonts w:hint="default"/>
                <w:lang w:val="en-US" w:eastAsia="zh-CN"/>
              </w:rPr>
            </w:pPr>
            <w:r>
              <w:rPr>
                <w:rFonts w:hint="eastAsia"/>
                <w:lang w:val="en-US" w:eastAsia="zh-CN"/>
              </w:rPr>
              <w:t>188.16</w:t>
            </w:r>
          </w:p>
        </w:tc>
        <w:tc>
          <w:tcPr>
            <w:tcW w:w="457" w:type="pct"/>
            <w:shd w:val="clear" w:color="auto" w:fill="auto"/>
            <w:vAlign w:val="center"/>
          </w:tcPr>
          <w:p w14:paraId="4A2A0164">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62DBC639">
            <w:pPr>
              <w:pStyle w:val="53"/>
              <w:bidi w:val="0"/>
              <w:ind w:left="0" w:leftChars="0" w:firstLine="0" w:firstLineChars="0"/>
              <w:jc w:val="center"/>
              <w:rPr>
                <w:rFonts w:hint="default" w:ascii="Times New Roman" w:hAnsi="Times New Roman" w:eastAsia="宋体" w:cs="Times New Roman"/>
                <w:color w:val="000000"/>
                <w:kern w:val="2"/>
                <w:sz w:val="21"/>
                <w:szCs w:val="28"/>
                <w:u w:val="none" w:color="auto"/>
                <w:lang w:val="en-US" w:eastAsia="zh-CN" w:bidi="ar-SA"/>
              </w:rPr>
            </w:pPr>
            <w:r>
              <w:rPr>
                <w:rFonts w:hint="eastAsia" w:eastAsia="宋体" w:cs="Times New Roman"/>
                <w:color w:val="000000"/>
                <w:kern w:val="2"/>
                <w:sz w:val="21"/>
                <w:szCs w:val="28"/>
                <w:u w:val="none" w:color="auto"/>
                <w:lang w:val="en-US" w:eastAsia="zh-CN" w:bidi="ar-SA"/>
              </w:rPr>
              <w:t>10.44</w:t>
            </w:r>
          </w:p>
        </w:tc>
        <w:tc>
          <w:tcPr>
            <w:tcW w:w="519" w:type="pct"/>
            <w:vAlign w:val="center"/>
          </w:tcPr>
          <w:p w14:paraId="74A11153">
            <w:pPr>
              <w:pStyle w:val="53"/>
              <w:bidi w:val="0"/>
              <w:ind w:left="0" w:leftChars="0" w:firstLine="0" w:firstLineChars="0"/>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31</w:t>
            </w:r>
          </w:p>
        </w:tc>
        <w:tc>
          <w:tcPr>
            <w:tcW w:w="511" w:type="pct"/>
            <w:vAlign w:val="center"/>
          </w:tcPr>
          <w:p w14:paraId="3185171E">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3E84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 w:type="pct"/>
            <w:vMerge w:val="continue"/>
            <w:vAlign w:val="center"/>
          </w:tcPr>
          <w:p w14:paraId="2A265AEF">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20704A05">
            <w:pPr>
              <w:jc w:val="center"/>
              <w:rPr>
                <w:rFonts w:hint="default" w:ascii="Times New Roman" w:hAnsi="Times New Roman" w:cs="Times New Roman" w:eastAsiaTheme="minorEastAsia"/>
                <w:color w:val="auto"/>
                <w:sz w:val="22"/>
                <w:u w:val="none" w:color="auto"/>
                <w:lang w:val="en-US" w:eastAsia="zh-CN"/>
              </w:rPr>
            </w:pPr>
          </w:p>
        </w:tc>
        <w:tc>
          <w:tcPr>
            <w:tcW w:w="352" w:type="pct"/>
            <w:vMerge w:val="continue"/>
            <w:vAlign w:val="center"/>
          </w:tcPr>
          <w:p w14:paraId="1263BCDF">
            <w:pPr>
              <w:jc w:val="center"/>
              <w:rPr>
                <w:rFonts w:hint="default"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43BB40BE">
            <w:pPr>
              <w:pStyle w:val="53"/>
              <w:bidi w:val="0"/>
              <w:ind w:left="0" w:leftChars="0" w:firstLine="0" w:firstLineChars="0"/>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氨氮</w:t>
            </w:r>
          </w:p>
        </w:tc>
        <w:tc>
          <w:tcPr>
            <w:tcW w:w="519" w:type="pct"/>
            <w:shd w:val="clear" w:color="auto" w:fill="auto"/>
            <w:vAlign w:val="center"/>
          </w:tcPr>
          <w:p w14:paraId="6192A758">
            <w:pPr>
              <w:pStyle w:val="53"/>
              <w:bidi w:val="0"/>
              <w:rPr>
                <w:rFonts w:hint="default"/>
                <w:lang w:val="en-US" w:eastAsia="zh-CN"/>
              </w:rPr>
            </w:pPr>
            <w:r>
              <w:rPr>
                <w:rFonts w:hint="eastAsia"/>
                <w:lang w:val="en-US" w:eastAsia="zh-CN"/>
              </w:rPr>
              <w:t>10.5</w:t>
            </w:r>
          </w:p>
        </w:tc>
        <w:tc>
          <w:tcPr>
            <w:tcW w:w="1448" w:type="dxa"/>
            <w:shd w:val="clear" w:color="auto" w:fill="auto"/>
            <w:vAlign w:val="center"/>
          </w:tcPr>
          <w:p w14:paraId="3DC9B00F">
            <w:pPr>
              <w:pStyle w:val="53"/>
              <w:bidi w:val="0"/>
              <w:rPr>
                <w:rFonts w:hint="default"/>
                <w:lang w:val="en-US" w:eastAsia="zh-CN"/>
              </w:rPr>
            </w:pPr>
            <w:r>
              <w:rPr>
                <w:rFonts w:hint="eastAsia"/>
                <w:lang w:val="en-US" w:eastAsia="zh-CN"/>
              </w:rPr>
              <w:t>31.36</w:t>
            </w:r>
          </w:p>
        </w:tc>
        <w:tc>
          <w:tcPr>
            <w:tcW w:w="457" w:type="pct"/>
            <w:shd w:val="clear" w:color="auto" w:fill="auto"/>
            <w:vAlign w:val="center"/>
          </w:tcPr>
          <w:p w14:paraId="31589A7C">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6797635F">
            <w:pPr>
              <w:pStyle w:val="53"/>
              <w:bidi w:val="0"/>
              <w:ind w:left="0" w:leftChars="0" w:firstLine="0" w:firstLineChars="0"/>
              <w:jc w:val="center"/>
              <w:rPr>
                <w:rFonts w:hint="eastAsia" w:ascii="Times New Roman" w:hAnsi="Times New Roman" w:eastAsia="宋体" w:cs="Times New Roman"/>
                <w:color w:val="000000"/>
                <w:kern w:val="2"/>
                <w:sz w:val="21"/>
                <w:szCs w:val="28"/>
                <w:u w:val="none" w:color="auto"/>
                <w:lang w:val="en-US" w:eastAsia="zh-CN" w:bidi="ar-SA"/>
              </w:rPr>
            </w:pPr>
            <w:r>
              <w:rPr>
                <w:rFonts w:hint="eastAsia" w:eastAsia="宋体" w:cs="Times New Roman"/>
                <w:color w:val="000000"/>
                <w:kern w:val="2"/>
                <w:sz w:val="21"/>
                <w:szCs w:val="28"/>
                <w:u w:val="none" w:color="auto"/>
                <w:lang w:val="en-US" w:eastAsia="zh-CN" w:bidi="ar-SA"/>
              </w:rPr>
              <w:t>3.83</w:t>
            </w:r>
          </w:p>
        </w:tc>
        <w:tc>
          <w:tcPr>
            <w:tcW w:w="519" w:type="pct"/>
            <w:vAlign w:val="center"/>
          </w:tcPr>
          <w:p w14:paraId="0379012F">
            <w:pPr>
              <w:pStyle w:val="53"/>
              <w:bidi w:val="0"/>
              <w:ind w:left="0" w:leftChars="0" w:firstLine="0" w:firstLineChars="0"/>
              <w:jc w:val="center"/>
              <w:rPr>
                <w:rFonts w:hint="default"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11</w:t>
            </w:r>
          </w:p>
        </w:tc>
        <w:tc>
          <w:tcPr>
            <w:tcW w:w="511" w:type="pct"/>
            <w:vAlign w:val="center"/>
          </w:tcPr>
          <w:p w14:paraId="3FDC5DCD">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2FB7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 w:type="pct"/>
            <w:vMerge w:val="continue"/>
            <w:vAlign w:val="center"/>
          </w:tcPr>
          <w:p w14:paraId="5AD39E3C">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3B992EE5">
            <w:pPr>
              <w:jc w:val="center"/>
              <w:rPr>
                <w:rFonts w:hint="default" w:ascii="Times New Roman" w:hAnsi="Times New Roman" w:cs="Times New Roman" w:eastAsiaTheme="minorEastAsia"/>
                <w:color w:val="auto"/>
                <w:sz w:val="22"/>
                <w:u w:val="none" w:color="auto"/>
                <w:lang w:val="en-US" w:eastAsia="zh-CN"/>
              </w:rPr>
            </w:pPr>
          </w:p>
        </w:tc>
        <w:tc>
          <w:tcPr>
            <w:tcW w:w="352" w:type="pct"/>
            <w:vMerge w:val="continue"/>
            <w:vAlign w:val="center"/>
          </w:tcPr>
          <w:p w14:paraId="46A292BF">
            <w:pPr>
              <w:jc w:val="center"/>
              <w:rPr>
                <w:rFonts w:hint="default"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277A3C55">
            <w:pPr>
              <w:pStyle w:val="53"/>
              <w:bidi w:val="0"/>
              <w:ind w:left="0" w:leftChars="0" w:firstLine="0" w:firstLineChars="0"/>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SS</w:t>
            </w:r>
          </w:p>
        </w:tc>
        <w:tc>
          <w:tcPr>
            <w:tcW w:w="519" w:type="pct"/>
            <w:shd w:val="clear" w:color="auto" w:fill="auto"/>
            <w:vAlign w:val="center"/>
          </w:tcPr>
          <w:p w14:paraId="2392CE48">
            <w:pPr>
              <w:pStyle w:val="53"/>
              <w:bidi w:val="0"/>
              <w:rPr>
                <w:rFonts w:hint="default"/>
                <w:lang w:val="en-US" w:eastAsia="zh-CN"/>
              </w:rPr>
            </w:pPr>
            <w:r>
              <w:rPr>
                <w:rFonts w:hint="eastAsia"/>
                <w:lang w:val="en-US" w:eastAsia="zh-CN"/>
              </w:rPr>
              <w:t>184.96</w:t>
            </w:r>
          </w:p>
        </w:tc>
        <w:tc>
          <w:tcPr>
            <w:tcW w:w="1448" w:type="dxa"/>
            <w:shd w:val="clear" w:color="auto" w:fill="auto"/>
            <w:vAlign w:val="center"/>
          </w:tcPr>
          <w:p w14:paraId="074DF3A1">
            <w:pPr>
              <w:pStyle w:val="53"/>
              <w:bidi w:val="0"/>
              <w:rPr>
                <w:rFonts w:hint="default"/>
                <w:lang w:val="en-US" w:eastAsia="zh-CN"/>
              </w:rPr>
            </w:pPr>
            <w:r>
              <w:rPr>
                <w:rFonts w:hint="eastAsia"/>
                <w:lang w:val="en-US" w:eastAsia="zh-CN"/>
              </w:rPr>
              <w:t>552.48</w:t>
            </w:r>
          </w:p>
        </w:tc>
        <w:tc>
          <w:tcPr>
            <w:tcW w:w="457" w:type="pct"/>
            <w:shd w:val="clear" w:color="auto" w:fill="auto"/>
            <w:vAlign w:val="center"/>
          </w:tcPr>
          <w:p w14:paraId="5705DBF5">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06E2F6CA">
            <w:pPr>
              <w:pStyle w:val="53"/>
              <w:bidi w:val="0"/>
              <w:ind w:left="0" w:leftChars="0" w:firstLine="0" w:firstLineChars="0"/>
              <w:jc w:val="center"/>
              <w:rPr>
                <w:rFonts w:hint="eastAsia" w:ascii="Times New Roman" w:hAnsi="Times New Roman" w:eastAsia="宋体" w:cs="Times New Roman"/>
                <w:color w:val="000000"/>
                <w:kern w:val="2"/>
                <w:sz w:val="21"/>
                <w:szCs w:val="28"/>
                <w:u w:val="none" w:color="auto"/>
                <w:lang w:val="en-US" w:eastAsia="zh-CN" w:bidi="ar-SA"/>
              </w:rPr>
            </w:pPr>
            <w:r>
              <w:rPr>
                <w:rFonts w:hint="eastAsia" w:eastAsia="宋体" w:cs="Times New Roman"/>
                <w:color w:val="000000"/>
                <w:kern w:val="2"/>
                <w:sz w:val="21"/>
                <w:szCs w:val="28"/>
                <w:u w:val="none" w:color="auto"/>
                <w:lang w:val="en-US" w:eastAsia="zh-CN" w:bidi="ar-SA"/>
              </w:rPr>
              <w:t>15.66</w:t>
            </w:r>
          </w:p>
        </w:tc>
        <w:tc>
          <w:tcPr>
            <w:tcW w:w="519" w:type="pct"/>
            <w:vAlign w:val="center"/>
          </w:tcPr>
          <w:p w14:paraId="763483D1">
            <w:pPr>
              <w:pStyle w:val="53"/>
              <w:bidi w:val="0"/>
              <w:ind w:left="0" w:leftChars="0" w:firstLine="0" w:firstLineChars="0"/>
              <w:jc w:val="center"/>
              <w:rPr>
                <w:rFonts w:hint="default"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47</w:t>
            </w:r>
          </w:p>
        </w:tc>
        <w:tc>
          <w:tcPr>
            <w:tcW w:w="511" w:type="pct"/>
            <w:vAlign w:val="center"/>
          </w:tcPr>
          <w:p w14:paraId="38952019">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6AAC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 w:type="pct"/>
            <w:vMerge w:val="continue"/>
            <w:vAlign w:val="center"/>
          </w:tcPr>
          <w:p w14:paraId="4108598A">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60BD128E">
            <w:pPr>
              <w:jc w:val="center"/>
              <w:rPr>
                <w:rFonts w:hint="default" w:ascii="Times New Roman" w:hAnsi="Times New Roman" w:cs="Times New Roman" w:eastAsiaTheme="minorEastAsia"/>
                <w:color w:val="auto"/>
                <w:sz w:val="22"/>
                <w:u w:val="none" w:color="auto"/>
                <w:lang w:val="en-US" w:eastAsia="zh-CN"/>
              </w:rPr>
            </w:pPr>
          </w:p>
        </w:tc>
        <w:tc>
          <w:tcPr>
            <w:tcW w:w="352" w:type="pct"/>
            <w:vMerge w:val="continue"/>
            <w:vAlign w:val="center"/>
          </w:tcPr>
          <w:p w14:paraId="1B28E247">
            <w:pPr>
              <w:jc w:val="center"/>
              <w:rPr>
                <w:rFonts w:hint="default" w:ascii="Times New Roman" w:hAnsi="Times New Roman" w:cs="Times New Roman" w:eastAsiaTheme="minorEastAsia"/>
                <w:color w:val="auto"/>
                <w:sz w:val="22"/>
                <w:u w:val="none" w:color="auto"/>
                <w:lang w:val="en-US" w:eastAsia="zh-CN"/>
              </w:rPr>
            </w:pPr>
          </w:p>
        </w:tc>
        <w:tc>
          <w:tcPr>
            <w:tcW w:w="596" w:type="pct"/>
            <w:shd w:val="clear" w:color="auto" w:fill="auto"/>
            <w:vAlign w:val="center"/>
          </w:tcPr>
          <w:p w14:paraId="507DACD9">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总磷</w:t>
            </w:r>
          </w:p>
        </w:tc>
        <w:tc>
          <w:tcPr>
            <w:tcW w:w="519" w:type="pct"/>
            <w:shd w:val="clear" w:color="auto" w:fill="auto"/>
            <w:vAlign w:val="center"/>
          </w:tcPr>
          <w:p w14:paraId="005CE3D1">
            <w:pPr>
              <w:pStyle w:val="53"/>
              <w:bidi w:val="0"/>
              <w:rPr>
                <w:rFonts w:hint="default"/>
                <w:lang w:val="en-US" w:eastAsia="zh-CN"/>
              </w:rPr>
            </w:pPr>
            <w:r>
              <w:rPr>
                <w:rFonts w:hint="eastAsia"/>
                <w:lang w:val="en-US" w:eastAsia="zh-CN"/>
              </w:rPr>
              <w:t>1.35</w:t>
            </w:r>
          </w:p>
        </w:tc>
        <w:tc>
          <w:tcPr>
            <w:tcW w:w="1448" w:type="dxa"/>
            <w:shd w:val="clear" w:color="auto" w:fill="auto"/>
            <w:vAlign w:val="center"/>
          </w:tcPr>
          <w:p w14:paraId="069C7A62">
            <w:pPr>
              <w:pStyle w:val="53"/>
              <w:bidi w:val="0"/>
              <w:rPr>
                <w:rFonts w:hint="default"/>
                <w:lang w:val="en-US" w:eastAsia="zh-CN"/>
              </w:rPr>
            </w:pPr>
            <w:r>
              <w:rPr>
                <w:rFonts w:hint="eastAsia"/>
                <w:lang w:val="en-US" w:eastAsia="zh-CN"/>
              </w:rPr>
              <w:t>4.036</w:t>
            </w:r>
          </w:p>
        </w:tc>
        <w:tc>
          <w:tcPr>
            <w:tcW w:w="457" w:type="pct"/>
            <w:shd w:val="clear" w:color="auto" w:fill="auto"/>
            <w:vAlign w:val="center"/>
          </w:tcPr>
          <w:p w14:paraId="3C0FB095">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40F62812">
            <w:pPr>
              <w:pStyle w:val="53"/>
              <w:bidi w:val="0"/>
              <w:ind w:left="0" w:leftChars="0" w:firstLine="0" w:firstLineChars="0"/>
              <w:jc w:val="center"/>
              <w:rPr>
                <w:rFonts w:hint="default" w:ascii="Times New Roman" w:hAnsi="Times New Roman" w:eastAsia="宋体" w:cs="Times New Roman"/>
                <w:color w:val="000000"/>
                <w:kern w:val="2"/>
                <w:sz w:val="21"/>
                <w:szCs w:val="28"/>
                <w:u w:val="none" w:color="auto"/>
                <w:lang w:val="en-US" w:eastAsia="zh-CN" w:bidi="ar-SA"/>
              </w:rPr>
            </w:pPr>
            <w:r>
              <w:rPr>
                <w:rFonts w:hint="eastAsia" w:ascii="Times New Roman" w:hAnsi="Times New Roman" w:eastAsia="宋体" w:cs="Times New Roman"/>
                <w:color w:val="000000"/>
                <w:kern w:val="2"/>
                <w:sz w:val="21"/>
                <w:szCs w:val="28"/>
                <w:u w:val="none" w:color="auto"/>
                <w:lang w:val="en-US" w:eastAsia="zh-CN" w:bidi="ar-SA"/>
              </w:rPr>
              <w:t>0.383</w:t>
            </w:r>
          </w:p>
        </w:tc>
        <w:tc>
          <w:tcPr>
            <w:tcW w:w="519" w:type="pct"/>
            <w:vAlign w:val="center"/>
          </w:tcPr>
          <w:p w14:paraId="3E6C095D">
            <w:pPr>
              <w:pStyle w:val="53"/>
              <w:bidi w:val="0"/>
              <w:ind w:left="0" w:leftChars="0" w:firstLine="0" w:firstLineChars="0"/>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1.1</w:t>
            </w:r>
          </w:p>
        </w:tc>
        <w:tc>
          <w:tcPr>
            <w:tcW w:w="511" w:type="pct"/>
            <w:vAlign w:val="center"/>
          </w:tcPr>
          <w:p w14:paraId="51B011EC">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7567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 w:type="pct"/>
            <w:vMerge w:val="continue"/>
            <w:vAlign w:val="center"/>
          </w:tcPr>
          <w:p w14:paraId="71565BAF">
            <w:pPr>
              <w:jc w:val="center"/>
              <w:rPr>
                <w:rFonts w:hint="default" w:ascii="Times New Roman" w:hAnsi="Times New Roman" w:cs="Times New Roman" w:eastAsiaTheme="minorEastAsia"/>
                <w:color w:val="auto"/>
                <w:sz w:val="22"/>
                <w:u w:val="none" w:color="auto"/>
              </w:rPr>
            </w:pPr>
          </w:p>
        </w:tc>
        <w:tc>
          <w:tcPr>
            <w:tcW w:w="754" w:type="pct"/>
            <w:vMerge w:val="continue"/>
            <w:vAlign w:val="center"/>
          </w:tcPr>
          <w:p w14:paraId="6E97A38E">
            <w:pPr>
              <w:jc w:val="center"/>
              <w:rPr>
                <w:rFonts w:hint="default" w:ascii="Times New Roman" w:hAnsi="Times New Roman" w:cs="Times New Roman" w:eastAsiaTheme="minorEastAsia"/>
                <w:color w:val="auto"/>
                <w:sz w:val="22"/>
                <w:u w:val="none" w:color="auto"/>
              </w:rPr>
            </w:pPr>
          </w:p>
        </w:tc>
        <w:tc>
          <w:tcPr>
            <w:tcW w:w="352" w:type="pct"/>
            <w:vMerge w:val="continue"/>
            <w:vAlign w:val="center"/>
          </w:tcPr>
          <w:p w14:paraId="7F85E738">
            <w:pPr>
              <w:jc w:val="center"/>
              <w:rPr>
                <w:rFonts w:hint="default" w:ascii="Times New Roman" w:hAnsi="Times New Roman" w:cs="Times New Roman" w:eastAsiaTheme="minorEastAsia"/>
                <w:color w:val="auto"/>
                <w:sz w:val="22"/>
                <w:u w:val="none" w:color="auto"/>
              </w:rPr>
            </w:pPr>
          </w:p>
        </w:tc>
        <w:tc>
          <w:tcPr>
            <w:tcW w:w="596" w:type="pct"/>
            <w:shd w:val="clear" w:color="auto" w:fill="auto"/>
            <w:vAlign w:val="center"/>
          </w:tcPr>
          <w:p w14:paraId="4A6A7F03">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总氮</w:t>
            </w:r>
          </w:p>
        </w:tc>
        <w:tc>
          <w:tcPr>
            <w:tcW w:w="519" w:type="pct"/>
            <w:shd w:val="clear" w:color="auto" w:fill="auto"/>
            <w:vAlign w:val="center"/>
          </w:tcPr>
          <w:p w14:paraId="72977CD0">
            <w:pPr>
              <w:pStyle w:val="53"/>
              <w:bidi w:val="0"/>
              <w:rPr>
                <w:rFonts w:hint="default"/>
                <w:lang w:val="en-US" w:eastAsia="zh-CN"/>
              </w:rPr>
            </w:pPr>
            <w:r>
              <w:rPr>
                <w:rFonts w:hint="eastAsia"/>
                <w:lang w:val="en-US" w:eastAsia="zh-CN"/>
              </w:rPr>
              <w:t>15.75</w:t>
            </w:r>
          </w:p>
        </w:tc>
        <w:tc>
          <w:tcPr>
            <w:tcW w:w="1448" w:type="dxa"/>
            <w:shd w:val="clear" w:color="auto" w:fill="auto"/>
            <w:vAlign w:val="center"/>
          </w:tcPr>
          <w:p w14:paraId="389C38E4">
            <w:pPr>
              <w:pStyle w:val="53"/>
              <w:bidi w:val="0"/>
              <w:rPr>
                <w:rFonts w:hint="default"/>
                <w:lang w:val="en-US" w:eastAsia="zh-CN"/>
              </w:rPr>
            </w:pPr>
            <w:r>
              <w:rPr>
                <w:rFonts w:hint="eastAsia"/>
                <w:lang w:val="en-US" w:eastAsia="zh-CN"/>
              </w:rPr>
              <w:t>47.04</w:t>
            </w:r>
          </w:p>
        </w:tc>
        <w:tc>
          <w:tcPr>
            <w:tcW w:w="457" w:type="pct"/>
            <w:shd w:val="clear" w:color="auto" w:fill="auto"/>
            <w:vAlign w:val="center"/>
          </w:tcPr>
          <w:p w14:paraId="5C3F4A15">
            <w:pPr>
              <w:ind w:left="0" w:leftChars="0"/>
              <w:jc w:val="center"/>
              <w:rPr>
                <w:rFonts w:hint="default" w:ascii="Times New Roman" w:hAnsi="Times New Roman" w:cs="Times New Roman" w:eastAsiaTheme="minorEastAsia"/>
                <w:color w:val="auto"/>
                <w:kern w:val="2"/>
                <w:sz w:val="22"/>
                <w:szCs w:val="22"/>
                <w:u w:val="none" w:color="auto"/>
                <w:lang w:val="en-US" w:eastAsia="zh-CN" w:bidi="ar-SA"/>
              </w:rPr>
            </w:pPr>
            <w:r>
              <w:rPr>
                <w:rFonts w:hint="eastAsia" w:cs="Times New Roman" w:eastAsiaTheme="minorEastAsia"/>
                <w:color w:val="auto"/>
                <w:kern w:val="2"/>
                <w:sz w:val="22"/>
                <w:szCs w:val="22"/>
                <w:u w:val="none" w:color="auto"/>
                <w:lang w:val="en-US" w:eastAsia="zh-CN" w:bidi="ar-SA"/>
              </w:rPr>
              <w:t>/</w:t>
            </w:r>
          </w:p>
        </w:tc>
        <w:tc>
          <w:tcPr>
            <w:tcW w:w="1470" w:type="dxa"/>
            <w:shd w:val="clear" w:color="auto" w:fill="auto"/>
            <w:vAlign w:val="center"/>
          </w:tcPr>
          <w:p w14:paraId="0309FDDF">
            <w:pPr>
              <w:pStyle w:val="53"/>
              <w:bidi w:val="0"/>
              <w:ind w:left="0" w:leftChars="0" w:firstLine="0" w:firstLineChars="0"/>
              <w:jc w:val="center"/>
              <w:rPr>
                <w:rFonts w:hint="default" w:ascii="Times New Roman" w:hAnsi="Times New Roman" w:eastAsia="宋体" w:cs="Times New Roman"/>
                <w:color w:val="000000"/>
                <w:kern w:val="2"/>
                <w:sz w:val="21"/>
                <w:szCs w:val="28"/>
                <w:u w:val="none" w:color="auto"/>
                <w:lang w:val="en-US" w:eastAsia="zh-CN" w:bidi="ar-SA"/>
              </w:rPr>
            </w:pPr>
            <w:r>
              <w:rPr>
                <w:rFonts w:hint="eastAsia" w:ascii="Times New Roman" w:hAnsi="Times New Roman" w:eastAsia="宋体" w:cs="Times New Roman"/>
                <w:color w:val="000000"/>
                <w:kern w:val="2"/>
                <w:sz w:val="21"/>
                <w:szCs w:val="28"/>
                <w:u w:val="none" w:color="auto"/>
                <w:lang w:val="en-US" w:eastAsia="zh-CN" w:bidi="ar-SA"/>
              </w:rPr>
              <w:t>13.89</w:t>
            </w:r>
          </w:p>
        </w:tc>
        <w:tc>
          <w:tcPr>
            <w:tcW w:w="519" w:type="pct"/>
            <w:vAlign w:val="center"/>
          </w:tcPr>
          <w:p w14:paraId="315CF941">
            <w:pPr>
              <w:pStyle w:val="53"/>
              <w:bidi w:val="0"/>
              <w:ind w:left="0" w:leftChars="0" w:firstLine="0" w:firstLineChars="0"/>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41</w:t>
            </w:r>
          </w:p>
        </w:tc>
        <w:tc>
          <w:tcPr>
            <w:tcW w:w="511" w:type="pct"/>
            <w:vAlign w:val="center"/>
          </w:tcPr>
          <w:p w14:paraId="56D2F0A8">
            <w:pPr>
              <w:jc w:val="center"/>
              <w:rPr>
                <w:rFonts w:hint="default"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r>
      <w:tr w14:paraId="657C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14:paraId="6C7B375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噪声</w:t>
            </w:r>
          </w:p>
        </w:tc>
        <w:tc>
          <w:tcPr>
            <w:tcW w:w="1106" w:type="pct"/>
            <w:gridSpan w:val="2"/>
            <w:vAlign w:val="center"/>
          </w:tcPr>
          <w:p w14:paraId="4E066A9B">
            <w:pPr>
              <w:jc w:val="center"/>
              <w:rPr>
                <w:rFonts w:hint="default"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rPr>
              <w:t>各类</w:t>
            </w:r>
            <w:r>
              <w:rPr>
                <w:rFonts w:hint="default" w:ascii="Times New Roman" w:hAnsi="Times New Roman" w:cs="Times New Roman" w:eastAsiaTheme="minorEastAsia"/>
                <w:color w:val="auto"/>
                <w:sz w:val="22"/>
                <w:u w:val="none" w:color="auto"/>
                <w:lang w:val="en-US" w:eastAsia="zh-CN"/>
              </w:rPr>
              <w:t>生产设备</w:t>
            </w:r>
          </w:p>
        </w:tc>
        <w:tc>
          <w:tcPr>
            <w:tcW w:w="596" w:type="pct"/>
            <w:vAlign w:val="center"/>
          </w:tcPr>
          <w:p w14:paraId="6734A37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vAlign w:val="center"/>
          </w:tcPr>
          <w:p w14:paraId="6970AA74">
            <w:pPr>
              <w:jc w:val="center"/>
              <w:rPr>
                <w:rFonts w:hint="default" w:ascii="Times New Roman" w:hAnsi="Times New Roman" w:cs="Times New Roman" w:eastAsiaTheme="minorEastAsia"/>
                <w:color w:val="auto"/>
                <w:sz w:val="22"/>
                <w:u w:val="none" w:color="auto"/>
              </w:rPr>
            </w:pPr>
            <w:r>
              <w:rPr>
                <w:rFonts w:hint="eastAsia" w:ascii="Times New Roman" w:hAnsi="Times New Roman" w:cs="Times New Roman" w:eastAsiaTheme="minorEastAsia"/>
                <w:color w:val="auto"/>
                <w:sz w:val="22"/>
                <w:u w:val="none" w:color="auto"/>
                <w:lang w:val="en-US" w:eastAsia="zh-CN"/>
              </w:rPr>
              <w:t>75-85</w:t>
            </w:r>
            <w:r>
              <w:rPr>
                <w:rFonts w:hint="default" w:ascii="Times New Roman" w:hAnsi="Times New Roman" w:cs="Times New Roman" w:eastAsiaTheme="minorEastAsia"/>
                <w:color w:val="auto"/>
                <w:sz w:val="22"/>
                <w:u w:val="none" w:color="auto"/>
              </w:rPr>
              <w:t>dB（A）</w:t>
            </w:r>
          </w:p>
        </w:tc>
        <w:tc>
          <w:tcPr>
            <w:tcW w:w="519" w:type="pct"/>
            <w:vAlign w:val="center"/>
          </w:tcPr>
          <w:p w14:paraId="22481F40">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457" w:type="pct"/>
            <w:vAlign w:val="center"/>
          </w:tcPr>
          <w:p w14:paraId="43E39E6F">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27" w:type="pct"/>
            <w:vAlign w:val="center"/>
          </w:tcPr>
          <w:p w14:paraId="0E41ED68">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vAlign w:val="center"/>
          </w:tcPr>
          <w:p w14:paraId="123D6389">
            <w:pPr>
              <w:jc w:val="center"/>
              <w:rPr>
                <w:rFonts w:hint="default"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lang w:val="en-US" w:eastAsia="zh-CN"/>
              </w:rPr>
              <w:t>/</w:t>
            </w:r>
          </w:p>
        </w:tc>
        <w:tc>
          <w:tcPr>
            <w:tcW w:w="511" w:type="pct"/>
            <w:vAlign w:val="center"/>
          </w:tcPr>
          <w:p w14:paraId="58202D7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r>
      <w:tr w14:paraId="3BAE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restart"/>
            <w:vAlign w:val="center"/>
          </w:tcPr>
          <w:p w14:paraId="729B0A55">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固体废物</w:t>
            </w:r>
          </w:p>
        </w:tc>
        <w:tc>
          <w:tcPr>
            <w:tcW w:w="1106" w:type="pct"/>
            <w:gridSpan w:val="2"/>
            <w:shd w:val="clear" w:color="auto" w:fill="auto"/>
            <w:vAlign w:val="center"/>
          </w:tcPr>
          <w:p w14:paraId="40E861DB">
            <w:pPr>
              <w:ind w:left="0" w:leftChars="0"/>
              <w:jc w:val="center"/>
              <w:rPr>
                <w:rFonts w:hint="default" w:ascii="Times New Roman" w:hAnsi="Times New Roman" w:cs="Times New Roman" w:eastAsiaTheme="minorEastAsia"/>
                <w:color w:val="auto"/>
                <w:kern w:val="2"/>
                <w:sz w:val="21"/>
                <w:szCs w:val="22"/>
                <w:u w:val="none" w:color="auto"/>
                <w:lang w:val="en-US" w:eastAsia="zh-CN" w:bidi="ar-SA"/>
              </w:rPr>
            </w:pPr>
            <w:r>
              <w:rPr>
                <w:rFonts w:hint="default" w:ascii="Times New Roman" w:hAnsi="Times New Roman" w:cs="Times New Roman" w:eastAsiaTheme="minorEastAsia"/>
                <w:color w:val="auto"/>
                <w:kern w:val="0"/>
                <w:sz w:val="21"/>
                <w:szCs w:val="21"/>
                <w:u w:val="none" w:color="auto"/>
                <w:lang w:val="en-US" w:eastAsia="zh-CN"/>
              </w:rPr>
              <w:t>生活垃圾</w:t>
            </w:r>
          </w:p>
        </w:tc>
        <w:tc>
          <w:tcPr>
            <w:tcW w:w="596" w:type="pct"/>
            <w:shd w:val="clear" w:color="auto" w:fill="auto"/>
            <w:vAlign w:val="center"/>
          </w:tcPr>
          <w:p w14:paraId="2DFED584">
            <w:pPr>
              <w:ind w:left="0" w:leftChars="0"/>
              <w:jc w:val="center"/>
              <w:rPr>
                <w:rFonts w:hint="default" w:ascii="Times New Roman" w:hAnsi="Times New Roman" w:cs="Times New Roman" w:eastAsiaTheme="minorEastAsia"/>
                <w:color w:val="auto"/>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生活垃圾</w:t>
            </w:r>
          </w:p>
        </w:tc>
        <w:tc>
          <w:tcPr>
            <w:tcW w:w="519" w:type="pct"/>
            <w:vAlign w:val="center"/>
          </w:tcPr>
          <w:p w14:paraId="2452035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shd w:val="clear" w:color="auto" w:fill="auto"/>
            <w:vAlign w:val="center"/>
          </w:tcPr>
          <w:p w14:paraId="79561682">
            <w:pPr>
              <w:pStyle w:val="53"/>
              <w:bidi w:val="0"/>
              <w:rPr>
                <w:rFonts w:hint="default"/>
                <w:lang w:val="en-US" w:eastAsia="zh-CN"/>
              </w:rPr>
            </w:pPr>
            <w:r>
              <w:rPr>
                <w:rFonts w:hint="eastAsia"/>
                <w:lang w:val="en-US" w:eastAsia="zh-CN"/>
              </w:rPr>
              <w:t>9800</w:t>
            </w:r>
          </w:p>
        </w:tc>
        <w:tc>
          <w:tcPr>
            <w:tcW w:w="457" w:type="pct"/>
            <w:vAlign w:val="center"/>
          </w:tcPr>
          <w:p w14:paraId="76AA827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1558" w:type="pct"/>
            <w:gridSpan w:val="3"/>
            <w:vMerge w:val="restart"/>
            <w:vAlign w:val="center"/>
          </w:tcPr>
          <w:p w14:paraId="065D12FD">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分类收集，合理处置</w:t>
            </w:r>
          </w:p>
        </w:tc>
      </w:tr>
      <w:tr w14:paraId="75F0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231E5328">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65D48285">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玻璃边角料及不合格残次品</w:t>
            </w:r>
          </w:p>
        </w:tc>
        <w:tc>
          <w:tcPr>
            <w:tcW w:w="596" w:type="pct"/>
            <w:shd w:val="clear" w:color="auto" w:fill="auto"/>
            <w:vAlign w:val="center"/>
          </w:tcPr>
          <w:p w14:paraId="56B12896">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43E1D42C">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083C4FE3">
            <w:pPr>
              <w:pStyle w:val="53"/>
              <w:bidi w:val="0"/>
              <w:rPr>
                <w:rFonts w:hint="default"/>
                <w:lang w:val="en-US" w:eastAsia="zh-CN"/>
              </w:rPr>
            </w:pPr>
            <w:r>
              <w:rPr>
                <w:rFonts w:hint="eastAsia"/>
                <w:lang w:val="en-US" w:eastAsia="zh-CN"/>
              </w:rPr>
              <w:t>5000</w:t>
            </w:r>
          </w:p>
        </w:tc>
        <w:tc>
          <w:tcPr>
            <w:tcW w:w="457" w:type="pct"/>
            <w:vAlign w:val="center"/>
          </w:tcPr>
          <w:p w14:paraId="3D32DD63">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1558" w:type="pct"/>
            <w:gridSpan w:val="3"/>
            <w:vMerge w:val="continue"/>
            <w:vAlign w:val="center"/>
          </w:tcPr>
          <w:p w14:paraId="3D402E05">
            <w:pPr>
              <w:jc w:val="center"/>
              <w:rPr>
                <w:rFonts w:hint="default" w:ascii="Times New Roman" w:hAnsi="Times New Roman" w:cs="Times New Roman" w:eastAsiaTheme="minorEastAsia"/>
                <w:color w:val="0000FF"/>
                <w:sz w:val="22"/>
                <w:u w:val="none" w:color="auto"/>
              </w:rPr>
            </w:pPr>
          </w:p>
        </w:tc>
      </w:tr>
      <w:tr w14:paraId="34C4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1BD8623C">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5D68E90A">
            <w:pPr>
              <w:ind w:left="0" w:leftChars="0"/>
              <w:jc w:val="center"/>
              <w:rPr>
                <w:rFonts w:hint="default" w:ascii="Times New Roman" w:hAnsi="Times New Roman" w:cs="Times New Roman" w:eastAsiaTheme="minorEastAsia"/>
                <w:color w:val="0000FF"/>
                <w:kern w:val="2"/>
                <w:sz w:val="21"/>
                <w:szCs w:val="21"/>
                <w:highlight w:val="none"/>
                <w:u w:val="none" w:color="auto"/>
                <w:lang w:val="en-US" w:eastAsia="zh-CN" w:bidi="ar-SA"/>
              </w:rPr>
            </w:pPr>
            <w:r>
              <w:rPr>
                <w:rFonts w:hint="default" w:ascii="Times New Roman" w:hAnsi="Times New Roman" w:cs="Times New Roman" w:eastAsiaTheme="minorEastAsia"/>
                <w:color w:val="auto"/>
                <w:kern w:val="0"/>
                <w:sz w:val="21"/>
                <w:szCs w:val="21"/>
                <w:u w:val="none" w:color="auto"/>
                <w:lang w:val="en-US" w:eastAsia="zh-CN"/>
              </w:rPr>
              <w:t>未沾染有机溶剂废包装材料</w:t>
            </w:r>
          </w:p>
        </w:tc>
        <w:tc>
          <w:tcPr>
            <w:tcW w:w="596" w:type="pct"/>
            <w:shd w:val="clear" w:color="auto" w:fill="auto"/>
            <w:vAlign w:val="center"/>
          </w:tcPr>
          <w:p w14:paraId="1CC117BA">
            <w:pPr>
              <w:ind w:left="0" w:leftChars="0"/>
              <w:jc w:val="center"/>
              <w:rPr>
                <w:rFonts w:hint="default" w:ascii="Times New Roman" w:hAnsi="Times New Roman" w:cs="Times New Roman" w:eastAsiaTheme="minorEastAsia"/>
                <w:color w:val="0000FF"/>
                <w:kern w:val="2"/>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36B7EE0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shd w:val="clear" w:color="auto" w:fill="auto"/>
            <w:vAlign w:val="center"/>
          </w:tcPr>
          <w:p w14:paraId="49341408">
            <w:pPr>
              <w:pStyle w:val="53"/>
              <w:bidi w:val="0"/>
              <w:rPr>
                <w:rFonts w:hint="default"/>
                <w:lang w:val="en-US" w:eastAsia="zh-CN"/>
              </w:rPr>
            </w:pPr>
            <w:r>
              <w:rPr>
                <w:rFonts w:hint="eastAsia"/>
                <w:lang w:val="en-US" w:eastAsia="zh-CN"/>
              </w:rPr>
              <w:t>1500</w:t>
            </w:r>
          </w:p>
        </w:tc>
        <w:tc>
          <w:tcPr>
            <w:tcW w:w="457" w:type="pct"/>
            <w:vAlign w:val="center"/>
          </w:tcPr>
          <w:p w14:paraId="6DF1504B">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1558" w:type="pct"/>
            <w:gridSpan w:val="3"/>
            <w:vMerge w:val="continue"/>
            <w:vAlign w:val="center"/>
          </w:tcPr>
          <w:p w14:paraId="6E9A0076">
            <w:pPr>
              <w:jc w:val="center"/>
              <w:rPr>
                <w:rFonts w:hint="default" w:ascii="Times New Roman" w:hAnsi="Times New Roman" w:cs="Times New Roman" w:eastAsiaTheme="minorEastAsia"/>
                <w:color w:val="0000FF"/>
                <w:sz w:val="22"/>
                <w:u w:val="none" w:color="auto"/>
              </w:rPr>
            </w:pPr>
          </w:p>
        </w:tc>
      </w:tr>
      <w:tr w14:paraId="5BE2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709C261D">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316F076B">
            <w:pPr>
              <w:ind w:left="0" w:leftChars="0"/>
              <w:jc w:val="center"/>
              <w:rPr>
                <w:rFonts w:hint="default" w:ascii="Times New Roman" w:hAnsi="Times New Roman" w:cs="Times New Roman" w:eastAsiaTheme="minorEastAsia"/>
                <w:color w:val="0000FF"/>
                <w:kern w:val="2"/>
                <w:sz w:val="21"/>
                <w:szCs w:val="21"/>
                <w:highlight w:val="none"/>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纯水制备废渗透膜</w:t>
            </w:r>
          </w:p>
        </w:tc>
        <w:tc>
          <w:tcPr>
            <w:tcW w:w="596" w:type="pct"/>
            <w:shd w:val="clear" w:color="auto" w:fill="auto"/>
            <w:vAlign w:val="center"/>
          </w:tcPr>
          <w:p w14:paraId="0B7C6878">
            <w:pPr>
              <w:ind w:left="0" w:leftChars="0"/>
              <w:jc w:val="center"/>
              <w:rPr>
                <w:rFonts w:hint="default" w:ascii="Times New Roman" w:hAnsi="Times New Roman" w:cs="Times New Roman" w:eastAsiaTheme="minorEastAsia"/>
                <w:color w:val="0000FF"/>
                <w:kern w:val="2"/>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3EC079D8">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shd w:val="clear" w:color="auto" w:fill="auto"/>
            <w:vAlign w:val="center"/>
          </w:tcPr>
          <w:p w14:paraId="790F1A6C">
            <w:pPr>
              <w:pStyle w:val="53"/>
              <w:bidi w:val="0"/>
              <w:rPr>
                <w:rFonts w:hint="default"/>
                <w:lang w:val="en-US" w:eastAsia="zh-CN"/>
              </w:rPr>
            </w:pPr>
            <w:r>
              <w:rPr>
                <w:rFonts w:hint="eastAsia"/>
                <w:lang w:val="en-US" w:eastAsia="zh-CN"/>
              </w:rPr>
              <w:t>10</w:t>
            </w:r>
          </w:p>
        </w:tc>
        <w:tc>
          <w:tcPr>
            <w:tcW w:w="457" w:type="pct"/>
            <w:vAlign w:val="center"/>
          </w:tcPr>
          <w:p w14:paraId="5375A1F6">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1558" w:type="pct"/>
            <w:gridSpan w:val="3"/>
            <w:vMerge w:val="continue"/>
            <w:vAlign w:val="center"/>
          </w:tcPr>
          <w:p w14:paraId="2DFD6E3B">
            <w:pPr>
              <w:jc w:val="center"/>
              <w:rPr>
                <w:rFonts w:hint="default" w:ascii="Times New Roman" w:hAnsi="Times New Roman" w:cs="Times New Roman" w:eastAsiaTheme="minorEastAsia"/>
                <w:color w:val="0000FF"/>
                <w:sz w:val="22"/>
                <w:u w:val="none" w:color="auto"/>
              </w:rPr>
            </w:pPr>
          </w:p>
        </w:tc>
      </w:tr>
      <w:tr w14:paraId="7305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208BE7FE">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324FAF20">
            <w:pPr>
              <w:ind w:left="0" w:leftChars="0"/>
              <w:jc w:val="center"/>
              <w:rPr>
                <w:rFonts w:hint="default" w:ascii="Times New Roman" w:hAnsi="Times New Roman" w:cs="Times New Roman" w:eastAsiaTheme="minorEastAsia"/>
                <w:color w:val="0000FF"/>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纯水制备废活性炭</w:t>
            </w:r>
          </w:p>
        </w:tc>
        <w:tc>
          <w:tcPr>
            <w:tcW w:w="596" w:type="pct"/>
            <w:shd w:val="clear" w:color="auto" w:fill="auto"/>
            <w:vAlign w:val="center"/>
          </w:tcPr>
          <w:p w14:paraId="37E6DB01">
            <w:pPr>
              <w:ind w:left="0" w:leftChars="0"/>
              <w:jc w:val="center"/>
              <w:rPr>
                <w:rFonts w:hint="default" w:ascii="Times New Roman" w:hAnsi="Times New Roman" w:cs="Times New Roman" w:eastAsiaTheme="minorEastAsia"/>
                <w:color w:val="0000FF"/>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7308931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shd w:val="clear" w:color="auto" w:fill="auto"/>
            <w:vAlign w:val="center"/>
          </w:tcPr>
          <w:p w14:paraId="2AFF365E">
            <w:pPr>
              <w:pStyle w:val="53"/>
              <w:bidi w:val="0"/>
              <w:rPr>
                <w:rFonts w:hint="default"/>
                <w:lang w:val="en-US" w:eastAsia="zh-CN"/>
              </w:rPr>
            </w:pPr>
            <w:r>
              <w:rPr>
                <w:rFonts w:hint="eastAsia"/>
                <w:lang w:val="en-US" w:eastAsia="zh-CN"/>
              </w:rPr>
              <w:t>100</w:t>
            </w:r>
          </w:p>
        </w:tc>
        <w:tc>
          <w:tcPr>
            <w:tcW w:w="457" w:type="pct"/>
            <w:vAlign w:val="center"/>
          </w:tcPr>
          <w:p w14:paraId="1BD56E5F">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1558" w:type="pct"/>
            <w:gridSpan w:val="3"/>
            <w:vMerge w:val="continue"/>
            <w:vAlign w:val="center"/>
          </w:tcPr>
          <w:p w14:paraId="43E3C6E4">
            <w:pPr>
              <w:jc w:val="center"/>
              <w:rPr>
                <w:rFonts w:hint="default" w:ascii="Times New Roman" w:hAnsi="Times New Roman" w:cs="Times New Roman" w:eastAsiaTheme="minorEastAsia"/>
                <w:color w:val="0000FF"/>
                <w:sz w:val="22"/>
                <w:u w:val="none" w:color="auto"/>
              </w:rPr>
            </w:pPr>
          </w:p>
        </w:tc>
      </w:tr>
      <w:tr w14:paraId="3822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1711B3F9">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047A8B12">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废靶材</w:t>
            </w:r>
          </w:p>
        </w:tc>
        <w:tc>
          <w:tcPr>
            <w:tcW w:w="596" w:type="pct"/>
            <w:shd w:val="clear" w:color="auto" w:fill="auto"/>
            <w:vAlign w:val="center"/>
          </w:tcPr>
          <w:p w14:paraId="2FC39E5E">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050988FC">
            <w:pPr>
              <w:jc w:val="center"/>
              <w:rPr>
                <w:rFonts w:hint="eastAsia"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c>
          <w:tcPr>
            <w:tcW w:w="519" w:type="pct"/>
            <w:shd w:val="clear" w:color="auto" w:fill="auto"/>
            <w:vAlign w:val="center"/>
          </w:tcPr>
          <w:p w14:paraId="5D5AAB95">
            <w:pPr>
              <w:pStyle w:val="53"/>
              <w:bidi w:val="0"/>
              <w:rPr>
                <w:rFonts w:hint="default"/>
                <w:lang w:val="en-US" w:eastAsia="zh-CN"/>
              </w:rPr>
            </w:pPr>
            <w:r>
              <w:rPr>
                <w:rFonts w:hint="eastAsia"/>
                <w:lang w:val="en-US" w:eastAsia="zh-CN"/>
              </w:rPr>
              <w:t>3.5</w:t>
            </w:r>
          </w:p>
        </w:tc>
        <w:tc>
          <w:tcPr>
            <w:tcW w:w="457" w:type="pct"/>
            <w:vAlign w:val="center"/>
          </w:tcPr>
          <w:p w14:paraId="3DD9E542">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10C6D65B">
            <w:pPr>
              <w:jc w:val="center"/>
              <w:rPr>
                <w:rFonts w:hint="default" w:ascii="Times New Roman" w:hAnsi="Times New Roman" w:cs="Times New Roman" w:eastAsiaTheme="minorEastAsia"/>
                <w:color w:val="0000FF"/>
                <w:sz w:val="22"/>
                <w:u w:val="none" w:color="auto"/>
              </w:rPr>
            </w:pPr>
          </w:p>
        </w:tc>
      </w:tr>
      <w:tr w14:paraId="7DBE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76ED580F">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4ECAFFAF">
            <w:pPr>
              <w:ind w:left="0" w:leftChars="0"/>
              <w:jc w:val="center"/>
              <w:rPr>
                <w:rFonts w:hint="default" w:ascii="Times New Roman" w:hAnsi="Times New Roman" w:cs="Times New Roman" w:eastAsiaTheme="minorEastAsia"/>
                <w:color w:val="0000FF"/>
                <w:kern w:val="0"/>
                <w:sz w:val="21"/>
                <w:szCs w:val="21"/>
                <w:u w:val="none" w:color="auto"/>
                <w:lang w:val="en-US" w:eastAsia="zh-CN" w:bidi="ar-SA"/>
              </w:rPr>
            </w:pPr>
            <w:r>
              <w:rPr>
                <w:rFonts w:hint="eastAsia" w:cs="Times New Roman" w:eastAsiaTheme="minorEastAsia"/>
                <w:color w:val="auto"/>
                <w:kern w:val="0"/>
                <w:sz w:val="21"/>
                <w:szCs w:val="21"/>
                <w:u w:val="none" w:color="auto"/>
                <w:lang w:val="en-US" w:eastAsia="zh-CN"/>
              </w:rPr>
              <w:t>P2、P3、P4激光划刻收尘灰</w:t>
            </w:r>
          </w:p>
        </w:tc>
        <w:tc>
          <w:tcPr>
            <w:tcW w:w="596" w:type="pct"/>
            <w:shd w:val="clear" w:color="auto" w:fill="auto"/>
            <w:vAlign w:val="center"/>
          </w:tcPr>
          <w:p w14:paraId="737F5F92">
            <w:pPr>
              <w:ind w:left="0" w:leftChars="0"/>
              <w:jc w:val="center"/>
              <w:rPr>
                <w:rFonts w:hint="default" w:ascii="Times New Roman" w:hAnsi="Times New Roman" w:cs="Times New Roman" w:eastAsiaTheme="minorEastAsia"/>
                <w:color w:val="0000FF"/>
                <w:kern w:val="0"/>
                <w:sz w:val="21"/>
                <w:szCs w:val="21"/>
                <w:u w:val="none" w:color="auto"/>
                <w:lang w:val="en-US" w:eastAsia="zh-CN" w:bidi="ar-SA"/>
              </w:rPr>
            </w:pPr>
            <w:r>
              <w:rPr>
                <w:rFonts w:hint="eastAsia" w:ascii="Times New Roman" w:hAnsi="Times New Roman" w:cs="Times New Roman" w:eastAsiaTheme="minorEastAsia"/>
                <w:color w:val="auto"/>
                <w:kern w:val="0"/>
                <w:sz w:val="21"/>
                <w:szCs w:val="21"/>
                <w:u w:val="none" w:color="auto"/>
                <w:lang w:val="en-US" w:eastAsia="zh-CN"/>
              </w:rPr>
              <w:t>一般固废</w:t>
            </w:r>
          </w:p>
        </w:tc>
        <w:tc>
          <w:tcPr>
            <w:tcW w:w="519" w:type="pct"/>
            <w:vAlign w:val="center"/>
          </w:tcPr>
          <w:p w14:paraId="3FD4888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519" w:type="pct"/>
            <w:shd w:val="clear" w:color="auto" w:fill="auto"/>
            <w:vAlign w:val="center"/>
          </w:tcPr>
          <w:p w14:paraId="57877904">
            <w:pPr>
              <w:pStyle w:val="53"/>
              <w:bidi w:val="0"/>
              <w:rPr>
                <w:rFonts w:hint="default"/>
                <w:lang w:val="en-US" w:eastAsia="zh-CN"/>
              </w:rPr>
            </w:pPr>
            <w:r>
              <w:rPr>
                <w:rFonts w:hint="eastAsia"/>
                <w:lang w:val="en-US" w:eastAsia="zh-CN"/>
              </w:rPr>
              <w:t>305</w:t>
            </w:r>
          </w:p>
        </w:tc>
        <w:tc>
          <w:tcPr>
            <w:tcW w:w="457" w:type="pct"/>
            <w:vAlign w:val="center"/>
          </w:tcPr>
          <w:p w14:paraId="033A6899">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w:t>
            </w:r>
          </w:p>
        </w:tc>
        <w:tc>
          <w:tcPr>
            <w:tcW w:w="1558" w:type="pct"/>
            <w:gridSpan w:val="3"/>
            <w:vMerge w:val="continue"/>
            <w:vAlign w:val="center"/>
          </w:tcPr>
          <w:p w14:paraId="3F9CEB6C">
            <w:pPr>
              <w:jc w:val="center"/>
              <w:rPr>
                <w:rFonts w:hint="default" w:ascii="Times New Roman" w:hAnsi="Times New Roman" w:cs="Times New Roman" w:eastAsiaTheme="minorEastAsia"/>
                <w:color w:val="0000FF"/>
                <w:sz w:val="22"/>
                <w:u w:val="none" w:color="auto"/>
              </w:rPr>
            </w:pPr>
          </w:p>
        </w:tc>
      </w:tr>
      <w:tr w14:paraId="3068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1EF16293">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5D08DC33">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default" w:ascii="Times New Roman" w:hAnsi="Times New Roman" w:cs="Times New Roman" w:eastAsiaTheme="minorEastAsia"/>
                <w:color w:val="auto"/>
                <w:kern w:val="0"/>
                <w:sz w:val="21"/>
                <w:szCs w:val="21"/>
                <w:u w:val="none" w:color="auto"/>
                <w:lang w:val="en-US" w:eastAsia="zh-CN"/>
              </w:rPr>
              <w:t>沾染有机溶剂的废包装材料</w:t>
            </w:r>
          </w:p>
        </w:tc>
        <w:tc>
          <w:tcPr>
            <w:tcW w:w="596" w:type="pct"/>
            <w:shd w:val="clear" w:color="auto" w:fill="auto"/>
            <w:vAlign w:val="center"/>
          </w:tcPr>
          <w:p w14:paraId="13D41EEB">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6D151D52">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900-041-49</w:t>
            </w:r>
          </w:p>
        </w:tc>
        <w:tc>
          <w:tcPr>
            <w:tcW w:w="519" w:type="pct"/>
            <w:vAlign w:val="center"/>
          </w:tcPr>
          <w:p w14:paraId="5A17B72A">
            <w:pPr>
              <w:jc w:val="center"/>
              <w:rPr>
                <w:rFonts w:hint="eastAsia" w:ascii="Times New Roman" w:hAnsi="Times New Roman" w:cs="Times New Roman" w:eastAsiaTheme="minorEastAsia"/>
                <w:color w:val="auto"/>
                <w:sz w:val="22"/>
                <w:u w:val="none" w:color="auto"/>
                <w:lang w:val="en-US" w:eastAsia="zh-CN"/>
              </w:rPr>
            </w:pPr>
            <w:r>
              <w:rPr>
                <w:rFonts w:hint="eastAsia" w:cs="Times New Roman" w:eastAsiaTheme="minorEastAsia"/>
                <w:color w:val="auto"/>
                <w:sz w:val="22"/>
                <w:u w:val="none" w:color="auto"/>
                <w:lang w:val="en-US" w:eastAsia="zh-CN"/>
              </w:rPr>
              <w:t>/</w:t>
            </w:r>
          </w:p>
        </w:tc>
        <w:tc>
          <w:tcPr>
            <w:tcW w:w="519" w:type="pct"/>
            <w:shd w:val="clear" w:color="auto" w:fill="auto"/>
            <w:vAlign w:val="center"/>
          </w:tcPr>
          <w:p w14:paraId="1212F955">
            <w:pPr>
              <w:pStyle w:val="53"/>
              <w:bidi w:val="0"/>
              <w:rPr>
                <w:rFonts w:hint="default"/>
                <w:lang w:val="en-US" w:eastAsia="zh-CN"/>
              </w:rPr>
            </w:pPr>
            <w:r>
              <w:rPr>
                <w:rFonts w:hint="eastAsia"/>
                <w:lang w:val="en-US" w:eastAsia="zh-CN"/>
              </w:rPr>
              <w:t>500</w:t>
            </w:r>
          </w:p>
        </w:tc>
        <w:tc>
          <w:tcPr>
            <w:tcW w:w="457" w:type="pct"/>
            <w:vAlign w:val="center"/>
          </w:tcPr>
          <w:p w14:paraId="1D476980">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6453563E">
            <w:pPr>
              <w:jc w:val="center"/>
              <w:rPr>
                <w:rFonts w:hint="default" w:ascii="Times New Roman" w:hAnsi="Times New Roman" w:cs="Times New Roman" w:eastAsiaTheme="minorEastAsia"/>
                <w:color w:val="0000FF"/>
                <w:sz w:val="22"/>
                <w:u w:val="none" w:color="auto"/>
              </w:rPr>
            </w:pPr>
          </w:p>
        </w:tc>
      </w:tr>
      <w:tr w14:paraId="4034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009F98FD">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2827DF55">
            <w:pPr>
              <w:ind w:left="0" w:leftChars="0"/>
              <w:jc w:val="center"/>
              <w:rPr>
                <w:rFonts w:hint="eastAsia" w:ascii="Times New Roman" w:hAnsi="Times New Roman" w:cs="Times New Roman" w:eastAsiaTheme="minorEastAsia"/>
                <w:color w:val="0000FF"/>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废丝网</w:t>
            </w:r>
          </w:p>
        </w:tc>
        <w:tc>
          <w:tcPr>
            <w:tcW w:w="596" w:type="pct"/>
            <w:shd w:val="clear" w:color="auto" w:fill="auto"/>
            <w:vAlign w:val="center"/>
          </w:tcPr>
          <w:p w14:paraId="5AADE062">
            <w:pPr>
              <w:ind w:left="0" w:leftChars="0"/>
              <w:jc w:val="center"/>
              <w:rPr>
                <w:rFonts w:hint="eastAsia"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HW12</w:t>
            </w:r>
          </w:p>
          <w:p w14:paraId="714553D3">
            <w:pPr>
              <w:pStyle w:val="53"/>
              <w:bidi w:val="0"/>
              <w:ind w:left="0" w:leftChars="0" w:firstLine="0" w:firstLineChars="0"/>
              <w:rPr>
                <w:rFonts w:hint="eastAsia" w:ascii="Times New Roman" w:hAnsi="Times New Roman" w:cs="Times New Roman" w:eastAsiaTheme="minorEastAsia"/>
                <w:color w:val="0000FF"/>
                <w:kern w:val="0"/>
                <w:sz w:val="21"/>
                <w:szCs w:val="21"/>
                <w:u w:val="none" w:color="auto"/>
                <w:lang w:val="en-US" w:eastAsia="zh-CN"/>
              </w:rPr>
            </w:pPr>
            <w:r>
              <w:rPr>
                <w:rFonts w:hint="eastAsia"/>
                <w:lang w:val="en-US" w:eastAsia="zh-CN"/>
              </w:rPr>
              <w:t>900-253-12</w:t>
            </w:r>
          </w:p>
        </w:tc>
        <w:tc>
          <w:tcPr>
            <w:tcW w:w="519" w:type="pct"/>
            <w:vAlign w:val="center"/>
          </w:tcPr>
          <w:p w14:paraId="4BF056A2">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7E370E00">
            <w:pPr>
              <w:pStyle w:val="53"/>
              <w:bidi w:val="0"/>
              <w:rPr>
                <w:rFonts w:hint="eastAsia"/>
                <w:lang w:val="en-US" w:eastAsia="zh-CN"/>
              </w:rPr>
            </w:pPr>
            <w:r>
              <w:rPr>
                <w:rFonts w:hint="eastAsia"/>
                <w:lang w:val="en-US" w:eastAsia="zh-CN"/>
              </w:rPr>
              <w:t>10</w:t>
            </w:r>
          </w:p>
        </w:tc>
        <w:tc>
          <w:tcPr>
            <w:tcW w:w="457" w:type="pct"/>
            <w:vAlign w:val="center"/>
          </w:tcPr>
          <w:p w14:paraId="19FB92FD">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6708BA6C">
            <w:pPr>
              <w:jc w:val="center"/>
              <w:rPr>
                <w:rFonts w:hint="default" w:ascii="Times New Roman" w:hAnsi="Times New Roman" w:cs="Times New Roman" w:eastAsiaTheme="minorEastAsia"/>
                <w:color w:val="0000FF"/>
                <w:sz w:val="22"/>
                <w:u w:val="none" w:color="auto"/>
              </w:rPr>
            </w:pPr>
          </w:p>
        </w:tc>
      </w:tr>
      <w:tr w14:paraId="535B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4F14ACAD">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55E67C2D">
            <w:pPr>
              <w:ind w:left="0" w:leftChars="0"/>
              <w:jc w:val="center"/>
              <w:rPr>
                <w:rFonts w:hint="default" w:ascii="Times New Roman" w:hAnsi="Times New Roman" w:cs="Times New Roman" w:eastAsiaTheme="minorEastAsia"/>
                <w:color w:val="auto"/>
                <w:kern w:val="0"/>
                <w:sz w:val="21"/>
                <w:szCs w:val="21"/>
                <w:u w:val="none" w:color="auto"/>
              </w:rPr>
            </w:pPr>
            <w:r>
              <w:rPr>
                <w:rFonts w:hint="default" w:ascii="Times New Roman" w:hAnsi="Times New Roman" w:cs="Times New Roman" w:eastAsiaTheme="minorEastAsia"/>
                <w:color w:val="auto"/>
                <w:kern w:val="0"/>
                <w:sz w:val="21"/>
                <w:szCs w:val="21"/>
                <w:u w:val="none" w:color="auto"/>
              </w:rPr>
              <w:t>废矿物油</w:t>
            </w:r>
          </w:p>
        </w:tc>
        <w:tc>
          <w:tcPr>
            <w:tcW w:w="596" w:type="pct"/>
            <w:shd w:val="clear" w:color="auto" w:fill="auto"/>
            <w:vAlign w:val="center"/>
          </w:tcPr>
          <w:p w14:paraId="73AF3B32">
            <w:pPr>
              <w:jc w:val="center"/>
              <w:rPr>
                <w:rFonts w:hint="default" w:ascii="Times New Roman" w:hAnsi="Times New Roman" w:cs="Times New Roman" w:eastAsiaTheme="minorEastAsia"/>
                <w:color w:val="auto"/>
                <w:kern w:val="0"/>
                <w:sz w:val="21"/>
                <w:szCs w:val="21"/>
                <w:u w:val="none" w:color="auto"/>
              </w:rPr>
            </w:pPr>
            <w:r>
              <w:rPr>
                <w:rFonts w:hint="default" w:ascii="Times New Roman" w:hAnsi="Times New Roman" w:cs="Times New Roman" w:eastAsiaTheme="minorEastAsia"/>
                <w:color w:val="auto"/>
                <w:kern w:val="0"/>
                <w:sz w:val="21"/>
                <w:szCs w:val="21"/>
                <w:u w:val="none" w:color="auto"/>
              </w:rPr>
              <w:t>HW08</w:t>
            </w:r>
          </w:p>
          <w:p w14:paraId="118A275E">
            <w:pPr>
              <w:ind w:left="0" w:leftChars="0"/>
              <w:jc w:val="center"/>
              <w:rPr>
                <w:rFonts w:hint="default" w:ascii="Times New Roman" w:hAnsi="Times New Roman" w:cs="Times New Roman" w:eastAsiaTheme="minorEastAsia"/>
                <w:color w:val="auto"/>
                <w:kern w:val="0"/>
                <w:sz w:val="21"/>
                <w:szCs w:val="21"/>
                <w:u w:val="none" w:color="auto"/>
              </w:rPr>
            </w:pPr>
            <w:r>
              <w:rPr>
                <w:rFonts w:hint="default" w:ascii="Times New Roman" w:hAnsi="Times New Roman" w:cs="Times New Roman" w:eastAsiaTheme="minorEastAsia"/>
                <w:color w:val="auto"/>
                <w:kern w:val="0"/>
                <w:sz w:val="21"/>
                <w:szCs w:val="21"/>
                <w:u w:val="none" w:color="auto"/>
              </w:rPr>
              <w:t>900-249-08</w:t>
            </w:r>
          </w:p>
        </w:tc>
        <w:tc>
          <w:tcPr>
            <w:tcW w:w="519" w:type="pct"/>
            <w:vAlign w:val="center"/>
          </w:tcPr>
          <w:p w14:paraId="0E84D803">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5A29075C">
            <w:pPr>
              <w:pStyle w:val="53"/>
              <w:bidi w:val="0"/>
              <w:rPr>
                <w:rFonts w:hint="default"/>
                <w:lang w:val="en-US" w:eastAsia="zh-CN"/>
              </w:rPr>
            </w:pPr>
            <w:r>
              <w:rPr>
                <w:rFonts w:hint="eastAsia"/>
                <w:lang w:val="en-US" w:eastAsia="zh-CN"/>
              </w:rPr>
              <w:t>854</w:t>
            </w:r>
          </w:p>
        </w:tc>
        <w:tc>
          <w:tcPr>
            <w:tcW w:w="457" w:type="pct"/>
            <w:vAlign w:val="center"/>
          </w:tcPr>
          <w:p w14:paraId="22CDC2FE">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33F29F49">
            <w:pPr>
              <w:jc w:val="center"/>
              <w:rPr>
                <w:rFonts w:hint="default" w:ascii="Times New Roman" w:hAnsi="Times New Roman" w:cs="Times New Roman" w:eastAsiaTheme="minorEastAsia"/>
                <w:color w:val="0000FF"/>
                <w:sz w:val="22"/>
                <w:u w:val="none" w:color="auto"/>
              </w:rPr>
            </w:pPr>
          </w:p>
        </w:tc>
      </w:tr>
      <w:tr w14:paraId="658D6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Merge w:val="continue"/>
            <w:vAlign w:val="center"/>
          </w:tcPr>
          <w:p w14:paraId="6B9CEDA0">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1CF83B25">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废活性炭</w:t>
            </w:r>
          </w:p>
        </w:tc>
        <w:tc>
          <w:tcPr>
            <w:tcW w:w="596" w:type="pct"/>
            <w:shd w:val="clear" w:color="auto" w:fill="auto"/>
            <w:vAlign w:val="center"/>
          </w:tcPr>
          <w:p w14:paraId="192A7008">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57D2C10D">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900-039-49</w:t>
            </w:r>
          </w:p>
        </w:tc>
        <w:tc>
          <w:tcPr>
            <w:tcW w:w="519" w:type="pct"/>
            <w:vAlign w:val="center"/>
          </w:tcPr>
          <w:p w14:paraId="36584739">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04C46FB1">
            <w:pPr>
              <w:pStyle w:val="53"/>
              <w:bidi w:val="0"/>
              <w:rPr>
                <w:rFonts w:hint="default"/>
                <w:lang w:val="en-US" w:eastAsia="zh-CN"/>
              </w:rPr>
            </w:pPr>
            <w:r>
              <w:rPr>
                <w:rFonts w:hint="eastAsia"/>
                <w:lang w:val="en-US" w:eastAsia="zh-CN"/>
              </w:rPr>
              <w:t>1849</w:t>
            </w:r>
          </w:p>
        </w:tc>
        <w:tc>
          <w:tcPr>
            <w:tcW w:w="457" w:type="pct"/>
            <w:vAlign w:val="center"/>
          </w:tcPr>
          <w:p w14:paraId="2F0B2F84">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525F7CA6">
            <w:pPr>
              <w:jc w:val="center"/>
              <w:rPr>
                <w:rFonts w:hint="default" w:ascii="Times New Roman" w:hAnsi="Times New Roman" w:cs="Times New Roman" w:eastAsiaTheme="minorEastAsia"/>
                <w:color w:val="0000FF"/>
                <w:sz w:val="22"/>
                <w:u w:val="none" w:color="auto"/>
              </w:rPr>
            </w:pPr>
          </w:p>
        </w:tc>
      </w:tr>
      <w:tr w14:paraId="6C3F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2" w:type="pct"/>
            <w:vMerge w:val="continue"/>
            <w:vAlign w:val="center"/>
          </w:tcPr>
          <w:p w14:paraId="0DC50A6A">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38F9E4C4">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P1激光划刻收尘灰</w:t>
            </w:r>
          </w:p>
        </w:tc>
        <w:tc>
          <w:tcPr>
            <w:tcW w:w="596" w:type="pct"/>
            <w:shd w:val="clear" w:color="auto" w:fill="auto"/>
            <w:vAlign w:val="center"/>
          </w:tcPr>
          <w:p w14:paraId="062E3B51">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1F1CA823">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900-041-49</w:t>
            </w:r>
          </w:p>
        </w:tc>
        <w:tc>
          <w:tcPr>
            <w:tcW w:w="519" w:type="pct"/>
            <w:vAlign w:val="center"/>
          </w:tcPr>
          <w:p w14:paraId="4912260F">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4006A356">
            <w:pPr>
              <w:pStyle w:val="53"/>
              <w:bidi w:val="0"/>
              <w:rPr>
                <w:rFonts w:hint="eastAsia"/>
                <w:lang w:val="en-US" w:eastAsia="zh-CN"/>
              </w:rPr>
            </w:pPr>
            <w:r>
              <w:rPr>
                <w:rFonts w:hint="eastAsia"/>
                <w:lang w:val="en-US" w:eastAsia="zh-CN"/>
              </w:rPr>
              <w:t>120</w:t>
            </w:r>
          </w:p>
        </w:tc>
        <w:tc>
          <w:tcPr>
            <w:tcW w:w="457" w:type="pct"/>
            <w:vAlign w:val="center"/>
          </w:tcPr>
          <w:p w14:paraId="55BACC4F">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3108058C">
            <w:pPr>
              <w:jc w:val="center"/>
              <w:rPr>
                <w:rFonts w:hint="default" w:ascii="Times New Roman" w:hAnsi="Times New Roman" w:cs="Times New Roman" w:eastAsiaTheme="minorEastAsia"/>
                <w:color w:val="0000FF"/>
                <w:sz w:val="22"/>
                <w:u w:val="none" w:color="auto"/>
              </w:rPr>
            </w:pPr>
          </w:p>
        </w:tc>
      </w:tr>
      <w:tr w14:paraId="0C56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2" w:type="pct"/>
            <w:vMerge w:val="continue"/>
            <w:vAlign w:val="center"/>
          </w:tcPr>
          <w:p w14:paraId="79EF69D8">
            <w:pPr>
              <w:jc w:val="center"/>
              <w:rPr>
                <w:rFonts w:hint="default" w:ascii="Times New Roman" w:hAnsi="Times New Roman" w:cs="Times New Roman" w:eastAsiaTheme="minorEastAsia"/>
                <w:color w:val="0000FF"/>
                <w:sz w:val="22"/>
                <w:u w:val="none" w:color="auto"/>
              </w:rPr>
            </w:pPr>
          </w:p>
        </w:tc>
        <w:tc>
          <w:tcPr>
            <w:tcW w:w="1106" w:type="pct"/>
            <w:gridSpan w:val="2"/>
            <w:shd w:val="clear" w:color="auto" w:fill="auto"/>
            <w:vAlign w:val="center"/>
          </w:tcPr>
          <w:p w14:paraId="2B52121D">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喷淋沉淀池污泥</w:t>
            </w:r>
          </w:p>
        </w:tc>
        <w:tc>
          <w:tcPr>
            <w:tcW w:w="596" w:type="pct"/>
            <w:shd w:val="clear" w:color="auto" w:fill="auto"/>
            <w:vAlign w:val="center"/>
          </w:tcPr>
          <w:p w14:paraId="1B6CD6FD">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HW49</w:t>
            </w:r>
          </w:p>
          <w:p w14:paraId="0B5381D1">
            <w:pPr>
              <w:ind w:left="0" w:leftChars="0"/>
              <w:jc w:val="center"/>
              <w:rPr>
                <w:rFonts w:hint="default" w:ascii="Times New Roman" w:hAnsi="Times New Roman" w:cs="Times New Roman" w:eastAsiaTheme="minorEastAsia"/>
                <w:color w:val="auto"/>
                <w:kern w:val="0"/>
                <w:sz w:val="21"/>
                <w:szCs w:val="21"/>
                <w:u w:val="none" w:color="auto"/>
              </w:rPr>
            </w:pPr>
            <w:r>
              <w:rPr>
                <w:rFonts w:hint="eastAsia" w:ascii="Times New Roman" w:hAnsi="Times New Roman" w:cs="Times New Roman" w:eastAsiaTheme="minorEastAsia"/>
                <w:color w:val="auto"/>
                <w:kern w:val="0"/>
                <w:sz w:val="21"/>
                <w:szCs w:val="21"/>
                <w:u w:val="none" w:color="auto"/>
                <w:lang w:val="en-US" w:eastAsia="zh-CN"/>
              </w:rPr>
              <w:t>900-000-49</w:t>
            </w:r>
          </w:p>
        </w:tc>
        <w:tc>
          <w:tcPr>
            <w:tcW w:w="519" w:type="pct"/>
            <w:vAlign w:val="center"/>
          </w:tcPr>
          <w:p w14:paraId="42B291B6">
            <w:pPr>
              <w:jc w:val="center"/>
              <w:rPr>
                <w:rFonts w:hint="eastAsia"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w:t>
            </w:r>
          </w:p>
        </w:tc>
        <w:tc>
          <w:tcPr>
            <w:tcW w:w="519" w:type="pct"/>
            <w:shd w:val="clear" w:color="auto" w:fill="auto"/>
            <w:vAlign w:val="center"/>
          </w:tcPr>
          <w:p w14:paraId="401DF6F5">
            <w:pPr>
              <w:pStyle w:val="53"/>
              <w:bidi w:val="0"/>
              <w:rPr>
                <w:rFonts w:hint="default"/>
                <w:lang w:val="en-US" w:eastAsia="zh-CN"/>
              </w:rPr>
            </w:pPr>
            <w:r>
              <w:rPr>
                <w:rFonts w:hint="eastAsia"/>
                <w:lang w:val="en-US" w:eastAsia="zh-CN"/>
              </w:rPr>
              <w:t>250</w:t>
            </w:r>
          </w:p>
        </w:tc>
        <w:tc>
          <w:tcPr>
            <w:tcW w:w="457" w:type="pct"/>
            <w:vAlign w:val="center"/>
          </w:tcPr>
          <w:p w14:paraId="5B26E4E7">
            <w:pPr>
              <w:jc w:val="center"/>
              <w:rPr>
                <w:rFonts w:hint="default" w:ascii="Times New Roman" w:hAnsi="Times New Roman" w:cs="Times New Roman" w:eastAsiaTheme="minorEastAsia"/>
                <w:color w:val="auto"/>
                <w:sz w:val="22"/>
                <w:u w:val="none" w:color="auto"/>
              </w:rPr>
            </w:pPr>
          </w:p>
        </w:tc>
        <w:tc>
          <w:tcPr>
            <w:tcW w:w="1558" w:type="pct"/>
            <w:gridSpan w:val="3"/>
            <w:vMerge w:val="continue"/>
            <w:vAlign w:val="center"/>
          </w:tcPr>
          <w:p w14:paraId="321AF60B">
            <w:pPr>
              <w:jc w:val="center"/>
              <w:rPr>
                <w:rFonts w:hint="default" w:ascii="Times New Roman" w:hAnsi="Times New Roman" w:cs="Times New Roman" w:eastAsiaTheme="minorEastAsia"/>
                <w:color w:val="0000FF"/>
                <w:sz w:val="22"/>
                <w:u w:val="none" w:color="auto"/>
              </w:rPr>
            </w:pPr>
          </w:p>
        </w:tc>
      </w:tr>
    </w:tbl>
    <w:p w14:paraId="7681CB81">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70352145">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6838" w:h="11906" w:orient="landscape"/>
          <w:pgMar w:top="1800" w:right="1440" w:bottom="1800" w:left="1440" w:header="851" w:footer="992" w:gutter="0"/>
          <w:pgNumType w:fmt="numberInDash"/>
          <w:cols w:space="425" w:num="1"/>
          <w:docGrid w:type="lines" w:linePitch="312" w:charSpace="0"/>
        </w:sectPr>
      </w:pPr>
    </w:p>
    <w:p w14:paraId="15C03EDE">
      <w:pPr>
        <w:pStyle w:val="3"/>
        <w:spacing w:before="100" w:beforeAutospacing="1" w:after="100" w:afterAutospacing="1" w:line="360" w:lineRule="auto"/>
        <w:rPr>
          <w:rFonts w:hint="default" w:ascii="Times New Roman" w:hAnsi="Times New Roman" w:cs="Times New Roman" w:eastAsiaTheme="minorEastAsia"/>
          <w:color w:val="auto"/>
          <w:u w:val="single" w:color="auto"/>
        </w:rPr>
      </w:pPr>
      <w:bookmarkStart w:id="209" w:name="_Toc24005"/>
      <w:bookmarkStart w:id="210" w:name="_Toc16247"/>
      <w:r>
        <w:rPr>
          <w:rFonts w:hint="default" w:ascii="Times New Roman" w:hAnsi="Times New Roman" w:cs="Times New Roman" w:eastAsiaTheme="minorEastAsia"/>
          <w:color w:val="auto"/>
          <w:kern w:val="0"/>
          <w:sz w:val="28"/>
          <w:szCs w:val="28"/>
          <w:u w:val="single" w:color="auto"/>
        </w:rPr>
        <w:t>4.</w:t>
      </w:r>
      <w:r>
        <w:rPr>
          <w:rFonts w:hint="default" w:ascii="Times New Roman" w:hAnsi="Times New Roman" w:cs="Times New Roman" w:eastAsiaTheme="minorEastAsia"/>
          <w:color w:val="auto"/>
          <w:kern w:val="0"/>
          <w:sz w:val="28"/>
          <w:szCs w:val="28"/>
          <w:u w:val="single" w:color="auto"/>
          <w:lang w:val="en-US" w:eastAsia="zh-CN"/>
        </w:rPr>
        <w:t>4</w:t>
      </w:r>
      <w:r>
        <w:rPr>
          <w:rFonts w:hint="default" w:ascii="Times New Roman" w:hAnsi="Times New Roman" w:cs="Times New Roman" w:eastAsiaTheme="minorEastAsia"/>
          <w:color w:val="auto"/>
          <w:kern w:val="0"/>
          <w:sz w:val="28"/>
          <w:szCs w:val="28"/>
          <w:u w:val="single" w:color="auto"/>
        </w:rPr>
        <w:t>营运期非正常工况污染源分析</w:t>
      </w:r>
      <w:bookmarkEnd w:id="209"/>
      <w:bookmarkEnd w:id="210"/>
    </w:p>
    <w:p w14:paraId="0B387762">
      <w:pPr>
        <w:pStyle w:val="4"/>
        <w:spacing w:before="156" w:beforeLines="50" w:after="156" w:afterLines="50" w:line="360" w:lineRule="auto"/>
        <w:rPr>
          <w:rFonts w:hint="default" w:ascii="Times New Roman" w:hAnsi="Times New Roman" w:cs="Times New Roman" w:eastAsiaTheme="minorEastAsia"/>
          <w:bCs w:val="0"/>
          <w:color w:val="auto"/>
          <w:kern w:val="0"/>
          <w:sz w:val="24"/>
          <w:szCs w:val="24"/>
          <w:u w:val="single" w:color="auto"/>
        </w:rPr>
      </w:pPr>
      <w:r>
        <w:rPr>
          <w:rFonts w:hint="default" w:ascii="Times New Roman" w:hAnsi="Times New Roman" w:cs="Times New Roman" w:eastAsiaTheme="minorEastAsia"/>
          <w:bCs w:val="0"/>
          <w:color w:val="auto"/>
          <w:kern w:val="0"/>
          <w:sz w:val="24"/>
          <w:szCs w:val="24"/>
          <w:u w:val="single" w:color="auto"/>
        </w:rPr>
        <w:t>4.</w:t>
      </w:r>
      <w:r>
        <w:rPr>
          <w:rFonts w:hint="default" w:ascii="Times New Roman" w:hAnsi="Times New Roman" w:cs="Times New Roman" w:eastAsiaTheme="minorEastAsia"/>
          <w:bCs w:val="0"/>
          <w:color w:val="auto"/>
          <w:kern w:val="0"/>
          <w:sz w:val="24"/>
          <w:szCs w:val="24"/>
          <w:u w:val="single" w:color="auto"/>
          <w:lang w:val="en-US" w:eastAsia="zh-CN"/>
        </w:rPr>
        <w:t>4</w:t>
      </w:r>
      <w:r>
        <w:rPr>
          <w:rFonts w:hint="default" w:ascii="Times New Roman" w:hAnsi="Times New Roman" w:cs="Times New Roman" w:eastAsiaTheme="minorEastAsia"/>
          <w:bCs w:val="0"/>
          <w:color w:val="auto"/>
          <w:kern w:val="0"/>
          <w:sz w:val="24"/>
          <w:szCs w:val="24"/>
          <w:u w:val="single" w:color="auto"/>
        </w:rPr>
        <w:t>.1非正常工况废气排放情况</w:t>
      </w:r>
    </w:p>
    <w:p w14:paraId="4829233E">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本项目建设单位对烘干废气采用</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管道收集+</w:t>
      </w:r>
      <w:r>
        <w:rPr>
          <w:rFonts w:hint="default" w:ascii="Times New Roman" w:hAnsi="Times New Roman" w:cs="Times New Roman" w:eastAsiaTheme="minorEastAsia"/>
          <w:color w:val="auto"/>
          <w:sz w:val="24"/>
          <w:szCs w:val="24"/>
          <w:u w:val="single" w:color="auto"/>
          <w:lang w:val="en-US" w:eastAsia="zh-CN"/>
        </w:rPr>
        <w:t>活性炭吸附”</w:t>
      </w:r>
      <w:r>
        <w:rPr>
          <w:rFonts w:hint="eastAsia" w:ascii="Times New Roman" w:hAnsi="Times New Roman" w:cs="Times New Roman" w:eastAsiaTheme="minorEastAsia"/>
          <w:color w:val="auto"/>
          <w:sz w:val="24"/>
          <w:szCs w:val="24"/>
          <w:u w:val="single" w:color="auto"/>
          <w:lang w:val="en-US" w:eastAsia="zh-CN"/>
        </w:rPr>
        <w:t>处理经20m排气筒排放，对丝印废气采用</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集气罩收集+</w:t>
      </w:r>
      <w:r>
        <w:rPr>
          <w:rFonts w:hint="default" w:ascii="Times New Roman" w:hAnsi="Times New Roman" w:cs="Times New Roman" w:eastAsiaTheme="minorEastAsia"/>
          <w:color w:val="auto"/>
          <w:sz w:val="24"/>
          <w:szCs w:val="24"/>
          <w:u w:val="single" w:color="auto"/>
          <w:lang w:val="en-US" w:eastAsia="zh-CN"/>
        </w:rPr>
        <w:t>活性炭吸附”</w:t>
      </w:r>
      <w:r>
        <w:rPr>
          <w:rFonts w:hint="eastAsia" w:ascii="Times New Roman" w:hAnsi="Times New Roman" w:cs="Times New Roman" w:eastAsiaTheme="minorEastAsia"/>
          <w:color w:val="auto"/>
          <w:sz w:val="24"/>
          <w:szCs w:val="24"/>
          <w:u w:val="single" w:color="auto"/>
          <w:lang w:val="en-US" w:eastAsia="zh-CN"/>
        </w:rPr>
        <w:t>处理经20m排气筒排放，对PECVD废气采用</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管道自燃烧+雾状水喷淋</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处理经20m排气筒排放，激光刻划废气经设备自带布袋除尘器处理后经20m排气筒排放</w:t>
      </w:r>
      <w:r>
        <w:rPr>
          <w:rFonts w:hint="default" w:ascii="Times New Roman" w:hAnsi="Times New Roman" w:cs="Times New Roman" w:eastAsiaTheme="minorEastAsia"/>
          <w:color w:val="auto"/>
          <w:sz w:val="24"/>
          <w:szCs w:val="24"/>
          <w:u w:val="single" w:color="auto"/>
          <w:lang w:val="en-US" w:eastAsia="zh-CN"/>
        </w:rPr>
        <w:t>。</w:t>
      </w:r>
    </w:p>
    <w:p w14:paraId="4F6BF9D7">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本次环评考虑各废气处理措施失效后，生产废气未经处理直接排放，则非正常工况废气排放情况如下表所示：</w:t>
      </w:r>
    </w:p>
    <w:p w14:paraId="7C5C7FF9">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表4.</w:t>
      </w:r>
      <w:r>
        <w:rPr>
          <w:rFonts w:hint="default" w:ascii="Times New Roman" w:hAnsi="Times New Roman" w:cs="Times New Roman" w:eastAsiaTheme="minorEastAsia"/>
          <w:color w:val="auto"/>
          <w:u w:val="single" w:color="auto"/>
          <w:lang w:val="en-US" w:eastAsia="zh-CN"/>
        </w:rPr>
        <w:t>4.1</w:t>
      </w:r>
      <w:r>
        <w:rPr>
          <w:rFonts w:hint="default" w:ascii="Times New Roman" w:hAnsi="Times New Roman" w:cs="Times New Roman" w:eastAsiaTheme="minorEastAsia"/>
          <w:color w:val="auto"/>
          <w:u w:val="single" w:color="auto"/>
        </w:rPr>
        <w:t>-1    非正常工况废气排放情况一览表</w:t>
      </w:r>
    </w:p>
    <w:tbl>
      <w:tblPr>
        <w:tblStyle w:val="42"/>
        <w:tblW w:w="48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5"/>
        <w:gridCol w:w="1240"/>
        <w:gridCol w:w="1371"/>
        <w:gridCol w:w="1376"/>
        <w:gridCol w:w="1136"/>
        <w:gridCol w:w="1144"/>
      </w:tblGrid>
      <w:tr w14:paraId="4829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shd w:val="clear" w:color="auto" w:fill="auto"/>
            <w:vAlign w:val="center"/>
          </w:tcPr>
          <w:p w14:paraId="03A66F9E">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非正常排放源</w:t>
            </w:r>
          </w:p>
        </w:tc>
        <w:tc>
          <w:tcPr>
            <w:tcW w:w="770" w:type="pct"/>
            <w:shd w:val="clear" w:color="auto" w:fill="auto"/>
            <w:vAlign w:val="center"/>
          </w:tcPr>
          <w:p w14:paraId="2314B321">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非正常排放原因</w:t>
            </w:r>
          </w:p>
        </w:tc>
        <w:tc>
          <w:tcPr>
            <w:tcW w:w="851" w:type="pct"/>
            <w:shd w:val="clear" w:color="auto" w:fill="auto"/>
            <w:vAlign w:val="center"/>
          </w:tcPr>
          <w:p w14:paraId="6C28AB56">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污染物</w:t>
            </w:r>
          </w:p>
        </w:tc>
        <w:tc>
          <w:tcPr>
            <w:tcW w:w="854" w:type="pct"/>
            <w:shd w:val="clear" w:color="auto" w:fill="auto"/>
            <w:vAlign w:val="center"/>
          </w:tcPr>
          <w:p w14:paraId="6F4204D7">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非正常排放速率(kg/h)</w:t>
            </w:r>
          </w:p>
        </w:tc>
        <w:tc>
          <w:tcPr>
            <w:tcW w:w="705" w:type="pct"/>
            <w:shd w:val="clear" w:color="auto" w:fill="auto"/>
            <w:vAlign w:val="center"/>
          </w:tcPr>
          <w:p w14:paraId="52C09D06">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单次持续时间/h</w:t>
            </w:r>
          </w:p>
        </w:tc>
        <w:tc>
          <w:tcPr>
            <w:tcW w:w="710" w:type="pct"/>
            <w:shd w:val="clear" w:color="auto" w:fill="auto"/>
            <w:vAlign w:val="center"/>
          </w:tcPr>
          <w:p w14:paraId="4254BED4">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年发生频次/次</w:t>
            </w:r>
          </w:p>
        </w:tc>
      </w:tr>
      <w:tr w14:paraId="2CC4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Merge w:val="restart"/>
            <w:shd w:val="clear" w:color="auto" w:fill="auto"/>
            <w:vAlign w:val="center"/>
          </w:tcPr>
          <w:p w14:paraId="0121D1AC">
            <w:pPr>
              <w:ind w:left="0" w:leftChars="0"/>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u w:val="single" w:color="auto"/>
              </w:rPr>
              <w:t>DA001</w:t>
            </w:r>
          </w:p>
        </w:tc>
        <w:tc>
          <w:tcPr>
            <w:tcW w:w="770" w:type="pct"/>
            <w:vMerge w:val="restart"/>
            <w:shd w:val="clear" w:color="auto" w:fill="auto"/>
            <w:vAlign w:val="center"/>
          </w:tcPr>
          <w:p w14:paraId="09757520">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处理设施失效</w:t>
            </w:r>
          </w:p>
        </w:tc>
        <w:tc>
          <w:tcPr>
            <w:tcW w:w="851" w:type="pct"/>
            <w:shd w:val="clear" w:color="auto" w:fill="auto"/>
            <w:vAlign w:val="center"/>
          </w:tcPr>
          <w:p w14:paraId="7A1B0498">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highlight w:val="none"/>
                <w:u w:val="single" w:color="auto"/>
                <w:lang w:val="en-US" w:eastAsia="zh-CN"/>
              </w:rPr>
              <w:t>VOCs</w:t>
            </w:r>
          </w:p>
        </w:tc>
        <w:tc>
          <w:tcPr>
            <w:tcW w:w="854" w:type="pct"/>
            <w:shd w:val="clear" w:color="auto" w:fill="auto"/>
            <w:vAlign w:val="center"/>
          </w:tcPr>
          <w:p w14:paraId="798C3ADB">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0.3122</w:t>
            </w:r>
          </w:p>
        </w:tc>
        <w:tc>
          <w:tcPr>
            <w:tcW w:w="705" w:type="pct"/>
            <w:shd w:val="clear" w:color="auto" w:fill="auto"/>
            <w:vAlign w:val="center"/>
          </w:tcPr>
          <w:p w14:paraId="13BAE0EB">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1</w:t>
            </w:r>
          </w:p>
        </w:tc>
        <w:tc>
          <w:tcPr>
            <w:tcW w:w="710" w:type="pct"/>
            <w:shd w:val="clear" w:color="auto" w:fill="auto"/>
            <w:vAlign w:val="center"/>
          </w:tcPr>
          <w:p w14:paraId="03534681">
            <w:pPr>
              <w:jc w:val="center"/>
              <w:rPr>
                <w:rFonts w:hint="default" w:ascii="Times New Roman" w:hAnsi="Times New Roman" w:cs="Times New Roman" w:eastAsiaTheme="minorEastAsia"/>
                <w:color w:val="auto"/>
                <w:sz w:val="22"/>
                <w:szCs w:val="24"/>
                <w:u w:val="single" w:color="auto"/>
              </w:rPr>
            </w:pPr>
            <w:r>
              <w:rPr>
                <w:rFonts w:hint="default" w:ascii="Times New Roman" w:hAnsi="Times New Roman" w:cs="Times New Roman" w:eastAsiaTheme="minorEastAsia"/>
                <w:color w:val="auto"/>
                <w:sz w:val="22"/>
                <w:szCs w:val="24"/>
                <w:u w:val="single" w:color="auto"/>
              </w:rPr>
              <w:t>1</w:t>
            </w:r>
          </w:p>
        </w:tc>
      </w:tr>
      <w:tr w14:paraId="19CE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Merge w:val="continue"/>
            <w:shd w:val="clear" w:color="auto" w:fill="auto"/>
            <w:vAlign w:val="center"/>
          </w:tcPr>
          <w:p w14:paraId="740270AF">
            <w:pPr>
              <w:ind w:left="0" w:leftChars="0"/>
              <w:jc w:val="center"/>
              <w:rPr>
                <w:rFonts w:hint="default" w:ascii="Times New Roman" w:hAnsi="Times New Roman" w:cs="Times New Roman" w:eastAsiaTheme="minorEastAsia"/>
                <w:color w:val="auto"/>
                <w:sz w:val="22"/>
                <w:u w:val="single" w:color="auto"/>
              </w:rPr>
            </w:pPr>
          </w:p>
        </w:tc>
        <w:tc>
          <w:tcPr>
            <w:tcW w:w="770" w:type="pct"/>
            <w:vMerge w:val="continue"/>
            <w:shd w:val="clear" w:color="auto" w:fill="auto"/>
            <w:vAlign w:val="center"/>
          </w:tcPr>
          <w:p w14:paraId="71CDAD37">
            <w:pPr>
              <w:jc w:val="center"/>
              <w:rPr>
                <w:rFonts w:hint="default" w:ascii="Times New Roman" w:hAnsi="Times New Roman" w:cs="Times New Roman" w:eastAsiaTheme="minorEastAsia"/>
                <w:color w:val="auto"/>
                <w:sz w:val="22"/>
                <w:szCs w:val="24"/>
                <w:u w:val="single" w:color="auto"/>
              </w:rPr>
            </w:pPr>
          </w:p>
        </w:tc>
        <w:tc>
          <w:tcPr>
            <w:tcW w:w="851" w:type="pct"/>
            <w:shd w:val="clear" w:color="auto" w:fill="auto"/>
            <w:vAlign w:val="center"/>
          </w:tcPr>
          <w:p w14:paraId="75EF7F1C">
            <w:pPr>
              <w:pStyle w:val="53"/>
              <w:bidi w:val="0"/>
              <w:ind w:left="0" w:leftChars="0" w:firstLine="0" w:firstLineChars="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苯系物</w:t>
            </w:r>
          </w:p>
        </w:tc>
        <w:tc>
          <w:tcPr>
            <w:tcW w:w="854" w:type="pct"/>
            <w:shd w:val="clear" w:color="auto" w:fill="auto"/>
            <w:vAlign w:val="center"/>
          </w:tcPr>
          <w:p w14:paraId="68BFD818">
            <w:pPr>
              <w:pStyle w:val="53"/>
              <w:bidi w:val="0"/>
              <w:ind w:left="0" w:leftChars="0" w:firstLine="0" w:firstLineChars="0"/>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0.0019</w:t>
            </w:r>
          </w:p>
        </w:tc>
        <w:tc>
          <w:tcPr>
            <w:tcW w:w="705" w:type="pct"/>
            <w:shd w:val="clear" w:color="auto" w:fill="auto"/>
            <w:vAlign w:val="center"/>
          </w:tcPr>
          <w:p w14:paraId="76F545C7">
            <w:pPr>
              <w:jc w:val="center"/>
              <w:rPr>
                <w:rFonts w:hint="eastAsia"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c>
          <w:tcPr>
            <w:tcW w:w="710" w:type="pct"/>
            <w:shd w:val="clear" w:color="auto" w:fill="auto"/>
            <w:vAlign w:val="center"/>
          </w:tcPr>
          <w:p w14:paraId="4126A621">
            <w:pPr>
              <w:jc w:val="center"/>
              <w:rPr>
                <w:rFonts w:hint="eastAsia"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r>
      <w:tr w14:paraId="3E58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Merge w:val="restart"/>
            <w:shd w:val="clear" w:color="auto" w:fill="auto"/>
            <w:vAlign w:val="center"/>
          </w:tcPr>
          <w:p w14:paraId="6D02B26D">
            <w:pPr>
              <w:ind w:left="0" w:leftChars="0"/>
              <w:jc w:val="center"/>
              <w:rPr>
                <w:rFonts w:hint="eastAsia" w:ascii="Times New Roman" w:hAnsi="Times New Roman" w:cs="Times New Roman" w:eastAsiaTheme="minorEastAsia"/>
                <w:color w:val="auto"/>
                <w:sz w:val="22"/>
                <w:szCs w:val="24"/>
                <w:u w:val="single" w:color="auto"/>
                <w:lang w:val="en-US" w:eastAsia="zh-CN"/>
              </w:rPr>
            </w:pPr>
            <w:r>
              <w:rPr>
                <w:rFonts w:hint="default" w:ascii="Times New Roman" w:hAnsi="Times New Roman" w:cs="Times New Roman" w:eastAsiaTheme="minorEastAsia"/>
                <w:color w:val="auto"/>
                <w:sz w:val="22"/>
                <w:u w:val="single" w:color="auto"/>
              </w:rPr>
              <w:t>DA00</w:t>
            </w:r>
            <w:r>
              <w:rPr>
                <w:rFonts w:hint="eastAsia" w:ascii="Times New Roman" w:hAnsi="Times New Roman" w:cs="Times New Roman" w:eastAsiaTheme="minorEastAsia"/>
                <w:color w:val="auto"/>
                <w:sz w:val="22"/>
                <w:u w:val="single" w:color="auto"/>
                <w:lang w:val="en-US" w:eastAsia="zh-CN"/>
              </w:rPr>
              <w:t>2</w:t>
            </w:r>
          </w:p>
        </w:tc>
        <w:tc>
          <w:tcPr>
            <w:tcW w:w="770" w:type="pct"/>
            <w:vMerge w:val="continue"/>
            <w:shd w:val="clear" w:color="auto" w:fill="auto"/>
            <w:vAlign w:val="center"/>
          </w:tcPr>
          <w:p w14:paraId="256E30FD">
            <w:pPr>
              <w:jc w:val="center"/>
              <w:rPr>
                <w:rFonts w:hint="default" w:ascii="Times New Roman" w:hAnsi="Times New Roman" w:cs="Times New Roman" w:eastAsiaTheme="minorEastAsia"/>
                <w:color w:val="auto"/>
                <w:sz w:val="22"/>
                <w:szCs w:val="24"/>
                <w:u w:val="single" w:color="auto"/>
              </w:rPr>
            </w:pPr>
          </w:p>
        </w:tc>
        <w:tc>
          <w:tcPr>
            <w:tcW w:w="851" w:type="pct"/>
            <w:shd w:val="clear" w:color="auto" w:fill="auto"/>
            <w:vAlign w:val="center"/>
          </w:tcPr>
          <w:p w14:paraId="0F4D8F8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highlight w:val="none"/>
                <w:u w:val="single" w:color="auto"/>
                <w:lang w:val="en-US" w:eastAsia="zh-CN"/>
              </w:rPr>
              <w:t>VOCs</w:t>
            </w:r>
          </w:p>
        </w:tc>
        <w:tc>
          <w:tcPr>
            <w:tcW w:w="854" w:type="pct"/>
            <w:shd w:val="clear" w:color="auto" w:fill="auto"/>
            <w:vAlign w:val="center"/>
          </w:tcPr>
          <w:p w14:paraId="4644146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0.01513</w:t>
            </w:r>
          </w:p>
        </w:tc>
        <w:tc>
          <w:tcPr>
            <w:tcW w:w="705" w:type="pct"/>
            <w:shd w:val="clear" w:color="auto" w:fill="auto"/>
            <w:vAlign w:val="center"/>
          </w:tcPr>
          <w:p w14:paraId="50383E11">
            <w:pPr>
              <w:jc w:val="center"/>
              <w:rPr>
                <w:rFonts w:hint="eastAsia"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c>
          <w:tcPr>
            <w:tcW w:w="710" w:type="pct"/>
            <w:shd w:val="clear" w:color="auto" w:fill="auto"/>
            <w:vAlign w:val="center"/>
          </w:tcPr>
          <w:p w14:paraId="05151CDE">
            <w:pPr>
              <w:jc w:val="center"/>
              <w:rPr>
                <w:rFonts w:hint="eastAsia"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r>
      <w:tr w14:paraId="177B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Merge w:val="continue"/>
            <w:shd w:val="clear" w:color="auto" w:fill="auto"/>
            <w:vAlign w:val="center"/>
          </w:tcPr>
          <w:p w14:paraId="7A5C279C">
            <w:pPr>
              <w:ind w:left="0" w:leftChars="0"/>
              <w:jc w:val="center"/>
              <w:rPr>
                <w:rFonts w:hint="default" w:ascii="Times New Roman" w:hAnsi="Times New Roman" w:cs="Times New Roman" w:eastAsiaTheme="minorEastAsia"/>
                <w:color w:val="auto"/>
                <w:sz w:val="22"/>
                <w:u w:val="single" w:color="auto"/>
              </w:rPr>
            </w:pPr>
          </w:p>
        </w:tc>
        <w:tc>
          <w:tcPr>
            <w:tcW w:w="770" w:type="pct"/>
            <w:vMerge w:val="continue"/>
            <w:shd w:val="clear" w:color="auto" w:fill="auto"/>
            <w:vAlign w:val="center"/>
          </w:tcPr>
          <w:p w14:paraId="5BCC04EF">
            <w:pPr>
              <w:jc w:val="center"/>
              <w:rPr>
                <w:rFonts w:hint="default" w:ascii="Times New Roman" w:hAnsi="Times New Roman" w:cs="Times New Roman" w:eastAsiaTheme="minorEastAsia"/>
                <w:color w:val="auto"/>
                <w:sz w:val="22"/>
                <w:szCs w:val="24"/>
                <w:u w:val="single" w:color="auto"/>
              </w:rPr>
            </w:pPr>
          </w:p>
        </w:tc>
        <w:tc>
          <w:tcPr>
            <w:tcW w:w="851" w:type="pct"/>
            <w:shd w:val="clear" w:color="auto" w:fill="auto"/>
            <w:vAlign w:val="center"/>
          </w:tcPr>
          <w:p w14:paraId="2DA531DB">
            <w:pPr>
              <w:pStyle w:val="53"/>
              <w:bidi w:val="0"/>
              <w:ind w:left="0" w:leftChars="0" w:firstLine="0" w:firstLineChars="0"/>
              <w:rPr>
                <w:rFonts w:hint="default" w:cs="Times New Roman" w:eastAsiaTheme="minorEastAsia"/>
                <w:color w:val="auto"/>
                <w:highlight w:val="none"/>
                <w:u w:val="single" w:color="auto"/>
                <w:lang w:val="en-US" w:eastAsia="zh-CN"/>
              </w:rPr>
            </w:pPr>
            <w:r>
              <w:rPr>
                <w:rFonts w:hint="eastAsia" w:cs="Times New Roman" w:eastAsiaTheme="minorEastAsia"/>
                <w:color w:val="auto"/>
                <w:highlight w:val="none"/>
                <w:u w:val="single" w:color="auto"/>
                <w:lang w:val="en-US" w:eastAsia="zh-CN"/>
              </w:rPr>
              <w:t>苯系物</w:t>
            </w:r>
          </w:p>
        </w:tc>
        <w:tc>
          <w:tcPr>
            <w:tcW w:w="854" w:type="pct"/>
            <w:shd w:val="clear" w:color="auto" w:fill="auto"/>
            <w:vAlign w:val="center"/>
          </w:tcPr>
          <w:p w14:paraId="59AB12FE">
            <w:pPr>
              <w:pStyle w:val="53"/>
              <w:bidi w:val="0"/>
              <w:ind w:left="0" w:leftChars="0" w:firstLine="0" w:firstLineChars="0"/>
              <w:rPr>
                <w:rFonts w:hint="default" w:cs="Times New Roman" w:eastAsiaTheme="minorEastAsia"/>
                <w:color w:val="auto"/>
                <w:kern w:val="2"/>
                <w:sz w:val="21"/>
                <w:szCs w:val="28"/>
                <w:highlight w:val="none"/>
                <w:u w:val="single" w:color="auto"/>
                <w:lang w:val="en-US" w:eastAsia="zh-CN" w:bidi="ar-SA"/>
              </w:rPr>
            </w:pPr>
            <w:r>
              <w:rPr>
                <w:rFonts w:hint="eastAsia" w:cs="Times New Roman" w:eastAsiaTheme="minorEastAsia"/>
                <w:color w:val="auto"/>
                <w:kern w:val="2"/>
                <w:sz w:val="21"/>
                <w:szCs w:val="28"/>
                <w:highlight w:val="none"/>
                <w:u w:val="single" w:color="auto"/>
                <w:lang w:val="en-US" w:eastAsia="zh-CN" w:bidi="ar-SA"/>
              </w:rPr>
              <w:t>0.0000914</w:t>
            </w:r>
          </w:p>
        </w:tc>
        <w:tc>
          <w:tcPr>
            <w:tcW w:w="705" w:type="pct"/>
            <w:shd w:val="clear" w:color="auto" w:fill="auto"/>
            <w:vAlign w:val="center"/>
          </w:tcPr>
          <w:p w14:paraId="3C2D7C0D">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c>
          <w:tcPr>
            <w:tcW w:w="710" w:type="pct"/>
            <w:shd w:val="clear" w:color="auto" w:fill="auto"/>
            <w:vAlign w:val="center"/>
          </w:tcPr>
          <w:p w14:paraId="55058DE9">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r>
      <w:tr w14:paraId="38EC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shd w:val="clear" w:color="auto" w:fill="auto"/>
            <w:vAlign w:val="center"/>
          </w:tcPr>
          <w:p w14:paraId="4DC5B9B8">
            <w:pPr>
              <w:ind w:left="0" w:leftChars="0"/>
              <w:jc w:val="center"/>
              <w:rPr>
                <w:rFonts w:hint="default" w:ascii="Times New Roman" w:hAnsi="Times New Roman" w:cs="Times New Roman" w:eastAsiaTheme="minorEastAsia"/>
                <w:color w:val="auto"/>
                <w:sz w:val="22"/>
                <w:szCs w:val="24"/>
                <w:u w:val="single" w:color="auto"/>
              </w:rPr>
            </w:pPr>
            <w:r>
              <w:rPr>
                <w:rFonts w:hint="eastAsia" w:ascii="Times New Roman" w:hAnsi="Times New Roman" w:cs="Times New Roman" w:eastAsiaTheme="minorEastAsia"/>
                <w:color w:val="auto"/>
                <w:sz w:val="22"/>
                <w:u w:val="single" w:color="auto"/>
                <w:lang w:val="en-US" w:eastAsia="zh-CN"/>
              </w:rPr>
              <w:t>DA003</w:t>
            </w:r>
          </w:p>
        </w:tc>
        <w:tc>
          <w:tcPr>
            <w:tcW w:w="770" w:type="pct"/>
            <w:vMerge w:val="continue"/>
            <w:shd w:val="clear" w:color="auto" w:fill="auto"/>
            <w:vAlign w:val="center"/>
          </w:tcPr>
          <w:p w14:paraId="01CE4497">
            <w:pPr>
              <w:jc w:val="center"/>
              <w:rPr>
                <w:rFonts w:hint="default" w:ascii="Times New Roman" w:hAnsi="Times New Roman" w:cs="Times New Roman" w:eastAsiaTheme="minorEastAsia"/>
                <w:color w:val="auto"/>
                <w:sz w:val="22"/>
                <w:szCs w:val="24"/>
                <w:u w:val="single" w:color="auto"/>
              </w:rPr>
            </w:pPr>
          </w:p>
        </w:tc>
        <w:tc>
          <w:tcPr>
            <w:tcW w:w="851" w:type="pct"/>
            <w:shd w:val="clear" w:color="auto" w:fill="auto"/>
            <w:vAlign w:val="center"/>
          </w:tcPr>
          <w:p w14:paraId="77B0E76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highlight w:val="none"/>
                <w:u w:val="single" w:color="auto"/>
                <w:lang w:val="en-US" w:eastAsia="zh-CN"/>
              </w:rPr>
              <w:t>颗粒物</w:t>
            </w:r>
          </w:p>
        </w:tc>
        <w:tc>
          <w:tcPr>
            <w:tcW w:w="854" w:type="pct"/>
            <w:shd w:val="clear" w:color="auto" w:fill="auto"/>
            <w:vAlign w:val="center"/>
          </w:tcPr>
          <w:p w14:paraId="3822BE0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0.03627</w:t>
            </w:r>
          </w:p>
        </w:tc>
        <w:tc>
          <w:tcPr>
            <w:tcW w:w="705" w:type="pct"/>
            <w:shd w:val="clear" w:color="auto" w:fill="auto"/>
            <w:vAlign w:val="center"/>
          </w:tcPr>
          <w:p w14:paraId="6D1B1BE9">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c>
          <w:tcPr>
            <w:tcW w:w="710" w:type="pct"/>
            <w:shd w:val="clear" w:color="auto" w:fill="auto"/>
            <w:vAlign w:val="center"/>
          </w:tcPr>
          <w:p w14:paraId="0A8BBB0A">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r>
      <w:tr w14:paraId="7F5F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shd w:val="clear" w:color="auto" w:fill="auto"/>
            <w:vAlign w:val="center"/>
          </w:tcPr>
          <w:p w14:paraId="5AE338DC">
            <w:pPr>
              <w:ind w:left="0" w:leftChars="0"/>
              <w:jc w:val="center"/>
              <w:rPr>
                <w:rFonts w:hint="default" w:ascii="Times New Roman" w:hAnsi="Times New Roman" w:cs="Times New Roman" w:eastAsiaTheme="minorEastAsia"/>
                <w:color w:val="auto"/>
                <w:sz w:val="22"/>
                <w:szCs w:val="24"/>
                <w:u w:val="single" w:color="auto"/>
              </w:rPr>
            </w:pPr>
            <w:r>
              <w:rPr>
                <w:rFonts w:hint="eastAsia" w:ascii="Times New Roman" w:hAnsi="Times New Roman" w:cs="Times New Roman" w:eastAsiaTheme="minorEastAsia"/>
                <w:color w:val="auto"/>
                <w:sz w:val="22"/>
                <w:u w:val="single" w:color="auto"/>
                <w:lang w:val="en-US" w:eastAsia="zh-CN"/>
              </w:rPr>
              <w:t>DA004</w:t>
            </w:r>
          </w:p>
        </w:tc>
        <w:tc>
          <w:tcPr>
            <w:tcW w:w="770" w:type="pct"/>
            <w:vMerge w:val="continue"/>
            <w:shd w:val="clear" w:color="auto" w:fill="auto"/>
            <w:vAlign w:val="center"/>
          </w:tcPr>
          <w:p w14:paraId="3F324F3A">
            <w:pPr>
              <w:jc w:val="center"/>
              <w:rPr>
                <w:rFonts w:hint="default" w:ascii="Times New Roman" w:hAnsi="Times New Roman" w:cs="Times New Roman" w:eastAsiaTheme="minorEastAsia"/>
                <w:color w:val="auto"/>
                <w:sz w:val="22"/>
                <w:szCs w:val="24"/>
                <w:u w:val="single" w:color="auto"/>
              </w:rPr>
            </w:pPr>
          </w:p>
        </w:tc>
        <w:tc>
          <w:tcPr>
            <w:tcW w:w="851" w:type="pct"/>
            <w:shd w:val="clear" w:color="auto" w:fill="auto"/>
            <w:vAlign w:val="center"/>
          </w:tcPr>
          <w:p w14:paraId="5DEA559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highlight w:val="none"/>
                <w:u w:val="single" w:color="auto"/>
                <w:lang w:val="en-US" w:eastAsia="zh-CN"/>
              </w:rPr>
              <w:t>颗粒物</w:t>
            </w:r>
          </w:p>
        </w:tc>
        <w:tc>
          <w:tcPr>
            <w:tcW w:w="854" w:type="pct"/>
            <w:shd w:val="clear" w:color="auto" w:fill="auto"/>
            <w:vAlign w:val="center"/>
          </w:tcPr>
          <w:p w14:paraId="352AA8A6">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0.09977</w:t>
            </w:r>
          </w:p>
        </w:tc>
        <w:tc>
          <w:tcPr>
            <w:tcW w:w="705" w:type="pct"/>
            <w:shd w:val="clear" w:color="auto" w:fill="auto"/>
            <w:vAlign w:val="center"/>
          </w:tcPr>
          <w:p w14:paraId="65850581">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c>
          <w:tcPr>
            <w:tcW w:w="710" w:type="pct"/>
            <w:shd w:val="clear" w:color="auto" w:fill="auto"/>
            <w:vAlign w:val="center"/>
          </w:tcPr>
          <w:p w14:paraId="327E180E">
            <w:pPr>
              <w:jc w:val="center"/>
              <w:rPr>
                <w:rFonts w:hint="default" w:ascii="Times New Roman" w:hAnsi="Times New Roman" w:cs="Times New Roman" w:eastAsiaTheme="minorEastAsia"/>
                <w:color w:val="auto"/>
                <w:sz w:val="22"/>
                <w:szCs w:val="24"/>
                <w:u w:val="single" w:color="auto"/>
                <w:lang w:val="en-US" w:eastAsia="zh-CN"/>
              </w:rPr>
            </w:pPr>
            <w:r>
              <w:rPr>
                <w:rFonts w:hint="eastAsia" w:ascii="Times New Roman" w:hAnsi="Times New Roman" w:cs="Times New Roman" w:eastAsiaTheme="minorEastAsia"/>
                <w:color w:val="auto"/>
                <w:sz w:val="22"/>
                <w:szCs w:val="24"/>
                <w:u w:val="single" w:color="auto"/>
                <w:lang w:val="en-US" w:eastAsia="zh-CN"/>
              </w:rPr>
              <w:t>1</w:t>
            </w:r>
          </w:p>
        </w:tc>
      </w:tr>
    </w:tbl>
    <w:p w14:paraId="1433DCF7">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425" w:num="1"/>
          <w:docGrid w:type="lines" w:linePitch="312" w:charSpace="0"/>
        </w:sectPr>
      </w:pPr>
    </w:p>
    <w:p w14:paraId="05D9164F">
      <w:pPr>
        <w:pStyle w:val="3"/>
        <w:spacing w:before="0" w:beforeAutospacing="0" w:after="0" w:afterAutospacing="0" w:line="240" w:lineRule="auto"/>
        <w:rPr>
          <w:rFonts w:hint="default" w:ascii="Times New Roman" w:hAnsi="Times New Roman" w:cs="Times New Roman" w:eastAsiaTheme="minorEastAsia"/>
          <w:color w:val="auto"/>
          <w:u w:val="none" w:color="auto"/>
        </w:rPr>
      </w:pPr>
      <w:bookmarkStart w:id="211" w:name="_Toc3593"/>
      <w:bookmarkStart w:id="212" w:name="_Toc12587"/>
      <w:r>
        <w:rPr>
          <w:rFonts w:hint="default" w:ascii="Times New Roman" w:hAnsi="Times New Roman" w:cs="Times New Roman" w:eastAsiaTheme="minorEastAsia"/>
          <w:color w:val="auto"/>
          <w:kern w:val="0"/>
          <w:sz w:val="28"/>
          <w:szCs w:val="28"/>
          <w:u w:val="none" w:color="auto"/>
        </w:rPr>
        <w:t>4.</w:t>
      </w:r>
      <w:r>
        <w:rPr>
          <w:rFonts w:hint="default" w:ascii="Times New Roman" w:hAnsi="Times New Roman" w:cs="Times New Roman" w:eastAsiaTheme="minorEastAsia"/>
          <w:color w:val="auto"/>
          <w:kern w:val="0"/>
          <w:sz w:val="28"/>
          <w:szCs w:val="28"/>
          <w:u w:val="none" w:color="auto"/>
          <w:lang w:val="en-US" w:eastAsia="zh-CN"/>
        </w:rPr>
        <w:t>5</w:t>
      </w:r>
      <w:r>
        <w:rPr>
          <w:rFonts w:hint="default" w:ascii="Times New Roman" w:hAnsi="Times New Roman" w:cs="Times New Roman" w:eastAsiaTheme="minorEastAsia"/>
          <w:color w:val="auto"/>
          <w:kern w:val="0"/>
          <w:sz w:val="28"/>
          <w:szCs w:val="28"/>
          <w:u w:val="none" w:color="auto"/>
        </w:rPr>
        <w:t>建设项目污染物排放量汇总表</w:t>
      </w:r>
      <w:bookmarkEnd w:id="211"/>
      <w:bookmarkEnd w:id="212"/>
    </w:p>
    <w:p w14:paraId="74398CD1">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表4.</w:t>
      </w:r>
      <w:r>
        <w:rPr>
          <w:rFonts w:hint="default" w:ascii="Times New Roman" w:hAnsi="Times New Roman" w:cs="Times New Roman" w:eastAsiaTheme="minorEastAsia"/>
          <w:color w:val="auto"/>
          <w:u w:val="single" w:color="auto"/>
          <w:lang w:val="en-US" w:eastAsia="zh-CN"/>
        </w:rPr>
        <w:t>5</w:t>
      </w:r>
      <w:r>
        <w:rPr>
          <w:rFonts w:hint="default" w:ascii="Times New Roman" w:hAnsi="Times New Roman" w:cs="Times New Roman" w:eastAsiaTheme="minorEastAsia"/>
          <w:color w:val="auto"/>
          <w:u w:val="single" w:color="auto"/>
        </w:rPr>
        <w:t>-1    建设项目污染物排放量汇总表  单位：t/a</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3014"/>
        <w:gridCol w:w="1295"/>
        <w:gridCol w:w="1227"/>
        <w:gridCol w:w="1152"/>
        <w:gridCol w:w="1559"/>
        <w:gridCol w:w="1379"/>
        <w:gridCol w:w="1626"/>
        <w:gridCol w:w="1399"/>
      </w:tblGrid>
      <w:tr w14:paraId="1357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blHeader/>
          <w:jc w:val="center"/>
        </w:trPr>
        <w:tc>
          <w:tcPr>
            <w:tcW w:w="1137" w:type="dxa"/>
            <w:tcBorders>
              <w:tl2br w:val="single" w:color="auto" w:sz="4" w:space="0"/>
            </w:tcBorders>
            <w:tcMar>
              <w:left w:w="28" w:type="dxa"/>
              <w:right w:w="28" w:type="dxa"/>
            </w:tcMar>
            <w:vAlign w:val="center"/>
          </w:tcPr>
          <w:p w14:paraId="5EDC3000">
            <w:pPr>
              <w:pStyle w:val="53"/>
              <w:bidi w:val="0"/>
              <w:rPr>
                <w:rFonts w:hint="default"/>
                <w:u w:val="single" w:color="auto"/>
              </w:rPr>
            </w:pPr>
            <w:bookmarkStart w:id="213" w:name="_Hlk172215755"/>
            <w:r>
              <w:rPr>
                <w:rFonts w:hint="default"/>
                <w:u w:val="single" w:color="auto"/>
                <w:lang w:val="en-US" w:eastAsia="zh-CN"/>
              </w:rPr>
              <w:t xml:space="preserve">      </w:t>
            </w:r>
            <w:r>
              <w:rPr>
                <w:rFonts w:hint="default"/>
                <w:u w:val="single" w:color="auto"/>
              </w:rPr>
              <w:t>项目</w:t>
            </w:r>
          </w:p>
          <w:p w14:paraId="402A566D">
            <w:pPr>
              <w:pStyle w:val="53"/>
              <w:bidi w:val="0"/>
              <w:rPr>
                <w:rFonts w:hint="default"/>
                <w:u w:val="single" w:color="auto"/>
              </w:rPr>
            </w:pPr>
            <w:r>
              <w:rPr>
                <w:rFonts w:hint="default"/>
                <w:u w:val="single" w:color="auto"/>
              </w:rPr>
              <w:t>分类</w:t>
            </w:r>
          </w:p>
        </w:tc>
        <w:tc>
          <w:tcPr>
            <w:tcW w:w="3014" w:type="dxa"/>
            <w:tcMar>
              <w:left w:w="28" w:type="dxa"/>
              <w:right w:w="28" w:type="dxa"/>
            </w:tcMar>
            <w:vAlign w:val="center"/>
          </w:tcPr>
          <w:p w14:paraId="3342790D">
            <w:pPr>
              <w:pStyle w:val="53"/>
              <w:bidi w:val="0"/>
              <w:rPr>
                <w:rFonts w:hint="default"/>
                <w:u w:val="single" w:color="auto"/>
              </w:rPr>
            </w:pPr>
            <w:r>
              <w:rPr>
                <w:rFonts w:hint="default"/>
                <w:u w:val="single" w:color="auto"/>
              </w:rPr>
              <w:t>污染物名称</w:t>
            </w:r>
          </w:p>
        </w:tc>
        <w:tc>
          <w:tcPr>
            <w:tcW w:w="1295" w:type="dxa"/>
            <w:tcMar>
              <w:left w:w="28" w:type="dxa"/>
              <w:right w:w="28" w:type="dxa"/>
            </w:tcMar>
            <w:vAlign w:val="center"/>
          </w:tcPr>
          <w:p w14:paraId="182ABF51">
            <w:pPr>
              <w:pStyle w:val="53"/>
              <w:bidi w:val="0"/>
              <w:rPr>
                <w:rFonts w:hint="default"/>
                <w:u w:val="single" w:color="auto"/>
              </w:rPr>
            </w:pPr>
            <w:r>
              <w:rPr>
                <w:rFonts w:hint="default"/>
                <w:u w:val="single" w:color="auto"/>
              </w:rPr>
              <w:t>现有工程排放量</w:t>
            </w:r>
          </w:p>
        </w:tc>
        <w:tc>
          <w:tcPr>
            <w:tcW w:w="1227" w:type="dxa"/>
            <w:tcMar>
              <w:left w:w="28" w:type="dxa"/>
              <w:right w:w="28" w:type="dxa"/>
            </w:tcMar>
            <w:vAlign w:val="center"/>
          </w:tcPr>
          <w:p w14:paraId="3AFA46DD">
            <w:pPr>
              <w:pStyle w:val="53"/>
              <w:bidi w:val="0"/>
              <w:rPr>
                <w:rFonts w:hint="default"/>
                <w:u w:val="single" w:color="auto"/>
              </w:rPr>
            </w:pPr>
            <w:r>
              <w:rPr>
                <w:rFonts w:hint="default"/>
                <w:u w:val="single" w:color="auto"/>
              </w:rPr>
              <w:t>现有工程许可排放量</w:t>
            </w:r>
          </w:p>
        </w:tc>
        <w:tc>
          <w:tcPr>
            <w:tcW w:w="1152" w:type="dxa"/>
            <w:tcMar>
              <w:left w:w="28" w:type="dxa"/>
              <w:right w:w="28" w:type="dxa"/>
            </w:tcMar>
            <w:vAlign w:val="center"/>
          </w:tcPr>
          <w:p w14:paraId="2E7D6E38">
            <w:pPr>
              <w:pStyle w:val="53"/>
              <w:bidi w:val="0"/>
              <w:rPr>
                <w:rFonts w:hint="default"/>
                <w:u w:val="single" w:color="auto"/>
              </w:rPr>
            </w:pPr>
            <w:r>
              <w:rPr>
                <w:rFonts w:hint="default"/>
                <w:u w:val="single" w:color="auto"/>
              </w:rPr>
              <w:t>在建工程排放量</w:t>
            </w:r>
          </w:p>
        </w:tc>
        <w:tc>
          <w:tcPr>
            <w:tcW w:w="1559" w:type="dxa"/>
            <w:tcMar>
              <w:left w:w="28" w:type="dxa"/>
              <w:right w:w="28" w:type="dxa"/>
            </w:tcMar>
            <w:vAlign w:val="center"/>
          </w:tcPr>
          <w:p w14:paraId="1CFA1D55">
            <w:pPr>
              <w:pStyle w:val="53"/>
              <w:bidi w:val="0"/>
              <w:rPr>
                <w:rFonts w:hint="default"/>
                <w:u w:val="single" w:color="auto"/>
              </w:rPr>
            </w:pPr>
            <w:r>
              <w:rPr>
                <w:rFonts w:hint="default"/>
                <w:u w:val="single" w:color="auto"/>
              </w:rPr>
              <w:t>本项目排放量</w:t>
            </w:r>
          </w:p>
        </w:tc>
        <w:tc>
          <w:tcPr>
            <w:tcW w:w="1379" w:type="dxa"/>
            <w:tcMar>
              <w:left w:w="28" w:type="dxa"/>
              <w:right w:w="28" w:type="dxa"/>
            </w:tcMar>
            <w:vAlign w:val="center"/>
          </w:tcPr>
          <w:p w14:paraId="42440831">
            <w:pPr>
              <w:pStyle w:val="53"/>
              <w:bidi w:val="0"/>
              <w:rPr>
                <w:rFonts w:hint="default"/>
                <w:u w:val="single" w:color="auto"/>
              </w:rPr>
            </w:pPr>
            <w:r>
              <w:rPr>
                <w:rFonts w:hint="default"/>
                <w:u w:val="single" w:color="auto"/>
              </w:rPr>
              <w:t>以新带老削减量</w:t>
            </w:r>
          </w:p>
        </w:tc>
        <w:tc>
          <w:tcPr>
            <w:tcW w:w="1626" w:type="dxa"/>
            <w:tcMar>
              <w:left w:w="28" w:type="dxa"/>
              <w:right w:w="28" w:type="dxa"/>
            </w:tcMar>
            <w:vAlign w:val="center"/>
          </w:tcPr>
          <w:p w14:paraId="46FB1020">
            <w:pPr>
              <w:pStyle w:val="53"/>
              <w:bidi w:val="0"/>
              <w:rPr>
                <w:rFonts w:hint="default"/>
                <w:u w:val="single" w:color="auto"/>
              </w:rPr>
            </w:pPr>
            <w:r>
              <w:rPr>
                <w:rFonts w:hint="default"/>
                <w:u w:val="single" w:color="auto"/>
              </w:rPr>
              <w:t>本项目建成后全厂排放量</w:t>
            </w:r>
          </w:p>
        </w:tc>
        <w:tc>
          <w:tcPr>
            <w:tcW w:w="1399" w:type="dxa"/>
            <w:tcMar>
              <w:left w:w="28" w:type="dxa"/>
              <w:right w:w="28" w:type="dxa"/>
            </w:tcMar>
            <w:vAlign w:val="center"/>
          </w:tcPr>
          <w:p w14:paraId="28A66AAD">
            <w:pPr>
              <w:pStyle w:val="53"/>
              <w:bidi w:val="0"/>
              <w:rPr>
                <w:rFonts w:hint="default"/>
                <w:u w:val="single" w:color="auto"/>
              </w:rPr>
            </w:pPr>
            <w:r>
              <w:rPr>
                <w:rFonts w:hint="default"/>
                <w:u w:val="single" w:color="auto"/>
              </w:rPr>
              <w:t>变化量</w:t>
            </w:r>
          </w:p>
        </w:tc>
      </w:tr>
      <w:tr w14:paraId="6B7A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137" w:type="dxa"/>
            <w:vMerge w:val="restart"/>
            <w:vAlign w:val="center"/>
          </w:tcPr>
          <w:p w14:paraId="146D120E">
            <w:pPr>
              <w:pStyle w:val="53"/>
              <w:bidi w:val="0"/>
              <w:rPr>
                <w:rFonts w:hint="default"/>
                <w:u w:val="single" w:color="auto"/>
              </w:rPr>
            </w:pPr>
            <w:r>
              <w:rPr>
                <w:rFonts w:hint="default"/>
                <w:u w:val="single" w:color="auto"/>
              </w:rPr>
              <w:t>废气</w:t>
            </w:r>
          </w:p>
        </w:tc>
        <w:tc>
          <w:tcPr>
            <w:tcW w:w="3014" w:type="dxa"/>
            <w:shd w:val="clear" w:color="auto" w:fill="auto"/>
            <w:vAlign w:val="center"/>
          </w:tcPr>
          <w:p w14:paraId="375A61BA">
            <w:pPr>
              <w:pStyle w:val="53"/>
              <w:bidi w:val="0"/>
              <w:rPr>
                <w:rFonts w:hint="default"/>
                <w:u w:val="single" w:color="auto"/>
                <w:lang w:val="en-US" w:eastAsia="zh-CN"/>
              </w:rPr>
            </w:pPr>
            <w:r>
              <w:rPr>
                <w:rFonts w:hint="eastAsia"/>
                <w:u w:val="single" w:color="auto"/>
                <w:lang w:val="en-US" w:eastAsia="zh-CN"/>
              </w:rPr>
              <w:t>VOCs</w:t>
            </w:r>
          </w:p>
        </w:tc>
        <w:tc>
          <w:tcPr>
            <w:tcW w:w="1295" w:type="dxa"/>
            <w:shd w:val="clear" w:color="auto" w:fill="auto"/>
            <w:vAlign w:val="top"/>
          </w:tcPr>
          <w:p w14:paraId="2163F0B8">
            <w:pPr>
              <w:pStyle w:val="53"/>
              <w:bidi w:val="0"/>
              <w:rPr>
                <w:rFonts w:hint="default"/>
                <w:u w:val="single" w:color="auto"/>
                <w:lang w:val="en-US" w:eastAsia="zh-CN"/>
              </w:rPr>
            </w:pPr>
            <w:r>
              <w:rPr>
                <w:rFonts w:hint="eastAsia"/>
                <w:u w:val="single" w:color="auto"/>
                <w:lang w:val="en-US" w:eastAsia="zh-CN"/>
              </w:rPr>
              <w:t>0.0348</w:t>
            </w:r>
          </w:p>
        </w:tc>
        <w:tc>
          <w:tcPr>
            <w:tcW w:w="1227" w:type="dxa"/>
            <w:vAlign w:val="center"/>
          </w:tcPr>
          <w:p w14:paraId="121675A6">
            <w:pPr>
              <w:pStyle w:val="53"/>
              <w:bidi w:val="0"/>
              <w:rPr>
                <w:rFonts w:hint="default"/>
                <w:u w:val="single" w:color="auto"/>
              </w:rPr>
            </w:pPr>
          </w:p>
        </w:tc>
        <w:tc>
          <w:tcPr>
            <w:tcW w:w="1152" w:type="dxa"/>
            <w:vAlign w:val="center"/>
          </w:tcPr>
          <w:p w14:paraId="02AC1AA1">
            <w:pPr>
              <w:pStyle w:val="53"/>
              <w:bidi w:val="0"/>
              <w:rPr>
                <w:rFonts w:hint="default"/>
                <w:u w:val="single" w:color="auto"/>
              </w:rPr>
            </w:pPr>
          </w:p>
        </w:tc>
        <w:tc>
          <w:tcPr>
            <w:tcW w:w="1559" w:type="dxa"/>
            <w:vAlign w:val="bottom"/>
          </w:tcPr>
          <w:p w14:paraId="1F86443E">
            <w:pPr>
              <w:pStyle w:val="53"/>
              <w:bidi w:val="0"/>
              <w:rPr>
                <w:rFonts w:hint="default"/>
                <w:u w:val="single" w:color="auto"/>
                <w:lang w:val="en-US" w:eastAsia="zh-CN"/>
              </w:rPr>
            </w:pPr>
            <w:r>
              <w:rPr>
                <w:rFonts w:hint="eastAsia"/>
                <w:u w:val="single" w:color="auto"/>
                <w:lang w:val="en-US" w:eastAsia="zh-CN"/>
              </w:rPr>
              <w:t>0.266</w:t>
            </w:r>
          </w:p>
        </w:tc>
        <w:tc>
          <w:tcPr>
            <w:tcW w:w="1379" w:type="dxa"/>
            <w:shd w:val="clear" w:color="auto" w:fill="auto"/>
            <w:vAlign w:val="top"/>
          </w:tcPr>
          <w:p w14:paraId="7CF4C960">
            <w:pPr>
              <w:pStyle w:val="53"/>
              <w:bidi w:val="0"/>
              <w:rPr>
                <w:rFonts w:hint="default"/>
                <w:u w:val="single" w:color="auto"/>
                <w:lang w:val="en-US" w:eastAsia="zh-CN"/>
              </w:rPr>
            </w:pPr>
            <w:r>
              <w:rPr>
                <w:rFonts w:hint="eastAsia"/>
                <w:u w:val="single" w:color="auto"/>
                <w:lang w:val="en-US" w:eastAsia="zh-CN"/>
              </w:rPr>
              <w:t>0.0348</w:t>
            </w:r>
          </w:p>
        </w:tc>
        <w:tc>
          <w:tcPr>
            <w:tcW w:w="1626" w:type="dxa"/>
            <w:shd w:val="clear" w:color="auto" w:fill="auto"/>
            <w:vAlign w:val="bottom"/>
          </w:tcPr>
          <w:p w14:paraId="55DE6A53">
            <w:pPr>
              <w:pStyle w:val="53"/>
              <w:bidi w:val="0"/>
              <w:rPr>
                <w:rFonts w:hint="default"/>
                <w:u w:val="single" w:color="auto"/>
                <w:lang w:val="en-US" w:eastAsia="zh-CN"/>
              </w:rPr>
            </w:pPr>
            <w:r>
              <w:rPr>
                <w:rFonts w:hint="eastAsia"/>
                <w:u w:val="single" w:color="auto"/>
                <w:lang w:val="en-US" w:eastAsia="zh-CN"/>
              </w:rPr>
              <w:t>0.266</w:t>
            </w:r>
          </w:p>
        </w:tc>
        <w:tc>
          <w:tcPr>
            <w:tcW w:w="1399" w:type="dxa"/>
            <w:shd w:val="clear" w:color="auto" w:fill="auto"/>
            <w:vAlign w:val="center"/>
          </w:tcPr>
          <w:p w14:paraId="50A1D522">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w:t>
            </w:r>
            <w:r>
              <w:rPr>
                <w:rFonts w:hint="eastAsia"/>
                <w:u w:val="single" w:color="auto"/>
                <w:lang w:val="en-US" w:eastAsia="zh-CN"/>
              </w:rPr>
              <w:t>2312</w:t>
            </w:r>
          </w:p>
        </w:tc>
      </w:tr>
      <w:tr w14:paraId="6F00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137" w:type="dxa"/>
            <w:vMerge w:val="continue"/>
            <w:vAlign w:val="center"/>
          </w:tcPr>
          <w:p w14:paraId="43D13F30">
            <w:pPr>
              <w:pStyle w:val="53"/>
              <w:bidi w:val="0"/>
              <w:rPr>
                <w:rFonts w:hint="default"/>
                <w:u w:val="single" w:color="auto"/>
              </w:rPr>
            </w:pPr>
          </w:p>
        </w:tc>
        <w:tc>
          <w:tcPr>
            <w:tcW w:w="3014" w:type="dxa"/>
            <w:shd w:val="clear" w:color="auto" w:fill="auto"/>
            <w:vAlign w:val="center"/>
          </w:tcPr>
          <w:p w14:paraId="4D71F3F8">
            <w:pPr>
              <w:pStyle w:val="53"/>
              <w:bidi w:val="0"/>
              <w:rPr>
                <w:rFonts w:hint="default"/>
                <w:u w:val="single" w:color="auto"/>
                <w:lang w:val="en-US" w:eastAsia="zh-CN"/>
              </w:rPr>
            </w:pPr>
            <w:r>
              <w:rPr>
                <w:rFonts w:hint="default"/>
                <w:u w:val="single" w:color="auto"/>
                <w:lang w:val="en-US" w:eastAsia="zh-CN"/>
              </w:rPr>
              <w:t>颗粒物</w:t>
            </w:r>
          </w:p>
        </w:tc>
        <w:tc>
          <w:tcPr>
            <w:tcW w:w="1295" w:type="dxa"/>
            <w:shd w:val="clear" w:color="auto" w:fill="auto"/>
            <w:vAlign w:val="top"/>
          </w:tcPr>
          <w:p w14:paraId="27A961A3">
            <w:pPr>
              <w:pStyle w:val="53"/>
              <w:bidi w:val="0"/>
              <w:rPr>
                <w:rFonts w:hint="default"/>
                <w:u w:val="single" w:color="auto"/>
                <w:lang w:val="en-US" w:eastAsia="zh-CN"/>
              </w:rPr>
            </w:pPr>
            <w:r>
              <w:rPr>
                <w:rFonts w:hint="eastAsia"/>
                <w:u w:val="single" w:color="auto"/>
                <w:lang w:val="en-US" w:eastAsia="zh-CN"/>
              </w:rPr>
              <w:t>0.009</w:t>
            </w:r>
          </w:p>
        </w:tc>
        <w:tc>
          <w:tcPr>
            <w:tcW w:w="1227" w:type="dxa"/>
            <w:vAlign w:val="center"/>
          </w:tcPr>
          <w:p w14:paraId="28137D50">
            <w:pPr>
              <w:pStyle w:val="53"/>
              <w:bidi w:val="0"/>
              <w:rPr>
                <w:rFonts w:hint="default"/>
                <w:u w:val="single" w:color="auto"/>
                <w:lang w:val="en-US" w:eastAsia="zh-CN"/>
              </w:rPr>
            </w:pPr>
          </w:p>
        </w:tc>
        <w:tc>
          <w:tcPr>
            <w:tcW w:w="1152" w:type="dxa"/>
            <w:vAlign w:val="center"/>
          </w:tcPr>
          <w:p w14:paraId="0EBB2A67">
            <w:pPr>
              <w:pStyle w:val="53"/>
              <w:bidi w:val="0"/>
              <w:rPr>
                <w:rFonts w:hint="default"/>
                <w:u w:val="single" w:color="auto"/>
              </w:rPr>
            </w:pPr>
          </w:p>
        </w:tc>
        <w:tc>
          <w:tcPr>
            <w:tcW w:w="1559" w:type="dxa"/>
            <w:vAlign w:val="bottom"/>
          </w:tcPr>
          <w:p w14:paraId="3D5657B5">
            <w:pPr>
              <w:pStyle w:val="53"/>
              <w:bidi w:val="0"/>
              <w:rPr>
                <w:rFonts w:hint="default"/>
                <w:u w:val="single" w:color="auto"/>
                <w:lang w:val="en-US" w:eastAsia="zh-CN"/>
              </w:rPr>
            </w:pPr>
            <w:r>
              <w:rPr>
                <w:rFonts w:hint="eastAsia"/>
                <w:u w:val="single" w:color="auto"/>
                <w:lang w:val="en-US" w:eastAsia="zh-CN"/>
              </w:rPr>
              <w:t>0.252</w:t>
            </w:r>
          </w:p>
        </w:tc>
        <w:tc>
          <w:tcPr>
            <w:tcW w:w="1379" w:type="dxa"/>
            <w:shd w:val="clear" w:color="auto" w:fill="auto"/>
            <w:vAlign w:val="top"/>
          </w:tcPr>
          <w:p w14:paraId="346F8DA0">
            <w:pPr>
              <w:pStyle w:val="53"/>
              <w:bidi w:val="0"/>
              <w:rPr>
                <w:rFonts w:hint="default"/>
                <w:u w:val="single" w:color="auto"/>
                <w:lang w:val="en-US" w:eastAsia="zh-CN"/>
              </w:rPr>
            </w:pPr>
            <w:r>
              <w:rPr>
                <w:rFonts w:hint="eastAsia"/>
                <w:u w:val="single" w:color="auto"/>
                <w:lang w:val="en-US" w:eastAsia="zh-CN"/>
              </w:rPr>
              <w:t>0.009</w:t>
            </w:r>
          </w:p>
        </w:tc>
        <w:tc>
          <w:tcPr>
            <w:tcW w:w="1626" w:type="dxa"/>
            <w:shd w:val="clear" w:color="auto" w:fill="auto"/>
            <w:vAlign w:val="bottom"/>
          </w:tcPr>
          <w:p w14:paraId="369908EB">
            <w:pPr>
              <w:pStyle w:val="53"/>
              <w:bidi w:val="0"/>
              <w:rPr>
                <w:rFonts w:hint="default"/>
                <w:u w:val="single" w:color="auto"/>
                <w:lang w:val="en-US" w:eastAsia="zh-CN"/>
              </w:rPr>
            </w:pPr>
            <w:r>
              <w:rPr>
                <w:rFonts w:hint="eastAsia"/>
                <w:u w:val="single" w:color="auto"/>
                <w:lang w:val="en-US" w:eastAsia="zh-CN"/>
              </w:rPr>
              <w:t>0.252</w:t>
            </w:r>
          </w:p>
        </w:tc>
        <w:tc>
          <w:tcPr>
            <w:tcW w:w="1399" w:type="dxa"/>
            <w:shd w:val="clear" w:color="auto" w:fill="auto"/>
            <w:vAlign w:val="center"/>
          </w:tcPr>
          <w:p w14:paraId="27F7F863">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w:t>
            </w:r>
            <w:r>
              <w:rPr>
                <w:rFonts w:hint="eastAsia"/>
                <w:u w:val="single" w:color="auto"/>
                <w:lang w:val="en-US" w:eastAsia="zh-CN"/>
              </w:rPr>
              <w:t>243</w:t>
            </w:r>
          </w:p>
        </w:tc>
      </w:tr>
      <w:tr w14:paraId="0587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37" w:type="dxa"/>
            <w:vMerge w:val="restart"/>
            <w:vAlign w:val="center"/>
          </w:tcPr>
          <w:p w14:paraId="07BD1357">
            <w:pPr>
              <w:pStyle w:val="53"/>
              <w:bidi w:val="0"/>
              <w:rPr>
                <w:rFonts w:hint="default"/>
                <w:u w:val="single" w:color="auto"/>
              </w:rPr>
            </w:pPr>
            <w:r>
              <w:rPr>
                <w:rFonts w:hint="default"/>
                <w:u w:val="single" w:color="auto"/>
              </w:rPr>
              <w:t>废水</w:t>
            </w:r>
          </w:p>
        </w:tc>
        <w:tc>
          <w:tcPr>
            <w:tcW w:w="3014" w:type="dxa"/>
            <w:shd w:val="clear" w:color="auto" w:fill="auto"/>
            <w:vAlign w:val="center"/>
          </w:tcPr>
          <w:p w14:paraId="7B9BB10A">
            <w:pPr>
              <w:pStyle w:val="53"/>
              <w:bidi w:val="0"/>
              <w:rPr>
                <w:rFonts w:hint="default"/>
                <w:u w:val="single" w:color="auto"/>
                <w:lang w:val="en-US" w:eastAsia="zh-CN"/>
              </w:rPr>
            </w:pPr>
            <w:r>
              <w:rPr>
                <w:rFonts w:hint="default"/>
                <w:u w:val="single" w:color="auto"/>
                <w:lang w:val="en-US" w:eastAsia="zh-CN"/>
              </w:rPr>
              <w:t>化学需氧量</w:t>
            </w:r>
          </w:p>
        </w:tc>
        <w:tc>
          <w:tcPr>
            <w:tcW w:w="1295" w:type="dxa"/>
            <w:shd w:val="clear" w:color="auto" w:fill="auto"/>
            <w:vAlign w:val="center"/>
          </w:tcPr>
          <w:p w14:paraId="1EE3D4EE">
            <w:pPr>
              <w:pStyle w:val="53"/>
              <w:bidi w:val="0"/>
              <w:rPr>
                <w:rFonts w:hint="default"/>
                <w:u w:val="single" w:color="auto"/>
                <w:lang w:val="en-US" w:eastAsia="zh-CN"/>
              </w:rPr>
            </w:pPr>
            <w:r>
              <w:rPr>
                <w:rFonts w:hint="eastAsia"/>
                <w:u w:val="single" w:color="auto"/>
                <w:lang w:val="en-US" w:eastAsia="zh-CN"/>
              </w:rPr>
              <w:t>0.153</w:t>
            </w:r>
          </w:p>
        </w:tc>
        <w:tc>
          <w:tcPr>
            <w:tcW w:w="1227" w:type="dxa"/>
            <w:vAlign w:val="center"/>
          </w:tcPr>
          <w:p w14:paraId="256C7186">
            <w:pPr>
              <w:pStyle w:val="53"/>
              <w:bidi w:val="0"/>
              <w:rPr>
                <w:rFonts w:hint="default"/>
                <w:u w:val="single" w:color="auto"/>
                <w:lang w:val="en-US" w:eastAsia="zh-CN"/>
              </w:rPr>
            </w:pPr>
            <w:r>
              <w:rPr>
                <w:rFonts w:hint="eastAsia"/>
                <w:u w:val="single" w:color="auto"/>
                <w:lang w:val="en-US" w:eastAsia="zh-CN"/>
              </w:rPr>
              <w:t>0.15</w:t>
            </w:r>
          </w:p>
        </w:tc>
        <w:tc>
          <w:tcPr>
            <w:tcW w:w="1152" w:type="dxa"/>
            <w:vAlign w:val="center"/>
          </w:tcPr>
          <w:p w14:paraId="4C4BEAF6">
            <w:pPr>
              <w:pStyle w:val="53"/>
              <w:bidi w:val="0"/>
              <w:rPr>
                <w:rFonts w:hint="default"/>
                <w:u w:val="single" w:color="auto"/>
              </w:rPr>
            </w:pPr>
          </w:p>
        </w:tc>
        <w:tc>
          <w:tcPr>
            <w:tcW w:w="1559" w:type="dxa"/>
            <w:shd w:val="clear" w:color="auto" w:fill="auto"/>
            <w:vAlign w:val="center"/>
          </w:tcPr>
          <w:p w14:paraId="1781AB92">
            <w:pPr>
              <w:pStyle w:val="53"/>
              <w:bidi w:val="0"/>
              <w:rPr>
                <w:rFonts w:hint="default"/>
                <w:u w:val="single" w:color="auto"/>
                <w:lang w:val="en-US" w:eastAsia="zh-CN"/>
              </w:rPr>
            </w:pPr>
            <w:r>
              <w:rPr>
                <w:rFonts w:hint="eastAsia"/>
                <w:u w:val="single" w:color="auto"/>
                <w:lang w:val="en-US" w:eastAsia="zh-CN"/>
              </w:rPr>
              <w:t>0.151</w:t>
            </w:r>
          </w:p>
        </w:tc>
        <w:tc>
          <w:tcPr>
            <w:tcW w:w="1379" w:type="dxa"/>
            <w:shd w:val="clear" w:color="auto" w:fill="auto"/>
            <w:vAlign w:val="center"/>
          </w:tcPr>
          <w:p w14:paraId="649FCF76">
            <w:pPr>
              <w:pStyle w:val="53"/>
              <w:bidi w:val="0"/>
              <w:rPr>
                <w:rFonts w:hint="default"/>
                <w:u w:val="single" w:color="auto"/>
                <w:lang w:val="en-US" w:eastAsia="zh-CN"/>
              </w:rPr>
            </w:pPr>
            <w:r>
              <w:rPr>
                <w:rFonts w:hint="eastAsia"/>
                <w:u w:val="single" w:color="auto"/>
                <w:lang w:val="en-US" w:eastAsia="zh-CN"/>
              </w:rPr>
              <w:t>0.153</w:t>
            </w:r>
          </w:p>
        </w:tc>
        <w:tc>
          <w:tcPr>
            <w:tcW w:w="1626" w:type="dxa"/>
            <w:shd w:val="clear" w:color="auto" w:fill="auto"/>
            <w:vAlign w:val="center"/>
          </w:tcPr>
          <w:p w14:paraId="61E6D062">
            <w:pPr>
              <w:pStyle w:val="53"/>
              <w:bidi w:val="0"/>
              <w:rPr>
                <w:rFonts w:hint="default"/>
                <w:u w:val="single" w:color="auto"/>
                <w:lang w:val="en-US" w:eastAsia="zh-CN"/>
              </w:rPr>
            </w:pPr>
            <w:r>
              <w:rPr>
                <w:rFonts w:hint="eastAsia"/>
                <w:u w:val="single" w:color="auto"/>
                <w:lang w:val="en-US" w:eastAsia="zh-CN"/>
              </w:rPr>
              <w:t>0.151</w:t>
            </w:r>
          </w:p>
        </w:tc>
        <w:tc>
          <w:tcPr>
            <w:tcW w:w="1399" w:type="dxa"/>
            <w:shd w:val="clear" w:color="auto" w:fill="auto"/>
            <w:vAlign w:val="center"/>
          </w:tcPr>
          <w:p w14:paraId="6ED53CBB">
            <w:pPr>
              <w:pStyle w:val="53"/>
              <w:bidi w:val="0"/>
              <w:rPr>
                <w:rFonts w:hint="default"/>
                <w:u w:val="single" w:color="auto"/>
                <w:lang w:val="en-US" w:eastAsia="zh-CN"/>
              </w:rPr>
            </w:pPr>
            <w:r>
              <w:rPr>
                <w:rFonts w:hint="default"/>
                <w:u w:val="single" w:color="auto"/>
                <w:lang w:val="en-US" w:eastAsia="zh-CN"/>
              </w:rPr>
              <w:t>-0.002</w:t>
            </w:r>
          </w:p>
        </w:tc>
      </w:tr>
      <w:tr w14:paraId="4A74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42C9C62D">
            <w:pPr>
              <w:pStyle w:val="53"/>
              <w:bidi w:val="0"/>
              <w:rPr>
                <w:rFonts w:hint="default"/>
                <w:u w:val="single" w:color="auto"/>
              </w:rPr>
            </w:pPr>
          </w:p>
        </w:tc>
        <w:tc>
          <w:tcPr>
            <w:tcW w:w="3014" w:type="dxa"/>
            <w:shd w:val="clear" w:color="auto" w:fill="auto"/>
            <w:vAlign w:val="center"/>
          </w:tcPr>
          <w:p w14:paraId="51C4722E">
            <w:pPr>
              <w:pStyle w:val="53"/>
              <w:bidi w:val="0"/>
              <w:rPr>
                <w:rFonts w:hint="default"/>
                <w:u w:val="single" w:color="auto"/>
                <w:lang w:val="en-US" w:eastAsia="zh-CN"/>
              </w:rPr>
            </w:pPr>
            <w:r>
              <w:rPr>
                <w:rFonts w:hint="default"/>
                <w:u w:val="single" w:color="auto"/>
                <w:lang w:val="en-US" w:eastAsia="zh-CN"/>
              </w:rPr>
              <w:t>五日生化需氧量</w:t>
            </w:r>
          </w:p>
        </w:tc>
        <w:tc>
          <w:tcPr>
            <w:tcW w:w="1295" w:type="dxa"/>
            <w:shd w:val="clear" w:color="auto" w:fill="auto"/>
            <w:vAlign w:val="center"/>
          </w:tcPr>
          <w:p w14:paraId="785D33A3">
            <w:pPr>
              <w:pStyle w:val="53"/>
              <w:bidi w:val="0"/>
              <w:rPr>
                <w:rFonts w:hint="default"/>
                <w:u w:val="single" w:color="auto"/>
                <w:lang w:val="en-US" w:eastAsia="zh-CN"/>
              </w:rPr>
            </w:pPr>
            <w:r>
              <w:rPr>
                <w:rFonts w:hint="eastAsia"/>
                <w:u w:val="single" w:color="auto"/>
                <w:lang w:val="en-US" w:eastAsia="zh-CN"/>
              </w:rPr>
              <w:t>0.117</w:t>
            </w:r>
          </w:p>
        </w:tc>
        <w:tc>
          <w:tcPr>
            <w:tcW w:w="1227" w:type="dxa"/>
            <w:vAlign w:val="center"/>
          </w:tcPr>
          <w:p w14:paraId="2A92E7C2">
            <w:pPr>
              <w:pStyle w:val="53"/>
              <w:bidi w:val="0"/>
              <w:rPr>
                <w:rFonts w:hint="default"/>
                <w:u w:val="single" w:color="auto"/>
                <w:lang w:val="en-US" w:eastAsia="zh-CN"/>
              </w:rPr>
            </w:pPr>
          </w:p>
        </w:tc>
        <w:tc>
          <w:tcPr>
            <w:tcW w:w="1152" w:type="dxa"/>
            <w:vAlign w:val="center"/>
          </w:tcPr>
          <w:p w14:paraId="60D1B48C">
            <w:pPr>
              <w:pStyle w:val="53"/>
              <w:bidi w:val="0"/>
              <w:rPr>
                <w:rFonts w:hint="default"/>
                <w:u w:val="single" w:color="auto"/>
              </w:rPr>
            </w:pPr>
          </w:p>
        </w:tc>
        <w:tc>
          <w:tcPr>
            <w:tcW w:w="1559" w:type="dxa"/>
            <w:shd w:val="clear" w:color="auto" w:fill="auto"/>
            <w:vAlign w:val="center"/>
          </w:tcPr>
          <w:p w14:paraId="68084C1A">
            <w:pPr>
              <w:pStyle w:val="53"/>
              <w:bidi w:val="0"/>
              <w:rPr>
                <w:rFonts w:hint="default"/>
                <w:u w:val="single" w:color="auto"/>
                <w:lang w:val="en-US" w:eastAsia="zh-CN"/>
              </w:rPr>
            </w:pPr>
            <w:r>
              <w:rPr>
                <w:rFonts w:hint="eastAsia"/>
                <w:u w:val="single" w:color="auto"/>
                <w:lang w:val="en-US" w:eastAsia="zh-CN"/>
              </w:rPr>
              <w:t>0.031</w:t>
            </w:r>
          </w:p>
        </w:tc>
        <w:tc>
          <w:tcPr>
            <w:tcW w:w="1379" w:type="dxa"/>
            <w:shd w:val="clear" w:color="auto" w:fill="auto"/>
            <w:vAlign w:val="center"/>
          </w:tcPr>
          <w:p w14:paraId="215C7B35">
            <w:pPr>
              <w:pStyle w:val="53"/>
              <w:bidi w:val="0"/>
              <w:rPr>
                <w:rFonts w:hint="default"/>
                <w:u w:val="single" w:color="auto"/>
                <w:lang w:val="en-US" w:eastAsia="zh-CN"/>
              </w:rPr>
            </w:pPr>
            <w:r>
              <w:rPr>
                <w:rFonts w:hint="eastAsia"/>
                <w:u w:val="single" w:color="auto"/>
                <w:lang w:val="en-US" w:eastAsia="zh-CN"/>
              </w:rPr>
              <w:t>0.117</w:t>
            </w:r>
          </w:p>
        </w:tc>
        <w:tc>
          <w:tcPr>
            <w:tcW w:w="1626" w:type="dxa"/>
            <w:shd w:val="clear" w:color="auto" w:fill="auto"/>
            <w:vAlign w:val="center"/>
          </w:tcPr>
          <w:p w14:paraId="73EF5A19">
            <w:pPr>
              <w:pStyle w:val="53"/>
              <w:bidi w:val="0"/>
              <w:rPr>
                <w:rFonts w:hint="default"/>
                <w:u w:val="single" w:color="auto"/>
                <w:lang w:val="en-US" w:eastAsia="zh-CN"/>
              </w:rPr>
            </w:pPr>
            <w:r>
              <w:rPr>
                <w:rFonts w:hint="eastAsia"/>
                <w:u w:val="single" w:color="auto"/>
                <w:lang w:val="en-US" w:eastAsia="zh-CN"/>
              </w:rPr>
              <w:t>0.031</w:t>
            </w:r>
          </w:p>
        </w:tc>
        <w:tc>
          <w:tcPr>
            <w:tcW w:w="1399" w:type="dxa"/>
            <w:shd w:val="clear" w:color="auto" w:fill="auto"/>
            <w:vAlign w:val="center"/>
          </w:tcPr>
          <w:p w14:paraId="4060539D">
            <w:pPr>
              <w:pStyle w:val="53"/>
              <w:bidi w:val="0"/>
              <w:rPr>
                <w:rFonts w:hint="default"/>
                <w:u w:val="single" w:color="auto"/>
                <w:lang w:val="en-US" w:eastAsia="zh-CN"/>
              </w:rPr>
            </w:pPr>
            <w:r>
              <w:rPr>
                <w:rFonts w:hint="default"/>
                <w:u w:val="single" w:color="auto"/>
                <w:lang w:val="en-US" w:eastAsia="zh-CN"/>
              </w:rPr>
              <w:t>-0.086</w:t>
            </w:r>
          </w:p>
        </w:tc>
      </w:tr>
      <w:tr w14:paraId="1507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72BE775B">
            <w:pPr>
              <w:pStyle w:val="53"/>
              <w:bidi w:val="0"/>
              <w:rPr>
                <w:rFonts w:hint="default"/>
                <w:u w:val="single" w:color="auto"/>
              </w:rPr>
            </w:pPr>
          </w:p>
        </w:tc>
        <w:tc>
          <w:tcPr>
            <w:tcW w:w="3014" w:type="dxa"/>
            <w:shd w:val="clear" w:color="auto" w:fill="auto"/>
            <w:vAlign w:val="center"/>
          </w:tcPr>
          <w:p w14:paraId="0FF5D3A0">
            <w:pPr>
              <w:pStyle w:val="53"/>
              <w:bidi w:val="0"/>
              <w:rPr>
                <w:rFonts w:hint="default"/>
                <w:u w:val="single" w:color="auto"/>
                <w:lang w:val="en-US" w:eastAsia="zh-CN"/>
              </w:rPr>
            </w:pPr>
            <w:r>
              <w:rPr>
                <w:rFonts w:hint="default"/>
                <w:u w:val="single" w:color="auto"/>
                <w:lang w:val="en-US" w:eastAsia="zh-CN"/>
              </w:rPr>
              <w:t>氨氮</w:t>
            </w:r>
          </w:p>
        </w:tc>
        <w:tc>
          <w:tcPr>
            <w:tcW w:w="1295" w:type="dxa"/>
            <w:shd w:val="clear" w:color="auto" w:fill="auto"/>
            <w:vAlign w:val="center"/>
          </w:tcPr>
          <w:p w14:paraId="64C45473">
            <w:pPr>
              <w:pStyle w:val="53"/>
              <w:bidi w:val="0"/>
              <w:rPr>
                <w:rFonts w:hint="default"/>
                <w:u w:val="single" w:color="auto"/>
                <w:lang w:val="en-US" w:eastAsia="zh-CN"/>
              </w:rPr>
            </w:pPr>
            <w:r>
              <w:rPr>
                <w:rFonts w:hint="eastAsia"/>
                <w:u w:val="single" w:color="auto"/>
                <w:lang w:val="en-US" w:eastAsia="zh-CN"/>
              </w:rPr>
              <w:t>0.013</w:t>
            </w:r>
          </w:p>
        </w:tc>
        <w:tc>
          <w:tcPr>
            <w:tcW w:w="1227" w:type="dxa"/>
            <w:vAlign w:val="center"/>
          </w:tcPr>
          <w:p w14:paraId="5AE8A9E0">
            <w:pPr>
              <w:pStyle w:val="53"/>
              <w:bidi w:val="0"/>
              <w:rPr>
                <w:rFonts w:hint="default"/>
                <w:u w:val="single" w:color="auto"/>
                <w:lang w:val="en-US" w:eastAsia="zh-CN"/>
              </w:rPr>
            </w:pPr>
            <w:r>
              <w:rPr>
                <w:rFonts w:hint="eastAsia"/>
                <w:u w:val="single" w:color="auto"/>
                <w:lang w:val="en-US" w:eastAsia="zh-CN"/>
              </w:rPr>
              <w:t>0.03</w:t>
            </w:r>
          </w:p>
        </w:tc>
        <w:tc>
          <w:tcPr>
            <w:tcW w:w="1152" w:type="dxa"/>
            <w:vAlign w:val="center"/>
          </w:tcPr>
          <w:p w14:paraId="2AC9D802">
            <w:pPr>
              <w:pStyle w:val="53"/>
              <w:bidi w:val="0"/>
              <w:rPr>
                <w:rFonts w:hint="default"/>
                <w:u w:val="single" w:color="auto"/>
              </w:rPr>
            </w:pPr>
          </w:p>
        </w:tc>
        <w:tc>
          <w:tcPr>
            <w:tcW w:w="1559" w:type="dxa"/>
            <w:shd w:val="clear" w:color="auto" w:fill="auto"/>
            <w:vAlign w:val="center"/>
          </w:tcPr>
          <w:p w14:paraId="1C709234">
            <w:pPr>
              <w:pStyle w:val="53"/>
              <w:bidi w:val="0"/>
              <w:rPr>
                <w:rFonts w:hint="default"/>
                <w:u w:val="single" w:color="auto"/>
                <w:lang w:val="en-US" w:eastAsia="zh-CN"/>
              </w:rPr>
            </w:pPr>
            <w:r>
              <w:rPr>
                <w:rFonts w:hint="eastAsia"/>
                <w:u w:val="single" w:color="auto"/>
                <w:lang w:val="en-US" w:eastAsia="zh-CN"/>
              </w:rPr>
              <w:t>0.011</w:t>
            </w:r>
          </w:p>
        </w:tc>
        <w:tc>
          <w:tcPr>
            <w:tcW w:w="1379" w:type="dxa"/>
            <w:shd w:val="clear" w:color="auto" w:fill="auto"/>
            <w:vAlign w:val="center"/>
          </w:tcPr>
          <w:p w14:paraId="25A5A7B0">
            <w:pPr>
              <w:pStyle w:val="53"/>
              <w:bidi w:val="0"/>
              <w:rPr>
                <w:rFonts w:hint="default"/>
                <w:u w:val="single" w:color="auto"/>
                <w:lang w:val="en-US" w:eastAsia="zh-CN"/>
              </w:rPr>
            </w:pPr>
            <w:r>
              <w:rPr>
                <w:rFonts w:hint="eastAsia"/>
                <w:u w:val="single" w:color="auto"/>
                <w:lang w:val="en-US" w:eastAsia="zh-CN"/>
              </w:rPr>
              <w:t>0.013</w:t>
            </w:r>
          </w:p>
        </w:tc>
        <w:tc>
          <w:tcPr>
            <w:tcW w:w="1626" w:type="dxa"/>
            <w:shd w:val="clear" w:color="auto" w:fill="auto"/>
            <w:vAlign w:val="center"/>
          </w:tcPr>
          <w:p w14:paraId="5F1ED9C3">
            <w:pPr>
              <w:pStyle w:val="53"/>
              <w:bidi w:val="0"/>
              <w:rPr>
                <w:rFonts w:hint="default"/>
                <w:u w:val="single" w:color="auto"/>
                <w:lang w:val="en-US" w:eastAsia="zh-CN"/>
              </w:rPr>
            </w:pPr>
            <w:r>
              <w:rPr>
                <w:rFonts w:hint="eastAsia"/>
                <w:u w:val="single" w:color="auto"/>
                <w:lang w:val="en-US" w:eastAsia="zh-CN"/>
              </w:rPr>
              <w:t>0.011</w:t>
            </w:r>
          </w:p>
        </w:tc>
        <w:tc>
          <w:tcPr>
            <w:tcW w:w="1399" w:type="dxa"/>
            <w:shd w:val="clear" w:color="auto" w:fill="auto"/>
            <w:vAlign w:val="center"/>
          </w:tcPr>
          <w:p w14:paraId="3D94EAFA">
            <w:pPr>
              <w:pStyle w:val="53"/>
              <w:bidi w:val="0"/>
              <w:rPr>
                <w:rFonts w:hint="default"/>
                <w:u w:val="single" w:color="auto"/>
                <w:lang w:val="en-US" w:eastAsia="zh-CN"/>
              </w:rPr>
            </w:pPr>
            <w:r>
              <w:rPr>
                <w:rFonts w:hint="default"/>
                <w:u w:val="single" w:color="auto"/>
                <w:lang w:val="en-US" w:eastAsia="zh-CN"/>
              </w:rPr>
              <w:t>-0.</w:t>
            </w:r>
            <w:r>
              <w:rPr>
                <w:rFonts w:hint="eastAsia"/>
                <w:u w:val="single" w:color="auto"/>
                <w:lang w:val="en-US" w:eastAsia="zh-CN"/>
              </w:rPr>
              <w:t>00</w:t>
            </w:r>
            <w:r>
              <w:rPr>
                <w:rFonts w:hint="default"/>
                <w:u w:val="single" w:color="auto"/>
                <w:lang w:val="en-US" w:eastAsia="zh-CN"/>
              </w:rPr>
              <w:t>2</w:t>
            </w:r>
          </w:p>
        </w:tc>
      </w:tr>
      <w:tr w14:paraId="26E9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511D45FD">
            <w:pPr>
              <w:pStyle w:val="53"/>
              <w:bidi w:val="0"/>
              <w:rPr>
                <w:rFonts w:hint="default"/>
                <w:u w:val="single" w:color="auto"/>
              </w:rPr>
            </w:pPr>
          </w:p>
        </w:tc>
        <w:tc>
          <w:tcPr>
            <w:tcW w:w="3014" w:type="dxa"/>
            <w:shd w:val="clear" w:color="auto" w:fill="auto"/>
            <w:vAlign w:val="center"/>
          </w:tcPr>
          <w:p w14:paraId="65324C97">
            <w:pPr>
              <w:pStyle w:val="53"/>
              <w:bidi w:val="0"/>
              <w:rPr>
                <w:rFonts w:hint="default"/>
                <w:u w:val="single" w:color="auto"/>
                <w:lang w:val="en-US" w:eastAsia="zh-CN"/>
              </w:rPr>
            </w:pPr>
            <w:r>
              <w:rPr>
                <w:rFonts w:hint="default"/>
                <w:u w:val="single" w:color="auto"/>
                <w:lang w:val="en-US" w:eastAsia="zh-CN"/>
              </w:rPr>
              <w:t>悬浮物</w:t>
            </w:r>
          </w:p>
        </w:tc>
        <w:tc>
          <w:tcPr>
            <w:tcW w:w="1295" w:type="dxa"/>
            <w:shd w:val="clear" w:color="auto" w:fill="auto"/>
            <w:vAlign w:val="center"/>
          </w:tcPr>
          <w:p w14:paraId="3CBDB2C5">
            <w:pPr>
              <w:pStyle w:val="53"/>
              <w:bidi w:val="0"/>
              <w:rPr>
                <w:rFonts w:hint="default"/>
                <w:u w:val="single" w:color="auto"/>
                <w:lang w:val="en-US" w:eastAsia="zh-CN"/>
              </w:rPr>
            </w:pPr>
            <w:r>
              <w:rPr>
                <w:rFonts w:hint="eastAsia"/>
                <w:u w:val="single" w:color="auto"/>
                <w:lang w:val="en-US" w:eastAsia="zh-CN"/>
              </w:rPr>
              <w:t>0.013</w:t>
            </w:r>
          </w:p>
        </w:tc>
        <w:tc>
          <w:tcPr>
            <w:tcW w:w="1227" w:type="dxa"/>
            <w:vAlign w:val="center"/>
          </w:tcPr>
          <w:p w14:paraId="203BCF32">
            <w:pPr>
              <w:pStyle w:val="53"/>
              <w:bidi w:val="0"/>
              <w:rPr>
                <w:rFonts w:hint="default"/>
                <w:u w:val="single" w:color="auto"/>
                <w:lang w:val="en-US" w:eastAsia="zh-CN"/>
              </w:rPr>
            </w:pPr>
          </w:p>
        </w:tc>
        <w:tc>
          <w:tcPr>
            <w:tcW w:w="1152" w:type="dxa"/>
            <w:vAlign w:val="center"/>
          </w:tcPr>
          <w:p w14:paraId="4BD9A3FB">
            <w:pPr>
              <w:pStyle w:val="53"/>
              <w:bidi w:val="0"/>
              <w:rPr>
                <w:rFonts w:hint="default"/>
                <w:u w:val="single" w:color="auto"/>
              </w:rPr>
            </w:pPr>
          </w:p>
        </w:tc>
        <w:tc>
          <w:tcPr>
            <w:tcW w:w="1559" w:type="dxa"/>
            <w:shd w:val="clear" w:color="auto" w:fill="auto"/>
            <w:vAlign w:val="center"/>
          </w:tcPr>
          <w:p w14:paraId="07A06F1C">
            <w:pPr>
              <w:pStyle w:val="53"/>
              <w:bidi w:val="0"/>
              <w:rPr>
                <w:rFonts w:hint="default"/>
                <w:u w:val="single" w:color="auto"/>
                <w:lang w:val="en-US" w:eastAsia="zh-CN"/>
              </w:rPr>
            </w:pPr>
            <w:r>
              <w:rPr>
                <w:rFonts w:hint="eastAsia"/>
                <w:u w:val="single" w:color="auto"/>
                <w:lang w:val="en-US" w:eastAsia="zh-CN"/>
              </w:rPr>
              <w:t>0.047</w:t>
            </w:r>
          </w:p>
        </w:tc>
        <w:tc>
          <w:tcPr>
            <w:tcW w:w="1379" w:type="dxa"/>
            <w:shd w:val="clear" w:color="auto" w:fill="auto"/>
            <w:vAlign w:val="center"/>
          </w:tcPr>
          <w:p w14:paraId="77F172DF">
            <w:pPr>
              <w:pStyle w:val="53"/>
              <w:bidi w:val="0"/>
              <w:rPr>
                <w:rFonts w:hint="default"/>
                <w:u w:val="single" w:color="auto"/>
                <w:lang w:val="en-US" w:eastAsia="zh-CN"/>
              </w:rPr>
            </w:pPr>
            <w:r>
              <w:rPr>
                <w:rFonts w:hint="eastAsia"/>
                <w:u w:val="single" w:color="auto"/>
                <w:lang w:val="en-US" w:eastAsia="zh-CN"/>
              </w:rPr>
              <w:t>0.013</w:t>
            </w:r>
          </w:p>
        </w:tc>
        <w:tc>
          <w:tcPr>
            <w:tcW w:w="1626" w:type="dxa"/>
            <w:shd w:val="clear" w:color="auto" w:fill="auto"/>
            <w:vAlign w:val="center"/>
          </w:tcPr>
          <w:p w14:paraId="11FED02D">
            <w:pPr>
              <w:pStyle w:val="53"/>
              <w:bidi w:val="0"/>
              <w:rPr>
                <w:rFonts w:hint="eastAsia"/>
                <w:u w:val="single" w:color="auto"/>
                <w:lang w:val="en-US" w:eastAsia="zh-CN"/>
              </w:rPr>
            </w:pPr>
            <w:r>
              <w:rPr>
                <w:rFonts w:hint="eastAsia"/>
                <w:u w:val="single" w:color="auto"/>
                <w:lang w:val="en-US" w:eastAsia="zh-CN"/>
              </w:rPr>
              <w:t>0.047</w:t>
            </w:r>
          </w:p>
        </w:tc>
        <w:tc>
          <w:tcPr>
            <w:tcW w:w="1399" w:type="dxa"/>
            <w:shd w:val="clear" w:color="auto" w:fill="auto"/>
            <w:vAlign w:val="center"/>
          </w:tcPr>
          <w:p w14:paraId="7D552C2B">
            <w:pPr>
              <w:pStyle w:val="53"/>
              <w:bidi w:val="0"/>
              <w:rPr>
                <w:rFonts w:hint="eastAsia"/>
                <w:u w:val="single" w:color="auto"/>
                <w:lang w:val="en-US" w:eastAsia="zh-CN"/>
              </w:rPr>
            </w:pPr>
            <w:r>
              <w:rPr>
                <w:rFonts w:hint="eastAsia"/>
                <w:u w:val="single" w:color="auto"/>
                <w:lang w:val="en-US" w:eastAsia="zh-CN"/>
              </w:rPr>
              <w:t>+</w:t>
            </w:r>
            <w:r>
              <w:rPr>
                <w:rFonts w:hint="default"/>
                <w:u w:val="single" w:color="auto"/>
                <w:lang w:val="en-US" w:eastAsia="zh-CN"/>
              </w:rPr>
              <w:t>0.034</w:t>
            </w:r>
          </w:p>
        </w:tc>
      </w:tr>
      <w:tr w14:paraId="251D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7E31B113">
            <w:pPr>
              <w:pStyle w:val="53"/>
              <w:bidi w:val="0"/>
              <w:rPr>
                <w:rFonts w:hint="default"/>
                <w:u w:val="single" w:color="auto"/>
              </w:rPr>
            </w:pPr>
          </w:p>
        </w:tc>
        <w:tc>
          <w:tcPr>
            <w:tcW w:w="3014" w:type="dxa"/>
            <w:shd w:val="clear" w:color="auto" w:fill="auto"/>
            <w:vAlign w:val="center"/>
          </w:tcPr>
          <w:p w14:paraId="76EC571E">
            <w:pPr>
              <w:pStyle w:val="53"/>
              <w:bidi w:val="0"/>
              <w:rPr>
                <w:rFonts w:hint="default"/>
                <w:u w:val="single" w:color="auto"/>
                <w:lang w:val="en-US" w:eastAsia="zh-CN"/>
              </w:rPr>
            </w:pPr>
            <w:r>
              <w:rPr>
                <w:rFonts w:hint="eastAsia"/>
                <w:u w:val="single" w:color="auto"/>
                <w:lang w:val="en-US" w:eastAsia="zh-CN"/>
              </w:rPr>
              <w:t>总磷</w:t>
            </w:r>
          </w:p>
        </w:tc>
        <w:tc>
          <w:tcPr>
            <w:tcW w:w="1295" w:type="dxa"/>
            <w:shd w:val="clear" w:color="auto" w:fill="auto"/>
            <w:vAlign w:val="center"/>
          </w:tcPr>
          <w:p w14:paraId="73BAA167">
            <w:pPr>
              <w:pStyle w:val="53"/>
              <w:bidi w:val="0"/>
              <w:rPr>
                <w:rFonts w:hint="default"/>
                <w:u w:val="single" w:color="auto"/>
                <w:lang w:val="en-US" w:eastAsia="zh-CN"/>
              </w:rPr>
            </w:pPr>
            <w:r>
              <w:rPr>
                <w:rFonts w:hint="eastAsia"/>
                <w:u w:val="single" w:color="auto"/>
                <w:lang w:val="en-US" w:eastAsia="zh-CN"/>
              </w:rPr>
              <w:t>/</w:t>
            </w:r>
          </w:p>
        </w:tc>
        <w:tc>
          <w:tcPr>
            <w:tcW w:w="1227" w:type="dxa"/>
            <w:vAlign w:val="center"/>
          </w:tcPr>
          <w:p w14:paraId="7B93B5EC">
            <w:pPr>
              <w:pStyle w:val="53"/>
              <w:bidi w:val="0"/>
              <w:rPr>
                <w:rFonts w:hint="default"/>
                <w:u w:val="single" w:color="auto"/>
                <w:lang w:val="en-US" w:eastAsia="zh-CN"/>
              </w:rPr>
            </w:pPr>
          </w:p>
        </w:tc>
        <w:tc>
          <w:tcPr>
            <w:tcW w:w="1152" w:type="dxa"/>
            <w:vAlign w:val="center"/>
          </w:tcPr>
          <w:p w14:paraId="08D22211">
            <w:pPr>
              <w:pStyle w:val="53"/>
              <w:bidi w:val="0"/>
              <w:rPr>
                <w:rFonts w:hint="default"/>
                <w:u w:val="single" w:color="auto"/>
              </w:rPr>
            </w:pPr>
          </w:p>
        </w:tc>
        <w:tc>
          <w:tcPr>
            <w:tcW w:w="1559" w:type="dxa"/>
            <w:shd w:val="clear" w:color="auto" w:fill="auto"/>
            <w:vAlign w:val="center"/>
          </w:tcPr>
          <w:p w14:paraId="4B914FD6">
            <w:pPr>
              <w:pStyle w:val="53"/>
              <w:bidi w:val="0"/>
              <w:rPr>
                <w:rFonts w:hint="default"/>
                <w:u w:val="single" w:color="auto"/>
                <w:lang w:val="en-US" w:eastAsia="zh-CN"/>
              </w:rPr>
            </w:pPr>
            <w:r>
              <w:rPr>
                <w:rFonts w:hint="eastAsia"/>
                <w:u w:val="single" w:color="auto"/>
                <w:lang w:val="en-US" w:eastAsia="zh-CN"/>
              </w:rPr>
              <w:t>0.0011</w:t>
            </w:r>
          </w:p>
        </w:tc>
        <w:tc>
          <w:tcPr>
            <w:tcW w:w="1379" w:type="dxa"/>
            <w:shd w:val="clear" w:color="auto" w:fill="auto"/>
            <w:vAlign w:val="center"/>
          </w:tcPr>
          <w:p w14:paraId="75452D0F">
            <w:pPr>
              <w:pStyle w:val="53"/>
              <w:bidi w:val="0"/>
              <w:rPr>
                <w:rFonts w:hint="default"/>
                <w:u w:val="single" w:color="auto"/>
                <w:lang w:val="en-US" w:eastAsia="zh-CN"/>
              </w:rPr>
            </w:pPr>
          </w:p>
        </w:tc>
        <w:tc>
          <w:tcPr>
            <w:tcW w:w="1626" w:type="dxa"/>
            <w:shd w:val="clear" w:color="auto" w:fill="auto"/>
            <w:vAlign w:val="center"/>
          </w:tcPr>
          <w:p w14:paraId="769A910A">
            <w:pPr>
              <w:pStyle w:val="53"/>
              <w:bidi w:val="0"/>
              <w:rPr>
                <w:rFonts w:hint="eastAsia"/>
                <w:u w:val="single" w:color="auto"/>
                <w:lang w:val="en-US" w:eastAsia="zh-CN"/>
              </w:rPr>
            </w:pPr>
            <w:r>
              <w:rPr>
                <w:rFonts w:hint="eastAsia"/>
                <w:u w:val="single" w:color="auto"/>
                <w:lang w:val="en-US" w:eastAsia="zh-CN"/>
              </w:rPr>
              <w:t>0.0011</w:t>
            </w:r>
          </w:p>
        </w:tc>
        <w:tc>
          <w:tcPr>
            <w:tcW w:w="1399" w:type="dxa"/>
            <w:shd w:val="clear" w:color="auto" w:fill="auto"/>
            <w:vAlign w:val="center"/>
          </w:tcPr>
          <w:p w14:paraId="1A54348D">
            <w:pPr>
              <w:pStyle w:val="53"/>
              <w:bidi w:val="0"/>
              <w:rPr>
                <w:rFonts w:hint="eastAsia"/>
                <w:u w:val="single" w:color="auto"/>
                <w:lang w:val="en-US" w:eastAsia="zh-CN"/>
              </w:rPr>
            </w:pPr>
            <w:r>
              <w:rPr>
                <w:rFonts w:hint="eastAsia"/>
                <w:u w:val="single" w:color="auto"/>
                <w:lang w:val="en-US" w:eastAsia="zh-CN"/>
              </w:rPr>
              <w:t>+</w:t>
            </w:r>
            <w:r>
              <w:rPr>
                <w:rFonts w:hint="default"/>
                <w:u w:val="single" w:color="auto"/>
                <w:lang w:val="en-US" w:eastAsia="zh-CN"/>
              </w:rPr>
              <w:t>0.0011</w:t>
            </w:r>
          </w:p>
        </w:tc>
      </w:tr>
      <w:tr w14:paraId="512E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76CB4918">
            <w:pPr>
              <w:pStyle w:val="53"/>
              <w:bidi w:val="0"/>
              <w:rPr>
                <w:rFonts w:hint="default"/>
                <w:u w:val="single" w:color="auto"/>
              </w:rPr>
            </w:pPr>
          </w:p>
        </w:tc>
        <w:tc>
          <w:tcPr>
            <w:tcW w:w="3014" w:type="dxa"/>
            <w:shd w:val="clear" w:color="auto" w:fill="auto"/>
            <w:vAlign w:val="center"/>
          </w:tcPr>
          <w:p w14:paraId="214B5A75">
            <w:pPr>
              <w:pStyle w:val="53"/>
              <w:bidi w:val="0"/>
              <w:rPr>
                <w:rFonts w:hint="default"/>
                <w:u w:val="single" w:color="auto"/>
                <w:lang w:val="en-US" w:eastAsia="zh-CN"/>
              </w:rPr>
            </w:pPr>
            <w:r>
              <w:rPr>
                <w:rFonts w:hint="eastAsia"/>
                <w:u w:val="single" w:color="auto"/>
                <w:lang w:val="en-US" w:eastAsia="zh-CN"/>
              </w:rPr>
              <w:t>总氮</w:t>
            </w:r>
          </w:p>
        </w:tc>
        <w:tc>
          <w:tcPr>
            <w:tcW w:w="1295" w:type="dxa"/>
            <w:shd w:val="clear" w:color="auto" w:fill="auto"/>
            <w:vAlign w:val="top"/>
          </w:tcPr>
          <w:p w14:paraId="7DA7F32C">
            <w:pPr>
              <w:pStyle w:val="53"/>
              <w:bidi w:val="0"/>
              <w:rPr>
                <w:rFonts w:hint="default"/>
                <w:u w:val="single" w:color="auto"/>
                <w:lang w:val="en-US" w:eastAsia="zh-CN"/>
              </w:rPr>
            </w:pPr>
            <w:r>
              <w:rPr>
                <w:rFonts w:hint="eastAsia"/>
                <w:u w:val="single" w:color="auto"/>
                <w:lang w:val="en-US" w:eastAsia="zh-CN"/>
              </w:rPr>
              <w:t>/</w:t>
            </w:r>
          </w:p>
        </w:tc>
        <w:tc>
          <w:tcPr>
            <w:tcW w:w="1227" w:type="dxa"/>
            <w:vAlign w:val="center"/>
          </w:tcPr>
          <w:p w14:paraId="4052EF48">
            <w:pPr>
              <w:pStyle w:val="53"/>
              <w:bidi w:val="0"/>
              <w:rPr>
                <w:rFonts w:hint="default"/>
                <w:u w:val="single" w:color="auto"/>
                <w:lang w:val="en-US" w:eastAsia="zh-CN"/>
              </w:rPr>
            </w:pPr>
          </w:p>
        </w:tc>
        <w:tc>
          <w:tcPr>
            <w:tcW w:w="1152" w:type="dxa"/>
            <w:vAlign w:val="center"/>
          </w:tcPr>
          <w:p w14:paraId="372468EB">
            <w:pPr>
              <w:pStyle w:val="53"/>
              <w:bidi w:val="0"/>
              <w:rPr>
                <w:rFonts w:hint="default"/>
                <w:u w:val="single" w:color="auto"/>
              </w:rPr>
            </w:pPr>
          </w:p>
        </w:tc>
        <w:tc>
          <w:tcPr>
            <w:tcW w:w="1559" w:type="dxa"/>
            <w:shd w:val="clear" w:color="auto" w:fill="auto"/>
            <w:vAlign w:val="center"/>
          </w:tcPr>
          <w:p w14:paraId="106E7F10">
            <w:pPr>
              <w:pStyle w:val="53"/>
              <w:bidi w:val="0"/>
              <w:rPr>
                <w:rFonts w:hint="default"/>
                <w:u w:val="single" w:color="auto"/>
                <w:lang w:val="en-US" w:eastAsia="zh-CN"/>
              </w:rPr>
            </w:pPr>
            <w:r>
              <w:rPr>
                <w:rFonts w:hint="eastAsia"/>
                <w:u w:val="single" w:color="auto"/>
                <w:lang w:val="en-US" w:eastAsia="zh-CN"/>
              </w:rPr>
              <w:t>0.041</w:t>
            </w:r>
          </w:p>
        </w:tc>
        <w:tc>
          <w:tcPr>
            <w:tcW w:w="1379" w:type="dxa"/>
            <w:vAlign w:val="center"/>
          </w:tcPr>
          <w:p w14:paraId="60033321">
            <w:pPr>
              <w:pStyle w:val="53"/>
              <w:bidi w:val="0"/>
              <w:rPr>
                <w:rFonts w:hint="default"/>
                <w:u w:val="single" w:color="auto"/>
                <w:lang w:val="en-US" w:eastAsia="zh-CN"/>
              </w:rPr>
            </w:pPr>
          </w:p>
        </w:tc>
        <w:tc>
          <w:tcPr>
            <w:tcW w:w="1626" w:type="dxa"/>
            <w:shd w:val="clear" w:color="auto" w:fill="auto"/>
            <w:vAlign w:val="center"/>
          </w:tcPr>
          <w:p w14:paraId="17EF82EC">
            <w:pPr>
              <w:pStyle w:val="53"/>
              <w:bidi w:val="0"/>
              <w:rPr>
                <w:rFonts w:hint="default"/>
                <w:u w:val="single" w:color="auto"/>
                <w:lang w:val="en-US" w:eastAsia="zh-CN"/>
              </w:rPr>
            </w:pPr>
            <w:r>
              <w:rPr>
                <w:rFonts w:hint="eastAsia"/>
                <w:u w:val="single" w:color="auto"/>
                <w:lang w:val="en-US" w:eastAsia="zh-CN"/>
              </w:rPr>
              <w:t>0.041</w:t>
            </w:r>
          </w:p>
        </w:tc>
        <w:tc>
          <w:tcPr>
            <w:tcW w:w="1399" w:type="dxa"/>
            <w:shd w:val="clear" w:color="auto" w:fill="auto"/>
            <w:vAlign w:val="center"/>
          </w:tcPr>
          <w:p w14:paraId="732964A5">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0.041</w:t>
            </w:r>
          </w:p>
        </w:tc>
      </w:tr>
      <w:tr w14:paraId="271C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2A345984">
            <w:pPr>
              <w:pStyle w:val="53"/>
              <w:bidi w:val="0"/>
              <w:rPr>
                <w:rFonts w:hint="default"/>
                <w:u w:val="single" w:color="auto"/>
              </w:rPr>
            </w:pPr>
          </w:p>
        </w:tc>
        <w:tc>
          <w:tcPr>
            <w:tcW w:w="3014" w:type="dxa"/>
            <w:shd w:val="clear" w:color="auto" w:fill="auto"/>
            <w:vAlign w:val="center"/>
          </w:tcPr>
          <w:p w14:paraId="33DF430C">
            <w:pPr>
              <w:pStyle w:val="53"/>
              <w:bidi w:val="0"/>
              <w:rPr>
                <w:rFonts w:hint="default"/>
                <w:u w:val="single" w:color="auto"/>
                <w:lang w:val="en-US" w:eastAsia="zh-CN"/>
              </w:rPr>
            </w:pPr>
            <w:r>
              <w:rPr>
                <w:rFonts w:hint="eastAsia"/>
                <w:u w:val="single" w:color="auto"/>
                <w:lang w:val="en-US" w:eastAsia="zh-CN"/>
              </w:rPr>
              <w:t>动植物油</w:t>
            </w:r>
          </w:p>
        </w:tc>
        <w:tc>
          <w:tcPr>
            <w:tcW w:w="1295" w:type="dxa"/>
            <w:shd w:val="clear" w:color="auto" w:fill="auto"/>
            <w:vAlign w:val="top"/>
          </w:tcPr>
          <w:p w14:paraId="4E137B0B">
            <w:pPr>
              <w:pStyle w:val="53"/>
              <w:bidi w:val="0"/>
              <w:rPr>
                <w:rFonts w:hint="eastAsia"/>
                <w:u w:val="single" w:color="auto"/>
                <w:lang w:val="en-US" w:eastAsia="zh-CN"/>
              </w:rPr>
            </w:pPr>
            <w:r>
              <w:rPr>
                <w:rFonts w:hint="eastAsia"/>
                <w:u w:val="single" w:color="auto"/>
                <w:lang w:val="en-US" w:eastAsia="zh-CN"/>
              </w:rPr>
              <w:t>0.003</w:t>
            </w:r>
          </w:p>
        </w:tc>
        <w:tc>
          <w:tcPr>
            <w:tcW w:w="1227" w:type="dxa"/>
            <w:vAlign w:val="center"/>
          </w:tcPr>
          <w:p w14:paraId="50096E80">
            <w:pPr>
              <w:pStyle w:val="53"/>
              <w:bidi w:val="0"/>
              <w:rPr>
                <w:rFonts w:hint="default"/>
                <w:u w:val="single" w:color="auto"/>
                <w:lang w:val="en-US" w:eastAsia="zh-CN"/>
              </w:rPr>
            </w:pPr>
          </w:p>
        </w:tc>
        <w:tc>
          <w:tcPr>
            <w:tcW w:w="1152" w:type="dxa"/>
            <w:vAlign w:val="center"/>
          </w:tcPr>
          <w:p w14:paraId="6EDDE77C">
            <w:pPr>
              <w:pStyle w:val="53"/>
              <w:bidi w:val="0"/>
              <w:rPr>
                <w:rFonts w:hint="default"/>
                <w:u w:val="single" w:color="auto"/>
              </w:rPr>
            </w:pPr>
          </w:p>
        </w:tc>
        <w:tc>
          <w:tcPr>
            <w:tcW w:w="1559" w:type="dxa"/>
            <w:vAlign w:val="center"/>
          </w:tcPr>
          <w:p w14:paraId="26DB0786">
            <w:pPr>
              <w:pStyle w:val="53"/>
              <w:bidi w:val="0"/>
              <w:rPr>
                <w:rFonts w:hint="default"/>
                <w:u w:val="single" w:color="auto"/>
                <w:lang w:val="en-US" w:eastAsia="zh-CN"/>
              </w:rPr>
            </w:pPr>
            <w:r>
              <w:rPr>
                <w:rFonts w:hint="eastAsia"/>
                <w:u w:val="single" w:color="auto"/>
                <w:lang w:val="en-US" w:eastAsia="zh-CN"/>
              </w:rPr>
              <w:t>0</w:t>
            </w:r>
          </w:p>
        </w:tc>
        <w:tc>
          <w:tcPr>
            <w:tcW w:w="1379" w:type="dxa"/>
            <w:vAlign w:val="center"/>
          </w:tcPr>
          <w:p w14:paraId="55A2A868">
            <w:pPr>
              <w:pStyle w:val="53"/>
              <w:bidi w:val="0"/>
              <w:rPr>
                <w:rFonts w:hint="default"/>
                <w:u w:val="single" w:color="auto"/>
                <w:lang w:val="en-US" w:eastAsia="zh-CN"/>
              </w:rPr>
            </w:pPr>
            <w:r>
              <w:rPr>
                <w:rFonts w:hint="eastAsia"/>
                <w:u w:val="single" w:color="auto"/>
                <w:lang w:val="en-US" w:eastAsia="zh-CN"/>
              </w:rPr>
              <w:t>0.003</w:t>
            </w:r>
          </w:p>
        </w:tc>
        <w:tc>
          <w:tcPr>
            <w:tcW w:w="1626" w:type="dxa"/>
            <w:shd w:val="clear" w:color="auto" w:fill="auto"/>
            <w:vAlign w:val="center"/>
          </w:tcPr>
          <w:p w14:paraId="5398A323">
            <w:pPr>
              <w:pStyle w:val="53"/>
              <w:bidi w:val="0"/>
              <w:rPr>
                <w:rFonts w:hint="eastAsia"/>
                <w:u w:val="single" w:color="auto"/>
                <w:lang w:val="en-US" w:eastAsia="zh-CN"/>
              </w:rPr>
            </w:pPr>
            <w:r>
              <w:rPr>
                <w:rFonts w:hint="eastAsia"/>
                <w:u w:val="single" w:color="auto"/>
                <w:lang w:val="en-US" w:eastAsia="zh-CN"/>
              </w:rPr>
              <w:t>0</w:t>
            </w:r>
          </w:p>
        </w:tc>
        <w:tc>
          <w:tcPr>
            <w:tcW w:w="1399" w:type="dxa"/>
            <w:shd w:val="clear" w:color="auto" w:fill="auto"/>
            <w:vAlign w:val="center"/>
          </w:tcPr>
          <w:p w14:paraId="45DF25B8">
            <w:pPr>
              <w:pStyle w:val="53"/>
              <w:bidi w:val="0"/>
              <w:rPr>
                <w:rFonts w:hint="eastAsia"/>
                <w:u w:val="single" w:color="auto"/>
                <w:lang w:val="en-US" w:eastAsia="zh-CN"/>
              </w:rPr>
            </w:pPr>
            <w:r>
              <w:rPr>
                <w:rFonts w:hint="default"/>
                <w:u w:val="single" w:color="auto"/>
                <w:lang w:val="en-US" w:eastAsia="zh-CN"/>
              </w:rPr>
              <w:t>-0.003</w:t>
            </w:r>
          </w:p>
        </w:tc>
      </w:tr>
      <w:tr w14:paraId="1259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restart"/>
            <w:vAlign w:val="center"/>
          </w:tcPr>
          <w:p w14:paraId="42945BBE">
            <w:pPr>
              <w:pStyle w:val="53"/>
              <w:bidi w:val="0"/>
              <w:rPr>
                <w:rFonts w:hint="default"/>
                <w:u w:val="single" w:color="auto"/>
                <w:lang w:val="en-US" w:eastAsia="zh-CN"/>
              </w:rPr>
            </w:pPr>
            <w:r>
              <w:rPr>
                <w:rFonts w:hint="eastAsia"/>
                <w:u w:val="single" w:color="auto"/>
                <w:lang w:val="en-US" w:eastAsia="zh-CN"/>
              </w:rPr>
              <w:t>一般固废</w:t>
            </w:r>
          </w:p>
        </w:tc>
        <w:tc>
          <w:tcPr>
            <w:tcW w:w="3014" w:type="dxa"/>
            <w:shd w:val="clear" w:color="auto" w:fill="auto"/>
            <w:vAlign w:val="center"/>
          </w:tcPr>
          <w:p w14:paraId="43FFA077">
            <w:pPr>
              <w:pStyle w:val="53"/>
              <w:bidi w:val="0"/>
              <w:rPr>
                <w:rFonts w:hint="default"/>
                <w:u w:val="single" w:color="auto"/>
                <w:lang w:val="en-US" w:eastAsia="zh-CN"/>
              </w:rPr>
            </w:pPr>
            <w:r>
              <w:rPr>
                <w:u w:val="single" w:color="auto"/>
              </w:rPr>
              <w:t>生活垃圾</w:t>
            </w:r>
          </w:p>
        </w:tc>
        <w:tc>
          <w:tcPr>
            <w:tcW w:w="1295" w:type="dxa"/>
            <w:shd w:val="clear" w:color="auto" w:fill="auto"/>
            <w:vAlign w:val="center"/>
          </w:tcPr>
          <w:p w14:paraId="226B2B55">
            <w:pPr>
              <w:pStyle w:val="53"/>
              <w:bidi w:val="0"/>
              <w:rPr>
                <w:rFonts w:hint="default"/>
                <w:u w:val="single" w:color="auto"/>
                <w:lang w:val="en-US" w:eastAsia="zh-CN"/>
              </w:rPr>
            </w:pPr>
            <w:r>
              <w:rPr>
                <w:rFonts w:hint="eastAsia"/>
                <w:u w:val="single" w:color="auto"/>
                <w:lang w:val="en-US" w:eastAsia="zh-CN"/>
              </w:rPr>
              <w:t>5.7</w:t>
            </w:r>
          </w:p>
        </w:tc>
        <w:tc>
          <w:tcPr>
            <w:tcW w:w="1227" w:type="dxa"/>
            <w:vAlign w:val="center"/>
          </w:tcPr>
          <w:p w14:paraId="036C6520">
            <w:pPr>
              <w:pStyle w:val="53"/>
              <w:bidi w:val="0"/>
              <w:rPr>
                <w:rFonts w:hint="default"/>
                <w:u w:val="single" w:color="auto"/>
                <w:lang w:val="en-US" w:eastAsia="zh-CN"/>
              </w:rPr>
            </w:pPr>
          </w:p>
        </w:tc>
        <w:tc>
          <w:tcPr>
            <w:tcW w:w="1152" w:type="dxa"/>
            <w:vAlign w:val="center"/>
          </w:tcPr>
          <w:p w14:paraId="13F282E3">
            <w:pPr>
              <w:pStyle w:val="53"/>
              <w:bidi w:val="0"/>
              <w:rPr>
                <w:rFonts w:hint="default"/>
                <w:u w:val="single" w:color="auto"/>
              </w:rPr>
            </w:pPr>
          </w:p>
        </w:tc>
        <w:tc>
          <w:tcPr>
            <w:tcW w:w="1559" w:type="dxa"/>
            <w:vAlign w:val="center"/>
          </w:tcPr>
          <w:p w14:paraId="4ADC7040">
            <w:pPr>
              <w:pStyle w:val="53"/>
              <w:bidi w:val="0"/>
              <w:rPr>
                <w:rFonts w:hint="default"/>
                <w:u w:val="single" w:color="auto"/>
                <w:lang w:val="en-US" w:eastAsia="zh-CN"/>
              </w:rPr>
            </w:pPr>
            <w:r>
              <w:rPr>
                <w:rFonts w:hint="eastAsia"/>
                <w:u w:val="single" w:color="auto"/>
                <w:lang w:val="en-US" w:eastAsia="zh-CN"/>
              </w:rPr>
              <w:t>9.8</w:t>
            </w:r>
          </w:p>
        </w:tc>
        <w:tc>
          <w:tcPr>
            <w:tcW w:w="1379" w:type="dxa"/>
            <w:shd w:val="clear" w:color="auto" w:fill="auto"/>
            <w:vAlign w:val="center"/>
          </w:tcPr>
          <w:p w14:paraId="51AD5859">
            <w:pPr>
              <w:pStyle w:val="53"/>
              <w:bidi w:val="0"/>
              <w:rPr>
                <w:rFonts w:hint="default"/>
                <w:u w:val="single" w:color="auto"/>
                <w:lang w:val="en-US" w:eastAsia="zh-CN"/>
              </w:rPr>
            </w:pPr>
            <w:r>
              <w:rPr>
                <w:rFonts w:hint="eastAsia"/>
                <w:u w:val="single" w:color="auto"/>
                <w:lang w:val="en-US" w:eastAsia="zh-CN"/>
              </w:rPr>
              <w:t>5.7</w:t>
            </w:r>
          </w:p>
        </w:tc>
        <w:tc>
          <w:tcPr>
            <w:tcW w:w="1626" w:type="dxa"/>
            <w:shd w:val="clear" w:color="auto" w:fill="auto"/>
            <w:vAlign w:val="center"/>
          </w:tcPr>
          <w:p w14:paraId="384B4352">
            <w:pPr>
              <w:pStyle w:val="53"/>
              <w:bidi w:val="0"/>
              <w:rPr>
                <w:rFonts w:hint="default"/>
                <w:u w:val="single" w:color="auto"/>
                <w:lang w:val="en-US" w:eastAsia="zh-CN"/>
              </w:rPr>
            </w:pPr>
            <w:r>
              <w:rPr>
                <w:rFonts w:hint="eastAsia"/>
                <w:u w:val="single" w:color="auto"/>
                <w:lang w:val="en-US" w:eastAsia="zh-CN"/>
              </w:rPr>
              <w:t>9.8</w:t>
            </w:r>
          </w:p>
        </w:tc>
        <w:tc>
          <w:tcPr>
            <w:tcW w:w="1399" w:type="dxa"/>
            <w:shd w:val="clear" w:color="auto" w:fill="auto"/>
            <w:vAlign w:val="center"/>
          </w:tcPr>
          <w:p w14:paraId="3CE94706">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4.1</w:t>
            </w:r>
          </w:p>
        </w:tc>
      </w:tr>
      <w:tr w14:paraId="4EE4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57AB62F7">
            <w:pPr>
              <w:pStyle w:val="53"/>
              <w:bidi w:val="0"/>
              <w:rPr>
                <w:rFonts w:hint="default"/>
                <w:u w:val="single" w:color="auto"/>
              </w:rPr>
            </w:pPr>
          </w:p>
        </w:tc>
        <w:tc>
          <w:tcPr>
            <w:tcW w:w="3014" w:type="dxa"/>
            <w:shd w:val="clear" w:color="auto" w:fill="auto"/>
            <w:vAlign w:val="center"/>
          </w:tcPr>
          <w:p w14:paraId="7FBBCF8E">
            <w:pPr>
              <w:pStyle w:val="53"/>
              <w:bidi w:val="0"/>
              <w:rPr>
                <w:rFonts w:hint="default"/>
                <w:u w:val="single" w:color="auto"/>
                <w:lang w:val="en-US" w:eastAsia="zh-CN"/>
              </w:rPr>
            </w:pPr>
            <w:r>
              <w:rPr>
                <w:rFonts w:hint="eastAsia"/>
                <w:u w:val="single" w:color="auto"/>
              </w:rPr>
              <w:t>纯水系统制作纯水的废活性炭、废砂罐及反渗透膜</w:t>
            </w:r>
          </w:p>
        </w:tc>
        <w:tc>
          <w:tcPr>
            <w:tcW w:w="1295" w:type="dxa"/>
            <w:shd w:val="clear" w:color="auto" w:fill="auto"/>
            <w:vAlign w:val="center"/>
          </w:tcPr>
          <w:p w14:paraId="62589E8A">
            <w:pPr>
              <w:pStyle w:val="53"/>
              <w:bidi w:val="0"/>
              <w:rPr>
                <w:rFonts w:hint="default"/>
                <w:u w:val="single" w:color="auto"/>
                <w:lang w:val="en-US" w:eastAsia="zh-CN"/>
              </w:rPr>
            </w:pPr>
            <w:r>
              <w:rPr>
                <w:rFonts w:hint="eastAsia"/>
                <w:u w:val="single" w:color="auto"/>
                <w:lang w:val="en-US" w:eastAsia="zh-CN"/>
              </w:rPr>
              <w:t>2</w:t>
            </w:r>
          </w:p>
        </w:tc>
        <w:tc>
          <w:tcPr>
            <w:tcW w:w="1227" w:type="dxa"/>
            <w:vAlign w:val="center"/>
          </w:tcPr>
          <w:p w14:paraId="137C1AAD">
            <w:pPr>
              <w:pStyle w:val="53"/>
              <w:bidi w:val="0"/>
              <w:rPr>
                <w:rFonts w:hint="default"/>
                <w:u w:val="single" w:color="auto"/>
                <w:lang w:val="en-US" w:eastAsia="zh-CN"/>
              </w:rPr>
            </w:pPr>
          </w:p>
        </w:tc>
        <w:tc>
          <w:tcPr>
            <w:tcW w:w="1152" w:type="dxa"/>
            <w:vAlign w:val="center"/>
          </w:tcPr>
          <w:p w14:paraId="6F040DF5">
            <w:pPr>
              <w:pStyle w:val="53"/>
              <w:bidi w:val="0"/>
              <w:rPr>
                <w:rFonts w:hint="default"/>
                <w:u w:val="single" w:color="auto"/>
              </w:rPr>
            </w:pPr>
          </w:p>
        </w:tc>
        <w:tc>
          <w:tcPr>
            <w:tcW w:w="1559" w:type="dxa"/>
            <w:vAlign w:val="center"/>
          </w:tcPr>
          <w:p w14:paraId="75D9FD8C">
            <w:pPr>
              <w:pStyle w:val="53"/>
              <w:bidi w:val="0"/>
              <w:rPr>
                <w:rFonts w:hint="default"/>
                <w:u w:val="single" w:color="auto"/>
                <w:lang w:val="en-US" w:eastAsia="zh-CN"/>
              </w:rPr>
            </w:pPr>
            <w:r>
              <w:rPr>
                <w:rFonts w:hint="eastAsia"/>
                <w:u w:val="single" w:color="auto"/>
                <w:lang w:val="en-US" w:eastAsia="zh-CN"/>
              </w:rPr>
              <w:t>0.11</w:t>
            </w:r>
          </w:p>
        </w:tc>
        <w:tc>
          <w:tcPr>
            <w:tcW w:w="1379" w:type="dxa"/>
            <w:shd w:val="clear" w:color="auto" w:fill="auto"/>
            <w:vAlign w:val="center"/>
          </w:tcPr>
          <w:p w14:paraId="2A4D923B">
            <w:pPr>
              <w:pStyle w:val="53"/>
              <w:bidi w:val="0"/>
              <w:rPr>
                <w:rFonts w:hint="default"/>
                <w:u w:val="single" w:color="auto"/>
                <w:lang w:val="en-US" w:eastAsia="zh-CN"/>
              </w:rPr>
            </w:pPr>
            <w:r>
              <w:rPr>
                <w:rFonts w:hint="eastAsia"/>
                <w:u w:val="single" w:color="auto"/>
                <w:lang w:val="en-US" w:eastAsia="zh-CN"/>
              </w:rPr>
              <w:t>2</w:t>
            </w:r>
          </w:p>
        </w:tc>
        <w:tc>
          <w:tcPr>
            <w:tcW w:w="1626" w:type="dxa"/>
            <w:shd w:val="clear" w:color="auto" w:fill="auto"/>
            <w:vAlign w:val="center"/>
          </w:tcPr>
          <w:p w14:paraId="37965FFF">
            <w:pPr>
              <w:pStyle w:val="53"/>
              <w:bidi w:val="0"/>
              <w:rPr>
                <w:rFonts w:hint="default"/>
                <w:u w:val="single" w:color="auto"/>
                <w:lang w:val="en-US" w:eastAsia="zh-CN"/>
              </w:rPr>
            </w:pPr>
            <w:r>
              <w:rPr>
                <w:rFonts w:hint="eastAsia"/>
                <w:u w:val="single" w:color="auto"/>
                <w:lang w:val="en-US" w:eastAsia="zh-CN"/>
              </w:rPr>
              <w:t>0.11</w:t>
            </w:r>
          </w:p>
        </w:tc>
        <w:tc>
          <w:tcPr>
            <w:tcW w:w="1399" w:type="dxa"/>
            <w:shd w:val="clear" w:color="auto" w:fill="auto"/>
            <w:vAlign w:val="center"/>
          </w:tcPr>
          <w:p w14:paraId="69DA8F53">
            <w:pPr>
              <w:pStyle w:val="53"/>
              <w:bidi w:val="0"/>
              <w:rPr>
                <w:rFonts w:hint="default"/>
                <w:u w:val="single" w:color="auto"/>
                <w:lang w:val="en-US" w:eastAsia="zh-CN"/>
              </w:rPr>
            </w:pPr>
            <w:r>
              <w:rPr>
                <w:rFonts w:hint="default"/>
                <w:u w:val="single" w:color="auto"/>
                <w:lang w:val="en-US" w:eastAsia="zh-CN"/>
              </w:rPr>
              <w:t>-1.89</w:t>
            </w:r>
          </w:p>
        </w:tc>
      </w:tr>
      <w:tr w14:paraId="7252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4E047830">
            <w:pPr>
              <w:pStyle w:val="53"/>
              <w:bidi w:val="0"/>
              <w:rPr>
                <w:rFonts w:hint="default"/>
                <w:u w:val="single" w:color="auto"/>
              </w:rPr>
            </w:pPr>
          </w:p>
        </w:tc>
        <w:tc>
          <w:tcPr>
            <w:tcW w:w="3014" w:type="dxa"/>
            <w:shd w:val="clear" w:color="auto" w:fill="auto"/>
            <w:vAlign w:val="center"/>
          </w:tcPr>
          <w:p w14:paraId="2A008DA5">
            <w:pPr>
              <w:pStyle w:val="53"/>
              <w:bidi w:val="0"/>
              <w:rPr>
                <w:rFonts w:hint="default"/>
                <w:u w:val="single" w:color="auto"/>
                <w:lang w:val="en-US" w:eastAsia="zh-CN"/>
              </w:rPr>
            </w:pPr>
            <w:r>
              <w:rPr>
                <w:rFonts w:hint="eastAsia"/>
                <w:u w:val="single" w:color="auto"/>
              </w:rPr>
              <w:t>玻璃边角料及不合格残次品、废弃包装材料</w:t>
            </w:r>
          </w:p>
        </w:tc>
        <w:tc>
          <w:tcPr>
            <w:tcW w:w="1295" w:type="dxa"/>
            <w:shd w:val="clear" w:color="auto" w:fill="auto"/>
            <w:vAlign w:val="center"/>
          </w:tcPr>
          <w:p w14:paraId="1B13AA48">
            <w:pPr>
              <w:pStyle w:val="53"/>
              <w:bidi w:val="0"/>
              <w:rPr>
                <w:rFonts w:hint="default"/>
                <w:u w:val="single" w:color="auto"/>
                <w:lang w:val="en-US" w:eastAsia="zh-CN"/>
              </w:rPr>
            </w:pPr>
            <w:r>
              <w:rPr>
                <w:rFonts w:hint="eastAsia"/>
                <w:u w:val="single" w:color="auto"/>
                <w:lang w:val="en-US" w:eastAsia="zh-CN"/>
              </w:rPr>
              <w:t>3.75</w:t>
            </w:r>
          </w:p>
        </w:tc>
        <w:tc>
          <w:tcPr>
            <w:tcW w:w="1227" w:type="dxa"/>
            <w:vAlign w:val="center"/>
          </w:tcPr>
          <w:p w14:paraId="3C18362E">
            <w:pPr>
              <w:pStyle w:val="53"/>
              <w:bidi w:val="0"/>
              <w:rPr>
                <w:rFonts w:hint="default"/>
                <w:u w:val="single" w:color="auto"/>
                <w:lang w:val="en-US" w:eastAsia="zh-CN"/>
              </w:rPr>
            </w:pPr>
          </w:p>
        </w:tc>
        <w:tc>
          <w:tcPr>
            <w:tcW w:w="1152" w:type="dxa"/>
            <w:vAlign w:val="center"/>
          </w:tcPr>
          <w:p w14:paraId="062B6D89">
            <w:pPr>
              <w:pStyle w:val="53"/>
              <w:bidi w:val="0"/>
              <w:rPr>
                <w:rFonts w:hint="default"/>
                <w:u w:val="single" w:color="auto"/>
              </w:rPr>
            </w:pPr>
          </w:p>
        </w:tc>
        <w:tc>
          <w:tcPr>
            <w:tcW w:w="1559" w:type="dxa"/>
            <w:vAlign w:val="center"/>
          </w:tcPr>
          <w:p w14:paraId="7584A6ED">
            <w:pPr>
              <w:pStyle w:val="53"/>
              <w:bidi w:val="0"/>
              <w:rPr>
                <w:rFonts w:hint="default"/>
                <w:u w:val="single" w:color="auto"/>
                <w:lang w:val="en-US" w:eastAsia="zh-CN"/>
              </w:rPr>
            </w:pPr>
            <w:r>
              <w:rPr>
                <w:rFonts w:hint="eastAsia"/>
                <w:u w:val="single" w:color="auto"/>
                <w:lang w:val="en-US" w:eastAsia="zh-CN"/>
              </w:rPr>
              <w:t>6.5</w:t>
            </w:r>
          </w:p>
        </w:tc>
        <w:tc>
          <w:tcPr>
            <w:tcW w:w="1379" w:type="dxa"/>
            <w:shd w:val="clear" w:color="auto" w:fill="auto"/>
            <w:vAlign w:val="center"/>
          </w:tcPr>
          <w:p w14:paraId="7FCDD523">
            <w:pPr>
              <w:pStyle w:val="53"/>
              <w:bidi w:val="0"/>
              <w:rPr>
                <w:rFonts w:hint="default"/>
                <w:u w:val="single" w:color="auto"/>
                <w:lang w:val="en-US" w:eastAsia="zh-CN"/>
              </w:rPr>
            </w:pPr>
            <w:r>
              <w:rPr>
                <w:rFonts w:hint="eastAsia"/>
                <w:u w:val="single" w:color="auto"/>
                <w:lang w:val="en-US" w:eastAsia="zh-CN"/>
              </w:rPr>
              <w:t>3.75</w:t>
            </w:r>
          </w:p>
        </w:tc>
        <w:tc>
          <w:tcPr>
            <w:tcW w:w="1626" w:type="dxa"/>
            <w:shd w:val="clear" w:color="auto" w:fill="auto"/>
            <w:vAlign w:val="center"/>
          </w:tcPr>
          <w:p w14:paraId="3F5B220F">
            <w:pPr>
              <w:pStyle w:val="53"/>
              <w:bidi w:val="0"/>
              <w:rPr>
                <w:rFonts w:hint="default"/>
                <w:u w:val="single" w:color="auto"/>
                <w:lang w:val="en-US" w:eastAsia="zh-CN"/>
              </w:rPr>
            </w:pPr>
            <w:r>
              <w:rPr>
                <w:rFonts w:hint="eastAsia"/>
                <w:u w:val="single" w:color="auto"/>
                <w:lang w:val="en-US" w:eastAsia="zh-CN"/>
              </w:rPr>
              <w:t>6.5</w:t>
            </w:r>
          </w:p>
        </w:tc>
        <w:tc>
          <w:tcPr>
            <w:tcW w:w="1399" w:type="dxa"/>
            <w:shd w:val="clear" w:color="auto" w:fill="auto"/>
            <w:vAlign w:val="center"/>
          </w:tcPr>
          <w:p w14:paraId="2C08D072">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2.75</w:t>
            </w:r>
          </w:p>
        </w:tc>
      </w:tr>
      <w:tr w14:paraId="0C37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6A643E29">
            <w:pPr>
              <w:pStyle w:val="53"/>
              <w:bidi w:val="0"/>
              <w:rPr>
                <w:rFonts w:hint="default"/>
                <w:u w:val="single" w:color="auto"/>
              </w:rPr>
            </w:pPr>
          </w:p>
        </w:tc>
        <w:tc>
          <w:tcPr>
            <w:tcW w:w="3014" w:type="dxa"/>
            <w:shd w:val="clear" w:color="auto" w:fill="auto"/>
            <w:vAlign w:val="center"/>
          </w:tcPr>
          <w:p w14:paraId="20DB8188">
            <w:pPr>
              <w:pStyle w:val="53"/>
              <w:bidi w:val="0"/>
              <w:rPr>
                <w:rFonts w:hint="default"/>
                <w:u w:val="single" w:color="auto"/>
                <w:lang w:val="en-US" w:eastAsia="zh-CN"/>
              </w:rPr>
            </w:pPr>
            <w:r>
              <w:rPr>
                <w:rFonts w:hint="eastAsia"/>
                <w:u w:val="single" w:color="auto"/>
                <w:lang w:val="en-US" w:eastAsia="zh-CN"/>
              </w:rPr>
              <w:t>废靶材</w:t>
            </w:r>
          </w:p>
        </w:tc>
        <w:tc>
          <w:tcPr>
            <w:tcW w:w="1295" w:type="dxa"/>
            <w:shd w:val="clear" w:color="auto" w:fill="auto"/>
            <w:vAlign w:val="center"/>
          </w:tcPr>
          <w:p w14:paraId="15561015">
            <w:pPr>
              <w:pStyle w:val="53"/>
              <w:bidi w:val="0"/>
              <w:rPr>
                <w:rFonts w:hint="default"/>
                <w:u w:val="single" w:color="auto"/>
                <w:lang w:val="en-US" w:eastAsia="zh-CN"/>
              </w:rPr>
            </w:pPr>
          </w:p>
        </w:tc>
        <w:tc>
          <w:tcPr>
            <w:tcW w:w="1227" w:type="dxa"/>
            <w:vAlign w:val="center"/>
          </w:tcPr>
          <w:p w14:paraId="08238BC0">
            <w:pPr>
              <w:pStyle w:val="53"/>
              <w:bidi w:val="0"/>
              <w:rPr>
                <w:rFonts w:hint="default"/>
                <w:u w:val="single" w:color="auto"/>
                <w:lang w:val="en-US" w:eastAsia="zh-CN"/>
              </w:rPr>
            </w:pPr>
          </w:p>
        </w:tc>
        <w:tc>
          <w:tcPr>
            <w:tcW w:w="1152" w:type="dxa"/>
            <w:vAlign w:val="center"/>
          </w:tcPr>
          <w:p w14:paraId="54BB5450">
            <w:pPr>
              <w:pStyle w:val="53"/>
              <w:bidi w:val="0"/>
              <w:rPr>
                <w:rFonts w:hint="default"/>
                <w:u w:val="single" w:color="auto"/>
              </w:rPr>
            </w:pPr>
          </w:p>
        </w:tc>
        <w:tc>
          <w:tcPr>
            <w:tcW w:w="1559" w:type="dxa"/>
            <w:vAlign w:val="center"/>
          </w:tcPr>
          <w:p w14:paraId="61A18E2F">
            <w:pPr>
              <w:pStyle w:val="53"/>
              <w:bidi w:val="0"/>
              <w:rPr>
                <w:rFonts w:hint="default"/>
                <w:u w:val="single" w:color="auto"/>
                <w:lang w:val="en-US" w:eastAsia="zh-CN"/>
              </w:rPr>
            </w:pPr>
            <w:r>
              <w:rPr>
                <w:rFonts w:hint="eastAsia"/>
                <w:u w:val="single" w:color="auto"/>
                <w:lang w:val="en-US" w:eastAsia="zh-CN"/>
              </w:rPr>
              <w:t>0.0035</w:t>
            </w:r>
          </w:p>
        </w:tc>
        <w:tc>
          <w:tcPr>
            <w:tcW w:w="1379" w:type="dxa"/>
            <w:shd w:val="clear" w:color="auto" w:fill="auto"/>
            <w:vAlign w:val="center"/>
          </w:tcPr>
          <w:p w14:paraId="33AD90A9">
            <w:pPr>
              <w:pStyle w:val="53"/>
              <w:bidi w:val="0"/>
              <w:rPr>
                <w:rFonts w:hint="default"/>
                <w:u w:val="single" w:color="auto"/>
                <w:lang w:val="en-US" w:eastAsia="zh-CN"/>
              </w:rPr>
            </w:pPr>
          </w:p>
        </w:tc>
        <w:tc>
          <w:tcPr>
            <w:tcW w:w="1626" w:type="dxa"/>
            <w:shd w:val="clear" w:color="auto" w:fill="auto"/>
            <w:vAlign w:val="center"/>
          </w:tcPr>
          <w:p w14:paraId="731C7774">
            <w:pPr>
              <w:pStyle w:val="53"/>
              <w:bidi w:val="0"/>
              <w:rPr>
                <w:rFonts w:hint="default"/>
                <w:u w:val="single" w:color="auto"/>
                <w:lang w:val="en-US" w:eastAsia="zh-CN"/>
              </w:rPr>
            </w:pPr>
            <w:r>
              <w:rPr>
                <w:rFonts w:hint="eastAsia"/>
                <w:u w:val="single" w:color="auto"/>
                <w:lang w:val="en-US" w:eastAsia="zh-CN"/>
              </w:rPr>
              <w:t>0.0035</w:t>
            </w:r>
          </w:p>
        </w:tc>
        <w:tc>
          <w:tcPr>
            <w:tcW w:w="1399" w:type="dxa"/>
            <w:shd w:val="clear" w:color="auto" w:fill="auto"/>
            <w:vAlign w:val="center"/>
          </w:tcPr>
          <w:p w14:paraId="256E018F">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0.0035</w:t>
            </w:r>
          </w:p>
        </w:tc>
      </w:tr>
      <w:tr w14:paraId="3748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5CDDE82C">
            <w:pPr>
              <w:pStyle w:val="53"/>
              <w:bidi w:val="0"/>
              <w:rPr>
                <w:rFonts w:hint="default"/>
                <w:u w:val="single" w:color="auto"/>
              </w:rPr>
            </w:pPr>
          </w:p>
        </w:tc>
        <w:tc>
          <w:tcPr>
            <w:tcW w:w="3014" w:type="dxa"/>
            <w:shd w:val="clear" w:color="auto" w:fill="auto"/>
            <w:vAlign w:val="center"/>
          </w:tcPr>
          <w:p w14:paraId="4F301980">
            <w:pPr>
              <w:pStyle w:val="53"/>
              <w:bidi w:val="0"/>
              <w:rPr>
                <w:rFonts w:hint="default"/>
                <w:u w:val="single" w:color="auto"/>
                <w:lang w:val="en-US" w:eastAsia="zh-CN"/>
              </w:rPr>
            </w:pPr>
            <w:r>
              <w:rPr>
                <w:rFonts w:hint="eastAsia"/>
                <w:u w:val="single" w:color="auto"/>
                <w:lang w:val="en-US" w:eastAsia="zh-CN"/>
              </w:rPr>
              <w:t>P2、P3、P4激光划刻收尘灰</w:t>
            </w:r>
          </w:p>
        </w:tc>
        <w:tc>
          <w:tcPr>
            <w:tcW w:w="1295" w:type="dxa"/>
            <w:shd w:val="clear" w:color="auto" w:fill="auto"/>
            <w:vAlign w:val="center"/>
          </w:tcPr>
          <w:p w14:paraId="35BDA112">
            <w:pPr>
              <w:pStyle w:val="53"/>
              <w:bidi w:val="0"/>
              <w:rPr>
                <w:rFonts w:hint="default"/>
                <w:u w:val="single" w:color="auto"/>
                <w:lang w:val="en-US" w:eastAsia="zh-CN"/>
              </w:rPr>
            </w:pPr>
          </w:p>
        </w:tc>
        <w:tc>
          <w:tcPr>
            <w:tcW w:w="1227" w:type="dxa"/>
            <w:vAlign w:val="center"/>
          </w:tcPr>
          <w:p w14:paraId="3AACD880">
            <w:pPr>
              <w:pStyle w:val="53"/>
              <w:bidi w:val="0"/>
              <w:rPr>
                <w:rFonts w:hint="default"/>
                <w:u w:val="single" w:color="auto"/>
                <w:lang w:val="en-US" w:eastAsia="zh-CN"/>
              </w:rPr>
            </w:pPr>
          </w:p>
        </w:tc>
        <w:tc>
          <w:tcPr>
            <w:tcW w:w="1152" w:type="dxa"/>
            <w:vAlign w:val="center"/>
          </w:tcPr>
          <w:p w14:paraId="3027E362">
            <w:pPr>
              <w:pStyle w:val="53"/>
              <w:bidi w:val="0"/>
              <w:rPr>
                <w:rFonts w:hint="default"/>
                <w:u w:val="single" w:color="auto"/>
              </w:rPr>
            </w:pPr>
          </w:p>
        </w:tc>
        <w:tc>
          <w:tcPr>
            <w:tcW w:w="1559" w:type="dxa"/>
            <w:vAlign w:val="center"/>
          </w:tcPr>
          <w:p w14:paraId="1B36F7E4">
            <w:pPr>
              <w:pStyle w:val="53"/>
              <w:bidi w:val="0"/>
              <w:rPr>
                <w:rFonts w:hint="default"/>
                <w:u w:val="single" w:color="auto"/>
                <w:lang w:val="en-US" w:eastAsia="zh-CN"/>
              </w:rPr>
            </w:pPr>
            <w:r>
              <w:rPr>
                <w:rFonts w:hint="eastAsia"/>
                <w:u w:val="single" w:color="auto"/>
                <w:lang w:val="en-US" w:eastAsia="zh-CN"/>
              </w:rPr>
              <w:t>0.305</w:t>
            </w:r>
          </w:p>
        </w:tc>
        <w:tc>
          <w:tcPr>
            <w:tcW w:w="1379" w:type="dxa"/>
            <w:shd w:val="clear" w:color="auto" w:fill="auto"/>
            <w:vAlign w:val="center"/>
          </w:tcPr>
          <w:p w14:paraId="6934DFD6">
            <w:pPr>
              <w:pStyle w:val="53"/>
              <w:bidi w:val="0"/>
              <w:rPr>
                <w:rFonts w:hint="default"/>
                <w:u w:val="single" w:color="auto"/>
                <w:lang w:val="en-US" w:eastAsia="zh-CN"/>
              </w:rPr>
            </w:pPr>
          </w:p>
        </w:tc>
        <w:tc>
          <w:tcPr>
            <w:tcW w:w="1626" w:type="dxa"/>
            <w:shd w:val="clear" w:color="auto" w:fill="auto"/>
            <w:vAlign w:val="center"/>
          </w:tcPr>
          <w:p w14:paraId="3C08E758">
            <w:pPr>
              <w:pStyle w:val="53"/>
              <w:bidi w:val="0"/>
              <w:rPr>
                <w:rFonts w:hint="default"/>
                <w:u w:val="single" w:color="auto"/>
                <w:lang w:val="en-US" w:eastAsia="zh-CN"/>
              </w:rPr>
            </w:pPr>
            <w:r>
              <w:rPr>
                <w:rFonts w:hint="eastAsia"/>
                <w:u w:val="single" w:color="auto"/>
                <w:lang w:val="en-US" w:eastAsia="zh-CN"/>
              </w:rPr>
              <w:t>0.305</w:t>
            </w:r>
          </w:p>
        </w:tc>
        <w:tc>
          <w:tcPr>
            <w:tcW w:w="1399" w:type="dxa"/>
            <w:shd w:val="clear" w:color="auto" w:fill="auto"/>
            <w:vAlign w:val="center"/>
          </w:tcPr>
          <w:p w14:paraId="7745FEB4">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0.305</w:t>
            </w:r>
          </w:p>
        </w:tc>
      </w:tr>
      <w:tr w14:paraId="6EC6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37" w:type="dxa"/>
            <w:vMerge w:val="restart"/>
            <w:vAlign w:val="center"/>
          </w:tcPr>
          <w:p w14:paraId="16988D42">
            <w:pPr>
              <w:pStyle w:val="53"/>
              <w:bidi w:val="0"/>
              <w:rPr>
                <w:rFonts w:hint="default"/>
                <w:u w:val="single" w:color="auto"/>
              </w:rPr>
            </w:pPr>
            <w:r>
              <w:rPr>
                <w:rFonts w:hint="default"/>
                <w:u w:val="single" w:color="auto"/>
              </w:rPr>
              <w:t>危险废物</w:t>
            </w:r>
          </w:p>
        </w:tc>
        <w:tc>
          <w:tcPr>
            <w:tcW w:w="3014" w:type="dxa"/>
            <w:shd w:val="clear" w:color="auto" w:fill="auto"/>
            <w:vAlign w:val="center"/>
          </w:tcPr>
          <w:p w14:paraId="756FE97A">
            <w:pPr>
              <w:pStyle w:val="53"/>
              <w:bidi w:val="0"/>
              <w:rPr>
                <w:rFonts w:hint="default"/>
                <w:u w:val="single" w:color="auto"/>
                <w:lang w:val="en-US" w:eastAsia="zh-CN"/>
              </w:rPr>
            </w:pPr>
            <w:r>
              <w:rPr>
                <w:rFonts w:hint="eastAsia"/>
                <w:u w:val="single" w:color="auto"/>
              </w:rPr>
              <w:t>背漆、油墨、稀释剂废弃包装物</w:t>
            </w:r>
          </w:p>
        </w:tc>
        <w:tc>
          <w:tcPr>
            <w:tcW w:w="1295" w:type="dxa"/>
            <w:shd w:val="clear" w:color="auto" w:fill="auto"/>
            <w:vAlign w:val="center"/>
          </w:tcPr>
          <w:p w14:paraId="615CD89E">
            <w:pPr>
              <w:pStyle w:val="53"/>
              <w:bidi w:val="0"/>
              <w:rPr>
                <w:rFonts w:hint="default"/>
                <w:u w:val="single" w:color="auto"/>
                <w:lang w:val="en-US" w:eastAsia="zh-CN"/>
              </w:rPr>
            </w:pPr>
            <w:r>
              <w:rPr>
                <w:rFonts w:hint="eastAsia"/>
                <w:u w:val="single" w:color="auto"/>
                <w:lang w:val="en-US" w:eastAsia="zh-CN"/>
              </w:rPr>
              <w:t>0.5</w:t>
            </w:r>
          </w:p>
        </w:tc>
        <w:tc>
          <w:tcPr>
            <w:tcW w:w="1227" w:type="dxa"/>
            <w:vAlign w:val="center"/>
          </w:tcPr>
          <w:p w14:paraId="41EF036F">
            <w:pPr>
              <w:pStyle w:val="53"/>
              <w:bidi w:val="0"/>
              <w:rPr>
                <w:rFonts w:hint="default"/>
                <w:u w:val="single" w:color="auto"/>
              </w:rPr>
            </w:pPr>
          </w:p>
        </w:tc>
        <w:tc>
          <w:tcPr>
            <w:tcW w:w="1152" w:type="dxa"/>
            <w:vAlign w:val="center"/>
          </w:tcPr>
          <w:p w14:paraId="09639198">
            <w:pPr>
              <w:pStyle w:val="53"/>
              <w:bidi w:val="0"/>
              <w:rPr>
                <w:rFonts w:hint="default"/>
                <w:u w:val="single" w:color="auto"/>
              </w:rPr>
            </w:pPr>
          </w:p>
        </w:tc>
        <w:tc>
          <w:tcPr>
            <w:tcW w:w="1559" w:type="dxa"/>
            <w:vAlign w:val="center"/>
          </w:tcPr>
          <w:p w14:paraId="4BD526A5">
            <w:pPr>
              <w:pStyle w:val="53"/>
              <w:bidi w:val="0"/>
              <w:rPr>
                <w:rFonts w:hint="default"/>
                <w:u w:val="single" w:color="auto"/>
                <w:lang w:val="en-US" w:eastAsia="zh-CN"/>
              </w:rPr>
            </w:pPr>
            <w:r>
              <w:rPr>
                <w:rFonts w:hint="eastAsia"/>
                <w:u w:val="single" w:color="auto"/>
                <w:lang w:val="en-US" w:eastAsia="zh-CN"/>
              </w:rPr>
              <w:t>0.5</w:t>
            </w:r>
          </w:p>
        </w:tc>
        <w:tc>
          <w:tcPr>
            <w:tcW w:w="1379" w:type="dxa"/>
            <w:shd w:val="clear" w:color="auto" w:fill="auto"/>
            <w:vAlign w:val="center"/>
          </w:tcPr>
          <w:p w14:paraId="4B386B25">
            <w:pPr>
              <w:pStyle w:val="53"/>
              <w:bidi w:val="0"/>
              <w:rPr>
                <w:rFonts w:hint="default"/>
                <w:u w:val="single" w:color="auto"/>
                <w:lang w:val="en-US" w:eastAsia="zh-CN"/>
              </w:rPr>
            </w:pPr>
            <w:r>
              <w:rPr>
                <w:rFonts w:hint="eastAsia"/>
                <w:u w:val="single" w:color="auto"/>
                <w:lang w:val="en-US" w:eastAsia="zh-CN"/>
              </w:rPr>
              <w:t>0.5</w:t>
            </w:r>
          </w:p>
        </w:tc>
        <w:tc>
          <w:tcPr>
            <w:tcW w:w="1626" w:type="dxa"/>
            <w:shd w:val="clear" w:color="auto" w:fill="auto"/>
            <w:vAlign w:val="center"/>
          </w:tcPr>
          <w:p w14:paraId="4E735729">
            <w:pPr>
              <w:pStyle w:val="53"/>
              <w:bidi w:val="0"/>
              <w:rPr>
                <w:rFonts w:hint="default"/>
                <w:u w:val="single" w:color="auto"/>
                <w:lang w:val="en-US" w:eastAsia="zh-CN"/>
              </w:rPr>
            </w:pPr>
            <w:r>
              <w:rPr>
                <w:rFonts w:hint="eastAsia"/>
                <w:u w:val="single" w:color="auto"/>
                <w:lang w:val="en-US" w:eastAsia="zh-CN"/>
              </w:rPr>
              <w:t>0.5</w:t>
            </w:r>
          </w:p>
        </w:tc>
        <w:tc>
          <w:tcPr>
            <w:tcW w:w="1399" w:type="dxa"/>
            <w:shd w:val="clear" w:color="auto" w:fill="auto"/>
            <w:vAlign w:val="center"/>
          </w:tcPr>
          <w:p w14:paraId="39E3AF3D">
            <w:pPr>
              <w:pStyle w:val="53"/>
              <w:bidi w:val="0"/>
              <w:rPr>
                <w:rFonts w:hint="default"/>
                <w:u w:val="single" w:color="auto"/>
                <w:lang w:val="en-US" w:eastAsia="zh-CN"/>
              </w:rPr>
            </w:pPr>
            <w:r>
              <w:rPr>
                <w:rFonts w:hint="default"/>
                <w:u w:val="single" w:color="auto"/>
                <w:lang w:val="en-US" w:eastAsia="zh-CN"/>
              </w:rPr>
              <w:t>0</w:t>
            </w:r>
          </w:p>
        </w:tc>
      </w:tr>
      <w:tr w14:paraId="34C0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37" w:type="dxa"/>
            <w:vMerge w:val="continue"/>
            <w:vAlign w:val="center"/>
          </w:tcPr>
          <w:p w14:paraId="3D4495A1">
            <w:pPr>
              <w:pStyle w:val="53"/>
              <w:bidi w:val="0"/>
              <w:rPr>
                <w:rFonts w:hint="default"/>
                <w:u w:val="single" w:color="auto"/>
              </w:rPr>
            </w:pPr>
          </w:p>
        </w:tc>
        <w:tc>
          <w:tcPr>
            <w:tcW w:w="3014" w:type="dxa"/>
            <w:shd w:val="clear" w:color="auto" w:fill="auto"/>
            <w:vAlign w:val="center"/>
          </w:tcPr>
          <w:p w14:paraId="602D496C">
            <w:pPr>
              <w:pStyle w:val="53"/>
              <w:bidi w:val="0"/>
              <w:rPr>
                <w:rFonts w:hint="default"/>
                <w:u w:val="single" w:color="auto"/>
                <w:lang w:val="en-US" w:eastAsia="zh-CN"/>
              </w:rPr>
            </w:pPr>
            <w:r>
              <w:rPr>
                <w:rFonts w:hint="eastAsia"/>
                <w:u w:val="single" w:color="auto"/>
              </w:rPr>
              <w:t>废气处理废活性炭</w:t>
            </w:r>
          </w:p>
        </w:tc>
        <w:tc>
          <w:tcPr>
            <w:tcW w:w="1295" w:type="dxa"/>
            <w:shd w:val="clear" w:color="auto" w:fill="auto"/>
            <w:vAlign w:val="center"/>
          </w:tcPr>
          <w:p w14:paraId="51B388AD">
            <w:pPr>
              <w:pStyle w:val="53"/>
              <w:bidi w:val="0"/>
              <w:rPr>
                <w:rFonts w:hint="default"/>
                <w:u w:val="single" w:color="auto"/>
                <w:lang w:val="en-US" w:eastAsia="zh-CN"/>
              </w:rPr>
            </w:pPr>
            <w:r>
              <w:rPr>
                <w:rFonts w:hint="eastAsia"/>
                <w:u w:val="single" w:color="auto"/>
                <w:lang w:val="en-US" w:eastAsia="zh-CN"/>
              </w:rPr>
              <w:t>0.5</w:t>
            </w:r>
          </w:p>
        </w:tc>
        <w:tc>
          <w:tcPr>
            <w:tcW w:w="1227" w:type="dxa"/>
            <w:vAlign w:val="center"/>
          </w:tcPr>
          <w:p w14:paraId="303085DC">
            <w:pPr>
              <w:pStyle w:val="53"/>
              <w:bidi w:val="0"/>
              <w:rPr>
                <w:rFonts w:hint="default"/>
                <w:u w:val="single" w:color="auto"/>
              </w:rPr>
            </w:pPr>
          </w:p>
        </w:tc>
        <w:tc>
          <w:tcPr>
            <w:tcW w:w="1152" w:type="dxa"/>
            <w:vAlign w:val="center"/>
          </w:tcPr>
          <w:p w14:paraId="5809A282">
            <w:pPr>
              <w:pStyle w:val="53"/>
              <w:bidi w:val="0"/>
              <w:rPr>
                <w:rFonts w:hint="default"/>
                <w:u w:val="single" w:color="auto"/>
              </w:rPr>
            </w:pPr>
          </w:p>
        </w:tc>
        <w:tc>
          <w:tcPr>
            <w:tcW w:w="1559" w:type="dxa"/>
            <w:vAlign w:val="center"/>
          </w:tcPr>
          <w:p w14:paraId="60ADD06F">
            <w:pPr>
              <w:pStyle w:val="53"/>
              <w:bidi w:val="0"/>
              <w:rPr>
                <w:rFonts w:hint="default"/>
                <w:u w:val="single" w:color="auto"/>
                <w:lang w:val="en-US" w:eastAsia="zh-CN"/>
              </w:rPr>
            </w:pPr>
            <w:r>
              <w:rPr>
                <w:rFonts w:hint="eastAsia"/>
                <w:u w:val="single" w:color="auto"/>
                <w:lang w:val="en-US" w:eastAsia="zh-CN"/>
              </w:rPr>
              <w:t>1.849</w:t>
            </w:r>
          </w:p>
        </w:tc>
        <w:tc>
          <w:tcPr>
            <w:tcW w:w="1379" w:type="dxa"/>
            <w:shd w:val="clear" w:color="auto" w:fill="auto"/>
            <w:vAlign w:val="center"/>
          </w:tcPr>
          <w:p w14:paraId="269B55D7">
            <w:pPr>
              <w:pStyle w:val="53"/>
              <w:bidi w:val="0"/>
              <w:rPr>
                <w:rFonts w:hint="default"/>
                <w:u w:val="single" w:color="auto"/>
                <w:lang w:val="en-US" w:eastAsia="zh-CN"/>
              </w:rPr>
            </w:pPr>
            <w:r>
              <w:rPr>
                <w:rFonts w:hint="eastAsia"/>
                <w:u w:val="single" w:color="auto"/>
                <w:lang w:val="en-US" w:eastAsia="zh-CN"/>
              </w:rPr>
              <w:t>0.5</w:t>
            </w:r>
          </w:p>
        </w:tc>
        <w:tc>
          <w:tcPr>
            <w:tcW w:w="1626" w:type="dxa"/>
            <w:shd w:val="clear" w:color="auto" w:fill="auto"/>
            <w:vAlign w:val="center"/>
          </w:tcPr>
          <w:p w14:paraId="4F15B8E2">
            <w:pPr>
              <w:pStyle w:val="53"/>
              <w:bidi w:val="0"/>
              <w:rPr>
                <w:rFonts w:hint="default"/>
                <w:u w:val="single" w:color="auto"/>
                <w:lang w:val="en-US" w:eastAsia="zh-CN"/>
              </w:rPr>
            </w:pPr>
            <w:r>
              <w:rPr>
                <w:rFonts w:hint="eastAsia"/>
                <w:u w:val="single" w:color="auto"/>
                <w:lang w:val="en-US" w:eastAsia="zh-CN"/>
              </w:rPr>
              <w:t>1.849</w:t>
            </w:r>
          </w:p>
        </w:tc>
        <w:tc>
          <w:tcPr>
            <w:tcW w:w="1399" w:type="dxa"/>
            <w:shd w:val="clear" w:color="auto" w:fill="auto"/>
            <w:vAlign w:val="center"/>
          </w:tcPr>
          <w:p w14:paraId="5FB235AA">
            <w:pPr>
              <w:pStyle w:val="53"/>
              <w:bidi w:val="0"/>
              <w:rPr>
                <w:rFonts w:hint="default"/>
                <w:u w:val="single" w:color="auto"/>
                <w:lang w:val="en-US" w:eastAsia="zh-CN"/>
              </w:rPr>
            </w:pPr>
            <w:r>
              <w:rPr>
                <w:rFonts w:hint="eastAsia"/>
                <w:u w:val="single" w:color="auto"/>
                <w:lang w:val="en-US" w:eastAsia="zh-CN"/>
              </w:rPr>
              <w:t>+1.349</w:t>
            </w:r>
          </w:p>
        </w:tc>
      </w:tr>
      <w:tr w14:paraId="0C40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12561EB0">
            <w:pPr>
              <w:pStyle w:val="53"/>
              <w:bidi w:val="0"/>
              <w:rPr>
                <w:rFonts w:hint="default"/>
                <w:u w:val="single" w:color="auto"/>
              </w:rPr>
            </w:pPr>
          </w:p>
        </w:tc>
        <w:tc>
          <w:tcPr>
            <w:tcW w:w="3014" w:type="dxa"/>
            <w:shd w:val="clear" w:color="auto" w:fill="auto"/>
            <w:vAlign w:val="center"/>
          </w:tcPr>
          <w:p w14:paraId="29966436">
            <w:pPr>
              <w:pStyle w:val="53"/>
              <w:bidi w:val="0"/>
              <w:rPr>
                <w:rFonts w:hint="default"/>
                <w:u w:val="single" w:color="auto"/>
                <w:lang w:val="en-US" w:eastAsia="zh-CN"/>
              </w:rPr>
            </w:pPr>
            <w:r>
              <w:rPr>
                <w:rFonts w:hint="eastAsia"/>
                <w:u w:val="single" w:color="auto"/>
              </w:rPr>
              <w:t>废矿物油</w:t>
            </w:r>
          </w:p>
        </w:tc>
        <w:tc>
          <w:tcPr>
            <w:tcW w:w="1295" w:type="dxa"/>
            <w:shd w:val="clear" w:color="auto" w:fill="auto"/>
            <w:vAlign w:val="center"/>
          </w:tcPr>
          <w:p w14:paraId="1637E313">
            <w:pPr>
              <w:pStyle w:val="53"/>
              <w:bidi w:val="0"/>
              <w:rPr>
                <w:rFonts w:hint="default"/>
                <w:u w:val="single" w:color="auto"/>
                <w:lang w:val="en-US" w:eastAsia="zh-CN"/>
              </w:rPr>
            </w:pPr>
            <w:r>
              <w:rPr>
                <w:rFonts w:hint="eastAsia"/>
                <w:u w:val="single" w:color="auto"/>
                <w:lang w:val="en-US" w:eastAsia="zh-CN"/>
              </w:rPr>
              <w:t>0.1</w:t>
            </w:r>
          </w:p>
        </w:tc>
        <w:tc>
          <w:tcPr>
            <w:tcW w:w="1227" w:type="dxa"/>
            <w:vAlign w:val="center"/>
          </w:tcPr>
          <w:p w14:paraId="6FBFD5CF">
            <w:pPr>
              <w:pStyle w:val="53"/>
              <w:bidi w:val="0"/>
              <w:rPr>
                <w:rFonts w:hint="default"/>
                <w:u w:val="single" w:color="auto"/>
              </w:rPr>
            </w:pPr>
          </w:p>
        </w:tc>
        <w:tc>
          <w:tcPr>
            <w:tcW w:w="1152" w:type="dxa"/>
            <w:vAlign w:val="center"/>
          </w:tcPr>
          <w:p w14:paraId="301BF167">
            <w:pPr>
              <w:pStyle w:val="53"/>
              <w:bidi w:val="0"/>
              <w:rPr>
                <w:rFonts w:hint="default"/>
                <w:u w:val="single" w:color="auto"/>
              </w:rPr>
            </w:pPr>
          </w:p>
        </w:tc>
        <w:tc>
          <w:tcPr>
            <w:tcW w:w="1559" w:type="dxa"/>
            <w:vAlign w:val="center"/>
          </w:tcPr>
          <w:p w14:paraId="713A1C4C">
            <w:pPr>
              <w:pStyle w:val="53"/>
              <w:bidi w:val="0"/>
              <w:rPr>
                <w:rFonts w:hint="default"/>
                <w:u w:val="single" w:color="auto"/>
                <w:lang w:val="en-US" w:eastAsia="zh-CN"/>
              </w:rPr>
            </w:pPr>
            <w:r>
              <w:rPr>
                <w:rFonts w:hint="eastAsia"/>
                <w:u w:val="single" w:color="auto"/>
                <w:lang w:val="en-US" w:eastAsia="zh-CN"/>
              </w:rPr>
              <w:t>0.854</w:t>
            </w:r>
          </w:p>
        </w:tc>
        <w:tc>
          <w:tcPr>
            <w:tcW w:w="1379" w:type="dxa"/>
            <w:shd w:val="clear" w:color="auto" w:fill="auto"/>
            <w:vAlign w:val="center"/>
          </w:tcPr>
          <w:p w14:paraId="26C08C72">
            <w:pPr>
              <w:pStyle w:val="53"/>
              <w:bidi w:val="0"/>
              <w:rPr>
                <w:rFonts w:hint="default"/>
                <w:u w:val="single" w:color="auto"/>
                <w:lang w:val="en-US" w:eastAsia="zh-CN"/>
              </w:rPr>
            </w:pPr>
            <w:r>
              <w:rPr>
                <w:rFonts w:hint="eastAsia"/>
                <w:u w:val="single" w:color="auto"/>
                <w:lang w:val="en-US" w:eastAsia="zh-CN"/>
              </w:rPr>
              <w:t>0.1</w:t>
            </w:r>
          </w:p>
        </w:tc>
        <w:tc>
          <w:tcPr>
            <w:tcW w:w="1626" w:type="dxa"/>
            <w:shd w:val="clear" w:color="auto" w:fill="auto"/>
            <w:vAlign w:val="center"/>
          </w:tcPr>
          <w:p w14:paraId="54E9552F">
            <w:pPr>
              <w:pStyle w:val="53"/>
              <w:bidi w:val="0"/>
              <w:rPr>
                <w:rFonts w:hint="default"/>
                <w:u w:val="single" w:color="auto"/>
                <w:lang w:val="en-US" w:eastAsia="zh-CN"/>
              </w:rPr>
            </w:pPr>
            <w:r>
              <w:rPr>
                <w:rFonts w:hint="eastAsia"/>
                <w:u w:val="single" w:color="auto"/>
                <w:lang w:val="en-US" w:eastAsia="zh-CN"/>
              </w:rPr>
              <w:t>0.854</w:t>
            </w:r>
          </w:p>
        </w:tc>
        <w:tc>
          <w:tcPr>
            <w:tcW w:w="1399" w:type="dxa"/>
            <w:shd w:val="clear" w:color="auto" w:fill="auto"/>
            <w:vAlign w:val="center"/>
          </w:tcPr>
          <w:p w14:paraId="73E7E765">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w:t>
            </w:r>
            <w:r>
              <w:rPr>
                <w:rFonts w:hint="eastAsia"/>
                <w:u w:val="single" w:color="auto"/>
                <w:lang w:val="en-US" w:eastAsia="zh-CN"/>
              </w:rPr>
              <w:t>754</w:t>
            </w:r>
          </w:p>
        </w:tc>
      </w:tr>
      <w:tr w14:paraId="7D69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189331B9">
            <w:pPr>
              <w:pStyle w:val="53"/>
              <w:bidi w:val="0"/>
              <w:rPr>
                <w:rFonts w:hint="default"/>
                <w:u w:val="single" w:color="auto"/>
              </w:rPr>
            </w:pPr>
          </w:p>
        </w:tc>
        <w:tc>
          <w:tcPr>
            <w:tcW w:w="3014" w:type="dxa"/>
            <w:shd w:val="clear" w:color="auto" w:fill="auto"/>
            <w:vAlign w:val="center"/>
          </w:tcPr>
          <w:p w14:paraId="5A3442BC">
            <w:pPr>
              <w:pStyle w:val="53"/>
              <w:bidi w:val="0"/>
              <w:rPr>
                <w:rFonts w:hint="eastAsia"/>
                <w:u w:val="single" w:color="auto"/>
                <w:lang w:val="en-US" w:eastAsia="zh-CN"/>
              </w:rPr>
            </w:pPr>
            <w:r>
              <w:rPr>
                <w:rFonts w:hint="eastAsia"/>
                <w:u w:val="single" w:color="auto"/>
                <w:lang w:val="en-US" w:eastAsia="zh-CN"/>
              </w:rPr>
              <w:t>废丝网</w:t>
            </w:r>
          </w:p>
        </w:tc>
        <w:tc>
          <w:tcPr>
            <w:tcW w:w="1295" w:type="dxa"/>
            <w:shd w:val="clear" w:color="auto" w:fill="auto"/>
            <w:vAlign w:val="center"/>
          </w:tcPr>
          <w:p w14:paraId="4C5C4D0E">
            <w:pPr>
              <w:pStyle w:val="53"/>
              <w:bidi w:val="0"/>
              <w:rPr>
                <w:rFonts w:hint="eastAsia"/>
                <w:u w:val="single" w:color="auto"/>
                <w:lang w:val="en-US" w:eastAsia="zh-CN"/>
              </w:rPr>
            </w:pPr>
          </w:p>
        </w:tc>
        <w:tc>
          <w:tcPr>
            <w:tcW w:w="1227" w:type="dxa"/>
            <w:vAlign w:val="center"/>
          </w:tcPr>
          <w:p w14:paraId="5F6D54F7">
            <w:pPr>
              <w:pStyle w:val="53"/>
              <w:bidi w:val="0"/>
              <w:rPr>
                <w:rFonts w:hint="default"/>
                <w:u w:val="single" w:color="auto"/>
              </w:rPr>
            </w:pPr>
          </w:p>
        </w:tc>
        <w:tc>
          <w:tcPr>
            <w:tcW w:w="1152" w:type="dxa"/>
            <w:vAlign w:val="center"/>
          </w:tcPr>
          <w:p w14:paraId="505DC49A">
            <w:pPr>
              <w:pStyle w:val="53"/>
              <w:bidi w:val="0"/>
              <w:rPr>
                <w:rFonts w:hint="default"/>
                <w:u w:val="single" w:color="auto"/>
              </w:rPr>
            </w:pPr>
          </w:p>
        </w:tc>
        <w:tc>
          <w:tcPr>
            <w:tcW w:w="1559" w:type="dxa"/>
            <w:vAlign w:val="center"/>
          </w:tcPr>
          <w:p w14:paraId="55755944">
            <w:pPr>
              <w:pStyle w:val="53"/>
              <w:bidi w:val="0"/>
              <w:rPr>
                <w:rFonts w:hint="default"/>
                <w:u w:val="single" w:color="auto"/>
                <w:lang w:val="en-US" w:eastAsia="zh-CN"/>
              </w:rPr>
            </w:pPr>
            <w:r>
              <w:rPr>
                <w:rFonts w:hint="eastAsia"/>
                <w:u w:val="single" w:color="auto"/>
                <w:lang w:val="en-US" w:eastAsia="zh-CN"/>
              </w:rPr>
              <w:t>0.01</w:t>
            </w:r>
          </w:p>
        </w:tc>
        <w:tc>
          <w:tcPr>
            <w:tcW w:w="1379" w:type="dxa"/>
            <w:shd w:val="clear" w:color="auto" w:fill="auto"/>
            <w:vAlign w:val="center"/>
          </w:tcPr>
          <w:p w14:paraId="4D458082">
            <w:pPr>
              <w:pStyle w:val="53"/>
              <w:bidi w:val="0"/>
              <w:rPr>
                <w:rFonts w:hint="default"/>
                <w:u w:val="single" w:color="auto"/>
                <w:lang w:val="en-US" w:eastAsia="zh-CN"/>
              </w:rPr>
            </w:pPr>
          </w:p>
        </w:tc>
        <w:tc>
          <w:tcPr>
            <w:tcW w:w="1626" w:type="dxa"/>
            <w:shd w:val="clear" w:color="auto" w:fill="auto"/>
            <w:vAlign w:val="center"/>
          </w:tcPr>
          <w:p w14:paraId="1200D8E2">
            <w:pPr>
              <w:pStyle w:val="53"/>
              <w:bidi w:val="0"/>
              <w:rPr>
                <w:rFonts w:hint="eastAsia"/>
                <w:u w:val="single" w:color="auto"/>
                <w:lang w:val="en-US" w:eastAsia="zh-CN"/>
              </w:rPr>
            </w:pPr>
            <w:r>
              <w:rPr>
                <w:rFonts w:hint="eastAsia"/>
                <w:u w:val="single" w:color="auto"/>
                <w:lang w:val="en-US" w:eastAsia="zh-CN"/>
              </w:rPr>
              <w:t>0.01</w:t>
            </w:r>
          </w:p>
        </w:tc>
        <w:tc>
          <w:tcPr>
            <w:tcW w:w="1399" w:type="dxa"/>
            <w:shd w:val="clear" w:color="auto" w:fill="auto"/>
            <w:vAlign w:val="center"/>
          </w:tcPr>
          <w:p w14:paraId="22D2CD24">
            <w:pPr>
              <w:pStyle w:val="53"/>
              <w:bidi w:val="0"/>
              <w:rPr>
                <w:rFonts w:hint="eastAsia"/>
                <w:u w:val="single" w:color="auto"/>
                <w:lang w:val="en-US" w:eastAsia="zh-CN"/>
              </w:rPr>
            </w:pPr>
            <w:r>
              <w:rPr>
                <w:rFonts w:hint="eastAsia"/>
                <w:u w:val="single" w:color="auto"/>
                <w:lang w:val="en-US" w:eastAsia="zh-CN"/>
              </w:rPr>
              <w:t>+</w:t>
            </w:r>
            <w:r>
              <w:rPr>
                <w:rFonts w:hint="default"/>
                <w:u w:val="single" w:color="auto"/>
                <w:lang w:val="en-US" w:eastAsia="zh-CN"/>
              </w:rPr>
              <w:t>0.01</w:t>
            </w:r>
          </w:p>
        </w:tc>
      </w:tr>
      <w:tr w14:paraId="7C31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3BF8FCAA">
            <w:pPr>
              <w:pStyle w:val="53"/>
              <w:bidi w:val="0"/>
              <w:rPr>
                <w:rFonts w:hint="default"/>
                <w:u w:val="single" w:color="auto"/>
              </w:rPr>
            </w:pPr>
          </w:p>
        </w:tc>
        <w:tc>
          <w:tcPr>
            <w:tcW w:w="3014" w:type="dxa"/>
            <w:shd w:val="clear" w:color="auto" w:fill="auto"/>
            <w:vAlign w:val="center"/>
          </w:tcPr>
          <w:p w14:paraId="1A6395FB">
            <w:pPr>
              <w:pStyle w:val="53"/>
              <w:bidi w:val="0"/>
              <w:rPr>
                <w:rFonts w:hint="default"/>
                <w:u w:val="single" w:color="auto"/>
                <w:lang w:val="en-US" w:eastAsia="zh-CN"/>
              </w:rPr>
            </w:pPr>
            <w:r>
              <w:rPr>
                <w:rFonts w:hint="eastAsia"/>
                <w:u w:val="single" w:color="auto"/>
                <w:lang w:val="en-US" w:eastAsia="zh-CN"/>
              </w:rPr>
              <w:t>P1激光划刻收尘灰</w:t>
            </w:r>
          </w:p>
        </w:tc>
        <w:tc>
          <w:tcPr>
            <w:tcW w:w="1295" w:type="dxa"/>
            <w:shd w:val="clear" w:color="auto" w:fill="auto"/>
            <w:vAlign w:val="center"/>
          </w:tcPr>
          <w:p w14:paraId="147FC90D">
            <w:pPr>
              <w:pStyle w:val="53"/>
              <w:bidi w:val="0"/>
              <w:rPr>
                <w:rFonts w:hint="eastAsia"/>
                <w:u w:val="single" w:color="auto"/>
                <w:lang w:val="en-US" w:eastAsia="zh-CN"/>
              </w:rPr>
            </w:pPr>
          </w:p>
        </w:tc>
        <w:tc>
          <w:tcPr>
            <w:tcW w:w="1227" w:type="dxa"/>
            <w:vAlign w:val="center"/>
          </w:tcPr>
          <w:p w14:paraId="515CCECB">
            <w:pPr>
              <w:pStyle w:val="53"/>
              <w:bidi w:val="0"/>
              <w:rPr>
                <w:rFonts w:hint="default"/>
                <w:u w:val="single" w:color="auto"/>
              </w:rPr>
            </w:pPr>
          </w:p>
        </w:tc>
        <w:tc>
          <w:tcPr>
            <w:tcW w:w="1152" w:type="dxa"/>
            <w:vAlign w:val="center"/>
          </w:tcPr>
          <w:p w14:paraId="5C4C0DE0">
            <w:pPr>
              <w:pStyle w:val="53"/>
              <w:bidi w:val="0"/>
              <w:rPr>
                <w:rFonts w:hint="default"/>
                <w:u w:val="single" w:color="auto"/>
              </w:rPr>
            </w:pPr>
          </w:p>
        </w:tc>
        <w:tc>
          <w:tcPr>
            <w:tcW w:w="1559" w:type="dxa"/>
            <w:vAlign w:val="center"/>
          </w:tcPr>
          <w:p w14:paraId="5123AD85">
            <w:pPr>
              <w:pStyle w:val="53"/>
              <w:bidi w:val="0"/>
              <w:rPr>
                <w:rFonts w:hint="default"/>
                <w:u w:val="single" w:color="auto"/>
                <w:lang w:val="en-US" w:eastAsia="zh-CN"/>
              </w:rPr>
            </w:pPr>
            <w:r>
              <w:rPr>
                <w:rFonts w:hint="eastAsia"/>
                <w:u w:val="single" w:color="auto"/>
                <w:lang w:val="en-US" w:eastAsia="zh-CN"/>
              </w:rPr>
              <w:t>0.12</w:t>
            </w:r>
          </w:p>
        </w:tc>
        <w:tc>
          <w:tcPr>
            <w:tcW w:w="1379" w:type="dxa"/>
            <w:shd w:val="clear" w:color="auto" w:fill="auto"/>
            <w:vAlign w:val="center"/>
          </w:tcPr>
          <w:p w14:paraId="50296807">
            <w:pPr>
              <w:pStyle w:val="53"/>
              <w:bidi w:val="0"/>
              <w:rPr>
                <w:rFonts w:hint="default"/>
                <w:u w:val="single" w:color="auto"/>
                <w:lang w:val="en-US" w:eastAsia="zh-CN"/>
              </w:rPr>
            </w:pPr>
          </w:p>
        </w:tc>
        <w:tc>
          <w:tcPr>
            <w:tcW w:w="1626" w:type="dxa"/>
            <w:shd w:val="clear" w:color="auto" w:fill="auto"/>
            <w:vAlign w:val="center"/>
          </w:tcPr>
          <w:p w14:paraId="359A553E">
            <w:pPr>
              <w:pStyle w:val="53"/>
              <w:bidi w:val="0"/>
              <w:rPr>
                <w:rFonts w:hint="eastAsia"/>
                <w:u w:val="single" w:color="auto"/>
                <w:lang w:val="en-US" w:eastAsia="zh-CN"/>
              </w:rPr>
            </w:pPr>
            <w:r>
              <w:rPr>
                <w:rFonts w:hint="eastAsia"/>
                <w:u w:val="single" w:color="auto"/>
                <w:lang w:val="en-US" w:eastAsia="zh-CN"/>
              </w:rPr>
              <w:t>0.12</w:t>
            </w:r>
          </w:p>
        </w:tc>
        <w:tc>
          <w:tcPr>
            <w:tcW w:w="1399" w:type="dxa"/>
            <w:shd w:val="clear" w:color="auto" w:fill="auto"/>
            <w:vAlign w:val="center"/>
          </w:tcPr>
          <w:p w14:paraId="1A1FF5C1">
            <w:pPr>
              <w:pStyle w:val="53"/>
              <w:bidi w:val="0"/>
              <w:rPr>
                <w:rFonts w:hint="eastAsia"/>
                <w:u w:val="single" w:color="auto"/>
                <w:lang w:val="en-US" w:eastAsia="zh-CN"/>
              </w:rPr>
            </w:pPr>
            <w:r>
              <w:rPr>
                <w:rFonts w:hint="eastAsia"/>
                <w:u w:val="single" w:color="auto"/>
                <w:lang w:val="en-US" w:eastAsia="zh-CN"/>
              </w:rPr>
              <w:t>+</w:t>
            </w:r>
            <w:r>
              <w:rPr>
                <w:rFonts w:hint="default"/>
                <w:u w:val="single" w:color="auto"/>
                <w:lang w:val="en-US" w:eastAsia="zh-CN"/>
              </w:rPr>
              <w:t>0.12</w:t>
            </w:r>
          </w:p>
        </w:tc>
      </w:tr>
      <w:tr w14:paraId="5832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37" w:type="dxa"/>
            <w:vMerge w:val="continue"/>
            <w:vAlign w:val="center"/>
          </w:tcPr>
          <w:p w14:paraId="00A8E641">
            <w:pPr>
              <w:pStyle w:val="53"/>
              <w:bidi w:val="0"/>
              <w:rPr>
                <w:rFonts w:hint="default"/>
                <w:u w:val="single" w:color="auto"/>
              </w:rPr>
            </w:pPr>
          </w:p>
        </w:tc>
        <w:tc>
          <w:tcPr>
            <w:tcW w:w="3014" w:type="dxa"/>
            <w:shd w:val="clear" w:color="auto" w:fill="auto"/>
            <w:vAlign w:val="center"/>
          </w:tcPr>
          <w:p w14:paraId="639254E7">
            <w:pPr>
              <w:pStyle w:val="53"/>
              <w:bidi w:val="0"/>
              <w:rPr>
                <w:rFonts w:hint="default"/>
                <w:u w:val="single" w:color="auto"/>
                <w:lang w:val="en-US" w:eastAsia="zh-CN"/>
              </w:rPr>
            </w:pPr>
            <w:r>
              <w:rPr>
                <w:rFonts w:hint="eastAsia"/>
                <w:u w:val="single" w:color="auto"/>
                <w:lang w:val="en-US" w:eastAsia="zh-CN"/>
              </w:rPr>
              <w:t>喷淋沉淀池污泥</w:t>
            </w:r>
          </w:p>
        </w:tc>
        <w:tc>
          <w:tcPr>
            <w:tcW w:w="1295" w:type="dxa"/>
            <w:shd w:val="clear" w:color="auto" w:fill="auto"/>
            <w:vAlign w:val="center"/>
          </w:tcPr>
          <w:p w14:paraId="538C204F">
            <w:pPr>
              <w:pStyle w:val="53"/>
              <w:bidi w:val="0"/>
              <w:rPr>
                <w:rFonts w:hint="eastAsia"/>
                <w:u w:val="single" w:color="auto"/>
                <w:lang w:val="en-US" w:eastAsia="zh-CN"/>
              </w:rPr>
            </w:pPr>
          </w:p>
        </w:tc>
        <w:tc>
          <w:tcPr>
            <w:tcW w:w="1227" w:type="dxa"/>
            <w:vAlign w:val="center"/>
          </w:tcPr>
          <w:p w14:paraId="2586F402">
            <w:pPr>
              <w:pStyle w:val="53"/>
              <w:bidi w:val="0"/>
              <w:rPr>
                <w:rFonts w:hint="default"/>
                <w:u w:val="single" w:color="auto"/>
              </w:rPr>
            </w:pPr>
          </w:p>
        </w:tc>
        <w:tc>
          <w:tcPr>
            <w:tcW w:w="1152" w:type="dxa"/>
            <w:vAlign w:val="center"/>
          </w:tcPr>
          <w:p w14:paraId="0C2401E1">
            <w:pPr>
              <w:pStyle w:val="53"/>
              <w:bidi w:val="0"/>
              <w:rPr>
                <w:rFonts w:hint="default"/>
                <w:u w:val="single" w:color="auto"/>
              </w:rPr>
            </w:pPr>
          </w:p>
        </w:tc>
        <w:tc>
          <w:tcPr>
            <w:tcW w:w="1559" w:type="dxa"/>
            <w:vAlign w:val="center"/>
          </w:tcPr>
          <w:p w14:paraId="5D3873A6">
            <w:pPr>
              <w:pStyle w:val="53"/>
              <w:bidi w:val="0"/>
              <w:rPr>
                <w:rFonts w:hint="default"/>
                <w:u w:val="single" w:color="auto"/>
                <w:lang w:val="en-US" w:eastAsia="zh-CN"/>
              </w:rPr>
            </w:pPr>
            <w:r>
              <w:rPr>
                <w:rFonts w:hint="eastAsia"/>
                <w:u w:val="single" w:color="auto"/>
                <w:lang w:val="en-US" w:eastAsia="zh-CN"/>
              </w:rPr>
              <w:t>0.25</w:t>
            </w:r>
          </w:p>
        </w:tc>
        <w:tc>
          <w:tcPr>
            <w:tcW w:w="1379" w:type="dxa"/>
            <w:shd w:val="clear" w:color="auto" w:fill="auto"/>
            <w:vAlign w:val="center"/>
          </w:tcPr>
          <w:p w14:paraId="1E352BA5">
            <w:pPr>
              <w:pStyle w:val="53"/>
              <w:bidi w:val="0"/>
              <w:rPr>
                <w:rFonts w:hint="default"/>
                <w:u w:val="single" w:color="auto"/>
                <w:lang w:val="en-US" w:eastAsia="zh-CN"/>
              </w:rPr>
            </w:pPr>
          </w:p>
        </w:tc>
        <w:tc>
          <w:tcPr>
            <w:tcW w:w="1626" w:type="dxa"/>
            <w:shd w:val="clear" w:color="auto" w:fill="auto"/>
            <w:vAlign w:val="center"/>
          </w:tcPr>
          <w:p w14:paraId="49E9168B">
            <w:pPr>
              <w:pStyle w:val="53"/>
              <w:bidi w:val="0"/>
              <w:rPr>
                <w:rFonts w:hint="default"/>
                <w:u w:val="single" w:color="auto"/>
                <w:lang w:val="en-US" w:eastAsia="zh-CN"/>
              </w:rPr>
            </w:pPr>
            <w:r>
              <w:rPr>
                <w:rFonts w:hint="eastAsia"/>
                <w:u w:val="single" w:color="auto"/>
                <w:lang w:val="en-US" w:eastAsia="zh-CN"/>
              </w:rPr>
              <w:t>0.25</w:t>
            </w:r>
          </w:p>
        </w:tc>
        <w:tc>
          <w:tcPr>
            <w:tcW w:w="1399" w:type="dxa"/>
            <w:shd w:val="clear" w:color="auto" w:fill="auto"/>
            <w:vAlign w:val="center"/>
          </w:tcPr>
          <w:p w14:paraId="25E57178">
            <w:pPr>
              <w:pStyle w:val="53"/>
              <w:bidi w:val="0"/>
              <w:rPr>
                <w:rFonts w:hint="default"/>
                <w:u w:val="single" w:color="auto"/>
                <w:lang w:val="en-US" w:eastAsia="zh-CN"/>
              </w:rPr>
            </w:pPr>
            <w:r>
              <w:rPr>
                <w:rFonts w:hint="eastAsia"/>
                <w:u w:val="single" w:color="auto"/>
                <w:lang w:val="en-US" w:eastAsia="zh-CN"/>
              </w:rPr>
              <w:t>+</w:t>
            </w:r>
            <w:r>
              <w:rPr>
                <w:rFonts w:hint="default"/>
                <w:u w:val="single" w:color="auto"/>
                <w:lang w:val="en-US" w:eastAsia="zh-CN"/>
              </w:rPr>
              <w:t>0.</w:t>
            </w:r>
            <w:r>
              <w:rPr>
                <w:rFonts w:hint="eastAsia"/>
                <w:u w:val="single" w:color="auto"/>
                <w:lang w:val="en-US" w:eastAsia="zh-CN"/>
              </w:rPr>
              <w:t>25</w:t>
            </w:r>
          </w:p>
        </w:tc>
      </w:tr>
      <w:bookmarkEnd w:id="213"/>
    </w:tbl>
    <w:p w14:paraId="682368B1">
      <w:pPr>
        <w:spacing w:line="360" w:lineRule="auto"/>
        <w:ind w:firstLine="480" w:firstLineChars="200"/>
        <w:rPr>
          <w:rFonts w:hint="default" w:ascii="Times New Roman" w:hAnsi="Times New Roman" w:cs="Times New Roman" w:eastAsiaTheme="minorEastAsia"/>
          <w:color w:val="0000FF"/>
          <w:sz w:val="24"/>
          <w:szCs w:val="24"/>
          <w:u w:val="single" w:color="auto"/>
        </w:rPr>
        <w:sectPr>
          <w:pgSz w:w="16838" w:h="11906" w:orient="landscape"/>
          <w:pgMar w:top="1800" w:right="1440" w:bottom="1800" w:left="1440" w:header="851" w:footer="992" w:gutter="0"/>
          <w:pgNumType w:fmt="numberInDash"/>
          <w:cols w:space="425" w:num="1"/>
          <w:docGrid w:type="lines" w:linePitch="312" w:charSpace="0"/>
        </w:sectPr>
      </w:pPr>
    </w:p>
    <w:p w14:paraId="5EA3E868">
      <w:pPr>
        <w:pStyle w:val="3"/>
        <w:spacing w:before="0" w:beforeAutospacing="0" w:after="0" w:afterAutospacing="0" w:line="240" w:lineRule="auto"/>
        <w:rPr>
          <w:rFonts w:hint="default" w:ascii="Times New Roman" w:hAnsi="Times New Roman" w:cs="Times New Roman" w:eastAsiaTheme="minorEastAsia"/>
          <w:color w:val="auto"/>
          <w:u w:val="single" w:color="auto"/>
        </w:rPr>
      </w:pPr>
      <w:bookmarkStart w:id="214" w:name="_Toc24467"/>
      <w:bookmarkStart w:id="215" w:name="_Toc30260"/>
      <w:r>
        <w:rPr>
          <w:rFonts w:hint="default" w:ascii="Times New Roman" w:hAnsi="Times New Roman" w:cs="Times New Roman" w:eastAsiaTheme="minorEastAsia"/>
          <w:color w:val="auto"/>
          <w:kern w:val="0"/>
          <w:sz w:val="28"/>
          <w:szCs w:val="28"/>
          <w:u w:val="single" w:color="auto"/>
        </w:rPr>
        <w:t>4.</w:t>
      </w:r>
      <w:r>
        <w:rPr>
          <w:rFonts w:hint="default" w:ascii="Times New Roman" w:hAnsi="Times New Roman" w:cs="Times New Roman" w:eastAsiaTheme="minorEastAsia"/>
          <w:color w:val="auto"/>
          <w:kern w:val="0"/>
          <w:sz w:val="28"/>
          <w:szCs w:val="28"/>
          <w:u w:val="single" w:color="auto"/>
          <w:lang w:val="en-US" w:eastAsia="zh-CN"/>
        </w:rPr>
        <w:t>6</w:t>
      </w:r>
      <w:r>
        <w:rPr>
          <w:rFonts w:hint="default" w:ascii="Times New Roman" w:hAnsi="Times New Roman" w:cs="Times New Roman" w:eastAsiaTheme="minorEastAsia"/>
          <w:color w:val="auto"/>
          <w:kern w:val="0"/>
          <w:sz w:val="28"/>
          <w:szCs w:val="28"/>
          <w:u w:val="single" w:color="auto"/>
        </w:rPr>
        <w:t>总量控制</w:t>
      </w:r>
      <w:bookmarkEnd w:id="214"/>
      <w:bookmarkEnd w:id="215"/>
    </w:p>
    <w:p w14:paraId="5117BB5E">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根据2022年5月11日湖南省人民政府关于印发《湖南省主要污染物排污权有偿使用和交易管理办法》的通知（湘政发［2022］23号），主要污染物排污权有偿使用和交易活动是指化学需氧量、氨氮、二氧化硫、氮氧化物、铅、镉、砷、汞、铬、挥发性有机物、总磷等十一类污染物，主要污染物排污权有偿使用，是指排污单位按照国家或者地方规定的污染物排放标准，以及污染物排放总量控制要求，经核定允许其在一定期限内排放主要污染物种类和数量的权利。</w:t>
      </w:r>
    </w:p>
    <w:p w14:paraId="167BD9F8">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根据建设项目污染物排放特点，确定的污染物排放总量控制因子为：</w:t>
      </w:r>
      <w:r>
        <w:rPr>
          <w:rFonts w:hint="default" w:ascii="Times New Roman" w:hAnsi="Times New Roman" w:cs="Times New Roman" w:eastAsiaTheme="minorEastAsia"/>
          <w:color w:val="auto"/>
          <w:sz w:val="24"/>
          <w:szCs w:val="24"/>
          <w:u w:val="single" w:color="auto"/>
          <w:lang w:val="en-US" w:eastAsia="zh-CN"/>
        </w:rPr>
        <w:t>挥发性有机物、</w:t>
      </w:r>
      <w:r>
        <w:rPr>
          <w:rFonts w:hint="default" w:ascii="Times New Roman" w:hAnsi="Times New Roman" w:cs="Times New Roman" w:eastAsiaTheme="minorEastAsia"/>
          <w:color w:val="auto"/>
          <w:sz w:val="24"/>
          <w:szCs w:val="24"/>
          <w:u w:val="single" w:color="auto"/>
        </w:rPr>
        <w:t>COD</w:t>
      </w:r>
      <w:r>
        <w:rPr>
          <w:rFonts w:hint="default" w:ascii="Times New Roman" w:hAnsi="Times New Roman" w:cs="Times New Roman" w:eastAsiaTheme="minorEastAsia"/>
          <w:color w:val="auto"/>
          <w:sz w:val="24"/>
          <w:szCs w:val="24"/>
          <w:u w:val="single" w:color="auto"/>
          <w:vertAlign w:val="subscript"/>
        </w:rPr>
        <w:t>Cr</w:t>
      </w:r>
      <w:r>
        <w:rPr>
          <w:rFonts w:hint="default" w:ascii="Times New Roman" w:hAnsi="Times New Roman" w:cs="Times New Roman" w:eastAsiaTheme="minorEastAsia"/>
          <w:color w:val="auto"/>
          <w:sz w:val="24"/>
          <w:szCs w:val="24"/>
          <w:u w:val="single" w:color="auto"/>
        </w:rPr>
        <w:t>、NH</w:t>
      </w:r>
      <w:r>
        <w:rPr>
          <w:rFonts w:hint="default" w:ascii="Times New Roman" w:hAnsi="Times New Roman" w:cs="Times New Roman" w:eastAsiaTheme="minorEastAsia"/>
          <w:color w:val="auto"/>
          <w:sz w:val="24"/>
          <w:szCs w:val="24"/>
          <w:u w:val="single" w:color="auto"/>
          <w:vertAlign w:val="subscript"/>
        </w:rPr>
        <w:t>3</w:t>
      </w:r>
      <w:r>
        <w:rPr>
          <w:rFonts w:hint="default" w:ascii="Times New Roman" w:hAnsi="Times New Roman" w:cs="Times New Roman" w:eastAsiaTheme="minorEastAsia"/>
          <w:color w:val="auto"/>
          <w:sz w:val="24"/>
          <w:szCs w:val="24"/>
          <w:u w:val="single" w:color="auto"/>
        </w:rPr>
        <w:t>-N。</w:t>
      </w:r>
    </w:p>
    <w:p w14:paraId="14F96C54">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1、废水</w:t>
      </w:r>
    </w:p>
    <w:p w14:paraId="2865CA40">
      <w:pPr>
        <w:spacing w:line="360" w:lineRule="auto"/>
        <w:ind w:firstLine="480" w:firstLineChars="200"/>
        <w:rPr>
          <w:rFonts w:hint="default" w:ascii="Times New Roman" w:hAnsi="Times New Roman" w:cs="Times New Roman" w:eastAsiaTheme="minorEastAsia"/>
          <w:color w:val="auto"/>
          <w:sz w:val="24"/>
          <w:szCs w:val="24"/>
          <w:u w:val="single" w:color="auto"/>
          <w:lang w:eastAsia="zh-CN"/>
        </w:rPr>
      </w:pPr>
      <w:r>
        <w:rPr>
          <w:rFonts w:hint="default" w:ascii="Times New Roman" w:hAnsi="Times New Roman" w:cs="Times New Roman" w:eastAsiaTheme="minorEastAsia"/>
          <w:color w:val="auto"/>
          <w:sz w:val="24"/>
          <w:szCs w:val="24"/>
          <w:u w:val="single" w:color="auto"/>
        </w:rPr>
        <w:t>本项目废水排放总量为</w:t>
      </w:r>
      <w:r>
        <w:rPr>
          <w:rFonts w:hint="eastAsia" w:ascii="Times New Roman" w:hAnsi="Times New Roman" w:cs="Times New Roman" w:eastAsiaTheme="minorEastAsia"/>
          <w:color w:val="auto"/>
          <w:sz w:val="24"/>
          <w:szCs w:val="24"/>
          <w:u w:val="single" w:color="auto"/>
          <w:lang w:val="en-US" w:eastAsia="zh-CN"/>
        </w:rPr>
        <w:t>2986.99</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/a，废水最终进入</w:t>
      </w:r>
      <w:r>
        <w:rPr>
          <w:rFonts w:hint="eastAsia" w:ascii="Times New Roman" w:hAnsi="Times New Roman" w:cs="Times New Roman" w:eastAsiaTheme="minorEastAsia"/>
          <w:color w:val="auto"/>
          <w:sz w:val="24"/>
          <w:szCs w:val="24"/>
          <w:u w:val="single" w:color="auto"/>
          <w:lang w:val="en-US" w:eastAsia="zh-CN"/>
        </w:rPr>
        <w:t>常德高新区污水处理厂</w:t>
      </w:r>
      <w:r>
        <w:rPr>
          <w:rFonts w:hint="default" w:ascii="Times New Roman" w:hAnsi="Times New Roman" w:cs="Times New Roman" w:eastAsiaTheme="minorEastAsia"/>
          <w:color w:val="auto"/>
          <w:sz w:val="24"/>
          <w:szCs w:val="24"/>
          <w:u w:val="single" w:color="auto"/>
        </w:rPr>
        <w:t>处理达《城镇污水处理厂污染物排放标准》（GB18918-2002）一级A标准后排入</w:t>
      </w:r>
      <w:r>
        <w:rPr>
          <w:rFonts w:hint="eastAsia" w:ascii="Times New Roman" w:hAnsi="Times New Roman" w:cs="Times New Roman" w:eastAsiaTheme="minorEastAsia"/>
          <w:color w:val="auto"/>
          <w:sz w:val="24"/>
          <w:szCs w:val="24"/>
          <w:u w:val="single" w:color="auto"/>
          <w:lang w:val="en-US" w:eastAsia="zh-CN"/>
        </w:rPr>
        <w:t>老渐河</w:t>
      </w:r>
      <w:r>
        <w:rPr>
          <w:rFonts w:hint="default" w:ascii="Times New Roman" w:hAnsi="Times New Roman" w:cs="Times New Roman" w:eastAsiaTheme="minorEastAsia"/>
          <w:color w:val="auto"/>
          <w:sz w:val="24"/>
          <w:szCs w:val="24"/>
          <w:u w:val="single" w:color="auto"/>
        </w:rPr>
        <w:t>，COD排放浓度为50mg/L，NH</w:t>
      </w:r>
      <w:r>
        <w:rPr>
          <w:rFonts w:hint="default" w:ascii="Times New Roman" w:hAnsi="Times New Roman" w:cs="Times New Roman" w:eastAsiaTheme="minorEastAsia"/>
          <w:color w:val="auto"/>
          <w:sz w:val="24"/>
          <w:szCs w:val="24"/>
          <w:u w:val="single" w:color="auto"/>
          <w:vertAlign w:val="subscript"/>
        </w:rPr>
        <w:t>3</w:t>
      </w:r>
      <w:r>
        <w:rPr>
          <w:rFonts w:hint="default" w:ascii="Times New Roman" w:hAnsi="Times New Roman" w:cs="Times New Roman" w:eastAsiaTheme="minorEastAsia"/>
          <w:color w:val="auto"/>
          <w:sz w:val="24"/>
          <w:szCs w:val="24"/>
          <w:u w:val="single" w:color="auto"/>
        </w:rPr>
        <w:t>-N排放浓度为8mg/L</w:t>
      </w:r>
      <w:r>
        <w:rPr>
          <w:rFonts w:hint="default" w:ascii="Times New Roman" w:hAnsi="Times New Roman" w:cs="Times New Roman" w:eastAsiaTheme="minorEastAsia"/>
          <w:color w:val="auto"/>
          <w:sz w:val="24"/>
          <w:szCs w:val="24"/>
          <w:u w:val="single" w:color="auto"/>
          <w:lang w:eastAsia="zh-CN"/>
        </w:rPr>
        <w:t>。</w:t>
      </w:r>
    </w:p>
    <w:p w14:paraId="0BFD9AA6">
      <w:pPr>
        <w:spacing w:line="360" w:lineRule="auto"/>
        <w:ind w:firstLine="480" w:firstLineChars="200"/>
        <w:rPr>
          <w:rFonts w:hint="default" w:ascii="Times New Roman" w:hAnsi="Times New Roman" w:cs="Times New Roman" w:eastAsiaTheme="minorEastAsia"/>
          <w:color w:val="auto"/>
          <w:sz w:val="24"/>
          <w:szCs w:val="24"/>
          <w:u w:val="single" w:color="auto"/>
          <w:lang w:eastAsia="zh-CN"/>
        </w:rPr>
      </w:pPr>
      <w:r>
        <w:rPr>
          <w:rFonts w:hint="default" w:ascii="Times New Roman" w:hAnsi="Times New Roman" w:cs="Times New Roman" w:eastAsiaTheme="minorEastAsia"/>
          <w:color w:val="auto"/>
          <w:sz w:val="24"/>
          <w:szCs w:val="24"/>
          <w:u w:val="single" w:color="auto"/>
          <w:lang w:eastAsia="zh-CN"/>
        </w:rPr>
        <w:t>CODCr：</w:t>
      </w:r>
      <w:r>
        <w:rPr>
          <w:rFonts w:hint="eastAsia" w:ascii="Times New Roman" w:hAnsi="Times New Roman" w:cs="Times New Roman" w:eastAsiaTheme="minorEastAsia"/>
          <w:color w:val="auto"/>
          <w:sz w:val="24"/>
          <w:szCs w:val="24"/>
          <w:u w:val="single" w:color="auto"/>
          <w:lang w:val="en-US" w:eastAsia="zh-CN"/>
        </w:rPr>
        <w:t>2986.99</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lang w:eastAsia="zh-CN"/>
        </w:rPr>
        <w:t>/a×50mg/L=</w:t>
      </w:r>
      <w:r>
        <w:rPr>
          <w:rFonts w:hint="eastAsia" w:ascii="Times New Roman" w:hAnsi="Times New Roman" w:cs="Times New Roman" w:eastAsiaTheme="minorEastAsia"/>
          <w:color w:val="auto"/>
          <w:sz w:val="24"/>
          <w:szCs w:val="24"/>
          <w:u w:val="single" w:color="auto"/>
          <w:lang w:val="en-US" w:eastAsia="zh-CN"/>
        </w:rPr>
        <w:t>0.1</w:t>
      </w:r>
      <w:r>
        <w:rPr>
          <w:rFonts w:hint="eastAsia" w:cs="Times New Roman" w:eastAsiaTheme="minorEastAsia"/>
          <w:color w:val="auto"/>
          <w:sz w:val="24"/>
          <w:szCs w:val="24"/>
          <w:u w:val="single" w:color="auto"/>
          <w:lang w:val="en-US" w:eastAsia="zh-CN"/>
        </w:rPr>
        <w:t>5</w:t>
      </w:r>
      <w:r>
        <w:rPr>
          <w:rFonts w:hint="default" w:ascii="Times New Roman" w:hAnsi="Times New Roman" w:cs="Times New Roman" w:eastAsiaTheme="minorEastAsia"/>
          <w:color w:val="auto"/>
          <w:sz w:val="24"/>
          <w:szCs w:val="24"/>
          <w:u w:val="single" w:color="auto"/>
          <w:lang w:eastAsia="zh-CN"/>
        </w:rPr>
        <w:t>t/a</w:t>
      </w:r>
    </w:p>
    <w:p w14:paraId="1FC2AAF9">
      <w:pPr>
        <w:spacing w:line="360" w:lineRule="auto"/>
        <w:ind w:firstLine="480" w:firstLineChars="200"/>
        <w:rPr>
          <w:rFonts w:hint="default" w:ascii="Times New Roman" w:hAnsi="Times New Roman" w:cs="Times New Roman" w:eastAsiaTheme="minorEastAsia"/>
          <w:color w:val="auto"/>
          <w:sz w:val="24"/>
          <w:szCs w:val="24"/>
          <w:u w:val="single" w:color="auto"/>
          <w:lang w:eastAsia="zh-CN"/>
        </w:rPr>
      </w:pPr>
      <w:r>
        <w:rPr>
          <w:rFonts w:hint="default" w:ascii="Times New Roman" w:hAnsi="Times New Roman" w:cs="Times New Roman" w:eastAsiaTheme="minorEastAsia"/>
          <w:color w:val="auto"/>
          <w:sz w:val="24"/>
          <w:szCs w:val="24"/>
          <w:u w:val="single" w:color="auto"/>
          <w:lang w:eastAsia="zh-CN"/>
        </w:rPr>
        <w:t>氨氮：</w:t>
      </w:r>
      <w:r>
        <w:rPr>
          <w:rFonts w:hint="eastAsia" w:ascii="Times New Roman" w:hAnsi="Times New Roman" w:cs="Times New Roman" w:eastAsiaTheme="minorEastAsia"/>
          <w:color w:val="auto"/>
          <w:sz w:val="24"/>
          <w:szCs w:val="24"/>
          <w:u w:val="single" w:color="auto"/>
          <w:lang w:val="en-US" w:eastAsia="zh-CN"/>
        </w:rPr>
        <w:t>2986.99</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lang w:eastAsia="zh-CN"/>
        </w:rPr>
        <w:t>/a×8mg/L=0.</w:t>
      </w:r>
      <w:r>
        <w:rPr>
          <w:rFonts w:hint="eastAsia" w:ascii="Times New Roman" w:hAnsi="Times New Roman" w:cs="Times New Roman" w:eastAsiaTheme="minorEastAsia"/>
          <w:color w:val="auto"/>
          <w:sz w:val="24"/>
          <w:szCs w:val="24"/>
          <w:u w:val="single" w:color="auto"/>
          <w:lang w:val="en-US" w:eastAsia="zh-CN"/>
        </w:rPr>
        <w:t>024</w:t>
      </w:r>
      <w:r>
        <w:rPr>
          <w:rFonts w:hint="default" w:ascii="Times New Roman" w:hAnsi="Times New Roman" w:cs="Times New Roman" w:eastAsiaTheme="minorEastAsia"/>
          <w:color w:val="auto"/>
          <w:sz w:val="24"/>
          <w:szCs w:val="24"/>
          <w:u w:val="single" w:color="auto"/>
          <w:lang w:eastAsia="zh-CN"/>
        </w:rPr>
        <w:t>t/a</w:t>
      </w:r>
    </w:p>
    <w:p w14:paraId="542066F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u w:val="single" w:color="auto"/>
          <w:lang w:eastAsia="zh-CN"/>
        </w:rPr>
        <w:t>湖南旭昱新能源科技有限公司</w:t>
      </w:r>
      <w:r>
        <w:rPr>
          <w:rFonts w:hint="eastAsia" w:ascii="Times New Roman" w:hAnsi="Times New Roman" w:cs="Times New Roman" w:eastAsiaTheme="minorEastAsia"/>
          <w:color w:val="auto"/>
          <w:u w:val="single" w:color="auto"/>
          <w:lang w:val="en-US" w:eastAsia="zh-CN"/>
        </w:rPr>
        <w:t>原有项目已在</w:t>
      </w:r>
      <w:r>
        <w:rPr>
          <w:rFonts w:hint="default" w:ascii="Times New Roman" w:hAnsi="Times New Roman" w:cs="Times New Roman" w:eastAsiaTheme="minorEastAsia"/>
          <w:color w:val="auto"/>
          <w:sz w:val="24"/>
          <w:szCs w:val="24"/>
          <w:u w:val="single" w:color="auto"/>
        </w:rPr>
        <w:t>常德市排污权交易中心购买化学需氧量</w:t>
      </w:r>
      <w:r>
        <w:rPr>
          <w:rFonts w:hint="eastAsia" w:ascii="Times New Roman" w:hAnsi="Times New Roman" w:cs="Times New Roman" w:eastAsiaTheme="minorEastAsia"/>
          <w:color w:val="auto"/>
          <w:sz w:val="24"/>
          <w:szCs w:val="24"/>
          <w:u w:val="single" w:color="auto"/>
        </w:rPr>
        <w:t>和</w:t>
      </w:r>
      <w:r>
        <w:rPr>
          <w:rFonts w:hint="default" w:ascii="Times New Roman" w:hAnsi="Times New Roman" w:cs="Times New Roman" w:eastAsiaTheme="minorEastAsia"/>
          <w:color w:val="auto"/>
          <w:sz w:val="24"/>
          <w:szCs w:val="24"/>
          <w:u w:val="single" w:color="auto"/>
        </w:rPr>
        <w:t>氨氮，总量指标购买详细情况见下表：</w:t>
      </w:r>
    </w:p>
    <w:p w14:paraId="35C889A4">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表4.</w:t>
      </w:r>
      <w:r>
        <w:rPr>
          <w:rFonts w:hint="eastAsia" w:ascii="Times New Roman" w:hAnsi="Times New Roman" w:cs="Times New Roman" w:eastAsiaTheme="minorEastAsia"/>
          <w:color w:val="auto"/>
          <w:u w:val="single" w:color="auto"/>
        </w:rPr>
        <w:t>6</w:t>
      </w:r>
      <w:r>
        <w:rPr>
          <w:rFonts w:hint="default" w:ascii="Times New Roman" w:hAnsi="Times New Roman" w:cs="Times New Roman" w:eastAsiaTheme="minorEastAsia"/>
          <w:color w:val="auto"/>
          <w:u w:val="single" w:color="auto"/>
        </w:rPr>
        <w:t>-</w:t>
      </w:r>
      <w:r>
        <w:rPr>
          <w:rFonts w:hint="eastAsia" w:ascii="Times New Roman" w:hAnsi="Times New Roman" w:cs="Times New Roman" w:eastAsiaTheme="minorEastAsia"/>
          <w:color w:val="auto"/>
          <w:u w:val="single" w:color="auto"/>
          <w:lang w:val="en-US" w:eastAsia="zh-CN"/>
        </w:rPr>
        <w:t>1</w:t>
      </w:r>
      <w:r>
        <w:rPr>
          <w:rFonts w:hint="eastAsia" w:ascii="Times New Roman" w:hAnsi="Times New Roman" w:cs="Times New Roman" w:eastAsiaTheme="minorEastAsia"/>
          <w:color w:val="auto"/>
          <w:u w:val="single" w:color="auto"/>
        </w:rPr>
        <w:t xml:space="preserve">   </w:t>
      </w:r>
      <w:r>
        <w:rPr>
          <w:rFonts w:hint="default" w:ascii="Times New Roman" w:hAnsi="Times New Roman" w:cs="Times New Roman" w:eastAsiaTheme="minorEastAsia"/>
          <w:color w:val="auto"/>
          <w:u w:val="single" w:color="auto"/>
        </w:rPr>
        <w:t>总量指标购买情况一览表</w:t>
      </w:r>
      <w:r>
        <w:rPr>
          <w:rFonts w:hint="eastAsia" w:ascii="Times New Roman" w:hAnsi="Times New Roman" w:cs="Times New Roman" w:eastAsiaTheme="minorEastAsia"/>
          <w:color w:val="auto"/>
          <w:u w:val="single" w:color="auto"/>
          <w:lang w:val="en-US" w:eastAsia="zh-CN"/>
        </w:rPr>
        <w:t xml:space="preserve"> </w:t>
      </w:r>
      <w:r>
        <w:rPr>
          <w:rFonts w:hint="default" w:ascii="Times New Roman" w:hAnsi="Times New Roman" w:cs="Times New Roman" w:eastAsiaTheme="minorEastAsia"/>
          <w:color w:val="auto"/>
          <w:u w:val="single" w:color="auto"/>
        </w:rPr>
        <w:t>排放量单位：t/a</w:t>
      </w:r>
    </w:p>
    <w:tbl>
      <w:tblPr>
        <w:tblStyle w:val="42"/>
        <w:tblW w:w="4781" w:type="pct"/>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307"/>
        <w:gridCol w:w="2365"/>
        <w:gridCol w:w="2261"/>
      </w:tblGrid>
      <w:tr w14:paraId="00274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2084" w:type="pct"/>
            <w:tcBorders>
              <w:tl2br w:val="single" w:color="auto" w:sz="4" w:space="0"/>
            </w:tcBorders>
            <w:noWrap w:val="0"/>
            <w:vAlign w:val="center"/>
          </w:tcPr>
          <w:p w14:paraId="4897747B">
            <w:pPr>
              <w:pStyle w:val="53"/>
              <w:bidi w:val="0"/>
              <w:spacing w:line="240" w:lineRule="auto"/>
              <w:jc w:val="right"/>
              <w:rPr>
                <w:color w:val="auto"/>
                <w:u w:val="single" w:color="auto"/>
              </w:rPr>
            </w:pPr>
            <w:r>
              <w:rPr>
                <w:color w:val="auto"/>
                <w:u w:val="single" w:color="auto"/>
              </w:rPr>
              <w:t>总量控制因子</w:t>
            </w:r>
          </w:p>
          <w:p w14:paraId="22C3C965">
            <w:pPr>
              <w:pStyle w:val="53"/>
              <w:bidi w:val="0"/>
              <w:spacing w:line="240" w:lineRule="auto"/>
              <w:jc w:val="left"/>
              <w:rPr>
                <w:color w:val="auto"/>
                <w:u w:val="single" w:color="auto"/>
              </w:rPr>
            </w:pPr>
            <w:r>
              <w:rPr>
                <w:color w:val="auto"/>
                <w:u w:val="single" w:color="auto"/>
              </w:rPr>
              <w:t>类别</w:t>
            </w:r>
          </w:p>
        </w:tc>
        <w:tc>
          <w:tcPr>
            <w:tcW w:w="1490" w:type="pct"/>
            <w:noWrap w:val="0"/>
            <w:vAlign w:val="center"/>
          </w:tcPr>
          <w:p w14:paraId="356A0980">
            <w:pPr>
              <w:pStyle w:val="53"/>
              <w:bidi w:val="0"/>
              <w:rPr>
                <w:color w:val="auto"/>
                <w:u w:val="single" w:color="auto"/>
              </w:rPr>
            </w:pPr>
            <w:r>
              <w:rPr>
                <w:color w:val="auto"/>
                <w:u w:val="single" w:color="auto"/>
              </w:rPr>
              <w:t>化学需氧量</w:t>
            </w:r>
          </w:p>
        </w:tc>
        <w:tc>
          <w:tcPr>
            <w:tcW w:w="1425" w:type="pct"/>
            <w:noWrap w:val="0"/>
            <w:vAlign w:val="center"/>
          </w:tcPr>
          <w:p w14:paraId="0F47BEFC">
            <w:pPr>
              <w:pStyle w:val="53"/>
              <w:bidi w:val="0"/>
              <w:rPr>
                <w:color w:val="auto"/>
                <w:u w:val="single" w:color="auto"/>
              </w:rPr>
            </w:pPr>
            <w:r>
              <w:rPr>
                <w:color w:val="auto"/>
                <w:u w:val="single" w:color="auto"/>
              </w:rPr>
              <w:t>氨氮</w:t>
            </w:r>
          </w:p>
        </w:tc>
      </w:tr>
      <w:tr w14:paraId="18448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2084" w:type="pct"/>
            <w:noWrap w:val="0"/>
            <w:vAlign w:val="center"/>
          </w:tcPr>
          <w:p w14:paraId="1CDA8BF8">
            <w:pPr>
              <w:pStyle w:val="53"/>
              <w:bidi w:val="0"/>
              <w:rPr>
                <w:color w:val="auto"/>
                <w:u w:val="single" w:color="auto"/>
              </w:rPr>
            </w:pPr>
            <w:r>
              <w:rPr>
                <w:color w:val="auto"/>
                <w:u w:val="single" w:color="auto"/>
              </w:rPr>
              <w:t>企业需购买总量</w:t>
            </w:r>
          </w:p>
        </w:tc>
        <w:tc>
          <w:tcPr>
            <w:tcW w:w="1490" w:type="pct"/>
            <w:noWrap w:val="0"/>
            <w:vAlign w:val="center"/>
          </w:tcPr>
          <w:p w14:paraId="6A106D20">
            <w:pPr>
              <w:pStyle w:val="53"/>
              <w:bidi w:val="0"/>
              <w:rPr>
                <w:rFonts w:hint="default" w:eastAsia="宋体"/>
                <w:color w:val="auto"/>
                <w:u w:val="single" w:color="auto"/>
                <w:lang w:val="en-US" w:eastAsia="zh-CN"/>
              </w:rPr>
            </w:pPr>
            <w:r>
              <w:rPr>
                <w:rFonts w:hint="eastAsia"/>
                <w:color w:val="auto"/>
                <w:u w:val="single" w:color="auto"/>
                <w:lang w:val="en-US" w:eastAsia="zh-CN"/>
              </w:rPr>
              <w:t>0.15</w:t>
            </w:r>
          </w:p>
        </w:tc>
        <w:tc>
          <w:tcPr>
            <w:tcW w:w="1425" w:type="pct"/>
            <w:noWrap w:val="0"/>
            <w:vAlign w:val="center"/>
          </w:tcPr>
          <w:p w14:paraId="336541CD">
            <w:pPr>
              <w:pStyle w:val="53"/>
              <w:bidi w:val="0"/>
              <w:rPr>
                <w:rFonts w:hint="default" w:eastAsia="宋体"/>
                <w:color w:val="auto"/>
                <w:u w:val="single" w:color="auto"/>
                <w:lang w:val="en-US" w:eastAsia="zh-CN"/>
              </w:rPr>
            </w:pPr>
            <w:r>
              <w:rPr>
                <w:rFonts w:hint="eastAsia"/>
                <w:color w:val="auto"/>
                <w:u w:val="single" w:color="auto"/>
                <w:lang w:val="en-US" w:eastAsia="zh-CN"/>
              </w:rPr>
              <w:t>0.024</w:t>
            </w:r>
          </w:p>
        </w:tc>
      </w:tr>
      <w:tr w14:paraId="12E2C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2084" w:type="pct"/>
            <w:noWrap w:val="0"/>
            <w:vAlign w:val="center"/>
          </w:tcPr>
          <w:p w14:paraId="67206EA3">
            <w:pPr>
              <w:pStyle w:val="53"/>
              <w:bidi w:val="0"/>
              <w:rPr>
                <w:rFonts w:hint="default" w:eastAsia="宋体"/>
                <w:color w:val="auto"/>
                <w:u w:val="single" w:color="auto"/>
                <w:lang w:val="en-US" w:eastAsia="zh-CN"/>
              </w:rPr>
            </w:pPr>
            <w:r>
              <w:rPr>
                <w:rFonts w:hint="eastAsia"/>
                <w:color w:val="auto"/>
                <w:u w:val="single" w:color="auto"/>
                <w:lang w:val="en-US" w:eastAsia="zh-CN"/>
              </w:rPr>
              <w:t>企业已有总量</w:t>
            </w:r>
          </w:p>
        </w:tc>
        <w:tc>
          <w:tcPr>
            <w:tcW w:w="1490" w:type="pct"/>
            <w:noWrap w:val="0"/>
            <w:vAlign w:val="center"/>
          </w:tcPr>
          <w:p w14:paraId="129271C9">
            <w:pPr>
              <w:pStyle w:val="53"/>
              <w:bidi w:val="0"/>
              <w:rPr>
                <w:rFonts w:hint="default"/>
                <w:color w:val="auto"/>
                <w:u w:val="single" w:color="auto"/>
                <w:lang w:val="en-US" w:eastAsia="zh-CN"/>
              </w:rPr>
            </w:pPr>
            <w:r>
              <w:rPr>
                <w:rFonts w:hint="eastAsia"/>
                <w:color w:val="auto"/>
                <w:u w:val="single" w:color="auto"/>
                <w:lang w:val="en-US" w:eastAsia="zh-CN"/>
              </w:rPr>
              <w:t>0.15</w:t>
            </w:r>
          </w:p>
        </w:tc>
        <w:tc>
          <w:tcPr>
            <w:tcW w:w="1425" w:type="pct"/>
            <w:noWrap w:val="0"/>
            <w:vAlign w:val="center"/>
          </w:tcPr>
          <w:p w14:paraId="733145EC">
            <w:pPr>
              <w:pStyle w:val="53"/>
              <w:bidi w:val="0"/>
              <w:rPr>
                <w:rFonts w:hint="default"/>
                <w:color w:val="auto"/>
                <w:u w:val="single" w:color="auto"/>
                <w:lang w:val="en-US" w:eastAsia="zh-CN"/>
              </w:rPr>
            </w:pPr>
            <w:r>
              <w:rPr>
                <w:rFonts w:hint="eastAsia"/>
                <w:color w:val="auto"/>
                <w:u w:val="single" w:color="auto"/>
                <w:lang w:val="en-US" w:eastAsia="zh-CN"/>
              </w:rPr>
              <w:t>0.03</w:t>
            </w:r>
          </w:p>
        </w:tc>
      </w:tr>
    </w:tbl>
    <w:p w14:paraId="42253428">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2、废气</w:t>
      </w:r>
    </w:p>
    <w:p w14:paraId="7921485B">
      <w:pPr>
        <w:spacing w:line="360" w:lineRule="auto"/>
        <w:ind w:firstLine="480" w:firstLineChars="200"/>
        <w:rPr>
          <w:rFonts w:hint="eastAsia" w:ascii="Times New Roman" w:hAnsi="Times New Roman" w:cs="Times New Roman"/>
          <w:color w:val="auto"/>
          <w:u w:val="single" w:color="auto"/>
          <w:lang w:val="en-US" w:eastAsia="zh-CN"/>
        </w:rPr>
      </w:pPr>
      <w:r>
        <w:rPr>
          <w:rFonts w:hint="eastAsia" w:ascii="Times New Roman" w:hAnsi="Times New Roman" w:cs="Times New Roman"/>
          <w:color w:val="auto"/>
          <w:u w:val="single" w:color="auto"/>
          <w:lang w:val="en-US" w:eastAsia="zh-CN"/>
        </w:rPr>
        <w:t>本项目废气污染物排放总量指标汇总见下表。</w:t>
      </w:r>
    </w:p>
    <w:p w14:paraId="74F08549">
      <w:pPr>
        <w:pStyle w:val="6"/>
        <w:bidi w:val="0"/>
        <w:rPr>
          <w:rFonts w:hint="eastAsia"/>
          <w:u w:val="single" w:color="auto"/>
          <w:lang w:val="en-US" w:eastAsia="zh-CN"/>
        </w:rPr>
      </w:pPr>
      <w:r>
        <w:rPr>
          <w:rFonts w:hint="eastAsia"/>
          <w:u w:val="single" w:color="auto"/>
          <w:lang w:val="en-US" w:eastAsia="zh-CN"/>
        </w:rPr>
        <w:t>表4.6-2 废气污染物排放总量指标</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1382"/>
        <w:gridCol w:w="1188"/>
        <w:gridCol w:w="1576"/>
        <w:gridCol w:w="1383"/>
        <w:gridCol w:w="1384"/>
      </w:tblGrid>
      <w:tr w14:paraId="3A8E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6DBAC18C">
            <w:pPr>
              <w:pStyle w:val="53"/>
              <w:bidi w:val="0"/>
              <w:jc w:val="center"/>
              <w:rPr>
                <w:rFonts w:hint="default"/>
                <w:u w:val="single" w:color="auto"/>
                <w:lang w:val="en-US" w:eastAsia="zh-CN"/>
              </w:rPr>
            </w:pPr>
            <w:r>
              <w:rPr>
                <w:rFonts w:hint="eastAsia"/>
                <w:u w:val="single" w:color="auto"/>
                <w:lang w:val="en-US" w:eastAsia="zh-CN"/>
              </w:rPr>
              <w:t>总量控制因子</w:t>
            </w:r>
          </w:p>
        </w:tc>
        <w:tc>
          <w:tcPr>
            <w:tcW w:w="2570" w:type="dxa"/>
            <w:gridSpan w:val="2"/>
            <w:vAlign w:val="center"/>
          </w:tcPr>
          <w:p w14:paraId="2B5FE280">
            <w:pPr>
              <w:pStyle w:val="53"/>
              <w:bidi w:val="0"/>
              <w:jc w:val="center"/>
              <w:rPr>
                <w:rFonts w:hint="default"/>
                <w:u w:val="single" w:color="auto"/>
                <w:lang w:val="en-US" w:eastAsia="zh-CN"/>
              </w:rPr>
            </w:pPr>
            <w:r>
              <w:rPr>
                <w:rFonts w:hint="eastAsia"/>
                <w:u w:val="single" w:color="auto"/>
                <w:lang w:val="en-US" w:eastAsia="zh-CN"/>
              </w:rPr>
              <w:t>项目核算的排放量（t/a）</w:t>
            </w:r>
          </w:p>
        </w:tc>
        <w:tc>
          <w:tcPr>
            <w:tcW w:w="1576" w:type="dxa"/>
            <w:vAlign w:val="center"/>
          </w:tcPr>
          <w:p w14:paraId="4346531C">
            <w:pPr>
              <w:pStyle w:val="53"/>
              <w:bidi w:val="0"/>
              <w:jc w:val="center"/>
              <w:rPr>
                <w:rFonts w:hint="default"/>
                <w:u w:val="single" w:color="auto"/>
                <w:lang w:val="en-US" w:eastAsia="zh-CN"/>
              </w:rPr>
            </w:pPr>
            <w:r>
              <w:rPr>
                <w:rFonts w:hint="default"/>
                <w:u w:val="single" w:color="auto"/>
                <w:lang w:val="en-US" w:eastAsia="zh-CN"/>
              </w:rPr>
              <w:t>项目建议总量控制指标</w:t>
            </w:r>
            <w:r>
              <w:rPr>
                <w:rFonts w:hint="eastAsia"/>
                <w:u w:val="single" w:color="auto"/>
                <w:lang w:val="en-US" w:eastAsia="zh-CN"/>
              </w:rPr>
              <w:t>（t）</w:t>
            </w:r>
          </w:p>
        </w:tc>
        <w:tc>
          <w:tcPr>
            <w:tcW w:w="2767" w:type="dxa"/>
            <w:gridSpan w:val="2"/>
            <w:vAlign w:val="center"/>
          </w:tcPr>
          <w:p w14:paraId="76AAA3B9">
            <w:pPr>
              <w:pStyle w:val="53"/>
              <w:bidi w:val="0"/>
              <w:jc w:val="center"/>
              <w:rPr>
                <w:rFonts w:hint="default"/>
                <w:u w:val="single" w:color="auto"/>
                <w:lang w:val="en-US" w:eastAsia="zh-CN"/>
              </w:rPr>
            </w:pPr>
            <w:r>
              <w:rPr>
                <w:rFonts w:hint="default"/>
                <w:u w:val="single" w:color="auto"/>
                <w:lang w:val="en-US" w:eastAsia="zh-CN"/>
              </w:rPr>
              <w:t>按有组织排放标准限值</w:t>
            </w:r>
            <w:r>
              <w:rPr>
                <w:rFonts w:hint="eastAsia"/>
                <w:u w:val="single" w:color="auto"/>
                <w:vertAlign w:val="superscript"/>
                <w:lang w:val="en-US" w:eastAsia="zh-CN"/>
              </w:rPr>
              <w:t>①</w:t>
            </w:r>
            <w:r>
              <w:rPr>
                <w:rFonts w:hint="default"/>
                <w:u w:val="single" w:color="auto"/>
                <w:lang w:val="en-US" w:eastAsia="zh-CN"/>
              </w:rPr>
              <w:t>核</w:t>
            </w:r>
          </w:p>
          <w:p w14:paraId="5CCFDAC7">
            <w:pPr>
              <w:pStyle w:val="53"/>
              <w:bidi w:val="0"/>
              <w:jc w:val="center"/>
              <w:rPr>
                <w:rFonts w:hint="default"/>
                <w:u w:val="single" w:color="auto"/>
                <w:lang w:val="en-US" w:eastAsia="zh-CN"/>
              </w:rPr>
            </w:pPr>
            <w:r>
              <w:rPr>
                <w:rFonts w:hint="default"/>
                <w:u w:val="single" w:color="auto"/>
                <w:lang w:val="en-US" w:eastAsia="zh-CN"/>
              </w:rPr>
              <w:t>算的排放量</w:t>
            </w:r>
            <w:r>
              <w:rPr>
                <w:rFonts w:hint="eastAsia"/>
                <w:u w:val="single" w:color="auto"/>
                <w:lang w:val="en-US" w:eastAsia="zh-CN"/>
              </w:rPr>
              <w:t>（t/a）</w:t>
            </w:r>
          </w:p>
        </w:tc>
      </w:tr>
      <w:tr w14:paraId="245C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vMerge w:val="restart"/>
            <w:vAlign w:val="center"/>
          </w:tcPr>
          <w:p w14:paraId="095C67FF">
            <w:pPr>
              <w:pStyle w:val="53"/>
              <w:bidi w:val="0"/>
              <w:jc w:val="center"/>
              <w:rPr>
                <w:rFonts w:hint="default"/>
                <w:u w:val="single" w:color="auto"/>
                <w:lang w:val="en-US" w:eastAsia="zh-CN"/>
              </w:rPr>
            </w:pPr>
            <w:r>
              <w:rPr>
                <w:rFonts w:hint="eastAsia"/>
                <w:u w:val="single" w:color="auto"/>
                <w:lang w:val="en-US" w:eastAsia="zh-CN"/>
              </w:rPr>
              <w:t>VOCs</w:t>
            </w:r>
          </w:p>
        </w:tc>
        <w:tc>
          <w:tcPr>
            <w:tcW w:w="1382" w:type="dxa"/>
            <w:vAlign w:val="center"/>
          </w:tcPr>
          <w:p w14:paraId="5B6801D6">
            <w:pPr>
              <w:pStyle w:val="53"/>
              <w:bidi w:val="0"/>
              <w:jc w:val="center"/>
              <w:rPr>
                <w:rFonts w:hint="default"/>
                <w:u w:val="single" w:color="auto"/>
                <w:lang w:val="en-US" w:eastAsia="zh-CN"/>
              </w:rPr>
            </w:pPr>
            <w:r>
              <w:rPr>
                <w:rFonts w:hint="eastAsia"/>
                <w:u w:val="single" w:color="auto"/>
                <w:lang w:val="en-US" w:eastAsia="zh-CN"/>
              </w:rPr>
              <w:t>有组织</w:t>
            </w:r>
          </w:p>
        </w:tc>
        <w:tc>
          <w:tcPr>
            <w:tcW w:w="1188" w:type="dxa"/>
            <w:vAlign w:val="center"/>
          </w:tcPr>
          <w:p w14:paraId="5A3FB167">
            <w:pPr>
              <w:pStyle w:val="53"/>
              <w:bidi w:val="0"/>
              <w:jc w:val="center"/>
              <w:rPr>
                <w:rFonts w:hint="default"/>
                <w:u w:val="single" w:color="auto"/>
                <w:lang w:val="en-US" w:eastAsia="zh-CN"/>
              </w:rPr>
            </w:pPr>
            <w:r>
              <w:rPr>
                <w:rFonts w:hint="eastAsia"/>
                <w:u w:val="single" w:color="auto"/>
                <w:lang w:val="en-US" w:eastAsia="zh-CN"/>
              </w:rPr>
              <w:t>0.156</w:t>
            </w:r>
          </w:p>
        </w:tc>
        <w:tc>
          <w:tcPr>
            <w:tcW w:w="1576" w:type="dxa"/>
            <w:vMerge w:val="restart"/>
            <w:vAlign w:val="center"/>
          </w:tcPr>
          <w:p w14:paraId="40DEBB52">
            <w:pPr>
              <w:pStyle w:val="53"/>
              <w:bidi w:val="0"/>
              <w:jc w:val="center"/>
              <w:rPr>
                <w:rFonts w:hint="default"/>
                <w:u w:val="single" w:color="auto"/>
                <w:lang w:val="en-US" w:eastAsia="zh-CN"/>
              </w:rPr>
            </w:pPr>
            <w:r>
              <w:rPr>
                <w:rFonts w:hint="eastAsia"/>
                <w:u w:val="single" w:color="auto"/>
                <w:lang w:val="en-US" w:eastAsia="zh-CN"/>
              </w:rPr>
              <w:t>0.266</w:t>
            </w:r>
          </w:p>
        </w:tc>
        <w:tc>
          <w:tcPr>
            <w:tcW w:w="1383" w:type="dxa"/>
            <w:shd w:val="clear" w:color="auto" w:fill="auto"/>
            <w:vAlign w:val="center"/>
          </w:tcPr>
          <w:p w14:paraId="6E4F11C1">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有组织</w:t>
            </w:r>
          </w:p>
        </w:tc>
        <w:tc>
          <w:tcPr>
            <w:tcW w:w="1384" w:type="dxa"/>
            <w:vAlign w:val="center"/>
          </w:tcPr>
          <w:p w14:paraId="27ADBB82">
            <w:pPr>
              <w:pStyle w:val="53"/>
              <w:bidi w:val="0"/>
              <w:jc w:val="center"/>
              <w:rPr>
                <w:rFonts w:hint="default"/>
                <w:u w:val="single" w:color="auto"/>
                <w:lang w:val="en-US" w:eastAsia="zh-CN"/>
              </w:rPr>
            </w:pPr>
            <w:r>
              <w:rPr>
                <w:rFonts w:hint="eastAsia"/>
                <w:u w:val="single" w:color="auto"/>
                <w:lang w:val="en-US" w:eastAsia="zh-CN"/>
              </w:rPr>
              <w:t>0.43</w:t>
            </w:r>
          </w:p>
        </w:tc>
      </w:tr>
      <w:tr w14:paraId="1E0F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6FF36200">
            <w:pPr>
              <w:pStyle w:val="53"/>
              <w:bidi w:val="0"/>
              <w:jc w:val="center"/>
              <w:rPr>
                <w:rFonts w:hint="default"/>
                <w:u w:val="single" w:color="auto"/>
                <w:lang w:val="en-US" w:eastAsia="zh-CN"/>
              </w:rPr>
            </w:pPr>
          </w:p>
        </w:tc>
        <w:tc>
          <w:tcPr>
            <w:tcW w:w="1382" w:type="dxa"/>
            <w:vAlign w:val="center"/>
          </w:tcPr>
          <w:p w14:paraId="6DE78880">
            <w:pPr>
              <w:pStyle w:val="53"/>
              <w:bidi w:val="0"/>
              <w:jc w:val="center"/>
              <w:rPr>
                <w:rFonts w:hint="default"/>
                <w:u w:val="single" w:color="auto"/>
                <w:lang w:val="en-US" w:eastAsia="zh-CN"/>
              </w:rPr>
            </w:pPr>
            <w:r>
              <w:rPr>
                <w:rFonts w:hint="eastAsia"/>
                <w:u w:val="single" w:color="auto"/>
                <w:lang w:val="en-US" w:eastAsia="zh-CN"/>
              </w:rPr>
              <w:t>无组织</w:t>
            </w:r>
          </w:p>
        </w:tc>
        <w:tc>
          <w:tcPr>
            <w:tcW w:w="1188" w:type="dxa"/>
            <w:vAlign w:val="center"/>
          </w:tcPr>
          <w:p w14:paraId="607D8DA7">
            <w:pPr>
              <w:pStyle w:val="53"/>
              <w:bidi w:val="0"/>
              <w:jc w:val="center"/>
              <w:rPr>
                <w:rFonts w:hint="default"/>
                <w:u w:val="single" w:color="auto"/>
                <w:lang w:val="en-US" w:eastAsia="zh-CN"/>
              </w:rPr>
            </w:pPr>
            <w:r>
              <w:rPr>
                <w:rFonts w:hint="eastAsia"/>
                <w:u w:val="single" w:color="auto"/>
                <w:lang w:val="en-US" w:eastAsia="zh-CN"/>
              </w:rPr>
              <w:t>0.110</w:t>
            </w:r>
          </w:p>
        </w:tc>
        <w:tc>
          <w:tcPr>
            <w:tcW w:w="1576" w:type="dxa"/>
            <w:vMerge w:val="continue"/>
            <w:vAlign w:val="center"/>
          </w:tcPr>
          <w:p w14:paraId="24321D31">
            <w:pPr>
              <w:pStyle w:val="53"/>
              <w:bidi w:val="0"/>
              <w:jc w:val="center"/>
              <w:rPr>
                <w:rFonts w:hint="default"/>
                <w:u w:val="single" w:color="auto"/>
                <w:lang w:val="en-US" w:eastAsia="zh-CN"/>
              </w:rPr>
            </w:pPr>
          </w:p>
        </w:tc>
        <w:tc>
          <w:tcPr>
            <w:tcW w:w="1383" w:type="dxa"/>
            <w:shd w:val="clear" w:color="auto" w:fill="auto"/>
            <w:vAlign w:val="center"/>
          </w:tcPr>
          <w:p w14:paraId="0F7EA9A2">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无组织</w:t>
            </w:r>
          </w:p>
        </w:tc>
        <w:tc>
          <w:tcPr>
            <w:tcW w:w="1384" w:type="dxa"/>
            <w:vAlign w:val="center"/>
          </w:tcPr>
          <w:p w14:paraId="0BB750C9">
            <w:pPr>
              <w:pStyle w:val="53"/>
              <w:bidi w:val="0"/>
              <w:jc w:val="center"/>
              <w:rPr>
                <w:rFonts w:hint="default"/>
                <w:u w:val="single" w:color="auto"/>
                <w:lang w:val="en-US" w:eastAsia="zh-CN"/>
              </w:rPr>
            </w:pPr>
            <w:r>
              <w:rPr>
                <w:rFonts w:hint="eastAsia"/>
                <w:u w:val="single" w:color="auto"/>
                <w:lang w:val="en-US" w:eastAsia="zh-CN"/>
              </w:rPr>
              <w:t>0.11</w:t>
            </w:r>
          </w:p>
        </w:tc>
      </w:tr>
      <w:tr w14:paraId="2341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6F318CA5">
            <w:pPr>
              <w:pStyle w:val="53"/>
              <w:bidi w:val="0"/>
              <w:jc w:val="center"/>
              <w:rPr>
                <w:rFonts w:hint="default"/>
                <w:u w:val="single" w:color="auto"/>
                <w:lang w:val="en-US" w:eastAsia="zh-CN"/>
              </w:rPr>
            </w:pPr>
          </w:p>
        </w:tc>
        <w:tc>
          <w:tcPr>
            <w:tcW w:w="1382" w:type="dxa"/>
            <w:vAlign w:val="center"/>
          </w:tcPr>
          <w:p w14:paraId="50322436">
            <w:pPr>
              <w:pStyle w:val="53"/>
              <w:bidi w:val="0"/>
              <w:jc w:val="center"/>
              <w:rPr>
                <w:rFonts w:hint="default"/>
                <w:u w:val="single" w:color="auto"/>
                <w:lang w:val="en-US" w:eastAsia="zh-CN"/>
              </w:rPr>
            </w:pPr>
            <w:r>
              <w:rPr>
                <w:rFonts w:hint="eastAsia"/>
                <w:u w:val="single" w:color="auto"/>
                <w:lang w:val="en-US" w:eastAsia="zh-CN"/>
              </w:rPr>
              <w:t>合计</w:t>
            </w:r>
          </w:p>
        </w:tc>
        <w:tc>
          <w:tcPr>
            <w:tcW w:w="1188" w:type="dxa"/>
            <w:vAlign w:val="center"/>
          </w:tcPr>
          <w:p w14:paraId="7D075A20">
            <w:pPr>
              <w:pStyle w:val="53"/>
              <w:bidi w:val="0"/>
              <w:jc w:val="center"/>
              <w:rPr>
                <w:rFonts w:hint="default"/>
                <w:u w:val="single" w:color="auto"/>
                <w:lang w:val="en-US" w:eastAsia="zh-CN"/>
              </w:rPr>
            </w:pPr>
            <w:r>
              <w:rPr>
                <w:rFonts w:hint="eastAsia"/>
                <w:u w:val="single" w:color="auto"/>
                <w:lang w:val="en-US" w:eastAsia="zh-CN"/>
              </w:rPr>
              <w:t>0.266</w:t>
            </w:r>
          </w:p>
        </w:tc>
        <w:tc>
          <w:tcPr>
            <w:tcW w:w="1576" w:type="dxa"/>
            <w:vMerge w:val="continue"/>
            <w:vAlign w:val="center"/>
          </w:tcPr>
          <w:p w14:paraId="41419487">
            <w:pPr>
              <w:pStyle w:val="53"/>
              <w:bidi w:val="0"/>
              <w:jc w:val="center"/>
              <w:rPr>
                <w:rFonts w:hint="default"/>
                <w:u w:val="single" w:color="auto"/>
                <w:lang w:val="en-US" w:eastAsia="zh-CN"/>
              </w:rPr>
            </w:pPr>
          </w:p>
        </w:tc>
        <w:tc>
          <w:tcPr>
            <w:tcW w:w="1383" w:type="dxa"/>
            <w:shd w:val="clear" w:color="auto" w:fill="auto"/>
            <w:vAlign w:val="center"/>
          </w:tcPr>
          <w:p w14:paraId="1D84684D">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合计</w:t>
            </w:r>
          </w:p>
        </w:tc>
        <w:tc>
          <w:tcPr>
            <w:tcW w:w="1384" w:type="dxa"/>
            <w:vAlign w:val="center"/>
          </w:tcPr>
          <w:p w14:paraId="7B579608">
            <w:pPr>
              <w:pStyle w:val="53"/>
              <w:bidi w:val="0"/>
              <w:jc w:val="center"/>
              <w:rPr>
                <w:rFonts w:hint="default"/>
                <w:u w:val="single" w:color="auto"/>
                <w:lang w:val="en-US" w:eastAsia="zh-CN"/>
              </w:rPr>
            </w:pPr>
            <w:r>
              <w:rPr>
                <w:rFonts w:hint="eastAsia"/>
                <w:u w:val="single" w:color="auto"/>
                <w:lang w:val="en-US" w:eastAsia="zh-CN"/>
              </w:rPr>
              <w:t>0.54</w:t>
            </w:r>
          </w:p>
        </w:tc>
      </w:tr>
      <w:tr w14:paraId="2A0C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6"/>
            <w:vAlign w:val="center"/>
          </w:tcPr>
          <w:p w14:paraId="0A511EDC">
            <w:pPr>
              <w:pStyle w:val="53"/>
              <w:bidi w:val="0"/>
              <w:jc w:val="both"/>
              <w:rPr>
                <w:rFonts w:hint="default"/>
                <w:u w:val="single" w:color="auto"/>
                <w:lang w:val="en-US" w:eastAsia="zh-CN"/>
              </w:rPr>
            </w:pPr>
            <w:r>
              <w:rPr>
                <w:rFonts w:hint="eastAsia"/>
                <w:u w:val="single" w:color="auto"/>
                <w:lang w:val="en-US" w:eastAsia="zh-CN"/>
              </w:rPr>
              <w:t>注：①VOCs（以非甲烷总烃计）执行湖南省地方标准《工业企业挥发性有机物排放标准》（DB43/3550-2026），为80</w:t>
            </w:r>
            <w:r>
              <w:rPr>
                <w:rFonts w:hint="default"/>
                <w:u w:val="single" w:color="auto"/>
                <w:lang w:val="en-US" w:eastAsia="zh-CN"/>
              </w:rPr>
              <w:t>mg/m³</w:t>
            </w:r>
            <w:r>
              <w:rPr>
                <w:rFonts w:hint="eastAsia"/>
                <w:u w:val="single" w:color="auto"/>
                <w:lang w:val="en-US" w:eastAsia="zh-CN"/>
              </w:rPr>
              <w:t>，按照风量567.6万m</w:t>
            </w:r>
            <w:r>
              <w:rPr>
                <w:rFonts w:hint="eastAsia"/>
                <w:u w:val="single" w:color="auto"/>
                <w:vertAlign w:val="superscript"/>
                <w:lang w:val="en-US" w:eastAsia="zh-CN"/>
              </w:rPr>
              <w:t>3</w:t>
            </w:r>
            <w:r>
              <w:rPr>
                <w:rFonts w:hint="eastAsia"/>
                <w:u w:val="single" w:color="auto"/>
                <w:lang w:val="en-US" w:eastAsia="zh-CN"/>
              </w:rPr>
              <w:t>计算。</w:t>
            </w:r>
          </w:p>
        </w:tc>
      </w:tr>
    </w:tbl>
    <w:p w14:paraId="66CB0361">
      <w:pPr>
        <w:spacing w:line="360" w:lineRule="auto"/>
        <w:ind w:firstLine="480" w:firstLineChars="200"/>
        <w:rPr>
          <w:rFonts w:hint="default" w:ascii="Times New Roman" w:hAnsi="Times New Roman" w:eastAsia="宋体" w:cs="Times New Roman"/>
          <w:color w:val="auto"/>
          <w:u w:val="single" w:color="auto"/>
          <w:lang w:val="en-US" w:eastAsia="zh-CN"/>
        </w:rPr>
      </w:pPr>
      <w:r>
        <w:rPr>
          <w:rFonts w:hint="default" w:ascii="Times New Roman" w:hAnsi="Times New Roman" w:eastAsia="宋体" w:cs="Times New Roman"/>
          <w:color w:val="auto"/>
          <w:u w:val="single" w:color="auto"/>
          <w:lang w:val="en-US" w:eastAsia="zh-CN"/>
        </w:rPr>
        <w:t>根据《关于加强重点行业建设项目区域削减措施监督管理的通知》（环办环评（2020）36号）中：“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14:paraId="22C3FCD8">
      <w:pPr>
        <w:spacing w:line="360" w:lineRule="auto"/>
        <w:ind w:firstLine="480" w:firstLineChars="200"/>
        <w:rPr>
          <w:rFonts w:hint="default" w:ascii="Times New Roman" w:hAnsi="Times New Roman" w:eastAsia="宋体" w:cs="Times New Roman"/>
          <w:color w:val="000000"/>
          <w:sz w:val="24"/>
          <w:szCs w:val="24"/>
          <w:u w:val="single"/>
          <w:lang w:val="en-US" w:eastAsia="zh-CN"/>
        </w:rPr>
      </w:pPr>
      <w:r>
        <w:rPr>
          <w:rFonts w:hint="default" w:ascii="Times New Roman" w:hAnsi="Times New Roman" w:eastAsia="宋体" w:cs="Times New Roman"/>
          <w:color w:val="auto"/>
          <w:u w:val="single" w:color="auto"/>
          <w:lang w:val="en-US" w:eastAsia="zh-CN"/>
        </w:rPr>
        <w:t>该项目所在地</w:t>
      </w:r>
      <w:r>
        <w:rPr>
          <w:rFonts w:hint="eastAsia" w:ascii="Times New Roman" w:hAnsi="Times New Roman" w:cs="Times New Roman"/>
          <w:color w:val="auto"/>
          <w:u w:val="single" w:color="auto"/>
          <w:lang w:val="en-US" w:eastAsia="zh-CN"/>
        </w:rPr>
        <w:t>高新区</w:t>
      </w:r>
      <w:r>
        <w:rPr>
          <w:rFonts w:hint="default" w:ascii="Times New Roman" w:hAnsi="Times New Roman" w:eastAsia="宋体" w:cs="Times New Roman"/>
          <w:color w:val="auto"/>
          <w:u w:val="single" w:color="auto"/>
          <w:lang w:val="en-US" w:eastAsia="zh-CN"/>
        </w:rPr>
        <w:t>2024年属于环境空气</w:t>
      </w:r>
      <w:r>
        <w:rPr>
          <w:rFonts w:hint="eastAsia" w:ascii="Times New Roman" w:hAnsi="Times New Roman" w:cs="Times New Roman"/>
          <w:color w:val="auto"/>
          <w:u w:val="single" w:color="auto"/>
          <w:lang w:val="en-US" w:eastAsia="zh-CN"/>
        </w:rPr>
        <w:t>不</w:t>
      </w:r>
      <w:r>
        <w:rPr>
          <w:rFonts w:hint="default" w:ascii="Times New Roman" w:hAnsi="Times New Roman" w:eastAsia="宋体" w:cs="Times New Roman"/>
          <w:color w:val="auto"/>
          <w:u w:val="single" w:color="auto"/>
          <w:lang w:val="en-US" w:eastAsia="zh-CN"/>
        </w:rPr>
        <w:t>达标区，根据《常德市生态环境局关于印发&lt;常德市建设项目新增主要污染物排放总量管理方案&gt;的通知》（常环发〔</w:t>
      </w:r>
      <w:r>
        <w:rPr>
          <w:rFonts w:hint="default" w:ascii="Times New Roman" w:hAnsi="Times New Roman" w:cs="Times New Roman"/>
          <w:color w:val="auto"/>
          <w:u w:val="single" w:color="auto"/>
          <w:lang w:val="en-US" w:eastAsia="zh-CN"/>
        </w:rPr>
        <w:t>2024</w:t>
      </w:r>
      <w:r>
        <w:rPr>
          <w:rFonts w:hint="default" w:ascii="Times New Roman" w:hAnsi="Times New Roman" w:eastAsia="宋体" w:cs="Times New Roman"/>
          <w:color w:val="auto"/>
          <w:u w:val="single" w:color="auto"/>
          <w:lang w:val="en-US" w:eastAsia="zh-CN"/>
        </w:rPr>
        <w:t>〕</w:t>
      </w:r>
      <w:r>
        <w:rPr>
          <w:rFonts w:hint="default" w:ascii="Times New Roman" w:hAnsi="Times New Roman" w:cs="Times New Roman"/>
          <w:color w:val="auto"/>
          <w:u w:val="single" w:color="auto"/>
          <w:lang w:val="en-US" w:eastAsia="zh-CN"/>
        </w:rPr>
        <w:t>9号</w:t>
      </w:r>
      <w:r>
        <w:rPr>
          <w:rFonts w:hint="default" w:ascii="Times New Roman" w:hAnsi="Times New Roman" w:eastAsia="宋体" w:cs="Times New Roman"/>
          <w:color w:val="auto"/>
          <w:u w:val="single" w:color="auto"/>
          <w:lang w:val="en-US" w:eastAsia="zh-CN"/>
        </w:rPr>
        <w:t>），</w:t>
      </w:r>
      <w:r>
        <w:rPr>
          <w:rFonts w:hint="default" w:ascii="Times New Roman" w:hAnsi="Times New Roman" w:eastAsia="宋体" w:cs="Times New Roman"/>
          <w:color w:val="000000"/>
          <w:sz w:val="24"/>
          <w:szCs w:val="24"/>
          <w:u w:val="single"/>
          <w:lang w:val="en-US" w:eastAsia="zh-CN"/>
        </w:rPr>
        <w:t>第四条第（三）款及附件2第一条第（二）款、第三条，本项目为异地</w:t>
      </w:r>
      <w:r>
        <w:rPr>
          <w:rFonts w:hint="eastAsia" w:cs="Times New Roman"/>
          <w:color w:val="000000"/>
          <w:sz w:val="24"/>
          <w:szCs w:val="24"/>
          <w:u w:val="single"/>
          <w:lang w:val="en-US" w:eastAsia="zh-CN"/>
        </w:rPr>
        <w:t>搬迁新建</w:t>
      </w:r>
      <w:r>
        <w:rPr>
          <w:rFonts w:hint="default" w:ascii="Times New Roman" w:hAnsi="Times New Roman" w:eastAsia="宋体" w:cs="Times New Roman"/>
          <w:color w:val="000000"/>
          <w:sz w:val="24"/>
          <w:szCs w:val="24"/>
          <w:u w:val="single"/>
          <w:lang w:val="en-US" w:eastAsia="zh-CN"/>
        </w:rPr>
        <w:t>工程，原址装置同步关停形成以新带老VOC</w:t>
      </w:r>
      <w:r>
        <w:rPr>
          <w:rFonts w:hint="default" w:ascii="Times New Roman" w:hAnsi="Times New Roman" w:eastAsia="宋体" w:cs="Times New Roman"/>
          <w:color w:val="000000"/>
          <w:sz w:val="24"/>
          <w:szCs w:val="24"/>
          <w:u w:val="single"/>
          <w:vertAlign w:val="subscript"/>
          <w:lang w:val="en-US" w:eastAsia="zh-CN"/>
        </w:rPr>
        <w:t>S</w:t>
      </w:r>
      <w:r>
        <w:rPr>
          <w:rFonts w:hint="default" w:ascii="Times New Roman" w:hAnsi="Times New Roman" w:eastAsia="宋体" w:cs="Times New Roman"/>
          <w:color w:val="000000"/>
          <w:sz w:val="24"/>
          <w:szCs w:val="24"/>
          <w:u w:val="single"/>
          <w:lang w:val="en-US" w:eastAsia="zh-CN"/>
        </w:rPr>
        <w:t>削减量</w:t>
      </w:r>
      <w:r>
        <w:rPr>
          <w:rFonts w:hint="eastAsia" w:cs="Times New Roman"/>
          <w:color w:val="000000"/>
          <w:sz w:val="24"/>
          <w:szCs w:val="24"/>
          <w:u w:val="single"/>
          <w:lang w:val="en-US" w:eastAsia="zh-CN"/>
        </w:rPr>
        <w:t>0.0348</w:t>
      </w:r>
      <w:r>
        <w:rPr>
          <w:rFonts w:hint="default" w:ascii="Times New Roman" w:hAnsi="Times New Roman" w:eastAsia="宋体" w:cs="Times New Roman"/>
          <w:color w:val="000000"/>
          <w:sz w:val="24"/>
          <w:szCs w:val="24"/>
          <w:u w:val="single"/>
          <w:lang w:val="en-US" w:eastAsia="zh-CN"/>
        </w:rPr>
        <w:t>t/a；所在地环境空气质量未达标，VOC</w:t>
      </w:r>
      <w:r>
        <w:rPr>
          <w:rFonts w:hint="default" w:ascii="Times New Roman" w:hAnsi="Times New Roman" w:eastAsia="宋体" w:cs="Times New Roman"/>
          <w:color w:val="000000"/>
          <w:sz w:val="24"/>
          <w:szCs w:val="24"/>
          <w:u w:val="single"/>
          <w:vertAlign w:val="subscript"/>
          <w:lang w:val="en-US" w:eastAsia="zh-CN"/>
        </w:rPr>
        <w:t>S</w:t>
      </w:r>
      <w:r>
        <w:rPr>
          <w:rFonts w:hint="default" w:ascii="Times New Roman" w:hAnsi="Times New Roman" w:eastAsia="宋体" w:cs="Times New Roman"/>
          <w:color w:val="000000"/>
          <w:sz w:val="24"/>
          <w:szCs w:val="24"/>
          <w:u w:val="single"/>
          <w:lang w:val="en-US" w:eastAsia="zh-CN"/>
        </w:rPr>
        <w:t>实施倍量削减替代。本项目需替代新增总量</w:t>
      </w:r>
      <w:r>
        <w:rPr>
          <w:rFonts w:hint="eastAsia" w:cs="Times New Roman"/>
          <w:color w:val="000000"/>
          <w:sz w:val="24"/>
          <w:szCs w:val="24"/>
          <w:u w:val="single"/>
          <w:lang w:val="en-US" w:eastAsia="zh-CN"/>
        </w:rPr>
        <w:t>0.2312</w:t>
      </w:r>
      <w:r>
        <w:rPr>
          <w:rFonts w:hint="default" w:ascii="Times New Roman" w:hAnsi="Times New Roman" w:eastAsia="宋体" w:cs="Times New Roman"/>
          <w:color w:val="000000"/>
          <w:sz w:val="24"/>
          <w:szCs w:val="24"/>
          <w:u w:val="single"/>
          <w:lang w:val="en-US" w:eastAsia="zh-CN"/>
        </w:rPr>
        <w:t>t/a，需落实区域倍量削减量</w:t>
      </w:r>
      <w:r>
        <w:rPr>
          <w:rFonts w:hint="eastAsia" w:cs="Times New Roman"/>
          <w:color w:val="000000"/>
          <w:sz w:val="24"/>
          <w:szCs w:val="24"/>
          <w:u w:val="single"/>
          <w:lang w:val="en-US" w:eastAsia="zh-CN"/>
        </w:rPr>
        <w:t>0.4624</w:t>
      </w:r>
      <w:r>
        <w:rPr>
          <w:rFonts w:hint="default" w:ascii="Times New Roman" w:hAnsi="Times New Roman" w:eastAsia="宋体" w:cs="Times New Roman"/>
          <w:color w:val="000000"/>
          <w:sz w:val="24"/>
          <w:szCs w:val="24"/>
          <w:u w:val="single"/>
          <w:lang w:val="en-US" w:eastAsia="zh-CN"/>
        </w:rPr>
        <w:t>t/a。</w:t>
      </w:r>
    </w:p>
    <w:p w14:paraId="2C5CC711">
      <w:pPr>
        <w:spacing w:line="360" w:lineRule="auto"/>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000000"/>
          <w:sz w:val="24"/>
          <w:szCs w:val="24"/>
          <w:u w:val="single"/>
          <w:lang w:val="en-US" w:eastAsia="zh-CN"/>
        </w:rPr>
        <w:t>本项目VOC</w:t>
      </w:r>
      <w:r>
        <w:rPr>
          <w:rFonts w:hint="default" w:ascii="Times New Roman" w:hAnsi="Times New Roman" w:eastAsia="宋体" w:cs="Times New Roman"/>
          <w:color w:val="000000"/>
          <w:sz w:val="24"/>
          <w:szCs w:val="24"/>
          <w:u w:val="single"/>
          <w:vertAlign w:val="subscript"/>
          <w:lang w:val="en-US" w:eastAsia="zh-CN"/>
        </w:rPr>
        <w:t>S</w:t>
      </w:r>
      <w:r>
        <w:rPr>
          <w:rFonts w:hint="default" w:ascii="Times New Roman" w:hAnsi="Times New Roman" w:eastAsia="宋体" w:cs="Times New Roman"/>
          <w:color w:val="000000"/>
          <w:sz w:val="24"/>
          <w:szCs w:val="24"/>
          <w:u w:val="single"/>
          <w:lang w:val="en-US" w:eastAsia="zh-CN"/>
        </w:rPr>
        <w:t>总量替代指标来源于常德高新区已关停企业湖南泓立隆科技有限公司，该企业已关停，挥发性有机物削减量为24.43吨，湖南中联重科智能农机有限责任公司常德智能农机产业园设备技改项目使用9.056吨，湖南瑞栖家居有限公司的高端原木实木家具智能制造生产基地项目使用2.248吨，目前剩余13.126吨</w:t>
      </w:r>
      <w:r>
        <w:rPr>
          <w:rFonts w:hint="default" w:ascii="Times New Roman" w:hAnsi="Times New Roman" w:cs="Times New Roman"/>
          <w:color w:val="000000"/>
          <w:sz w:val="24"/>
          <w:szCs w:val="24"/>
          <w:u w:val="single"/>
          <w:lang w:val="en-US" w:eastAsia="zh-CN"/>
        </w:rPr>
        <w:t>，</w:t>
      </w:r>
      <w:r>
        <w:rPr>
          <w:rFonts w:hint="default" w:ascii="Times New Roman" w:hAnsi="Times New Roman" w:eastAsia="宋体" w:cs="Times New Roman"/>
          <w:color w:val="000000"/>
          <w:sz w:val="24"/>
          <w:szCs w:val="24"/>
          <w:u w:val="single"/>
          <w:lang w:val="en-US" w:eastAsia="zh-CN"/>
        </w:rPr>
        <w:t>具体替代来源及使用情况见</w:t>
      </w:r>
      <w:r>
        <w:rPr>
          <w:rFonts w:hint="default" w:ascii="Times New Roman" w:hAnsi="Times New Roman" w:cs="Times New Roman"/>
          <w:color w:val="000000"/>
          <w:sz w:val="24"/>
          <w:szCs w:val="24"/>
          <w:u w:val="single"/>
          <w:lang w:val="en-US" w:eastAsia="zh-CN"/>
        </w:rPr>
        <w:t>下表</w:t>
      </w:r>
      <w:r>
        <w:rPr>
          <w:rFonts w:hint="default" w:ascii="Times New Roman" w:hAnsi="Times New Roman" w:eastAsia="宋体" w:cs="Times New Roman"/>
          <w:color w:val="auto"/>
          <w:lang w:val="en-US" w:eastAsia="zh-CN"/>
        </w:rPr>
        <w:t>。</w:t>
      </w:r>
    </w:p>
    <w:p w14:paraId="528CE2C7">
      <w:pPr>
        <w:pStyle w:val="6"/>
        <w:bidi w:val="0"/>
        <w:rPr>
          <w:rFonts w:hint="default" w:ascii="Times New Roman" w:hAnsi="Times New Roman" w:cs="Times New Roman"/>
        </w:rPr>
      </w:pPr>
      <w:r>
        <w:rPr>
          <w:rFonts w:hint="default" w:ascii="Times New Roman" w:hAnsi="Times New Roman" w:cs="Times New Roman"/>
          <w:lang w:val="en-US" w:eastAsia="zh-CN"/>
        </w:rPr>
        <w:t>表4.6-3 VOC</w:t>
      </w:r>
      <w:r>
        <w:rPr>
          <w:rFonts w:hint="eastAsia" w:ascii="Times New Roman" w:hAnsi="Times New Roman" w:cs="Times New Roman"/>
          <w:lang w:val="en-US" w:eastAsia="zh-CN"/>
        </w:rPr>
        <w:t>s</w:t>
      </w:r>
      <w:r>
        <w:rPr>
          <w:rFonts w:hint="default" w:ascii="Times New Roman" w:hAnsi="Times New Roman" w:cs="Times New Roman"/>
        </w:rPr>
        <w:t>排放倍量削减替代来源情况一览表</w:t>
      </w:r>
    </w:p>
    <w:tbl>
      <w:tblPr>
        <w:tblStyle w:val="43"/>
        <w:tblW w:w="9232" w:type="dxa"/>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3654"/>
        <w:gridCol w:w="1337"/>
        <w:gridCol w:w="1145"/>
        <w:gridCol w:w="1268"/>
        <w:gridCol w:w="1173"/>
      </w:tblGrid>
      <w:tr w14:paraId="7D2D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shd w:val="clear" w:color="auto" w:fill="auto"/>
            <w:vAlign w:val="center"/>
          </w:tcPr>
          <w:p w14:paraId="759A0B5D">
            <w:pPr>
              <w:pStyle w:val="407"/>
              <w:bidi w:val="0"/>
              <w:ind w:left="0" w:leftChars="0" w:right="0" w:rightChars="0" w:firstLine="0" w:firstLineChars="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序号</w:t>
            </w:r>
          </w:p>
        </w:tc>
        <w:tc>
          <w:tcPr>
            <w:tcW w:w="3654" w:type="dxa"/>
            <w:shd w:val="clear" w:color="auto" w:fill="auto"/>
            <w:vAlign w:val="center"/>
          </w:tcPr>
          <w:p w14:paraId="1B62D075">
            <w:pPr>
              <w:pStyle w:val="407"/>
              <w:bidi w:val="0"/>
              <w:ind w:left="0" w:leftChars="0" w:right="0" w:rightChars="0" w:firstLine="0" w:firstLineChars="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项目名称</w:t>
            </w:r>
          </w:p>
        </w:tc>
        <w:tc>
          <w:tcPr>
            <w:tcW w:w="1337" w:type="dxa"/>
            <w:shd w:val="clear" w:color="auto" w:fill="auto"/>
            <w:vAlign w:val="center"/>
          </w:tcPr>
          <w:p w14:paraId="43597CBE">
            <w:pPr>
              <w:pStyle w:val="407"/>
              <w:bidi w:val="0"/>
              <w:ind w:left="0" w:leftChars="0" w:right="0" w:rightChars="0" w:firstLine="0" w:firstLineChars="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削减区域</w:t>
            </w:r>
          </w:p>
        </w:tc>
        <w:tc>
          <w:tcPr>
            <w:tcW w:w="1145" w:type="dxa"/>
            <w:shd w:val="clear" w:color="auto" w:fill="auto"/>
            <w:vAlign w:val="center"/>
          </w:tcPr>
          <w:p w14:paraId="7F648867">
            <w:pPr>
              <w:pStyle w:val="407"/>
              <w:bidi w:val="0"/>
              <w:ind w:left="0" w:leftChars="0" w:right="0" w:rightChars="0" w:firstLine="0" w:firstLineChars="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削减措施</w:t>
            </w:r>
          </w:p>
        </w:tc>
        <w:tc>
          <w:tcPr>
            <w:tcW w:w="1268" w:type="dxa"/>
            <w:shd w:val="clear" w:color="auto" w:fill="auto"/>
            <w:vAlign w:val="center"/>
          </w:tcPr>
          <w:p w14:paraId="4B51B6F4">
            <w:pPr>
              <w:pStyle w:val="407"/>
              <w:bidi w:val="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削减量(t/a)</w:t>
            </w:r>
          </w:p>
        </w:tc>
        <w:tc>
          <w:tcPr>
            <w:tcW w:w="1173" w:type="dxa"/>
            <w:shd w:val="clear" w:color="auto" w:fill="auto"/>
            <w:vAlign w:val="center"/>
          </w:tcPr>
          <w:p w14:paraId="735DFFDA">
            <w:pPr>
              <w:pStyle w:val="407"/>
              <w:bidi w:val="0"/>
              <w:ind w:left="0" w:leftChars="0" w:right="0" w:rightChars="0" w:firstLine="0" w:firstLineChars="0"/>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cs="Times New Roman"/>
                <w:b/>
                <w:bCs/>
              </w:rPr>
              <w:t>实施期限</w:t>
            </w:r>
          </w:p>
        </w:tc>
      </w:tr>
      <w:tr w14:paraId="4444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0E35F6DB">
            <w:pPr>
              <w:pStyle w:val="53"/>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3654" w:type="dxa"/>
            <w:shd w:val="clear" w:color="auto" w:fill="auto"/>
            <w:vAlign w:val="center"/>
          </w:tcPr>
          <w:p w14:paraId="780312DA">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湖南泓立隆科技有限公司</w:t>
            </w:r>
          </w:p>
        </w:tc>
        <w:tc>
          <w:tcPr>
            <w:tcW w:w="1337" w:type="dxa"/>
            <w:shd w:val="clear" w:color="auto" w:fill="auto"/>
            <w:vAlign w:val="center"/>
          </w:tcPr>
          <w:p w14:paraId="2EB7E790">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常德高新区</w:t>
            </w:r>
          </w:p>
        </w:tc>
        <w:tc>
          <w:tcPr>
            <w:tcW w:w="1145" w:type="dxa"/>
            <w:shd w:val="clear" w:color="auto" w:fill="auto"/>
            <w:vAlign w:val="center"/>
          </w:tcPr>
          <w:p w14:paraId="653CB527">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关停</w:t>
            </w:r>
          </w:p>
        </w:tc>
        <w:tc>
          <w:tcPr>
            <w:tcW w:w="1268" w:type="dxa"/>
            <w:shd w:val="clear" w:color="auto" w:fill="auto"/>
            <w:vAlign w:val="center"/>
          </w:tcPr>
          <w:p w14:paraId="31BC0A32">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24.43</w:t>
            </w:r>
          </w:p>
        </w:tc>
        <w:tc>
          <w:tcPr>
            <w:tcW w:w="1173" w:type="dxa"/>
            <w:shd w:val="clear" w:color="auto" w:fill="auto"/>
            <w:vAlign w:val="center"/>
          </w:tcPr>
          <w:p w14:paraId="79468F09">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已关停</w:t>
            </w:r>
          </w:p>
        </w:tc>
      </w:tr>
      <w:tr w14:paraId="473C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571A51CC">
            <w:pPr>
              <w:pStyle w:val="53"/>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3654" w:type="dxa"/>
            <w:shd w:val="clear" w:color="auto" w:fill="auto"/>
            <w:vAlign w:val="center"/>
          </w:tcPr>
          <w:p w14:paraId="04DD6DAB">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湖南中联重科智能农机有限责任公司常德智能农机产业园设备技改项目</w:t>
            </w:r>
          </w:p>
        </w:tc>
        <w:tc>
          <w:tcPr>
            <w:tcW w:w="1337" w:type="dxa"/>
            <w:shd w:val="clear" w:color="auto" w:fill="auto"/>
            <w:vAlign w:val="center"/>
          </w:tcPr>
          <w:p w14:paraId="178D4EAE">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c>
          <w:tcPr>
            <w:tcW w:w="1145" w:type="dxa"/>
            <w:shd w:val="clear" w:color="auto" w:fill="auto"/>
            <w:vAlign w:val="center"/>
          </w:tcPr>
          <w:p w14:paraId="4222894E">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c>
          <w:tcPr>
            <w:tcW w:w="1268" w:type="dxa"/>
            <w:shd w:val="clear" w:color="auto" w:fill="auto"/>
            <w:vAlign w:val="center"/>
          </w:tcPr>
          <w:p w14:paraId="40815A7B">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9.056</w:t>
            </w:r>
          </w:p>
        </w:tc>
        <w:tc>
          <w:tcPr>
            <w:tcW w:w="1173" w:type="dxa"/>
            <w:shd w:val="clear" w:color="auto" w:fill="auto"/>
            <w:vAlign w:val="center"/>
          </w:tcPr>
          <w:p w14:paraId="25CA409B">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r>
      <w:tr w14:paraId="7778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23071B4B">
            <w:pPr>
              <w:pStyle w:val="53"/>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3654" w:type="dxa"/>
            <w:shd w:val="clear" w:color="auto" w:fill="auto"/>
            <w:vAlign w:val="center"/>
          </w:tcPr>
          <w:p w14:paraId="49A8D88B">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湖南瑞栖家居有限公司高端原木实木家具智能制造生产基地项目</w:t>
            </w:r>
          </w:p>
        </w:tc>
        <w:tc>
          <w:tcPr>
            <w:tcW w:w="1337" w:type="dxa"/>
            <w:shd w:val="clear" w:color="auto" w:fill="auto"/>
            <w:vAlign w:val="center"/>
          </w:tcPr>
          <w:p w14:paraId="1D70B7B4">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w:t>
            </w:r>
          </w:p>
        </w:tc>
        <w:tc>
          <w:tcPr>
            <w:tcW w:w="1145" w:type="dxa"/>
            <w:shd w:val="clear" w:color="auto" w:fill="auto"/>
            <w:vAlign w:val="center"/>
          </w:tcPr>
          <w:p w14:paraId="64EFE480">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w:t>
            </w:r>
          </w:p>
        </w:tc>
        <w:tc>
          <w:tcPr>
            <w:tcW w:w="1268" w:type="dxa"/>
            <w:shd w:val="clear" w:color="auto" w:fill="auto"/>
            <w:vAlign w:val="center"/>
          </w:tcPr>
          <w:p w14:paraId="6495EE6A">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2.248</w:t>
            </w:r>
          </w:p>
        </w:tc>
        <w:tc>
          <w:tcPr>
            <w:tcW w:w="1173" w:type="dxa"/>
            <w:shd w:val="clear" w:color="auto" w:fill="auto"/>
            <w:vAlign w:val="center"/>
          </w:tcPr>
          <w:p w14:paraId="2A79F3A3">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p>
        </w:tc>
      </w:tr>
      <w:tr w14:paraId="0E8E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9" w:type="dxa"/>
            <w:gridSpan w:val="2"/>
            <w:shd w:val="clear" w:color="auto" w:fill="auto"/>
            <w:vAlign w:val="center"/>
          </w:tcPr>
          <w:p w14:paraId="6A9C0F3A">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剩余总量</w:t>
            </w:r>
          </w:p>
        </w:tc>
        <w:tc>
          <w:tcPr>
            <w:tcW w:w="1337" w:type="dxa"/>
            <w:shd w:val="clear" w:color="auto" w:fill="auto"/>
            <w:vAlign w:val="center"/>
          </w:tcPr>
          <w:p w14:paraId="65D50C37">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c>
          <w:tcPr>
            <w:tcW w:w="1145" w:type="dxa"/>
            <w:shd w:val="clear" w:color="auto" w:fill="auto"/>
            <w:vAlign w:val="center"/>
          </w:tcPr>
          <w:p w14:paraId="00377A40">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c>
          <w:tcPr>
            <w:tcW w:w="1268" w:type="dxa"/>
            <w:shd w:val="clear" w:color="auto" w:fill="auto"/>
            <w:vAlign w:val="center"/>
          </w:tcPr>
          <w:p w14:paraId="2041D88C">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13.126</w:t>
            </w:r>
          </w:p>
        </w:tc>
        <w:tc>
          <w:tcPr>
            <w:tcW w:w="1173" w:type="dxa"/>
            <w:shd w:val="clear" w:color="auto" w:fill="auto"/>
            <w:vAlign w:val="center"/>
          </w:tcPr>
          <w:p w14:paraId="58BFD398">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w:t>
            </w:r>
          </w:p>
        </w:tc>
      </w:tr>
      <w:tr w14:paraId="7797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1BAFB496">
            <w:pPr>
              <w:pStyle w:val="53"/>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3654" w:type="dxa"/>
            <w:shd w:val="clear" w:color="auto" w:fill="auto"/>
            <w:vAlign w:val="center"/>
          </w:tcPr>
          <w:p w14:paraId="718D1402">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湖南旭昱新能源科技有限公司钙钛矿新材料产业园项目</w:t>
            </w:r>
          </w:p>
        </w:tc>
        <w:tc>
          <w:tcPr>
            <w:tcW w:w="1337" w:type="dxa"/>
            <w:shd w:val="clear" w:color="auto" w:fill="auto"/>
            <w:vAlign w:val="center"/>
          </w:tcPr>
          <w:p w14:paraId="57C71E7C">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w:t>
            </w:r>
          </w:p>
        </w:tc>
        <w:tc>
          <w:tcPr>
            <w:tcW w:w="1145" w:type="dxa"/>
            <w:shd w:val="clear" w:color="auto" w:fill="auto"/>
            <w:vAlign w:val="center"/>
          </w:tcPr>
          <w:p w14:paraId="754E0706">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w:t>
            </w:r>
          </w:p>
        </w:tc>
        <w:tc>
          <w:tcPr>
            <w:tcW w:w="1268" w:type="dxa"/>
            <w:shd w:val="clear" w:color="auto" w:fill="auto"/>
            <w:vAlign w:val="center"/>
          </w:tcPr>
          <w:p w14:paraId="51753DB7">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0.4624</w:t>
            </w:r>
          </w:p>
        </w:tc>
        <w:tc>
          <w:tcPr>
            <w:tcW w:w="1173" w:type="dxa"/>
            <w:shd w:val="clear" w:color="auto" w:fill="auto"/>
            <w:vAlign w:val="center"/>
          </w:tcPr>
          <w:p w14:paraId="0AD5EF57">
            <w:pPr>
              <w:pStyle w:val="407"/>
              <w:bidi w:val="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r>
      <w:tr w14:paraId="0FCA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309" w:type="dxa"/>
            <w:gridSpan w:val="2"/>
            <w:vAlign w:val="center"/>
          </w:tcPr>
          <w:p w14:paraId="18C09861">
            <w:pPr>
              <w:pStyle w:val="53"/>
              <w:bidi w:val="0"/>
              <w:jc w:val="center"/>
              <w:rPr>
                <w:rFonts w:hint="eastAsia"/>
                <w:lang w:val="en-US" w:eastAsia="zh-CN"/>
              </w:rPr>
            </w:pPr>
            <w:r>
              <w:t>剩余总量</w:t>
            </w:r>
          </w:p>
        </w:tc>
        <w:tc>
          <w:tcPr>
            <w:tcW w:w="1337" w:type="dxa"/>
            <w:vAlign w:val="center"/>
          </w:tcPr>
          <w:p w14:paraId="58FAEE59">
            <w:pPr>
              <w:pStyle w:val="53"/>
              <w:bidi w:val="0"/>
              <w:jc w:val="center"/>
              <w:rPr>
                <w:rFonts w:hint="default"/>
                <w:lang w:val="en-US" w:eastAsia="zh-CN"/>
              </w:rPr>
            </w:pPr>
            <w:r>
              <w:rPr>
                <w:rFonts w:hint="eastAsia"/>
                <w:lang w:val="en-US" w:eastAsia="zh-CN"/>
              </w:rPr>
              <w:t>/</w:t>
            </w:r>
          </w:p>
        </w:tc>
        <w:tc>
          <w:tcPr>
            <w:tcW w:w="1145" w:type="dxa"/>
            <w:vAlign w:val="center"/>
          </w:tcPr>
          <w:p w14:paraId="693603E1">
            <w:pPr>
              <w:pStyle w:val="53"/>
              <w:bidi w:val="0"/>
              <w:jc w:val="center"/>
              <w:rPr>
                <w:rFonts w:hint="default"/>
                <w:lang w:val="en-US" w:eastAsia="zh-CN"/>
              </w:rPr>
            </w:pPr>
            <w:r>
              <w:rPr>
                <w:rFonts w:hint="eastAsia"/>
                <w:lang w:val="en-US" w:eastAsia="zh-CN"/>
              </w:rPr>
              <w:t>/</w:t>
            </w:r>
          </w:p>
        </w:tc>
        <w:tc>
          <w:tcPr>
            <w:tcW w:w="1268" w:type="dxa"/>
            <w:vAlign w:val="center"/>
          </w:tcPr>
          <w:p w14:paraId="4ACBB4E5">
            <w:pPr>
              <w:pStyle w:val="53"/>
              <w:bidi w:val="0"/>
              <w:jc w:val="center"/>
              <w:rPr>
                <w:rFonts w:hint="default"/>
                <w:lang w:val="en-US" w:eastAsia="zh-CN"/>
              </w:rPr>
            </w:pPr>
            <w:r>
              <w:rPr>
                <w:rFonts w:hint="eastAsia"/>
                <w:lang w:val="en-US" w:eastAsia="zh-CN"/>
              </w:rPr>
              <w:t>12.6636</w:t>
            </w:r>
          </w:p>
        </w:tc>
        <w:tc>
          <w:tcPr>
            <w:tcW w:w="1173" w:type="dxa"/>
            <w:vAlign w:val="center"/>
          </w:tcPr>
          <w:p w14:paraId="696EEAE2">
            <w:pPr>
              <w:pStyle w:val="53"/>
              <w:bidi w:val="0"/>
              <w:jc w:val="center"/>
              <w:rPr>
                <w:rFonts w:hint="default"/>
                <w:lang w:val="en-US" w:eastAsia="zh-CN"/>
              </w:rPr>
            </w:pPr>
            <w:r>
              <w:rPr>
                <w:rFonts w:hint="eastAsia"/>
                <w:lang w:val="en-US" w:eastAsia="zh-CN"/>
              </w:rPr>
              <w:t>/</w:t>
            </w:r>
          </w:p>
        </w:tc>
      </w:tr>
    </w:tbl>
    <w:p w14:paraId="185BAC27">
      <w:pPr>
        <w:spacing w:line="360" w:lineRule="auto"/>
        <w:ind w:firstLine="480" w:firstLineChars="200"/>
        <w:rPr>
          <w:rFonts w:hint="eastAsia" w:eastAsia="宋体"/>
          <w:color w:val="auto"/>
          <w:lang w:val="en-US" w:eastAsia="zh-CN"/>
        </w:rPr>
        <w:sectPr>
          <w:pgSz w:w="11906" w:h="16838"/>
          <w:pgMar w:top="1440" w:right="1800" w:bottom="1440" w:left="1800" w:header="851" w:footer="992" w:gutter="0"/>
          <w:pgNumType w:fmt="numberInDash"/>
          <w:cols w:space="720" w:num="1"/>
          <w:docGrid w:type="lines" w:linePitch="312" w:charSpace="0"/>
        </w:sectPr>
      </w:pPr>
    </w:p>
    <w:p w14:paraId="3811F8F8">
      <w:pPr>
        <w:pStyle w:val="2"/>
        <w:bidi w:val="0"/>
        <w:rPr>
          <w:rFonts w:hint="default" w:ascii="Times New Roman" w:hAnsi="Times New Roman" w:cs="Times New Roman" w:eastAsiaTheme="minorEastAsia"/>
          <w:color w:val="auto"/>
          <w:u w:val="none" w:color="auto"/>
        </w:rPr>
      </w:pPr>
      <w:bookmarkStart w:id="216" w:name="_Toc116571875"/>
      <w:bookmarkStart w:id="217" w:name="_Toc17206463"/>
      <w:bookmarkStart w:id="218" w:name="_Toc20986"/>
      <w:bookmarkStart w:id="219" w:name="_Toc30400"/>
      <w:bookmarkStart w:id="220" w:name="_Toc146781140"/>
      <w:bookmarkStart w:id="221" w:name="_Toc5128329"/>
      <w:bookmarkStart w:id="222" w:name="_Hlk172820759"/>
      <w:r>
        <w:rPr>
          <w:rFonts w:hint="default" w:ascii="Times New Roman" w:hAnsi="Times New Roman" w:cs="Times New Roman" w:eastAsiaTheme="minorEastAsia"/>
          <w:color w:val="auto"/>
          <w:u w:val="none" w:color="auto"/>
        </w:rPr>
        <w:t>5、环境现状调查及评价</w:t>
      </w:r>
      <w:bookmarkEnd w:id="216"/>
      <w:bookmarkEnd w:id="217"/>
      <w:bookmarkEnd w:id="218"/>
      <w:bookmarkEnd w:id="219"/>
      <w:bookmarkEnd w:id="220"/>
      <w:bookmarkEnd w:id="221"/>
    </w:p>
    <w:p w14:paraId="24891F62">
      <w:pPr>
        <w:pStyle w:val="3"/>
        <w:bidi w:val="0"/>
        <w:rPr>
          <w:rFonts w:hint="default" w:ascii="Times New Roman" w:hAnsi="Times New Roman" w:cs="Times New Roman" w:eastAsiaTheme="minorEastAsia"/>
          <w:color w:val="auto"/>
          <w:u w:val="none" w:color="auto"/>
        </w:rPr>
      </w:pPr>
      <w:bookmarkStart w:id="223" w:name="_Toc511378315"/>
      <w:bookmarkStart w:id="224" w:name="_Toc13693"/>
      <w:bookmarkStart w:id="225" w:name="_Toc535149955"/>
      <w:bookmarkStart w:id="226" w:name="_Toc517849918"/>
      <w:bookmarkStart w:id="227" w:name="_Toc116571876"/>
      <w:bookmarkStart w:id="228" w:name="_Toc17206464"/>
      <w:bookmarkStart w:id="229" w:name="_Toc535150349"/>
      <w:bookmarkStart w:id="230" w:name="_Toc5128330"/>
      <w:bookmarkStart w:id="231" w:name="_Toc146781141"/>
      <w:bookmarkStart w:id="232" w:name="_Toc4614"/>
      <w:r>
        <w:rPr>
          <w:rFonts w:hint="default" w:ascii="Times New Roman" w:hAnsi="Times New Roman" w:cs="Times New Roman" w:eastAsiaTheme="minorEastAsia"/>
          <w:color w:val="auto"/>
          <w:u w:val="none" w:color="auto"/>
        </w:rPr>
        <w:t>5.1自然环境现状</w:t>
      </w:r>
      <w:bookmarkEnd w:id="223"/>
      <w:bookmarkEnd w:id="224"/>
      <w:bookmarkEnd w:id="225"/>
      <w:bookmarkEnd w:id="226"/>
      <w:bookmarkEnd w:id="227"/>
      <w:bookmarkEnd w:id="228"/>
      <w:bookmarkEnd w:id="229"/>
      <w:bookmarkEnd w:id="230"/>
      <w:bookmarkEnd w:id="231"/>
      <w:bookmarkEnd w:id="232"/>
    </w:p>
    <w:p w14:paraId="3B85AB8C">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5.1.1地理位置</w:t>
      </w:r>
    </w:p>
    <w:p w14:paraId="44434E9A">
      <w:pPr>
        <w:spacing w:line="360" w:lineRule="auto"/>
        <w:ind w:firstLine="480" w:firstLineChars="200"/>
        <w:rPr>
          <w:rFonts w:hint="default" w:ascii="Times New Roman" w:hAnsi="Times New Roman" w:cs="Times New Roman" w:eastAsiaTheme="minorEastAsia"/>
          <w:bCs/>
          <w:color w:val="auto"/>
          <w:szCs w:val="24"/>
        </w:rPr>
      </w:pPr>
      <w:r>
        <w:rPr>
          <w:rFonts w:hint="default" w:ascii="Times New Roman" w:hAnsi="Times New Roman" w:cs="Times New Roman" w:eastAsiaTheme="minorEastAsia"/>
          <w:bCs/>
          <w:color w:val="auto"/>
          <w:szCs w:val="24"/>
        </w:rPr>
        <w:t>常德市位于湖南省西北部，沅江下游和澧水中下游，介于东经110</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29</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~112</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18</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，北纬28</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24</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~'30</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07</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Cs w:val="24"/>
        </w:rPr>
        <w:t>，北与湖北省恩施、宜昌、荆州三地区接壤，西与张家界市相邻，南、东与益阳地区毗连，319、207两条国道线横贯全市，长</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沙</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常</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德</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高速公路、常</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德</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张</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家界</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高速公路、常</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德</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吉</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首</w:t>
      </w:r>
      <w:r>
        <w:rPr>
          <w:rFonts w:hint="eastAsia" w:ascii="Times New Roman" w:hAnsi="Times New Roman" w:cs="Times New Roman" w:eastAsiaTheme="minorEastAsia"/>
          <w:bCs/>
          <w:color w:val="auto"/>
          <w:szCs w:val="24"/>
          <w:lang w:eastAsia="zh-CN"/>
        </w:rPr>
        <w:t>）</w:t>
      </w:r>
      <w:r>
        <w:rPr>
          <w:rFonts w:hint="default" w:ascii="Times New Roman" w:hAnsi="Times New Roman" w:cs="Times New Roman" w:eastAsiaTheme="minorEastAsia"/>
          <w:bCs/>
          <w:color w:val="auto"/>
          <w:szCs w:val="24"/>
        </w:rPr>
        <w:t>和湘北公路干线穿过市区，澧水、沅江流域航道沟通常德与长江沿岸城市之间的联系。境内有枝柳、石长两条铁路，其中石长铁路贯穿常德市七个区县，沟通京广、枝柳两大交通动脉。常德二级机场已开通常德至广州、深圳、北京、海口、上海、昆明、重庆等地航班。常德总面积1.82万平方公里，辖9个县市区和6个管理区，总人口600万。</w:t>
      </w:r>
    </w:p>
    <w:p w14:paraId="49648538">
      <w:pPr>
        <w:spacing w:line="360" w:lineRule="auto"/>
        <w:ind w:firstLine="480" w:firstLineChars="200"/>
        <w:rPr>
          <w:rFonts w:hint="default" w:ascii="Times New Roman" w:hAnsi="Times New Roman" w:cs="Times New Roman" w:eastAsiaTheme="minorEastAsia"/>
          <w:bCs/>
          <w:color w:val="auto"/>
          <w:szCs w:val="24"/>
        </w:rPr>
      </w:pPr>
      <w:r>
        <w:rPr>
          <w:rFonts w:hint="default" w:ascii="Times New Roman" w:hAnsi="Times New Roman" w:cs="Times New Roman" w:eastAsiaTheme="minorEastAsia"/>
          <w:bCs/>
          <w:color w:val="auto"/>
          <w:szCs w:val="24"/>
        </w:rPr>
        <w:t>常德高新技术产业开发区坐落在湖南省常德市西北12公里处，207国道、石长铁路和常张公路穿境而过，距常德火车站、常德桃花源机场咫尺之遥，交通十分便捷。</w:t>
      </w:r>
    </w:p>
    <w:p w14:paraId="355DC1E5">
      <w:pPr>
        <w:spacing w:line="360" w:lineRule="auto"/>
        <w:ind w:firstLine="480" w:firstLineChars="200"/>
        <w:rPr>
          <w:rFonts w:hint="default" w:ascii="Times New Roman" w:hAnsi="Times New Roman" w:cs="Times New Roman" w:eastAsiaTheme="minorEastAsia"/>
          <w:color w:val="auto"/>
          <w:sz w:val="24"/>
          <w:szCs w:val="24"/>
          <w:highlight w:val="none"/>
          <w:u w:val="none" w:color="auto"/>
          <w:lang w:val="en-US" w:eastAsia="zh-CN"/>
        </w:rPr>
      </w:pPr>
      <w:r>
        <w:rPr>
          <w:rFonts w:hint="default" w:ascii="Times New Roman" w:hAnsi="Times New Roman" w:cs="Times New Roman" w:eastAsiaTheme="minorEastAsia"/>
          <w:bCs/>
          <w:color w:val="auto"/>
          <w:szCs w:val="24"/>
        </w:rPr>
        <w:t>本项目位于常德高新技术产业开发区渐安路以西、塔铁路以北，</w:t>
      </w:r>
      <w:r>
        <w:rPr>
          <w:rFonts w:hint="eastAsia" w:ascii="Times New Roman" w:hAnsi="Times New Roman" w:cs="Times New Roman" w:eastAsiaTheme="minorEastAsia"/>
          <w:bCs/>
          <w:color w:val="auto"/>
          <w:szCs w:val="24"/>
          <w:lang w:val="en-US" w:eastAsia="zh-CN"/>
        </w:rPr>
        <w:t>地理坐标：</w:t>
      </w:r>
      <w:r>
        <w:rPr>
          <w:rFonts w:hint="default" w:ascii="Times New Roman" w:hAnsi="Times New Roman" w:cs="Times New Roman" w:eastAsiaTheme="minorEastAsia"/>
          <w:color w:val="auto"/>
          <w:sz w:val="24"/>
          <w:szCs w:val="24"/>
          <w:highlight w:val="none"/>
          <w:u w:val="none" w:color="auto"/>
          <w:lang w:val="en-US" w:eastAsia="zh-CN"/>
        </w:rPr>
        <w:t>东经</w:t>
      </w:r>
      <w:r>
        <w:rPr>
          <w:rFonts w:hint="eastAsia" w:ascii="Times New Roman" w:hAnsi="Times New Roman" w:cs="Times New Roman" w:eastAsiaTheme="minorEastAsia"/>
          <w:color w:val="auto"/>
          <w:sz w:val="24"/>
          <w:szCs w:val="24"/>
          <w:highlight w:val="none"/>
          <w:u w:val="none" w:color="auto"/>
          <w:lang w:val="en-US" w:eastAsia="zh-CN"/>
        </w:rPr>
        <w:t>111.613744</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color w:val="auto"/>
          <w:sz w:val="24"/>
          <w:szCs w:val="24"/>
          <w:highlight w:val="none"/>
          <w:u w:val="none" w:color="auto"/>
          <w:lang w:val="en-US" w:eastAsia="zh-CN"/>
        </w:rPr>
        <w:t>，北纬</w:t>
      </w:r>
      <w:r>
        <w:rPr>
          <w:rFonts w:hint="eastAsia" w:ascii="Times New Roman" w:hAnsi="Times New Roman" w:cs="Times New Roman" w:eastAsiaTheme="minorEastAsia"/>
          <w:color w:val="auto"/>
          <w:sz w:val="24"/>
          <w:szCs w:val="24"/>
          <w:highlight w:val="none"/>
          <w:u w:val="none" w:color="auto"/>
          <w:lang w:val="en-US" w:eastAsia="zh-CN"/>
        </w:rPr>
        <w:t>29.126827</w:t>
      </w:r>
      <w:r>
        <w:rPr>
          <w:rFonts w:hint="eastAsia" w:ascii="Times New Roman" w:hAnsi="Times New Roman" w:cs="Times New Roman" w:eastAsiaTheme="minorEastAsia"/>
          <w:bCs/>
          <w:color w:val="auto"/>
          <w:szCs w:val="24"/>
          <w:lang w:val="en-US" w:eastAsia="zh-CN"/>
        </w:rPr>
        <w:t>°</w:t>
      </w:r>
      <w:r>
        <w:rPr>
          <w:rFonts w:hint="eastAsia" w:ascii="Times New Roman" w:hAnsi="Times New Roman" w:cs="Times New Roman" w:eastAsiaTheme="minorEastAsia"/>
          <w:color w:val="auto"/>
          <w:sz w:val="24"/>
          <w:szCs w:val="24"/>
          <w:highlight w:val="none"/>
          <w:u w:val="none" w:color="auto"/>
          <w:lang w:val="en-US" w:eastAsia="zh-CN"/>
        </w:rPr>
        <w:t>。</w:t>
      </w:r>
    </w:p>
    <w:p w14:paraId="0EA05B0A">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5.1.2地形、地貌及地质</w:t>
      </w:r>
    </w:p>
    <w:p w14:paraId="117B589C">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常德处于雪峰、武陵隆起东北端及中</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rPr>
        <w:t>新生代洞庭凹陷西南部，域内影响较大的构造运动有雪峰、武陵、加里东、燕山和喜山运动，其中以燕山运动最强烈、喜山运动次之。从构造形态在空间展布的特征来看，区内分成东、西两部:东部为洞庭湖喜山期凹陷，中、新生代沉积物广泛分布，凹陷基底零星暴露、并制约着红色盆地的展布</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西部地质构造以燕山期褶皱、断裂为主体，控制山脉和水系的延伸方向。</w:t>
      </w:r>
    </w:p>
    <w:p w14:paraId="0AFCCB31">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常德从地形地貌上可分为两个截然不同的区域</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石门县北部，桃源县西部及西南为中、低山侵蚀构造地形，地形切割强烈，V形谷发育，地形坡度陡峻，海拔最高2099米，一般500米~1000米，相对高差500米~1200米;南部及东部为洞庭湖平原区，地势低平，地面标高一般在45~120米，最低35米。全市地势自西北向东南倾斜。西北部地势高耸，群山峭立，峡谷幽深</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东南部地势低平开阔，丘岗交错，河湖纵横密布。按地貌成因和形态特征可分为侵蚀构造中低山、溶蚀构造低山丘陵、剥蚀构造丘陵、侵蚀堆积丘岗、堆积平原等五类。</w:t>
      </w:r>
    </w:p>
    <w:p w14:paraId="38D15990">
      <w:pPr>
        <w:spacing w:line="360" w:lineRule="auto"/>
        <w:ind w:firstLine="480" w:firstLineChars="200"/>
        <w:rPr>
          <w:rFonts w:hint="default" w:ascii="Times New Roman" w:hAnsi="Times New Roman" w:cs="Times New Roman" w:eastAsiaTheme="minorEastAsia"/>
          <w:color w:val="auto"/>
          <w:sz w:val="24"/>
          <w:szCs w:val="24"/>
          <w:highlight w:val="green"/>
          <w:u w:val="none" w:color="auto"/>
        </w:rPr>
      </w:pPr>
      <w:r>
        <w:rPr>
          <w:rFonts w:hint="default" w:ascii="Times New Roman" w:hAnsi="Times New Roman" w:cs="Times New Roman" w:eastAsiaTheme="minorEastAsia"/>
          <w:bCs/>
          <w:color w:val="auto"/>
          <w:sz w:val="24"/>
          <w:szCs w:val="24"/>
        </w:rPr>
        <w:t>本项目位于常德市高新技术开发区灌溪镇，周边较为平坦，区域地貌为洞庭湖冲积平原，次级地貌单元为沅水左岸I级阶地。</w:t>
      </w:r>
    </w:p>
    <w:p w14:paraId="5265B55D">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5.1.3水文</w:t>
      </w:r>
    </w:p>
    <w:p w14:paraId="5525AF80">
      <w:pPr>
        <w:spacing w:line="360" w:lineRule="auto"/>
        <w:ind w:firstLine="480" w:firstLineChars="200"/>
        <w:rPr>
          <w:rFonts w:hint="default" w:ascii="Times New Roman" w:hAnsi="Times New Roman" w:cs="Times New Roman" w:eastAsiaTheme="minorEastAsia"/>
          <w:bCs/>
          <w:color w:val="auto"/>
          <w:sz w:val="24"/>
          <w:szCs w:val="24"/>
          <w:lang w:val="en-US" w:eastAsia="zh-CN"/>
        </w:rPr>
      </w:pPr>
      <w:r>
        <w:rPr>
          <w:rFonts w:hint="eastAsia" w:ascii="Times New Roman" w:hAnsi="Times New Roman" w:cs="Times New Roman" w:eastAsiaTheme="minorEastAsia"/>
          <w:bCs/>
          <w:color w:val="auto"/>
          <w:sz w:val="24"/>
          <w:szCs w:val="24"/>
          <w:lang w:val="en-US" w:eastAsia="zh-CN"/>
        </w:rPr>
        <w:t>1、地表水</w:t>
      </w:r>
    </w:p>
    <w:p w14:paraId="22963503">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项目区域地表水为新渐河、老渐河、花山河及沅江、沾天湖、柳叶湖、枉水等。</w:t>
      </w:r>
    </w:p>
    <w:p w14:paraId="0D3406C2">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渐河位于沅水北岸，发源于临澧县太浮山麓，自杨家坪流入雷公庙乡，经湖海坪、黄潭桥，在灵泉寺闸口分支为新、老渐河，该闸属于泄洪闸。灵泉寺闸坝是渐水向柳叶湖泄洪的主要建筑物，由于河状闸往往受沅水洪峰顶托不能开闸，区内一遇较大暴雨，洪水只有从灵泉寺溢流坝泄入柳叶湖。</w:t>
      </w:r>
    </w:p>
    <w:p w14:paraId="3FFE465F">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新渐河属于沅水一级支流，河长16.3公里，从灵泉寺闸向南流入灌溪镇、河状镇，经河闸口注入沅江。流域面积288平方公里</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其中</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中、小水库拦截110平方公里</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，设计流量为965秒/米，河宽约25m，河深约10m，堤顶高程45.65-46.47米。最高控制蓄水位43.00米，总蓄水量1027万立方米，可调蓄水量522万立方米。本项目厂房东距新渐河最近距离约170m。</w:t>
      </w:r>
    </w:p>
    <w:p w14:paraId="143AB8E2">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老渐河位于新渐河的东边，与新渐河平行南下，在灌溪镇渐呈网状分布，同时又贯穿于石板滩镇与灌溪镇集镇区，在石板滩镇富贵村通过狗头岗机埠汇入朱家岗河，通过花山闸入花山河，进入沾天湖。本项目厂房东距老渐河最近距离约860m。常德高新区污水处理厂尾水经老渐河、反帝河、花山河汇入沾天湖、柳叶湖。</w:t>
      </w:r>
    </w:p>
    <w:p w14:paraId="451B7FFB">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花山河是在常德市全面治理冲天、柳叶湖时，由人工开挖而成的一条河道，1973年开挖完成，河道长2.4公里，河宽30-80米，该河挖通之后，丹洲、护城、灌溪、南坪、河等乡镇的排水，可由新河-反修河-花山河，流入沾天湖、柳叶湖。花山河干流仅有西侧从新河渠与老渐河汇入进来的支流，干流内未有支流汇入。</w:t>
      </w:r>
    </w:p>
    <w:p w14:paraId="7B3732FC">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柳叶湖和沾天湖统称柳叶湖地区，两湖水体相通，堤防相连，实为一体。其位置在北纬29</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02</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~29</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08</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，东经111</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9</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42</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rPr>
        <w:t>~111</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9</w:t>
      </w:r>
      <w:r>
        <w:rPr>
          <w:rFonts w:hint="eastAsia" w:ascii="Times New Roman" w:hAnsi="Times New Roman" w:cs="Times New Roman" w:eastAsiaTheme="minorEastAsia"/>
          <w:bCs/>
          <w:color w:val="auto"/>
          <w:szCs w:val="24"/>
          <w:lang w:val="en-US" w:eastAsia="zh-CN"/>
        </w:rPr>
        <w:t>′</w:t>
      </w:r>
      <w:r>
        <w:rPr>
          <w:rFonts w:hint="default" w:ascii="Times New Roman" w:hAnsi="Times New Roman" w:cs="Times New Roman" w:eastAsiaTheme="minorEastAsia"/>
          <w:bCs/>
          <w:color w:val="auto"/>
          <w:sz w:val="24"/>
          <w:szCs w:val="24"/>
        </w:rPr>
        <w:t>47</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rPr>
        <w:t>，是常德市的重要调蓄湖泊。两湖在1960年以前有湖面5万余亩，后来陆续围垦2.7万亩，现实有水面2.54万亩，其中柳叶湖1.52万亩，沾天湖1.02万亩。两湖现有堤长41.62公里，其中沙港堤3.2公里，三拱桥至泉水桥10.1公里，老堤障3.55公里，驼古堤5.7公里。现有堤顶高程36.00~37.00米，堤面宽4~5米。湖底高程一般为27.00~28.00米。根据《常德市水土保持规划</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2018~2030年</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》，柳叶湖入湖机埠主要有16个，机埠总汇水面积为6241hm</w:t>
      </w:r>
      <w:r>
        <w:rPr>
          <w:rFonts w:hint="default" w:ascii="Times New Roman" w:hAnsi="Times New Roman" w:cs="Times New Roman" w:eastAsiaTheme="minorEastAsia"/>
          <w:bCs/>
          <w:color w:val="auto"/>
          <w:sz w:val="24"/>
          <w:szCs w:val="24"/>
          <w:vertAlign w:val="superscript"/>
        </w:rPr>
        <w:t>2</w:t>
      </w:r>
      <w:r>
        <w:rPr>
          <w:rFonts w:hint="default" w:ascii="Times New Roman" w:hAnsi="Times New Roman" w:cs="Times New Roman" w:eastAsiaTheme="minorEastAsia"/>
          <w:bCs/>
          <w:color w:val="auto"/>
          <w:sz w:val="24"/>
          <w:szCs w:val="24"/>
        </w:rPr>
        <w:t>，机埠年入湖水量为6093万m</w:t>
      </w:r>
      <w:r>
        <w:rPr>
          <w:rFonts w:hint="default" w:ascii="Times New Roman" w:hAnsi="Times New Roman" w:cs="Times New Roman" w:eastAsiaTheme="minorEastAsia"/>
          <w:bCs/>
          <w:color w:val="auto"/>
          <w:sz w:val="24"/>
          <w:szCs w:val="24"/>
          <w:vertAlign w:val="superscript"/>
        </w:rPr>
        <w:t>2</w:t>
      </w:r>
      <w:r>
        <w:rPr>
          <w:rFonts w:hint="default" w:ascii="Times New Roman" w:hAnsi="Times New Roman" w:cs="Times New Roman" w:eastAsiaTheme="minorEastAsia"/>
          <w:bCs/>
          <w:color w:val="auto"/>
          <w:sz w:val="24"/>
          <w:szCs w:val="24"/>
        </w:rPr>
        <w:t>。沾天湖、柳叶湖集雨面积305.1km</w:t>
      </w:r>
      <w:r>
        <w:rPr>
          <w:rFonts w:hint="default" w:ascii="Times New Roman" w:hAnsi="Times New Roman" w:cs="Times New Roman" w:eastAsiaTheme="minorEastAsia"/>
          <w:bCs/>
          <w:color w:val="auto"/>
          <w:sz w:val="24"/>
          <w:szCs w:val="24"/>
          <w:vertAlign w:val="superscript"/>
        </w:rPr>
        <w:t>2</w:t>
      </w:r>
      <w:r>
        <w:rPr>
          <w:rFonts w:hint="default" w:ascii="Times New Roman" w:hAnsi="Times New Roman" w:cs="Times New Roman" w:eastAsiaTheme="minorEastAsia"/>
          <w:bCs/>
          <w:color w:val="auto"/>
          <w:sz w:val="24"/>
          <w:szCs w:val="24"/>
        </w:rPr>
        <w:t>，估算总入湖水量为9.4m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沾、柳两湖有两个排水通道:一是经柳叶闸节制流入穿紫河，再由南自流或电排抽入沅水，另一条通道是经新河口闸节制流入马家吉河，然后由马家吉电排抽入沅水。柳叶湖设计洪水位为33.19m，常年控制水位30.60m，设计枯水位为29.59m。</w:t>
      </w:r>
    </w:p>
    <w:p w14:paraId="1BADED7E">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沅水是湖南省四大水系之一，主要发源于贵州省都匀县云雾山鸡冠岭，流经台江、剑河、锦屏、天柱，至芦山到汊河口汇北源重安江后称清水江，河水在贵州銮山湖南芷江县境，东流至洪江市黔城镇与舞水汇合后始称沅水，在常德汉寿于坡头注入西洞庭湖。干流全长1050km，流域面积90000km</w:t>
      </w:r>
      <w:r>
        <w:rPr>
          <w:rFonts w:hint="default" w:ascii="Times New Roman" w:hAnsi="Times New Roman" w:cs="Times New Roman" w:eastAsiaTheme="minorEastAsia"/>
          <w:bCs/>
          <w:color w:val="auto"/>
          <w:sz w:val="24"/>
          <w:szCs w:val="24"/>
          <w:vertAlign w:val="superscript"/>
        </w:rPr>
        <w:t>2</w:t>
      </w:r>
      <w:r>
        <w:rPr>
          <w:rFonts w:hint="default" w:ascii="Times New Roman" w:hAnsi="Times New Roman" w:cs="Times New Roman" w:eastAsiaTheme="minorEastAsia"/>
          <w:bCs/>
          <w:color w:val="auto"/>
          <w:sz w:val="24"/>
          <w:szCs w:val="24"/>
        </w:rPr>
        <w:t>，流域地势大致西部高、东部低，形状南部较长、东西略窄。德山沅江段历史最高洪水位39.80m，最枯水位27.03m，一般每年的4-7月为丰水期，11月到翌年2月为枯水期，河段多年平均流量2095m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/s，历史最大流量29000m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/s，最小流量186m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/s，多年平均含沙量为0.037kg/m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，河床平均坡降0.594</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rPr>
        <w:t>。枯水期取水口附近河宽一般在500-600m左右，往下游水面逐渐变宽。最枯月平均流量为336m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/s，日极端最枯流量为186m</w:t>
      </w:r>
      <w:r>
        <w:rPr>
          <w:rFonts w:hint="default" w:ascii="Times New Roman" w:hAnsi="Times New Roman" w:cs="Times New Roman" w:eastAsiaTheme="minorEastAsia"/>
          <w:bCs/>
          <w:color w:val="auto"/>
          <w:sz w:val="24"/>
          <w:szCs w:val="24"/>
          <w:vertAlign w:val="superscript"/>
        </w:rPr>
        <w:t>3</w:t>
      </w:r>
      <w:r>
        <w:rPr>
          <w:rFonts w:hint="default" w:ascii="Times New Roman" w:hAnsi="Times New Roman" w:cs="Times New Roman" w:eastAsiaTheme="minorEastAsia"/>
          <w:bCs/>
          <w:color w:val="auto"/>
          <w:sz w:val="24"/>
          <w:szCs w:val="24"/>
        </w:rPr>
        <w:t>/s。河段多年平均水温18.5°C，最热季平均水温26.2°C，最冷季平均水温10.2°C。</w:t>
      </w:r>
    </w:p>
    <w:p w14:paraId="62D803E3">
      <w:pPr>
        <w:spacing w:line="360" w:lineRule="auto"/>
        <w:ind w:firstLine="480" w:firstLineChars="200"/>
        <w:rPr>
          <w:rFonts w:hint="default" w:ascii="Times New Roman" w:hAnsi="Times New Roman" w:cs="Times New Roman" w:eastAsiaTheme="minorEastAsia"/>
          <w:bCs/>
          <w:color w:val="auto"/>
          <w:sz w:val="24"/>
          <w:szCs w:val="24"/>
          <w:lang w:val="en-US" w:eastAsia="zh-CN"/>
        </w:rPr>
      </w:pPr>
      <w:r>
        <w:rPr>
          <w:rFonts w:hint="eastAsia" w:ascii="Times New Roman" w:hAnsi="Times New Roman" w:cs="Times New Roman" w:eastAsiaTheme="minorEastAsia"/>
          <w:bCs/>
          <w:color w:val="auto"/>
          <w:sz w:val="24"/>
          <w:szCs w:val="24"/>
          <w:lang w:val="en-US" w:eastAsia="zh-CN"/>
        </w:rPr>
        <w:t>2、地下水</w:t>
      </w:r>
    </w:p>
    <w:p w14:paraId="634F80D5">
      <w:pPr>
        <w:spacing w:line="360" w:lineRule="auto"/>
        <w:ind w:firstLine="480" w:firstLineChars="200"/>
        <w:rPr>
          <w:rFonts w:hint="default" w:ascii="Times New Roman" w:hAnsi="Times New Roman" w:cs="Times New Roman" w:eastAsiaTheme="minorEastAsia"/>
          <w:bCs/>
          <w:color w:val="auto"/>
          <w:sz w:val="24"/>
          <w:szCs w:val="24"/>
          <w:u w:val="single"/>
        </w:rPr>
      </w:pPr>
      <w:r>
        <w:rPr>
          <w:rFonts w:hint="default" w:ascii="Times New Roman" w:hAnsi="Times New Roman" w:cs="Times New Roman" w:eastAsiaTheme="minorEastAsia"/>
          <w:bCs/>
          <w:color w:val="auto"/>
          <w:sz w:val="24"/>
          <w:szCs w:val="24"/>
          <w:u w:val="single"/>
        </w:rPr>
        <w:t>根据《区域水文地质普查报告</w:t>
      </w:r>
      <w:r>
        <w:rPr>
          <w:rFonts w:hint="eastAsia" w:ascii="Times New Roman" w:hAnsi="Times New Roman" w:cs="Times New Roman" w:eastAsiaTheme="minorEastAsia"/>
          <w:bCs/>
          <w:color w:val="auto"/>
          <w:sz w:val="24"/>
          <w:szCs w:val="24"/>
          <w:u w:val="single"/>
          <w:lang w:eastAsia="zh-CN"/>
        </w:rPr>
        <w:t>（</w:t>
      </w:r>
      <w:r>
        <w:rPr>
          <w:rFonts w:hint="default" w:ascii="Times New Roman" w:hAnsi="Times New Roman" w:cs="Times New Roman" w:eastAsiaTheme="minorEastAsia"/>
          <w:bCs/>
          <w:color w:val="auto"/>
          <w:sz w:val="24"/>
          <w:szCs w:val="24"/>
          <w:u w:val="single"/>
        </w:rPr>
        <w:t>常德幅</w:t>
      </w:r>
      <w:r>
        <w:rPr>
          <w:rFonts w:hint="eastAsia" w:ascii="Times New Roman" w:hAnsi="Times New Roman" w:cs="Times New Roman" w:eastAsiaTheme="minorEastAsia"/>
          <w:bCs/>
          <w:color w:val="auto"/>
          <w:sz w:val="24"/>
          <w:szCs w:val="24"/>
          <w:u w:val="single"/>
          <w:lang w:eastAsia="zh-CN"/>
        </w:rPr>
        <w:t>）</w:t>
      </w:r>
      <w:r>
        <w:rPr>
          <w:rFonts w:hint="default" w:ascii="Times New Roman" w:hAnsi="Times New Roman" w:cs="Times New Roman" w:eastAsiaTheme="minorEastAsia"/>
          <w:bCs/>
          <w:color w:val="auto"/>
          <w:sz w:val="24"/>
          <w:szCs w:val="24"/>
          <w:u w:val="single"/>
        </w:rPr>
        <w:t>》</w:t>
      </w:r>
      <w:r>
        <w:rPr>
          <w:rFonts w:hint="eastAsia" w:ascii="Times New Roman" w:hAnsi="Times New Roman" w:cs="Times New Roman" w:eastAsiaTheme="minorEastAsia"/>
          <w:bCs/>
          <w:color w:val="auto"/>
          <w:sz w:val="24"/>
          <w:szCs w:val="24"/>
          <w:u w:val="single"/>
          <w:lang w:eastAsia="zh-CN"/>
        </w:rPr>
        <w:t>：</w:t>
      </w:r>
      <w:r>
        <w:rPr>
          <w:rFonts w:hint="default" w:ascii="Times New Roman" w:hAnsi="Times New Roman" w:cs="Times New Roman" w:eastAsiaTheme="minorEastAsia"/>
          <w:bCs/>
          <w:color w:val="auto"/>
          <w:sz w:val="24"/>
          <w:szCs w:val="24"/>
          <w:u w:val="single"/>
        </w:rPr>
        <w:t>常德市北部灌溪、石板滩、蔡家岗一带面积227.4平方公里，地下水类型为覆盖型岩溶水。含水岩组包括寒武统上组、中寒武统和下奥陶统印渚埠组。地貌形态为残丘波地，广为第四系覆盖，碳酸岩呈残丘状零星分布。第四系厚度，蔡家岗、南昌溶一带10-20m，解家桥、占阳桥一带70-80m，南部灌溪、岗市一带40-70m。区域地下水补给，雨季主要为大气降水补给，旱季主要为沅江水补给，沅江为区域地下水的排放受纳水体。</w:t>
      </w:r>
    </w:p>
    <w:p w14:paraId="7ED0AF2B">
      <w:pPr>
        <w:spacing w:line="360" w:lineRule="auto"/>
        <w:ind w:firstLine="480" w:firstLineChars="200"/>
        <w:rPr>
          <w:rFonts w:hint="eastAsia" w:ascii="Times New Roman" w:hAnsi="Times New Roman" w:cs="Times New Roman" w:eastAsiaTheme="minorEastAsia"/>
          <w:bCs/>
          <w:color w:val="auto"/>
          <w:sz w:val="24"/>
          <w:szCs w:val="24"/>
          <w:u w:val="single"/>
          <w:lang w:val="en-US" w:eastAsia="zh-CN"/>
        </w:rPr>
      </w:pPr>
      <w:r>
        <w:rPr>
          <w:rFonts w:hint="eastAsia" w:ascii="Times New Roman" w:hAnsi="Times New Roman" w:cs="Times New Roman" w:eastAsiaTheme="minorEastAsia"/>
          <w:bCs/>
          <w:color w:val="auto"/>
          <w:sz w:val="24"/>
          <w:szCs w:val="24"/>
          <w:u w:val="single"/>
          <w:lang w:eastAsia="zh-CN"/>
        </w:rPr>
        <w:t>（</w:t>
      </w:r>
      <w:r>
        <w:rPr>
          <w:rFonts w:hint="eastAsia" w:ascii="Times New Roman" w:hAnsi="Times New Roman" w:cs="Times New Roman" w:eastAsiaTheme="minorEastAsia"/>
          <w:bCs/>
          <w:color w:val="auto"/>
          <w:sz w:val="24"/>
          <w:szCs w:val="24"/>
          <w:u w:val="single"/>
          <w:lang w:val="en-US" w:eastAsia="zh-CN"/>
        </w:rPr>
        <w:t>1</w:t>
      </w:r>
      <w:r>
        <w:rPr>
          <w:rFonts w:hint="eastAsia" w:ascii="Times New Roman" w:hAnsi="Times New Roman" w:cs="Times New Roman" w:eastAsiaTheme="minorEastAsia"/>
          <w:bCs/>
          <w:color w:val="auto"/>
          <w:sz w:val="24"/>
          <w:szCs w:val="24"/>
          <w:u w:val="single"/>
          <w:lang w:eastAsia="zh-CN"/>
        </w:rPr>
        <w:t>）</w:t>
      </w:r>
      <w:r>
        <w:rPr>
          <w:rFonts w:hint="eastAsia" w:ascii="Times New Roman" w:hAnsi="Times New Roman" w:cs="Times New Roman" w:eastAsiaTheme="minorEastAsia"/>
          <w:bCs/>
          <w:color w:val="auto"/>
          <w:sz w:val="24"/>
          <w:szCs w:val="24"/>
          <w:u w:val="single"/>
          <w:lang w:val="en-US" w:eastAsia="zh-CN"/>
        </w:rPr>
        <w:t>含水层分布及赋水性</w:t>
      </w:r>
    </w:p>
    <w:p w14:paraId="67F3D47E">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根据区域地下含水层的孔隙类型、埋藏条件和水力性质综合分析，场地地下水类型主要为岩溶水、孔隙水。</w:t>
      </w:r>
    </w:p>
    <w:p w14:paraId="100F289A">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寒武系上统灰色薄层-中厚层状灰岩广泛出露，灰岩中岩溶溶蚀裂隙和构造裂隙发育，弱含岩溶水。</w:t>
      </w:r>
    </w:p>
    <w:p w14:paraId="3CDF4412">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第四系冲洪积层一般以砂卵石、砂砾石土为主要含水层。受大气降水及临近河流补给，水量较大，水位动态变化较大，上部粉质粘土为相对隔水层。</w:t>
      </w:r>
    </w:p>
    <w:p w14:paraId="717FC2EA">
      <w:pPr>
        <w:spacing w:line="360" w:lineRule="auto"/>
        <w:ind w:firstLine="480" w:firstLineChars="200"/>
        <w:rPr>
          <w:rFonts w:hint="eastAsia" w:ascii="Times New Roman" w:hAnsi="Times New Roman" w:cs="Times New Roman" w:eastAsiaTheme="minorEastAsia"/>
          <w:bCs/>
          <w:color w:val="auto"/>
          <w:sz w:val="24"/>
          <w:szCs w:val="24"/>
          <w:u w:val="single"/>
          <w:lang w:val="en-US" w:eastAsia="zh-CN"/>
        </w:rPr>
      </w:pPr>
      <w:r>
        <w:rPr>
          <w:rFonts w:hint="eastAsia" w:ascii="Times New Roman" w:hAnsi="Times New Roman" w:cs="Times New Roman" w:eastAsiaTheme="minorEastAsia"/>
          <w:bCs/>
          <w:color w:val="auto"/>
          <w:sz w:val="24"/>
          <w:szCs w:val="24"/>
          <w:u w:val="single"/>
          <w:lang w:val="en-US" w:eastAsia="zh-CN"/>
        </w:rPr>
        <w:t>（2）地下水类型及动态特征</w:t>
      </w:r>
    </w:p>
    <w:p w14:paraId="57B50432">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灰岩岩溶裂隙发育，为地下水提供了赋存空间。该类型地下水受裂隙发育的影响，其空间分布及含水量不均匀，灰岩整体富水性中等，在水平方向上连续性差，无统一地下水面，局部地层富水性弱。地下水化学类型属HCO</w:t>
      </w:r>
      <w:r>
        <w:rPr>
          <w:rFonts w:hint="eastAsia" w:ascii="Times New Roman" w:hAnsi="Times New Roman" w:cs="Times New Roman" w:eastAsiaTheme="minorEastAsia"/>
          <w:bCs/>
          <w:color w:val="auto"/>
          <w:sz w:val="24"/>
          <w:szCs w:val="24"/>
          <w:u w:val="single"/>
          <w:vertAlign w:val="subscript"/>
          <w:lang w:val="en-US" w:eastAsia="zh-CN"/>
        </w:rPr>
        <w:t>3</w:t>
      </w:r>
      <w:r>
        <w:rPr>
          <w:rFonts w:hint="eastAsia" w:ascii="Times New Roman" w:hAnsi="Times New Roman" w:cs="Times New Roman" w:eastAsiaTheme="minorEastAsia"/>
          <w:bCs/>
          <w:color w:val="auto"/>
          <w:sz w:val="24"/>
          <w:szCs w:val="24"/>
          <w:u w:val="single"/>
          <w:vertAlign w:val="superscript"/>
          <w:lang w:val="en-US" w:eastAsia="zh-CN"/>
        </w:rPr>
        <w:t>-</w:t>
      </w:r>
      <w:r>
        <w:rPr>
          <w:rFonts w:hint="default" w:ascii="Times New Roman" w:hAnsi="Times New Roman" w:cs="Times New Roman" w:eastAsiaTheme="minorEastAsia"/>
          <w:bCs/>
          <w:color w:val="auto"/>
          <w:sz w:val="24"/>
          <w:szCs w:val="24"/>
          <w:u w:val="single"/>
          <w:lang w:val="en-US" w:eastAsia="zh-CN"/>
        </w:rPr>
        <w:t>---Ca</w:t>
      </w:r>
      <w:r>
        <w:rPr>
          <w:rFonts w:hint="eastAsia" w:ascii="Times New Roman" w:hAnsi="Times New Roman" w:cs="Times New Roman" w:eastAsiaTheme="minorEastAsia"/>
          <w:bCs/>
          <w:color w:val="auto"/>
          <w:sz w:val="24"/>
          <w:szCs w:val="24"/>
          <w:u w:val="single"/>
          <w:vertAlign w:val="superscript"/>
          <w:lang w:val="en-US" w:eastAsia="zh-CN"/>
        </w:rPr>
        <w:t>2+</w:t>
      </w:r>
      <w:r>
        <w:rPr>
          <w:rFonts w:hint="default" w:ascii="Times New Roman" w:hAnsi="Times New Roman" w:cs="Times New Roman" w:eastAsiaTheme="minorEastAsia"/>
          <w:bCs/>
          <w:color w:val="auto"/>
          <w:sz w:val="24"/>
          <w:szCs w:val="24"/>
          <w:u w:val="single"/>
          <w:lang w:val="en-US" w:eastAsia="zh-CN"/>
        </w:rPr>
        <w:t>型水质，pH值6.0~7.0.</w:t>
      </w:r>
    </w:p>
    <w:p w14:paraId="4BFC5D29">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区域内岩溶水的运移严格受地形、岩性和构造条件的控制，多沿构造线、裂隙运移，其运移的速度与裂隙发育程度有关。区内地下水的动态变化大，极不稳定。水位水量随季节性变化明显，雨季流量大，枯季流量小。水位年变幅小于5m。</w:t>
      </w:r>
    </w:p>
    <w:p w14:paraId="0B25ED10">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孔隙水位于第四系砂砾层中，富水性强，在水平方向上连续性较好，有相对一致的地下水位，水位、流量随季节变化，地下水埋藏较浅。据周边同类工程资料显示，地下水化学类型属HCO</w:t>
      </w:r>
      <w:r>
        <w:rPr>
          <w:rFonts w:hint="eastAsia" w:ascii="Times New Roman" w:hAnsi="Times New Roman" w:cs="Times New Roman" w:eastAsiaTheme="minorEastAsia"/>
          <w:bCs/>
          <w:color w:val="auto"/>
          <w:sz w:val="24"/>
          <w:szCs w:val="24"/>
          <w:u w:val="single"/>
          <w:vertAlign w:val="subscript"/>
          <w:lang w:val="en-US" w:eastAsia="zh-CN"/>
        </w:rPr>
        <w:t>3</w:t>
      </w:r>
      <w:r>
        <w:rPr>
          <w:rFonts w:hint="eastAsia" w:ascii="Times New Roman" w:hAnsi="Times New Roman" w:cs="Times New Roman" w:eastAsiaTheme="minorEastAsia"/>
          <w:bCs/>
          <w:color w:val="auto"/>
          <w:sz w:val="24"/>
          <w:szCs w:val="24"/>
          <w:u w:val="single"/>
          <w:vertAlign w:val="superscript"/>
          <w:lang w:val="en-US" w:eastAsia="zh-CN"/>
        </w:rPr>
        <w:t>-</w:t>
      </w:r>
      <w:r>
        <w:rPr>
          <w:rFonts w:hint="default" w:ascii="Times New Roman" w:hAnsi="Times New Roman" w:cs="Times New Roman" w:eastAsiaTheme="minorEastAsia"/>
          <w:bCs/>
          <w:color w:val="auto"/>
          <w:sz w:val="24"/>
          <w:szCs w:val="24"/>
          <w:u w:val="single"/>
          <w:lang w:val="en-US" w:eastAsia="zh-CN"/>
        </w:rPr>
        <w:t>---Ca</w:t>
      </w:r>
      <w:r>
        <w:rPr>
          <w:rFonts w:hint="eastAsia" w:ascii="Times New Roman" w:hAnsi="Times New Roman" w:cs="Times New Roman" w:eastAsiaTheme="minorEastAsia"/>
          <w:bCs/>
          <w:color w:val="auto"/>
          <w:sz w:val="24"/>
          <w:szCs w:val="24"/>
          <w:u w:val="single"/>
          <w:vertAlign w:val="superscript"/>
          <w:lang w:val="en-US" w:eastAsia="zh-CN"/>
        </w:rPr>
        <w:t>2+</w:t>
      </w:r>
      <w:r>
        <w:rPr>
          <w:rFonts w:hint="default" w:ascii="Times New Roman" w:hAnsi="Times New Roman" w:cs="Times New Roman" w:eastAsiaTheme="minorEastAsia"/>
          <w:bCs/>
          <w:color w:val="auto"/>
          <w:sz w:val="24"/>
          <w:szCs w:val="24"/>
          <w:u w:val="single"/>
          <w:lang w:val="en-US" w:eastAsia="zh-CN"/>
        </w:rPr>
        <w:t>·Mg·Na型水质，pH值6.0~7.0，对混凝土结构及钢筋混凝土结构中的钢筋具微腐蚀性。</w:t>
      </w:r>
    </w:p>
    <w:p w14:paraId="5EB3C419">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孔隙水水位埋深浅，与地表水联系密切，相互交替强烈，动态变化大，其补给来源为大气降雨，一般具明显的丰水、平水、枯水期特征，其水量、水位及水质呈季节性变化。</w:t>
      </w:r>
    </w:p>
    <w:p w14:paraId="0297684C">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eastAsia" w:ascii="Times New Roman" w:hAnsi="Times New Roman" w:cs="Times New Roman" w:eastAsiaTheme="minorEastAsia"/>
          <w:bCs/>
          <w:color w:val="auto"/>
          <w:sz w:val="24"/>
          <w:szCs w:val="24"/>
          <w:u w:val="single"/>
          <w:lang w:val="en-US" w:eastAsia="zh-CN"/>
        </w:rPr>
        <w:t>（3）地下水开采与补径排条件</w:t>
      </w:r>
    </w:p>
    <w:p w14:paraId="0E82A9E0">
      <w:pPr>
        <w:spacing w:line="360" w:lineRule="auto"/>
        <w:ind w:firstLine="480" w:firstLineChars="200"/>
        <w:rPr>
          <w:rFonts w:hint="default" w:ascii="Times New Roman" w:hAnsi="Times New Roman" w:cs="Times New Roman" w:eastAsiaTheme="minorEastAsia"/>
          <w:bCs/>
          <w:color w:val="auto"/>
          <w:sz w:val="24"/>
          <w:szCs w:val="24"/>
          <w:u w:val="single"/>
          <w:lang w:val="en-US" w:eastAsia="zh-CN"/>
        </w:rPr>
      </w:pPr>
      <w:r>
        <w:rPr>
          <w:rFonts w:hint="eastAsia" w:ascii="Times New Roman" w:hAnsi="Times New Roman" w:cs="Times New Roman" w:eastAsiaTheme="minorEastAsia"/>
          <w:bCs/>
          <w:color w:val="auto"/>
          <w:sz w:val="24"/>
          <w:szCs w:val="24"/>
          <w:u w:val="single"/>
          <w:lang w:val="en-US" w:eastAsia="zh-CN"/>
        </w:rPr>
        <w:t>①松散岩层中孔隙水补、径、排及动态变化特征</w:t>
      </w:r>
    </w:p>
    <w:p w14:paraId="4DE665D8">
      <w:pPr>
        <w:spacing w:line="360" w:lineRule="auto"/>
        <w:ind w:firstLine="480" w:firstLineChars="200"/>
        <w:rPr>
          <w:rFonts w:hint="eastAsia" w:ascii="Times New Roman" w:hAnsi="Times New Roman" w:cs="Times New Roman" w:eastAsiaTheme="minorEastAsia"/>
          <w:bCs/>
          <w:color w:val="auto"/>
          <w:sz w:val="24"/>
          <w:szCs w:val="24"/>
          <w:u w:val="single"/>
          <w:lang w:val="en-US" w:eastAsia="zh-CN"/>
        </w:rPr>
      </w:pPr>
      <w:r>
        <w:rPr>
          <w:rFonts w:hint="default" w:ascii="Times New Roman" w:hAnsi="Times New Roman" w:cs="Times New Roman" w:eastAsiaTheme="minorEastAsia"/>
          <w:bCs/>
          <w:color w:val="auto"/>
          <w:sz w:val="24"/>
          <w:szCs w:val="24"/>
          <w:u w:val="single"/>
          <w:lang w:val="en-US" w:eastAsia="zh-CN"/>
        </w:rPr>
        <w:t>松散岩类孔隙水主要接受大气隆水渗入补给及河溪水的侧向补给，由于含水层地面平坦，地表大部分为农田，因此地表水体下渗也是重要补给源，其次是接受坡面残破积层孔隙水的侧向补给。区内阶地宽度小，松散岩类孔隙水径流条件较佳，交替循环强烈，径流途径短，一般以附近溪沟为排泄场所，以下降泉或渗流的形式沿砂砾岩与基岩接触面排泄河谷中。泉流量随季节而变化，雨季流量大，旱季流量</w:t>
      </w:r>
      <w:r>
        <w:rPr>
          <w:rFonts w:hint="eastAsia" w:ascii="Times New Roman" w:hAnsi="Times New Roman" w:cs="Times New Roman" w:eastAsiaTheme="minorEastAsia"/>
          <w:bCs/>
          <w:color w:val="auto"/>
          <w:sz w:val="24"/>
          <w:szCs w:val="24"/>
          <w:u w:val="single"/>
          <w:lang w:val="en-US" w:eastAsia="zh-CN"/>
        </w:rPr>
        <w:t>小。</w:t>
      </w:r>
    </w:p>
    <w:p w14:paraId="34FD7621">
      <w:pPr>
        <w:spacing w:line="360" w:lineRule="auto"/>
        <w:ind w:firstLine="480" w:firstLineChars="200"/>
        <w:rPr>
          <w:rFonts w:hint="eastAsia" w:ascii="Times New Roman" w:hAnsi="Times New Roman" w:cs="Times New Roman" w:eastAsiaTheme="minorEastAsia"/>
          <w:bCs/>
          <w:color w:val="auto"/>
          <w:sz w:val="24"/>
          <w:szCs w:val="24"/>
          <w:u w:val="single"/>
          <w:lang w:val="en-US" w:eastAsia="zh-CN"/>
        </w:rPr>
      </w:pPr>
      <w:r>
        <w:rPr>
          <w:rFonts w:hint="eastAsia" w:ascii="Times New Roman" w:hAnsi="Times New Roman" w:cs="Times New Roman" w:eastAsiaTheme="minorEastAsia"/>
          <w:bCs/>
          <w:color w:val="auto"/>
          <w:sz w:val="24"/>
          <w:szCs w:val="24"/>
          <w:u w:val="single"/>
          <w:lang w:val="en-US" w:eastAsia="zh-CN"/>
        </w:rPr>
        <w:t>②碳酸盐岩岩溶水补、径、排及动态变化特征</w:t>
      </w:r>
    </w:p>
    <w:p w14:paraId="428B0143">
      <w:pPr>
        <w:spacing w:line="360" w:lineRule="auto"/>
        <w:ind w:firstLine="480" w:firstLineChars="200"/>
        <w:rPr>
          <w:rFonts w:hint="default" w:ascii="Times New Roman" w:hAnsi="Times New Roman" w:cs="Times New Roman" w:eastAsiaTheme="minorEastAsia"/>
          <w:bCs/>
          <w:color w:val="auto"/>
          <w:sz w:val="24"/>
          <w:szCs w:val="24"/>
          <w:lang w:val="en-US" w:eastAsia="zh-CN"/>
        </w:rPr>
      </w:pPr>
      <w:r>
        <w:rPr>
          <w:rFonts w:hint="default" w:ascii="Times New Roman" w:hAnsi="Times New Roman" w:cs="Times New Roman" w:eastAsiaTheme="minorEastAsia"/>
          <w:bCs/>
          <w:color w:val="auto"/>
          <w:sz w:val="24"/>
          <w:szCs w:val="24"/>
          <w:u w:val="single"/>
          <w:lang w:val="en-US" w:eastAsia="zh-CN"/>
        </w:rPr>
        <w:t>碳酸盐岩岩溶水的补给源主要为大气降水。大气降水通过洼地、漏斗、落水洞直接补给地下水。径流条件和形式与岩溶发育程度及地质构造有关，本区岩溶水采用越流式排泄，岩溶水顶托补给上部含水层，通过第四系覆盖层进行排泄。岩溶水径流途径较长，补给面积大，补径排三区明显时动态较为稳定，反之动态不稳定。地下水动态变化与大气降水关系密切，雨季动态变化大，旱季变化小。</w:t>
      </w:r>
    </w:p>
    <w:p w14:paraId="762075BF">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5.1.4</w:t>
      </w:r>
      <w:r>
        <w:rPr>
          <w:rFonts w:hint="eastAsia" w:ascii="Times New Roman" w:hAnsi="Times New Roman" w:cs="Times New Roman" w:eastAsiaTheme="minorEastAsia"/>
          <w:color w:val="auto"/>
          <w:u w:val="none" w:color="auto"/>
          <w:lang w:val="en-US" w:eastAsia="zh-CN"/>
        </w:rPr>
        <w:t>气候、</w:t>
      </w:r>
      <w:r>
        <w:rPr>
          <w:rFonts w:hint="default" w:ascii="Times New Roman" w:hAnsi="Times New Roman" w:cs="Times New Roman" w:eastAsiaTheme="minorEastAsia"/>
          <w:color w:val="auto"/>
          <w:u w:val="none" w:color="auto"/>
        </w:rPr>
        <w:t>气象</w:t>
      </w:r>
    </w:p>
    <w:p w14:paraId="5ADF7CD7">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项目区域属中亚热带季风湿润气候区，四季分明，冬冷夏热，四季温差变化大，最高温度可达四十余度，</w:t>
      </w:r>
      <w:r>
        <w:rPr>
          <w:rFonts w:hint="eastAsia" w:ascii="Times New Roman" w:hAnsi="Times New Roman" w:cs="Times New Roman" w:eastAsiaTheme="minorEastAsia"/>
          <w:bCs/>
          <w:color w:val="auto"/>
          <w:sz w:val="24"/>
          <w:szCs w:val="24"/>
          <w:lang w:eastAsia="zh-CN"/>
        </w:rPr>
        <w:t>最低可达零下十摄氏度</w:t>
      </w:r>
      <w:r>
        <w:rPr>
          <w:rFonts w:hint="default" w:ascii="Times New Roman" w:hAnsi="Times New Roman" w:cs="Times New Roman" w:eastAsiaTheme="minorEastAsia"/>
          <w:bCs/>
          <w:color w:val="auto"/>
          <w:sz w:val="24"/>
          <w:szCs w:val="24"/>
        </w:rPr>
        <w:t>，年平均气温17.8°C</w:t>
      </w:r>
      <w:r>
        <w:rPr>
          <w:rFonts w:hint="eastAsia" w:ascii="Times New Roman" w:hAnsi="Times New Roman" w:cs="Times New Roman" w:eastAsiaTheme="minorEastAsia"/>
          <w:bCs/>
          <w:color w:val="auto"/>
          <w:sz w:val="24"/>
          <w:szCs w:val="24"/>
          <w:lang w:eastAsia="zh-CN"/>
        </w:rPr>
        <w:t>；</w:t>
      </w:r>
      <w:r>
        <w:rPr>
          <w:rFonts w:hint="default" w:ascii="Times New Roman" w:hAnsi="Times New Roman" w:cs="Times New Roman" w:eastAsiaTheme="minorEastAsia"/>
          <w:bCs/>
          <w:color w:val="auto"/>
          <w:sz w:val="24"/>
          <w:szCs w:val="24"/>
        </w:rPr>
        <w:t>雨量充沛，气候潮湿，年平均雨量1300-1600毫米，降雨集中春夏两季，春季约占30%，夏季约占40%，秋季占20%，冬季占10%。</w:t>
      </w:r>
    </w:p>
    <w:p w14:paraId="303B2C3D">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区域内风向具有明显的季节变化。冬季以北为主，夏季盛吹东南风，春秋两季为季风转换季节，偏南风开始增多，但仍以偏北风为主。年平均风速2.03米/秒。依据《常德高新技术产业开发区规划环境影响报告书》(2022.11)，常德站主导风向为NNW，占到全年11.41%左右。</w:t>
      </w:r>
    </w:p>
    <w:p w14:paraId="3A822B3C">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近年来常德市气象站资料，常德基本气象要素见下表。</w:t>
      </w:r>
    </w:p>
    <w:p w14:paraId="72D998A8">
      <w:pPr>
        <w:pStyle w:val="6"/>
        <w:bidi w:val="0"/>
        <w:rPr>
          <w:rFonts w:hint="eastAsia"/>
          <w:lang w:val="en-US" w:eastAsia="zh-CN"/>
        </w:rPr>
      </w:pPr>
      <w:r>
        <w:rPr>
          <w:rFonts w:hint="eastAsia"/>
          <w:lang w:val="en-US" w:eastAsia="zh-CN"/>
        </w:rPr>
        <w:t>表5.1.4-1 基本气象要素统计一览表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6"/>
        <w:gridCol w:w="1422"/>
        <w:gridCol w:w="2784"/>
        <w:gridCol w:w="1604"/>
      </w:tblGrid>
      <w:tr w14:paraId="2F1F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6F9CC759">
            <w:pPr>
              <w:pStyle w:val="53"/>
              <w:bidi w:val="0"/>
              <w:rPr>
                <w:rFonts w:hint="default"/>
                <w:lang w:val="en-US" w:eastAsia="zh-CN"/>
              </w:rPr>
            </w:pPr>
            <w:r>
              <w:rPr>
                <w:rFonts w:hint="eastAsia"/>
                <w:lang w:val="en-US" w:eastAsia="zh-CN"/>
              </w:rPr>
              <w:t>统计项目</w:t>
            </w:r>
          </w:p>
        </w:tc>
        <w:tc>
          <w:tcPr>
            <w:tcW w:w="1422" w:type="dxa"/>
          </w:tcPr>
          <w:p w14:paraId="00A81954">
            <w:pPr>
              <w:pStyle w:val="53"/>
              <w:bidi w:val="0"/>
              <w:rPr>
                <w:rFonts w:hint="default"/>
                <w:lang w:val="en-US" w:eastAsia="zh-CN"/>
              </w:rPr>
            </w:pPr>
            <w:r>
              <w:rPr>
                <w:rFonts w:hint="eastAsia"/>
                <w:lang w:val="en-US" w:eastAsia="zh-CN"/>
              </w:rPr>
              <w:t>统计值</w:t>
            </w:r>
          </w:p>
        </w:tc>
        <w:tc>
          <w:tcPr>
            <w:tcW w:w="2784" w:type="dxa"/>
          </w:tcPr>
          <w:p w14:paraId="128675D5">
            <w:pPr>
              <w:pStyle w:val="53"/>
              <w:bidi w:val="0"/>
              <w:rPr>
                <w:rFonts w:hint="default"/>
                <w:lang w:val="en-US" w:eastAsia="zh-CN"/>
              </w:rPr>
            </w:pPr>
            <w:r>
              <w:rPr>
                <w:rFonts w:hint="eastAsia"/>
                <w:lang w:val="en-US" w:eastAsia="zh-CN"/>
              </w:rPr>
              <w:t>统计项目</w:t>
            </w:r>
          </w:p>
        </w:tc>
        <w:tc>
          <w:tcPr>
            <w:tcW w:w="1604" w:type="dxa"/>
          </w:tcPr>
          <w:p w14:paraId="778AB2EE">
            <w:pPr>
              <w:pStyle w:val="53"/>
              <w:bidi w:val="0"/>
              <w:rPr>
                <w:rFonts w:hint="default"/>
                <w:lang w:val="en-US" w:eastAsia="zh-CN"/>
              </w:rPr>
            </w:pPr>
            <w:r>
              <w:rPr>
                <w:rFonts w:hint="eastAsia"/>
                <w:lang w:val="en-US" w:eastAsia="zh-CN"/>
              </w:rPr>
              <w:t>统计值</w:t>
            </w:r>
          </w:p>
        </w:tc>
      </w:tr>
      <w:tr w14:paraId="2475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168657C6">
            <w:pPr>
              <w:pStyle w:val="53"/>
              <w:bidi w:val="0"/>
              <w:rPr>
                <w:rFonts w:hint="eastAsia"/>
                <w:lang w:val="en-US" w:eastAsia="zh-CN"/>
              </w:rPr>
            </w:pPr>
            <w:r>
              <w:rPr>
                <w:rFonts w:hint="eastAsia"/>
                <w:lang w:val="en-US" w:eastAsia="zh-CN"/>
              </w:rPr>
              <w:t>多年平均大风日数</w:t>
            </w:r>
          </w:p>
        </w:tc>
        <w:tc>
          <w:tcPr>
            <w:tcW w:w="1422" w:type="dxa"/>
          </w:tcPr>
          <w:p w14:paraId="156C01E7">
            <w:pPr>
              <w:pStyle w:val="53"/>
              <w:bidi w:val="0"/>
              <w:rPr>
                <w:rFonts w:hint="default"/>
                <w:lang w:val="en-US" w:eastAsia="zh-CN"/>
              </w:rPr>
            </w:pPr>
            <w:r>
              <w:rPr>
                <w:rFonts w:hint="eastAsia"/>
                <w:lang w:val="en-US" w:eastAsia="zh-CN"/>
              </w:rPr>
              <w:t>6.2天</w:t>
            </w:r>
          </w:p>
        </w:tc>
        <w:tc>
          <w:tcPr>
            <w:tcW w:w="2784" w:type="dxa"/>
          </w:tcPr>
          <w:p w14:paraId="54ED9A9E">
            <w:pPr>
              <w:pStyle w:val="53"/>
              <w:bidi w:val="0"/>
              <w:rPr>
                <w:rFonts w:hint="eastAsia"/>
                <w:lang w:val="en-US" w:eastAsia="zh-CN"/>
              </w:rPr>
            </w:pPr>
            <w:r>
              <w:rPr>
                <w:rFonts w:hint="eastAsia"/>
                <w:lang w:val="en-US" w:eastAsia="zh-CN"/>
              </w:rPr>
              <w:t>多年平均气温</w:t>
            </w:r>
          </w:p>
        </w:tc>
        <w:tc>
          <w:tcPr>
            <w:tcW w:w="1604" w:type="dxa"/>
          </w:tcPr>
          <w:p w14:paraId="73D789F8">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17.62℃</w:t>
            </w:r>
          </w:p>
        </w:tc>
      </w:tr>
      <w:tr w14:paraId="77FC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6087A870">
            <w:pPr>
              <w:pStyle w:val="53"/>
              <w:bidi w:val="0"/>
              <w:rPr>
                <w:rFonts w:hint="eastAsia"/>
                <w:lang w:val="en-US" w:eastAsia="zh-CN"/>
              </w:rPr>
            </w:pPr>
            <w:r>
              <w:rPr>
                <w:rFonts w:hint="eastAsia"/>
                <w:lang w:val="en-US" w:eastAsia="zh-CN"/>
              </w:rPr>
              <w:t>多年平均雷暴日数</w:t>
            </w:r>
          </w:p>
        </w:tc>
        <w:tc>
          <w:tcPr>
            <w:tcW w:w="1422" w:type="dxa"/>
          </w:tcPr>
          <w:p w14:paraId="2C661EE9">
            <w:pPr>
              <w:pStyle w:val="53"/>
              <w:bidi w:val="0"/>
              <w:rPr>
                <w:rFonts w:hint="default"/>
                <w:lang w:val="en-US" w:eastAsia="zh-CN"/>
              </w:rPr>
            </w:pPr>
            <w:r>
              <w:rPr>
                <w:rFonts w:hint="eastAsia"/>
                <w:lang w:val="en-US" w:eastAsia="zh-CN"/>
              </w:rPr>
              <w:t>35.67天</w:t>
            </w:r>
          </w:p>
        </w:tc>
        <w:tc>
          <w:tcPr>
            <w:tcW w:w="2784" w:type="dxa"/>
          </w:tcPr>
          <w:p w14:paraId="39703F48">
            <w:pPr>
              <w:pStyle w:val="53"/>
              <w:bidi w:val="0"/>
              <w:rPr>
                <w:rFonts w:hint="eastAsia"/>
                <w:lang w:val="en-US" w:eastAsia="zh-CN"/>
              </w:rPr>
            </w:pPr>
            <w:r>
              <w:rPr>
                <w:rFonts w:hint="eastAsia"/>
                <w:lang w:val="en-US" w:eastAsia="zh-CN"/>
              </w:rPr>
              <w:t>多年平均风速</w:t>
            </w:r>
          </w:p>
        </w:tc>
        <w:tc>
          <w:tcPr>
            <w:tcW w:w="1604" w:type="dxa"/>
          </w:tcPr>
          <w:p w14:paraId="7F14692D">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2.03m/s</w:t>
            </w:r>
          </w:p>
        </w:tc>
      </w:tr>
      <w:tr w14:paraId="616C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5123A637">
            <w:pPr>
              <w:pStyle w:val="53"/>
              <w:bidi w:val="0"/>
              <w:rPr>
                <w:rFonts w:hint="eastAsia"/>
                <w:lang w:val="en-US" w:eastAsia="zh-CN"/>
              </w:rPr>
            </w:pPr>
            <w:r>
              <w:rPr>
                <w:rFonts w:hint="eastAsia"/>
                <w:lang w:val="en-US" w:eastAsia="zh-CN"/>
              </w:rPr>
              <w:t>多年平均沙尘暴日数</w:t>
            </w:r>
          </w:p>
        </w:tc>
        <w:tc>
          <w:tcPr>
            <w:tcW w:w="1422" w:type="dxa"/>
          </w:tcPr>
          <w:p w14:paraId="7FF4FE25">
            <w:pPr>
              <w:pStyle w:val="53"/>
              <w:bidi w:val="0"/>
              <w:rPr>
                <w:rFonts w:hint="default"/>
                <w:lang w:val="en-US" w:eastAsia="zh-CN"/>
              </w:rPr>
            </w:pPr>
            <w:r>
              <w:rPr>
                <w:rFonts w:hint="eastAsia"/>
                <w:lang w:val="en-US" w:eastAsia="zh-CN"/>
              </w:rPr>
              <w:t>1.75天</w:t>
            </w:r>
          </w:p>
        </w:tc>
        <w:tc>
          <w:tcPr>
            <w:tcW w:w="2784" w:type="dxa"/>
          </w:tcPr>
          <w:p w14:paraId="10ECFDBD">
            <w:pPr>
              <w:pStyle w:val="53"/>
              <w:bidi w:val="0"/>
              <w:rPr>
                <w:rFonts w:hint="eastAsia"/>
                <w:lang w:val="en-US" w:eastAsia="zh-CN"/>
              </w:rPr>
            </w:pPr>
            <w:r>
              <w:rPr>
                <w:rFonts w:hint="eastAsia"/>
                <w:lang w:val="en-US" w:eastAsia="zh-CN"/>
              </w:rPr>
              <w:t>多年平均静风出现频率。</w:t>
            </w:r>
          </w:p>
        </w:tc>
        <w:tc>
          <w:tcPr>
            <w:tcW w:w="1604" w:type="dxa"/>
          </w:tcPr>
          <w:p w14:paraId="6E5A8C52">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5.7%</w:t>
            </w:r>
          </w:p>
        </w:tc>
      </w:tr>
      <w:tr w14:paraId="7A79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5E5FDC00">
            <w:pPr>
              <w:pStyle w:val="53"/>
              <w:bidi w:val="0"/>
              <w:rPr>
                <w:rFonts w:hint="eastAsia"/>
                <w:lang w:val="en-US" w:eastAsia="zh-CN"/>
              </w:rPr>
            </w:pPr>
            <w:r>
              <w:rPr>
                <w:rFonts w:hint="eastAsia"/>
                <w:lang w:val="en-US" w:eastAsia="zh-CN"/>
              </w:rPr>
              <w:t>多年平均冰雹日数</w:t>
            </w:r>
          </w:p>
        </w:tc>
        <w:tc>
          <w:tcPr>
            <w:tcW w:w="1422" w:type="dxa"/>
          </w:tcPr>
          <w:p w14:paraId="10B9FD83">
            <w:pPr>
              <w:pStyle w:val="53"/>
              <w:bidi w:val="0"/>
              <w:rPr>
                <w:rFonts w:hint="default"/>
                <w:lang w:val="en-US" w:eastAsia="zh-CN"/>
              </w:rPr>
            </w:pPr>
            <w:r>
              <w:rPr>
                <w:rFonts w:hint="eastAsia"/>
                <w:lang w:val="en-US" w:eastAsia="zh-CN"/>
              </w:rPr>
              <w:t>0.65天</w:t>
            </w:r>
          </w:p>
        </w:tc>
        <w:tc>
          <w:tcPr>
            <w:tcW w:w="2784" w:type="dxa"/>
          </w:tcPr>
          <w:p w14:paraId="707AC93A">
            <w:pPr>
              <w:pStyle w:val="53"/>
              <w:bidi w:val="0"/>
              <w:rPr>
                <w:rFonts w:hint="eastAsia"/>
                <w:lang w:val="en-US" w:eastAsia="zh-CN"/>
              </w:rPr>
            </w:pPr>
            <w:r>
              <w:rPr>
                <w:rFonts w:hint="eastAsia"/>
                <w:lang w:val="en-US" w:eastAsia="zh-CN"/>
              </w:rPr>
              <w:t>多年平均年降水量</w:t>
            </w:r>
          </w:p>
        </w:tc>
        <w:tc>
          <w:tcPr>
            <w:tcW w:w="1604" w:type="dxa"/>
          </w:tcPr>
          <w:p w14:paraId="363EB674">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1379.69mm</w:t>
            </w:r>
          </w:p>
        </w:tc>
      </w:tr>
      <w:tr w14:paraId="45F7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1EE558F3">
            <w:pPr>
              <w:pStyle w:val="53"/>
              <w:bidi w:val="0"/>
              <w:rPr>
                <w:rFonts w:hint="eastAsia"/>
                <w:lang w:val="en-US" w:eastAsia="zh-CN"/>
              </w:rPr>
            </w:pPr>
            <w:r>
              <w:rPr>
                <w:rFonts w:hint="eastAsia"/>
                <w:lang w:val="en-US" w:eastAsia="zh-CN"/>
              </w:rPr>
              <w:t>多年平均气压</w:t>
            </w:r>
          </w:p>
        </w:tc>
        <w:tc>
          <w:tcPr>
            <w:tcW w:w="1422" w:type="dxa"/>
          </w:tcPr>
          <w:p w14:paraId="24ED1064">
            <w:pPr>
              <w:pStyle w:val="53"/>
              <w:bidi w:val="0"/>
              <w:rPr>
                <w:rFonts w:hint="default"/>
                <w:lang w:val="en-US" w:eastAsia="zh-CN"/>
              </w:rPr>
            </w:pPr>
            <w:r>
              <w:rPr>
                <w:rFonts w:hint="eastAsia"/>
                <w:lang w:val="en-US" w:eastAsia="zh-CN"/>
              </w:rPr>
              <w:t>1004.85hPa</w:t>
            </w:r>
          </w:p>
        </w:tc>
        <w:tc>
          <w:tcPr>
            <w:tcW w:w="2784" w:type="dxa"/>
          </w:tcPr>
          <w:p w14:paraId="603A06D3">
            <w:pPr>
              <w:pStyle w:val="53"/>
              <w:bidi w:val="0"/>
              <w:rPr>
                <w:rFonts w:hint="eastAsia"/>
                <w:lang w:val="en-US" w:eastAsia="zh-CN"/>
              </w:rPr>
            </w:pPr>
            <w:r>
              <w:rPr>
                <w:rFonts w:hint="eastAsia"/>
                <w:lang w:val="en-US" w:eastAsia="zh-CN"/>
              </w:rPr>
              <w:t>多年平均年降水量</w:t>
            </w:r>
          </w:p>
        </w:tc>
        <w:tc>
          <w:tcPr>
            <w:tcW w:w="1604" w:type="dxa"/>
          </w:tcPr>
          <w:p w14:paraId="1716D370">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95.77mm</w:t>
            </w:r>
          </w:p>
        </w:tc>
      </w:tr>
      <w:tr w14:paraId="1E22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7DD00E6B">
            <w:pPr>
              <w:pStyle w:val="53"/>
              <w:bidi w:val="0"/>
              <w:rPr>
                <w:rFonts w:hint="eastAsia"/>
                <w:lang w:val="en-US" w:eastAsia="zh-CN"/>
              </w:rPr>
            </w:pPr>
            <w:r>
              <w:rPr>
                <w:rFonts w:hint="eastAsia"/>
                <w:lang w:val="en-US" w:eastAsia="zh-CN"/>
              </w:rPr>
              <w:t>多年平均水汽压</w:t>
            </w:r>
          </w:p>
        </w:tc>
        <w:tc>
          <w:tcPr>
            <w:tcW w:w="1422" w:type="dxa"/>
          </w:tcPr>
          <w:p w14:paraId="758748AF">
            <w:pPr>
              <w:pStyle w:val="53"/>
              <w:bidi w:val="0"/>
              <w:rPr>
                <w:rFonts w:hint="default"/>
                <w:lang w:val="en-US" w:eastAsia="zh-CN"/>
              </w:rPr>
            </w:pPr>
            <w:r>
              <w:rPr>
                <w:rFonts w:hint="eastAsia"/>
                <w:lang w:val="en-US" w:eastAsia="zh-CN"/>
              </w:rPr>
              <w:t>16.51kPa</w:t>
            </w:r>
          </w:p>
        </w:tc>
        <w:tc>
          <w:tcPr>
            <w:tcW w:w="2784" w:type="dxa"/>
          </w:tcPr>
          <w:p w14:paraId="20395A76">
            <w:pPr>
              <w:pStyle w:val="53"/>
              <w:bidi w:val="0"/>
              <w:rPr>
                <w:rFonts w:hint="eastAsia"/>
                <w:lang w:val="en-US" w:eastAsia="zh-CN"/>
              </w:rPr>
            </w:pPr>
            <w:r>
              <w:rPr>
                <w:rFonts w:hint="eastAsia"/>
                <w:lang w:val="en-US" w:eastAsia="zh-CN"/>
              </w:rPr>
              <w:t>多年平均最低气温统计值</w:t>
            </w:r>
          </w:p>
        </w:tc>
        <w:tc>
          <w:tcPr>
            <w:tcW w:w="1604" w:type="dxa"/>
          </w:tcPr>
          <w:p w14:paraId="39996464">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-2.91℃</w:t>
            </w:r>
          </w:p>
        </w:tc>
      </w:tr>
      <w:tr w14:paraId="677A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6" w:type="dxa"/>
          </w:tcPr>
          <w:p w14:paraId="32210924">
            <w:pPr>
              <w:pStyle w:val="53"/>
              <w:bidi w:val="0"/>
              <w:rPr>
                <w:rFonts w:hint="eastAsia"/>
                <w:lang w:val="en-US" w:eastAsia="zh-CN"/>
              </w:rPr>
            </w:pPr>
            <w:r>
              <w:rPr>
                <w:rFonts w:hint="eastAsia"/>
                <w:lang w:val="en-US" w:eastAsia="zh-CN"/>
              </w:rPr>
              <w:t>多年平均相对湿度</w:t>
            </w:r>
          </w:p>
        </w:tc>
        <w:tc>
          <w:tcPr>
            <w:tcW w:w="1422" w:type="dxa"/>
          </w:tcPr>
          <w:p w14:paraId="167DF674">
            <w:pPr>
              <w:pStyle w:val="53"/>
              <w:bidi w:val="0"/>
              <w:rPr>
                <w:rFonts w:hint="default"/>
                <w:lang w:val="en-US" w:eastAsia="zh-CN"/>
              </w:rPr>
            </w:pPr>
            <w:r>
              <w:rPr>
                <w:rFonts w:hint="eastAsia"/>
                <w:lang w:val="en-US" w:eastAsia="zh-CN"/>
              </w:rPr>
              <w:t>74.02%</w:t>
            </w:r>
          </w:p>
        </w:tc>
        <w:tc>
          <w:tcPr>
            <w:tcW w:w="2784" w:type="dxa"/>
          </w:tcPr>
          <w:p w14:paraId="269DBE8D">
            <w:pPr>
              <w:pStyle w:val="53"/>
              <w:bidi w:val="0"/>
              <w:rPr>
                <w:rFonts w:hint="eastAsia"/>
                <w:lang w:val="en-US" w:eastAsia="zh-CN"/>
              </w:rPr>
            </w:pPr>
            <w:r>
              <w:rPr>
                <w:rFonts w:hint="eastAsia"/>
                <w:lang w:val="en-US" w:eastAsia="zh-CN"/>
              </w:rPr>
              <w:t>多年平均最高气温统计值</w:t>
            </w:r>
          </w:p>
        </w:tc>
        <w:tc>
          <w:tcPr>
            <w:tcW w:w="1604" w:type="dxa"/>
          </w:tcPr>
          <w:p w14:paraId="2154B559">
            <w:pPr>
              <w:pStyle w:val="53"/>
              <w:bidi w:val="0"/>
              <w:rPr>
                <w:rFonts w:hint="default" w:ascii="Times New Roman" w:hAnsi="Times New Roman" w:cs="Times New Roman"/>
                <w:lang w:val="en-US" w:eastAsia="zh-CN"/>
              </w:rPr>
            </w:pPr>
            <w:r>
              <w:rPr>
                <w:rFonts w:hint="default" w:ascii="Times New Roman" w:hAnsi="Times New Roman" w:cs="Times New Roman"/>
                <w:lang w:val="en-US" w:eastAsia="zh-CN"/>
              </w:rPr>
              <w:t>38.78℃</w:t>
            </w:r>
          </w:p>
        </w:tc>
      </w:tr>
    </w:tbl>
    <w:p w14:paraId="7A94525F">
      <w:pPr>
        <w:pStyle w:val="4"/>
        <w:bidi w:val="0"/>
        <w:rPr>
          <w:rFonts w:hint="default" w:ascii="Times New Roman" w:hAnsi="Times New Roman" w:cs="Times New Roman" w:eastAsiaTheme="minorEastAsia"/>
          <w:color w:val="auto"/>
          <w:u w:val="none" w:color="auto"/>
          <w:lang w:eastAsia="zh-CN"/>
        </w:rPr>
      </w:pPr>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1.6生态</w:t>
      </w:r>
    </w:p>
    <w:p w14:paraId="5E80AF4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常德高新区有一定的开发程度，区内植被覆盖率较低，主要以人工绿化为主，未开发区域主要集中在杭瑞高速以北、石长铁路以南南方水泥附近区域、石板滩片区。区域内植物资源比较简单，未开发区域用地多为菜地、农田、民舍，园区内基本无原生植被，多为人工植被，植被主要为农作物群落(水稻、蔬菜)、经济林木和绿化树林，主要树种有杉木、马尾松、柏树;主要经济种有油茶、油桐、乌柏等。</w:t>
      </w:r>
    </w:p>
    <w:p w14:paraId="55DA72AE">
      <w:pPr>
        <w:spacing w:line="360" w:lineRule="auto"/>
        <w:ind w:firstLine="480" w:firstLineChars="200"/>
        <w:rPr>
          <w:rFonts w:hint="default" w:ascii="Times New Roman" w:hAnsi="Times New Roman" w:cs="Times New Roman" w:eastAsiaTheme="minorEastAsia"/>
          <w:color w:val="auto"/>
          <w:kern w:val="0"/>
          <w:sz w:val="24"/>
          <w:u w:val="none" w:color="auto"/>
        </w:rPr>
      </w:pPr>
      <w:r>
        <w:rPr>
          <w:rFonts w:hint="default" w:ascii="Times New Roman" w:hAnsi="Times New Roman" w:cs="Times New Roman" w:eastAsiaTheme="minorEastAsia"/>
          <w:color w:val="auto"/>
          <w:sz w:val="24"/>
          <w:szCs w:val="24"/>
          <w:u w:val="none" w:color="auto"/>
        </w:rPr>
        <w:t>据现场调查，建设地未发现珍稀濒危野生动植物，项目所在地范围内也未发现重点保护动植物。</w:t>
      </w:r>
    </w:p>
    <w:p w14:paraId="386E5687">
      <w:pPr>
        <w:pStyle w:val="3"/>
        <w:bidi w:val="0"/>
        <w:rPr>
          <w:rFonts w:hint="default" w:ascii="Times New Roman" w:hAnsi="Times New Roman" w:cs="Times New Roman" w:eastAsiaTheme="minorEastAsia"/>
          <w:color w:val="auto"/>
          <w:u w:val="none" w:color="auto"/>
        </w:rPr>
      </w:pPr>
      <w:bookmarkStart w:id="233" w:name="_Toc16186"/>
      <w:bookmarkStart w:id="234" w:name="_Toc26426"/>
      <w:bookmarkStart w:id="235" w:name="_Toc18939"/>
      <w:bookmarkStart w:id="236" w:name="_Toc16479"/>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2</w:t>
      </w:r>
      <w:r>
        <w:rPr>
          <w:rFonts w:hint="eastAsia" w:ascii="Times New Roman" w:hAnsi="Times New Roman" w:cs="Times New Roman" w:eastAsiaTheme="minorEastAsia"/>
          <w:color w:val="auto"/>
          <w:u w:val="none" w:color="auto"/>
          <w:lang w:val="en-US" w:eastAsia="zh-CN"/>
        </w:rPr>
        <w:t>常德</w:t>
      </w:r>
      <w:r>
        <w:rPr>
          <w:rFonts w:hint="default" w:ascii="Times New Roman" w:hAnsi="Times New Roman" w:cs="Times New Roman" w:eastAsiaTheme="minorEastAsia"/>
          <w:color w:val="auto"/>
          <w:u w:val="none" w:color="auto"/>
        </w:rPr>
        <w:t>高新技术产业开发区</w:t>
      </w:r>
      <w:bookmarkEnd w:id="233"/>
      <w:bookmarkEnd w:id="234"/>
      <w:bookmarkEnd w:id="235"/>
      <w:bookmarkEnd w:id="236"/>
    </w:p>
    <w:p w14:paraId="7BFA404C">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.1</w:t>
      </w:r>
      <w:r>
        <w:rPr>
          <w:rFonts w:hint="default" w:ascii="Times New Roman" w:hAnsi="Times New Roman" w:cs="Times New Roman" w:eastAsiaTheme="minorEastAsia"/>
          <w:color w:val="auto"/>
          <w:u w:val="none" w:color="auto"/>
          <w:lang w:val="en-US" w:eastAsia="zh-CN"/>
        </w:rPr>
        <w:t>基本</w:t>
      </w:r>
      <w:r>
        <w:rPr>
          <w:rFonts w:hint="default" w:ascii="Times New Roman" w:hAnsi="Times New Roman" w:cs="Times New Roman" w:eastAsiaTheme="minorEastAsia"/>
          <w:color w:val="auto"/>
          <w:u w:val="none" w:color="auto"/>
        </w:rPr>
        <w:t>概况</w:t>
      </w:r>
    </w:p>
    <w:p w14:paraId="495C09E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常德高新技术产业开发区前身为常德桥南经济开发区。常德桥南经济开发区成立于1994年3月。</w:t>
      </w:r>
    </w:p>
    <w:p w14:paraId="6732B5A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2006年，经国家发改委审核批准为省级开发区，更名</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湖南常德鼎城经济开发区</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，核准面积为431.7ha。</w:t>
      </w:r>
    </w:p>
    <w:p w14:paraId="72610D3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2015年11月取得湖南省环境保护厅的批复</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湘环评</w:t>
      </w:r>
      <w:r>
        <w:rPr>
          <w:rFonts w:hint="eastAsia" w:ascii="宋体" w:hAnsi="宋体" w:eastAsia="宋体" w:cs="宋体"/>
          <w:color w:val="auto"/>
          <w:sz w:val="24"/>
          <w:szCs w:val="24"/>
          <w:u w:val="none" w:color="auto"/>
        </w:rPr>
        <w:t>〔</w:t>
      </w:r>
      <w:r>
        <w:rPr>
          <w:rFonts w:hint="eastAsia" w:ascii="宋体" w:hAnsi="宋体" w:eastAsia="宋体" w:cs="宋体"/>
          <w:color w:val="auto"/>
          <w:sz w:val="24"/>
          <w:szCs w:val="24"/>
          <w:u w:val="none" w:color="auto"/>
          <w:lang w:val="en-US" w:eastAsia="zh-CN"/>
        </w:rPr>
        <w:t>2015</w:t>
      </w:r>
      <w:r>
        <w:rPr>
          <w:rFonts w:hint="eastAsia" w:ascii="宋体" w:hAnsi="宋体" w:eastAsia="宋体" w:cs="宋体"/>
          <w:color w:val="auto"/>
          <w:sz w:val="24"/>
          <w:szCs w:val="24"/>
          <w:u w:val="none" w:color="auto"/>
        </w:rPr>
        <w:t>〕</w:t>
      </w:r>
      <w:r>
        <w:rPr>
          <w:rFonts w:hint="default" w:ascii="Times New Roman" w:hAnsi="Times New Roman" w:cs="Times New Roman" w:eastAsiaTheme="minorEastAsia"/>
          <w:color w:val="auto"/>
          <w:sz w:val="24"/>
          <w:szCs w:val="24"/>
          <w:u w:val="none" w:color="auto"/>
        </w:rPr>
        <w:t>79号</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，规划面积1328.41ha，产业定位为装备制造产业、新型建材产业和电子信息产业。2016年5月，湖南省发改委以“湘发改函</w:t>
      </w:r>
      <w:r>
        <w:rPr>
          <w:rFonts w:hint="default" w:ascii="Times New Roman" w:hAnsi="Times New Roman" w:eastAsia="宋体" w:cs="Times New Roman"/>
          <w:color w:val="auto"/>
          <w:sz w:val="24"/>
          <w:szCs w:val="24"/>
          <w:u w:val="none" w:color="auto"/>
        </w:rPr>
        <w:t>〔</w:t>
      </w:r>
      <w:r>
        <w:rPr>
          <w:rFonts w:hint="default" w:ascii="Times New Roman" w:hAnsi="Times New Roman" w:cs="Times New Roman"/>
          <w:color w:val="auto"/>
          <w:sz w:val="24"/>
          <w:szCs w:val="24"/>
          <w:u w:val="none" w:color="auto"/>
          <w:lang w:val="en-US" w:eastAsia="zh-CN"/>
        </w:rPr>
        <w:t>2016</w:t>
      </w:r>
      <w:r>
        <w:rPr>
          <w:rFonts w:hint="default" w:ascii="Times New Roman" w:hAnsi="Times New Roman" w:eastAsia="宋体" w:cs="Times New Roman"/>
          <w:color w:val="auto"/>
          <w:sz w:val="24"/>
          <w:szCs w:val="24"/>
          <w:u w:val="none" w:color="auto"/>
        </w:rPr>
        <w:t>〕</w:t>
      </w:r>
      <w:r>
        <w:rPr>
          <w:rFonts w:hint="default" w:ascii="Times New Roman" w:hAnsi="Times New Roman" w:cs="Times New Roman" w:eastAsiaTheme="minorEastAsia"/>
          <w:color w:val="auto"/>
          <w:sz w:val="24"/>
          <w:szCs w:val="24"/>
          <w:u w:val="none" w:color="auto"/>
        </w:rPr>
        <w:t>145号”批复了湖南常德高新技术产业区调扩区方案。湖南常德高新技术产业区调扩区后规划面积为910.68ha，新扩区域主要布局发展机械装备、新型建材、电子信息、生产性服务业等产业。</w:t>
      </w:r>
    </w:p>
    <w:p w14:paraId="3168D76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2017年2月升级为国家高新技术产业开发区</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国函18号</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，定名为常德高新技术产业开发区，核准面积为378.43ha，主要包括桥南片区和灌溪片区的7个地块。</w:t>
      </w:r>
    </w:p>
    <w:p w14:paraId="653D09B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2018年3月，《中国开发区审核公告目录</w:t>
      </w:r>
      <w:r>
        <w:rPr>
          <w:rFonts w:hint="eastAsia"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2018年版</w:t>
      </w:r>
      <w:r>
        <w:rPr>
          <w:rFonts w:hint="eastAsia"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》核准常德高新区核准面积为378.43ha，主导产业为设备制造、非金属矿制品。2022年8月2日，湖南省发展和改革委员会和省自然资源厅联合下发《关于发布常德高新技术产业开发区边界面积及四至范围的通知》</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湘发改园区</w:t>
      </w:r>
      <w:r>
        <w:rPr>
          <w:rFonts w:hint="eastAsia" w:ascii="宋体" w:hAnsi="宋体" w:eastAsia="宋体" w:cs="宋体"/>
          <w:color w:val="auto"/>
          <w:sz w:val="24"/>
          <w:szCs w:val="24"/>
          <w:u w:val="none" w:color="auto"/>
        </w:rPr>
        <w:t>〔</w:t>
      </w:r>
      <w:r>
        <w:rPr>
          <w:rFonts w:hint="eastAsia" w:ascii="宋体" w:hAnsi="宋体" w:eastAsia="宋体" w:cs="宋体"/>
          <w:color w:val="auto"/>
          <w:sz w:val="24"/>
          <w:szCs w:val="24"/>
          <w:u w:val="none" w:color="auto"/>
          <w:lang w:val="en-US" w:eastAsia="zh-CN"/>
        </w:rPr>
        <w:t>20</w:t>
      </w:r>
      <w:r>
        <w:rPr>
          <w:rFonts w:hint="eastAsia" w:ascii="宋体" w:hAnsi="宋体" w:cs="宋体"/>
          <w:color w:val="auto"/>
          <w:sz w:val="24"/>
          <w:szCs w:val="24"/>
          <w:u w:val="none" w:color="auto"/>
          <w:lang w:val="en-US" w:eastAsia="zh-CN"/>
        </w:rPr>
        <w:t>22</w:t>
      </w:r>
      <w:r>
        <w:rPr>
          <w:rFonts w:hint="eastAsia" w:ascii="宋体" w:hAnsi="宋体" w:eastAsia="宋体" w:cs="宋体"/>
          <w:color w:val="auto"/>
          <w:sz w:val="24"/>
          <w:szCs w:val="24"/>
          <w:u w:val="none" w:color="auto"/>
        </w:rPr>
        <w:t>〕</w:t>
      </w:r>
      <w:r>
        <w:rPr>
          <w:rFonts w:hint="default" w:ascii="Times New Roman" w:hAnsi="Times New Roman" w:cs="Times New Roman" w:eastAsiaTheme="minorEastAsia"/>
          <w:color w:val="auto"/>
          <w:sz w:val="24"/>
          <w:szCs w:val="24"/>
          <w:u w:val="none" w:color="auto"/>
        </w:rPr>
        <w:t>601号</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，核定常德高新技术产业开发区面积861.96ha。2022年9月15日《常德高新技术产业开发区规划环境影响报告书》通过湖南省生态环境厅组织的技术审查，于11月9日获得湖南省生态环境厅批复，批复文号湘环评函</w:t>
      </w:r>
      <w:r>
        <w:rPr>
          <w:rFonts w:hint="eastAsia" w:ascii="宋体" w:hAnsi="宋体" w:eastAsia="宋体" w:cs="宋体"/>
          <w:color w:val="auto"/>
          <w:sz w:val="24"/>
          <w:szCs w:val="24"/>
          <w:u w:val="none" w:color="auto"/>
        </w:rPr>
        <w:t>〔</w:t>
      </w:r>
      <w:r>
        <w:rPr>
          <w:rFonts w:hint="eastAsia" w:ascii="宋体" w:hAnsi="宋体" w:eastAsia="宋体" w:cs="宋体"/>
          <w:color w:val="auto"/>
          <w:sz w:val="24"/>
          <w:szCs w:val="24"/>
          <w:u w:val="none" w:color="auto"/>
          <w:lang w:val="en-US" w:eastAsia="zh-CN"/>
        </w:rPr>
        <w:t>20</w:t>
      </w:r>
      <w:r>
        <w:rPr>
          <w:rFonts w:hint="eastAsia" w:ascii="宋体" w:hAnsi="宋体" w:cs="宋体"/>
          <w:color w:val="auto"/>
          <w:sz w:val="24"/>
          <w:szCs w:val="24"/>
          <w:u w:val="none" w:color="auto"/>
          <w:lang w:val="en-US" w:eastAsia="zh-CN"/>
        </w:rPr>
        <w:t>22</w:t>
      </w:r>
      <w:r>
        <w:rPr>
          <w:rFonts w:hint="eastAsia" w:ascii="宋体" w:hAnsi="宋体" w:eastAsia="宋体" w:cs="宋体"/>
          <w:color w:val="auto"/>
          <w:sz w:val="24"/>
          <w:szCs w:val="24"/>
          <w:u w:val="none" w:color="auto"/>
        </w:rPr>
        <w:t>〕</w:t>
      </w:r>
      <w:r>
        <w:rPr>
          <w:rFonts w:hint="default" w:ascii="Times New Roman" w:hAnsi="Times New Roman" w:cs="Times New Roman" w:eastAsiaTheme="minorEastAsia"/>
          <w:color w:val="auto"/>
          <w:sz w:val="24"/>
          <w:szCs w:val="24"/>
          <w:u w:val="none" w:color="auto"/>
        </w:rPr>
        <w:t>94号。</w:t>
      </w:r>
    </w:p>
    <w:p w14:paraId="00B5441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2024年12月26日，湖南省自然资源厅出具了《关于常德高新技术产业开发区扩区用地审核意见的复函》，同意常德高新区以606.51公顷核定范围为基数，将416.79公顷依扩区程序调入四至边界范围，扩区后园区总面积为1033.30公顷。本项目所在地位于常德高新区区块二范围内，在原核定的606.51公顷范围内。</w:t>
      </w:r>
    </w:p>
    <w:p w14:paraId="092F777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目</w:t>
      </w:r>
      <w:r>
        <w:rPr>
          <w:rFonts w:hint="default" w:ascii="Times New Roman" w:hAnsi="Times New Roman" w:cs="Times New Roman" w:eastAsiaTheme="minorEastAsia"/>
          <w:color w:val="auto"/>
          <w:sz w:val="24"/>
          <w:szCs w:val="24"/>
          <w:u w:val="none" w:color="auto"/>
        </w:rPr>
        <w:t>前，常德高新区正在进行调区扩区规划环境影响评价工作，已形成征求意见稿。由于调区扩区环评暂未经审查，本次仍以《常德高新技术产业开发区规划环境影响报告书》(2022年)为规划基础对常德高新区规划进行简要描述。</w:t>
      </w:r>
    </w:p>
    <w:p w14:paraId="7D071779">
      <w:pPr>
        <w:pStyle w:val="4"/>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.2规划</w:t>
      </w:r>
      <w:r>
        <w:rPr>
          <w:rFonts w:hint="default" w:ascii="Times New Roman" w:hAnsi="Times New Roman" w:cs="Times New Roman" w:eastAsiaTheme="minorEastAsia"/>
          <w:color w:val="auto"/>
          <w:u w:val="none" w:color="auto"/>
          <w:lang w:val="en-US" w:eastAsia="zh-CN"/>
        </w:rPr>
        <w:t>产业定位</w:t>
      </w:r>
    </w:p>
    <w:p w14:paraId="73CB820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常德高新区灌溪片区和石板滩片区构建“两主一特”的产业定位，其中两主-特指的是智能装备制造</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军民融合</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、光电信息两大主导产业和新材料特色产业。桥南片区规划为桥南综合服务区。</w:t>
      </w:r>
    </w:p>
    <w:p w14:paraId="6DB1599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智能装备制造</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军民融合</w:t>
      </w:r>
      <w:r>
        <w:rPr>
          <w:rFonts w:hint="eastAsia" w:ascii="Times New Roman" w:hAnsi="Times New Roman" w:cs="Times New Roman" w:eastAsiaTheme="minorEastAsia"/>
          <w:color w:val="auto"/>
          <w:sz w:val="24"/>
          <w:szCs w:val="24"/>
          <w:u w:val="none" w:color="auto"/>
          <w:lang w:eastAsia="zh-CN"/>
        </w:rPr>
        <w:t>）</w:t>
      </w:r>
    </w:p>
    <w:p w14:paraId="57428B1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智能工程机械。重点发展塔机、随车吊、高空作业平台、智能起重臂等建筑起重机械、环保型混凝土搅拌站等大型成套工程机械，加快研发智能液压油缸、精密机械液压元件、齿轮传动装置等核心零部件。</w:t>
      </w:r>
    </w:p>
    <w:p w14:paraId="1F1D548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专用智能器械。重点研发自装卸式垃圾车、移动式污水处理车等专用车辆，发展以生产水田拖拉机、抛秧机、水稻机、果园机等为主的农业机械化和农业智能装备产业、发展烟草机械零部件产业。在重型卡车领域，重点发展半挂、全挂式重载卡车，以及车桥、制动器、转向器等零部件。培育发展智能网联汽车及新能源汽车电动托盘、电机、电控等核心零部件产业。</w:t>
      </w:r>
    </w:p>
    <w:p w14:paraId="3B1D2A6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特种智能产品及设备。以常德牌水表、蓝天智能等企业为引领，突破核心关键技术，加大产学研融合发展力度，培育引进核心技术，实现智能机器人集成系统研制及产业化，培育壮大智能机器人、智能水表、信息通信设备等</w:t>
      </w:r>
    </w:p>
    <w:p w14:paraId="0EC2CD5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产业。</w:t>
      </w:r>
    </w:p>
    <w:p w14:paraId="1E383F5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军民融合。重点发展智能网联型专用车、国防特种设备、智能交通工具、信息通信设备等与军民融合相关的生产制造龙头企业及相关配套企业。依托中联恒通军民融合产业项目，开展国防装备以及应急交通运输装备的研发、制造、销售，主要生产集装箱整体自装卸车等各类专用车、智能网联型专用车及国防特种装备。</w:t>
      </w:r>
    </w:p>
    <w:p w14:paraId="08C9A10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光电信息</w:t>
      </w:r>
    </w:p>
    <w:p w14:paraId="4C4D2DF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依托粤港模科、捷芯微电子、旭昱新能源、立欣电子等骨干企业，重点发展光电核心元器件、光电信息材料、新型显示器件等产业。</w:t>
      </w:r>
    </w:p>
    <w:p w14:paraId="595313A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光电核心元器件。重点发展光导管、光敏电阻、光电二极管、光电三极管、半导体激光芯片、LED大小功率芯片、LED驱动电源、彩色滤光片、驱动IC、偏光板、背光源组件等核心元器件。紧抓物联网发展机遇，大力发展传感器件，瞄准5G应用所需的高频电子元器件。</w:t>
      </w:r>
    </w:p>
    <w:p w14:paraId="64A18E4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新型显示器件。重点发展TFT-LCD液晶面板、玻璃基板、平板电视、柔性AMOLED面板等产品，积极发展触控面板、3D玻璃盖板、导电玻璃、封装玻璃、精密掩模板等关键零部件配套产业。积极发展汽车灯具、半导体固态激光器、智能光电检测仪器、光电瞄准镜、智能灯具等。</w:t>
      </w:r>
    </w:p>
    <w:p w14:paraId="7C259CF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光电信息材料。重点发展光学膜基材、偏光片、量子点膜、反射膜、增亮膜、CPI、硬化膜、导电膜、水汽高阻隔膜、TAC膜、调光膜、补偿膜、柔性膜材料等。</w:t>
      </w:r>
    </w:p>
    <w:p w14:paraId="3183765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新材料</w:t>
      </w:r>
    </w:p>
    <w:p w14:paraId="198A1FB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新型建筑材料。重点发展结构功能一体化绿色建材、绿色高性能混凝土、新型墙体材料、保温隔热材料、防水密封材料和装饰装修材料等新型建材。</w:t>
      </w:r>
    </w:p>
    <w:p w14:paraId="4C07189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先进储能材料。重点发展锂系列电池材料、镍系列电池材料、氢燃料电池材料、薄膜太阳能电池等。</w:t>
      </w:r>
    </w:p>
    <w:p w14:paraId="3531FB0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有色金属新材料。重点发展镁及镁合金制造、高强铸造铝合金汽车零部件、高强高导铜合金、耐蚀铜合金管材、高纯压延铜箔等。</w:t>
      </w:r>
    </w:p>
    <w:p w14:paraId="27247702">
      <w:pPr>
        <w:pStyle w:val="4"/>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2.3给排水</w:t>
      </w:r>
    </w:p>
    <w:p w14:paraId="78E496A3">
      <w:pPr>
        <w:spacing w:line="360" w:lineRule="auto"/>
        <w:ind w:firstLine="480" w:firstLineChars="200"/>
        <w:rPr>
          <w:rFonts w:cs="Times New Roman"/>
          <w:u w:val="single" w:color="auto"/>
        </w:rPr>
      </w:pPr>
      <w:r>
        <w:rPr>
          <w:rFonts w:cs="Times New Roman"/>
          <w:u w:val="single" w:color="auto"/>
        </w:rPr>
        <w:t>1、排水体质</w:t>
      </w:r>
    </w:p>
    <w:p w14:paraId="7473E425">
      <w:pPr>
        <w:spacing w:line="360" w:lineRule="auto"/>
        <w:ind w:firstLine="480" w:firstLineChars="200"/>
        <w:rPr>
          <w:rFonts w:cs="Times New Roman"/>
          <w:u w:val="single" w:color="auto"/>
        </w:rPr>
      </w:pPr>
      <w:r>
        <w:rPr>
          <w:rFonts w:cs="Times New Roman"/>
          <w:u w:val="single" w:color="auto"/>
        </w:rPr>
        <w:t>规划区排水体制采用雨污分流制。</w:t>
      </w:r>
    </w:p>
    <w:p w14:paraId="1D04663D">
      <w:pPr>
        <w:spacing w:line="360" w:lineRule="auto"/>
        <w:ind w:firstLine="480" w:firstLineChars="200"/>
        <w:rPr>
          <w:rFonts w:cs="Times New Roman"/>
          <w:u w:val="single" w:color="auto"/>
        </w:rPr>
      </w:pPr>
      <w:r>
        <w:rPr>
          <w:rFonts w:cs="Times New Roman"/>
          <w:u w:val="single" w:color="auto"/>
        </w:rPr>
        <w:t>2、污水总量</w:t>
      </w:r>
    </w:p>
    <w:p w14:paraId="4CD3034F">
      <w:pPr>
        <w:spacing w:line="360" w:lineRule="auto"/>
        <w:ind w:firstLine="480" w:firstLineChars="200"/>
        <w:rPr>
          <w:rFonts w:cs="Times New Roman"/>
          <w:u w:val="single" w:color="auto"/>
        </w:rPr>
      </w:pPr>
      <w:r>
        <w:rPr>
          <w:rFonts w:hint="eastAsia" w:cs="Times New Roman"/>
          <w:kern w:val="0"/>
          <w:u w:val="single" w:color="auto"/>
          <w:lang w:bidi="en-US"/>
        </w:rPr>
        <w:t>灌溪片区和石板滩片区</w:t>
      </w:r>
      <w:r>
        <w:rPr>
          <w:rFonts w:cs="Times New Roman"/>
          <w:u w:val="single" w:color="auto"/>
        </w:rPr>
        <w:t>污水排放量为1.1万m</w:t>
      </w:r>
      <w:r>
        <w:rPr>
          <w:rFonts w:cs="Times New Roman"/>
          <w:u w:val="single" w:color="auto"/>
          <w:vertAlign w:val="superscript"/>
        </w:rPr>
        <w:t>3</w:t>
      </w:r>
      <w:r>
        <w:rPr>
          <w:rFonts w:cs="Times New Roman"/>
          <w:u w:val="single" w:color="auto"/>
        </w:rPr>
        <w:t>/d，桥南片区污水排放量为1.2万m</w:t>
      </w:r>
      <w:r>
        <w:rPr>
          <w:rFonts w:cs="Times New Roman"/>
          <w:u w:val="single" w:color="auto"/>
          <w:vertAlign w:val="superscript"/>
        </w:rPr>
        <w:t>3</w:t>
      </w:r>
      <w:r>
        <w:rPr>
          <w:rFonts w:cs="Times New Roman"/>
          <w:u w:val="single" w:color="auto"/>
        </w:rPr>
        <w:t>/d。</w:t>
      </w:r>
    </w:p>
    <w:p w14:paraId="5632BCAC">
      <w:pPr>
        <w:spacing w:line="360" w:lineRule="auto"/>
        <w:ind w:firstLine="480" w:firstLineChars="200"/>
        <w:rPr>
          <w:rFonts w:cs="Times New Roman"/>
          <w:u w:val="single" w:color="auto"/>
        </w:rPr>
      </w:pPr>
      <w:r>
        <w:rPr>
          <w:rFonts w:cs="Times New Roman"/>
          <w:u w:val="single" w:color="auto"/>
        </w:rPr>
        <w:t>3、污水处理厂</w:t>
      </w:r>
    </w:p>
    <w:p w14:paraId="737CFD8E">
      <w:pPr>
        <w:spacing w:line="360" w:lineRule="auto"/>
        <w:ind w:firstLine="480" w:firstLineChars="200"/>
        <w:rPr>
          <w:rFonts w:cs="Times New Roman"/>
          <w:u w:val="single" w:color="auto"/>
        </w:rPr>
      </w:pPr>
      <w:r>
        <w:rPr>
          <w:rFonts w:hint="eastAsia" w:cs="Times New Roman"/>
          <w:kern w:val="0"/>
          <w:u w:val="single" w:color="auto"/>
          <w:lang w:bidi="en-US"/>
        </w:rPr>
        <w:t>灌溪片区和石板滩片区</w:t>
      </w:r>
      <w:r>
        <w:rPr>
          <w:rFonts w:cs="Times New Roman"/>
          <w:u w:val="single" w:color="auto"/>
        </w:rPr>
        <w:t>污水设施主要结合灌溪镇区及石板滩镇区综合配套设置常德高新区污水处理厂，多座污水提升泵站等，桥南片区结合城区统筹设置污水设施。位于灌溪镇东南侧的常德高新区污水处理厂主要负责灌溪镇和北边的石板滩镇的污水集中处理，尾水须经生态滤池进一步处理后排入西侧老渐河；桥南片区污水由江南污水处理厂负责处理后排入</w:t>
      </w:r>
      <w:r>
        <w:rPr>
          <w:rFonts w:hint="eastAsia" w:cs="Times New Roman"/>
          <w:u w:val="single" w:color="auto"/>
        </w:rPr>
        <w:t>杨家港河</w:t>
      </w:r>
      <w:r>
        <w:rPr>
          <w:rFonts w:cs="Times New Roman"/>
          <w:u w:val="single" w:color="auto"/>
        </w:rPr>
        <w:t>。依据《常德市鼎城区灌溪镇总体规划（2014-2030）》、《常德市鼎城区石板滩镇总体规划（2014-2030）》，规划常德高新区污水处理厂近期处理规模为2万m</w:t>
      </w:r>
      <w:r>
        <w:rPr>
          <w:rFonts w:cs="Times New Roman"/>
          <w:u w:val="single" w:color="auto"/>
          <w:vertAlign w:val="superscript"/>
        </w:rPr>
        <w:t>3</w:t>
      </w:r>
      <w:r>
        <w:rPr>
          <w:rFonts w:cs="Times New Roman"/>
          <w:u w:val="single" w:color="auto"/>
        </w:rPr>
        <w:t>/d，纳污区域主要包括灌溪镇区、石板滩镇区含本次规划区，占地面积为7.35ha，满足</w:t>
      </w:r>
      <w:r>
        <w:rPr>
          <w:rFonts w:hint="eastAsia" w:cs="Times New Roman"/>
          <w:kern w:val="0"/>
          <w:u w:val="single" w:color="auto"/>
          <w:lang w:bidi="en-US"/>
        </w:rPr>
        <w:t>灌溪片区和石板滩片区</w:t>
      </w:r>
      <w:r>
        <w:rPr>
          <w:rFonts w:cs="Times New Roman"/>
          <w:u w:val="single" w:color="auto"/>
        </w:rPr>
        <w:t>污水量处理需求；江南污水处理厂近期处理规模为3万m</w:t>
      </w:r>
      <w:r>
        <w:rPr>
          <w:rFonts w:cs="Times New Roman"/>
          <w:u w:val="single" w:color="auto"/>
          <w:vertAlign w:val="superscript"/>
        </w:rPr>
        <w:t>3</w:t>
      </w:r>
      <w:r>
        <w:rPr>
          <w:rFonts w:cs="Times New Roman"/>
          <w:u w:val="single" w:color="auto"/>
        </w:rPr>
        <w:t>/d</w:t>
      </w:r>
      <w:r>
        <w:rPr>
          <w:rFonts w:hint="eastAsia" w:cs="Times New Roman"/>
          <w:u w:val="single" w:color="auto"/>
        </w:rPr>
        <w:t>，远期处理规模7</w:t>
      </w:r>
      <w:r>
        <w:rPr>
          <w:rFonts w:cs="Times New Roman"/>
          <w:u w:val="single" w:color="auto"/>
        </w:rPr>
        <w:t>万m</w:t>
      </w:r>
      <w:r>
        <w:rPr>
          <w:rFonts w:cs="Times New Roman"/>
          <w:u w:val="single" w:color="auto"/>
          <w:vertAlign w:val="superscript"/>
        </w:rPr>
        <w:t>3</w:t>
      </w:r>
      <w:r>
        <w:rPr>
          <w:rFonts w:cs="Times New Roman"/>
          <w:u w:val="single" w:color="auto"/>
        </w:rPr>
        <w:t>/d</w:t>
      </w:r>
      <w:r>
        <w:rPr>
          <w:rFonts w:hint="eastAsia" w:cs="Times New Roman"/>
          <w:u w:val="single" w:color="auto"/>
        </w:rPr>
        <w:t>，能够</w:t>
      </w:r>
      <w:r>
        <w:rPr>
          <w:rFonts w:cs="Times New Roman"/>
          <w:u w:val="single" w:color="auto"/>
        </w:rPr>
        <w:t>满足桥南片区污水量处理需求。</w:t>
      </w:r>
    </w:p>
    <w:p w14:paraId="1D182015">
      <w:pPr>
        <w:spacing w:line="360" w:lineRule="auto"/>
        <w:ind w:firstLine="480" w:firstLineChars="200"/>
        <w:rPr>
          <w:rFonts w:cs="Times New Roman"/>
          <w:u w:val="single" w:color="auto"/>
        </w:rPr>
      </w:pPr>
      <w:r>
        <w:rPr>
          <w:rFonts w:cs="Times New Roman"/>
          <w:u w:val="single" w:color="auto"/>
        </w:rPr>
        <w:t>4、排水管渠规划</w:t>
      </w:r>
    </w:p>
    <w:p w14:paraId="419383E5">
      <w:pPr>
        <w:spacing w:line="360" w:lineRule="auto"/>
        <w:ind w:firstLine="480" w:firstLineChars="200"/>
        <w:rPr>
          <w:rFonts w:cs="Times New Roman"/>
          <w:u w:val="single" w:color="auto"/>
        </w:rPr>
      </w:pPr>
      <w:r>
        <w:rPr>
          <w:rFonts w:cs="Times New Roman"/>
          <w:u w:val="single" w:color="auto"/>
        </w:rPr>
        <w:t>（1）雨水管网</w:t>
      </w:r>
    </w:p>
    <w:p w14:paraId="5337BFDB">
      <w:pPr>
        <w:spacing w:line="360" w:lineRule="auto"/>
        <w:ind w:firstLine="480" w:firstLineChars="200"/>
        <w:rPr>
          <w:rFonts w:cs="Times New Roman"/>
          <w:u w:val="single" w:color="auto"/>
        </w:rPr>
      </w:pPr>
      <w:r>
        <w:rPr>
          <w:rFonts w:cs="Times New Roman"/>
          <w:u w:val="single" w:color="auto"/>
        </w:rPr>
        <w:t>沿城市主、次干道布置雨水管网系统收集雨水，按规划道路标高分片排入地势较低处的狗头岗、草坪、城堰排水泵站、桥南永安碈泵站。枯水期时新渐河或老渐河、沅江的水面标高低于管道水面标高，各区的雨水可自流进入水域，当新渐河或老渐河、沅江的水面标高高于管道水面标高时，须启动排渍泵站，将雨水提升后才能进入水体。</w:t>
      </w:r>
    </w:p>
    <w:p w14:paraId="1CC82255">
      <w:pPr>
        <w:spacing w:line="360" w:lineRule="auto"/>
        <w:ind w:firstLine="480" w:firstLineChars="200"/>
        <w:rPr>
          <w:rFonts w:cs="Times New Roman"/>
          <w:u w:val="single" w:color="auto"/>
        </w:rPr>
      </w:pPr>
      <w:r>
        <w:rPr>
          <w:rFonts w:hint="eastAsia" w:cs="Times New Roman"/>
          <w:kern w:val="0"/>
          <w:u w:val="single" w:color="auto"/>
          <w:lang w:bidi="en-US"/>
        </w:rPr>
        <w:t>灌溪片区和石板滩片区</w:t>
      </w:r>
      <w:r>
        <w:rPr>
          <w:rFonts w:cs="Times New Roman"/>
          <w:u w:val="single" w:color="auto"/>
        </w:rPr>
        <w:t>以新渐河为界，东片雨水经城市管网收集排入老渐河，再向北通过狗头岗机埠提升进入朱家岗河；西片雨水经城市管网收集直接排入新渐河。</w:t>
      </w:r>
    </w:p>
    <w:p w14:paraId="44D9CE53">
      <w:pPr>
        <w:spacing w:line="360" w:lineRule="auto"/>
        <w:ind w:firstLine="480" w:firstLineChars="200"/>
        <w:rPr>
          <w:rFonts w:cs="Times New Roman"/>
          <w:u w:val="single" w:color="auto"/>
        </w:rPr>
      </w:pPr>
      <w:r>
        <w:rPr>
          <w:rFonts w:cs="Times New Roman"/>
          <w:u w:val="single" w:color="auto"/>
        </w:rPr>
        <w:t>桥南片区雨水经城市管网收集排入沅江。</w:t>
      </w:r>
    </w:p>
    <w:p w14:paraId="72CD2FE0">
      <w:pPr>
        <w:spacing w:line="360" w:lineRule="auto"/>
        <w:ind w:firstLine="480" w:firstLineChars="200"/>
        <w:rPr>
          <w:rFonts w:cs="Times New Roman"/>
          <w:u w:val="single" w:color="auto"/>
        </w:rPr>
      </w:pPr>
      <w:r>
        <w:rPr>
          <w:rFonts w:cs="Times New Roman"/>
          <w:u w:val="single" w:color="auto"/>
        </w:rPr>
        <w:t>（2）污水排放标准</w:t>
      </w:r>
    </w:p>
    <w:p w14:paraId="44B28987">
      <w:pPr>
        <w:spacing w:line="360" w:lineRule="auto"/>
        <w:ind w:firstLine="480" w:firstLineChars="200"/>
        <w:rPr>
          <w:rFonts w:cs="Times New Roman"/>
          <w:u w:val="single" w:color="auto"/>
        </w:rPr>
      </w:pPr>
      <w:r>
        <w:rPr>
          <w:rFonts w:cs="Times New Roman"/>
          <w:u w:val="single" w:color="auto"/>
        </w:rPr>
        <w:t>凡由城市污水系统接纳的污水，必须按照国家《污水综合排放标准》（GB8978-1996）中的规定执行。污水处理厂进行处理后出水水质必须满足《城镇污水处理厂污染物排放标准》（GB18918－2002）</w:t>
      </w:r>
      <w:r>
        <w:rPr>
          <w:rFonts w:hint="eastAsia" w:cs="Times New Roman"/>
          <w:u w:val="single" w:color="auto"/>
        </w:rPr>
        <w:t>中相关</w:t>
      </w:r>
      <w:r>
        <w:rPr>
          <w:rFonts w:cs="Times New Roman"/>
          <w:u w:val="single" w:color="auto"/>
        </w:rPr>
        <w:t>的要求。</w:t>
      </w:r>
    </w:p>
    <w:p w14:paraId="1052E247">
      <w:pPr>
        <w:spacing w:line="360" w:lineRule="auto"/>
        <w:ind w:firstLine="480" w:firstLineChars="200"/>
        <w:rPr>
          <w:rFonts w:cs="Times New Roman"/>
          <w:u w:val="single" w:color="auto"/>
        </w:rPr>
      </w:pPr>
      <w:r>
        <w:rPr>
          <w:rFonts w:cs="Times New Roman"/>
          <w:u w:val="single" w:color="auto"/>
        </w:rPr>
        <w:t>（3）污水管网规划</w:t>
      </w:r>
    </w:p>
    <w:p w14:paraId="56BF764A">
      <w:pPr>
        <w:spacing w:line="360" w:lineRule="auto"/>
        <w:ind w:firstLine="480" w:firstLineChars="200"/>
        <w:rPr>
          <w:rFonts w:cs="Times New Roman"/>
          <w:u w:val="single" w:color="auto"/>
        </w:rPr>
      </w:pPr>
      <w:r>
        <w:rPr>
          <w:rFonts w:cs="Times New Roman"/>
          <w:u w:val="single" w:color="auto"/>
        </w:rPr>
        <w:t>规划将本规划区的污水进行集中收集处理。</w:t>
      </w:r>
    </w:p>
    <w:p w14:paraId="0A29CD14">
      <w:pPr>
        <w:spacing w:line="360" w:lineRule="auto"/>
        <w:ind w:firstLine="480" w:firstLineChars="200"/>
        <w:rPr>
          <w:rFonts w:cs="Times New Roman"/>
          <w:u w:val="single" w:color="auto"/>
        </w:rPr>
      </w:pPr>
      <w:r>
        <w:rPr>
          <w:rFonts w:cs="Times New Roman"/>
          <w:u w:val="single" w:color="auto"/>
        </w:rPr>
        <w:t>控规范围内污水干管管径DN500~DN1000，污水支管管径DN400。</w:t>
      </w:r>
    </w:p>
    <w:p w14:paraId="1934A5E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目前本项目东侧已接通市政雨、污水管网。</w:t>
      </w:r>
    </w:p>
    <w:p w14:paraId="47312E46">
      <w:pPr>
        <w:pStyle w:val="4"/>
        <w:bidi w:val="0"/>
        <w:rPr>
          <w:rFonts w:hint="default" w:ascii="Times New Roman" w:hAnsi="Times New Roman" w:cs="Times New Roman" w:eastAsiaTheme="minorEastAsia"/>
          <w:color w:val="auto"/>
          <w:u w:val="none" w:color="auto"/>
        </w:rPr>
      </w:pPr>
      <w:bookmarkStart w:id="237" w:name="_Toc26731"/>
      <w:bookmarkStart w:id="238" w:name="_Toc15443"/>
      <w:bookmarkStart w:id="239" w:name="_Toc19505"/>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2.4</w:t>
      </w:r>
      <w:r>
        <w:rPr>
          <w:rFonts w:hint="default" w:ascii="Times New Roman" w:hAnsi="Times New Roman" w:cs="Times New Roman" w:eastAsiaTheme="minorEastAsia"/>
          <w:color w:val="auto"/>
          <w:u w:val="none" w:color="auto"/>
        </w:rPr>
        <w:t>周边区域污染源调查</w:t>
      </w:r>
      <w:bookmarkEnd w:id="237"/>
      <w:bookmarkEnd w:id="238"/>
      <w:bookmarkEnd w:id="239"/>
    </w:p>
    <w:p w14:paraId="2B9F7817">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本项目位于常德高新区渐安路以西、塔铁路以北，周边污染源主要</w:t>
      </w:r>
      <w:r>
        <w:rPr>
          <w:rFonts w:hint="eastAsia" w:ascii="Times New Roman" w:hAnsi="Times New Roman" w:cs="Times New Roman" w:eastAsiaTheme="minorEastAsia"/>
          <w:color w:val="auto"/>
          <w:sz w:val="24"/>
          <w:szCs w:val="24"/>
          <w:u w:val="none" w:color="auto"/>
          <w:lang w:val="en-US" w:eastAsia="zh-CN"/>
        </w:rPr>
        <w:t>排放情况如下</w:t>
      </w:r>
      <w:r>
        <w:rPr>
          <w:rFonts w:hint="default" w:ascii="Times New Roman" w:hAnsi="Times New Roman" w:cs="Times New Roman" w:eastAsiaTheme="minorEastAsia"/>
          <w:color w:val="auto"/>
          <w:sz w:val="24"/>
          <w:szCs w:val="24"/>
          <w:u w:val="none" w:color="auto"/>
          <w:lang w:val="en-US" w:eastAsia="zh-CN"/>
        </w:rPr>
        <w:t>。</w:t>
      </w:r>
    </w:p>
    <w:p w14:paraId="29A1F4D4">
      <w:pPr>
        <w:pStyle w:val="6"/>
        <w:bidi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表</w:t>
      </w:r>
      <w:r>
        <w:rPr>
          <w:rFonts w:hint="eastAsia" w:ascii="Times New Roman" w:hAnsi="Times New Roman" w:cs="Times New Roman" w:eastAsiaTheme="minorEastAsia"/>
          <w:color w:val="auto"/>
          <w:lang w:val="en-US" w:eastAsia="zh-CN"/>
        </w:rPr>
        <w:t>5.2.4-1</w:t>
      </w:r>
      <w:r>
        <w:rPr>
          <w:rFonts w:hint="default" w:ascii="Times New Roman" w:hAnsi="Times New Roman" w:cs="Times New Roman" w:eastAsiaTheme="minorEastAsia"/>
          <w:color w:val="auto"/>
          <w:lang w:val="en-US" w:eastAsia="zh-CN"/>
        </w:rPr>
        <w:t xml:space="preserve"> </w:t>
      </w:r>
      <w:r>
        <w:rPr>
          <w:rFonts w:hint="eastAsia" w:ascii="Times New Roman" w:hAnsi="Times New Roman" w:cs="Times New Roman" w:eastAsiaTheme="minorEastAsia"/>
          <w:color w:val="auto"/>
          <w:lang w:val="en-US" w:eastAsia="zh-CN"/>
        </w:rPr>
        <w:t>项目周边企业污染物排放情况</w:t>
      </w:r>
    </w:p>
    <w:tbl>
      <w:tblPr>
        <w:tblStyle w:val="404"/>
        <w:tblW w:w="8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345"/>
        <w:gridCol w:w="1020"/>
        <w:gridCol w:w="742"/>
        <w:gridCol w:w="800"/>
        <w:gridCol w:w="939"/>
        <w:gridCol w:w="785"/>
        <w:gridCol w:w="841"/>
        <w:gridCol w:w="1833"/>
      </w:tblGrid>
      <w:tr w14:paraId="70DF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Merge w:val="restart"/>
            <w:vAlign w:val="center"/>
          </w:tcPr>
          <w:p w14:paraId="19EF1971">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序号</w:t>
            </w:r>
          </w:p>
        </w:tc>
        <w:tc>
          <w:tcPr>
            <w:tcW w:w="770" w:type="pct"/>
            <w:vMerge w:val="restart"/>
            <w:vAlign w:val="center"/>
          </w:tcPr>
          <w:p w14:paraId="04AFD1FB">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公司名称</w:t>
            </w:r>
          </w:p>
        </w:tc>
        <w:tc>
          <w:tcPr>
            <w:tcW w:w="584" w:type="pct"/>
            <w:vMerge w:val="restart"/>
            <w:vAlign w:val="center"/>
          </w:tcPr>
          <w:p w14:paraId="68173A10">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行业属性</w:t>
            </w:r>
          </w:p>
        </w:tc>
        <w:tc>
          <w:tcPr>
            <w:tcW w:w="2352" w:type="pct"/>
            <w:gridSpan w:val="5"/>
            <w:vAlign w:val="center"/>
          </w:tcPr>
          <w:p w14:paraId="3D44101E">
            <w:pPr>
              <w:pStyle w:val="53"/>
              <w:bidi w:val="0"/>
              <w:rPr>
                <w:rFonts w:hint="default" w:ascii="Times New Roman" w:hAnsi="Times New Roman" w:cs="Times New Roman" w:eastAsiaTheme="minorEastAsia"/>
                <w:color w:val="auto"/>
              </w:rPr>
            </w:pPr>
            <w:r>
              <w:rPr>
                <w:rFonts w:hint="eastAsia" w:cs="Times New Roman" w:eastAsiaTheme="minorEastAsia"/>
                <w:color w:val="auto"/>
                <w:lang w:val="en-US" w:eastAsia="zh-CN"/>
              </w:rPr>
              <w:t>污染物排放量（t/a）</w:t>
            </w:r>
          </w:p>
        </w:tc>
        <w:tc>
          <w:tcPr>
            <w:tcW w:w="1049" w:type="pct"/>
            <w:vMerge w:val="restart"/>
            <w:vAlign w:val="center"/>
          </w:tcPr>
          <w:p w14:paraId="6C163CBE">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与本项目生产车间位置关系</w:t>
            </w:r>
          </w:p>
        </w:tc>
      </w:tr>
      <w:tr w14:paraId="73A0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Merge w:val="continue"/>
            <w:vAlign w:val="center"/>
          </w:tcPr>
          <w:p w14:paraId="189442F6">
            <w:pPr>
              <w:pStyle w:val="53"/>
              <w:bidi w:val="0"/>
              <w:rPr>
                <w:rFonts w:hint="default" w:ascii="Times New Roman" w:hAnsi="Times New Roman" w:cs="Times New Roman" w:eastAsiaTheme="minorEastAsia"/>
                <w:color w:val="auto"/>
              </w:rPr>
            </w:pPr>
          </w:p>
        </w:tc>
        <w:tc>
          <w:tcPr>
            <w:tcW w:w="770" w:type="pct"/>
            <w:vMerge w:val="continue"/>
            <w:vAlign w:val="center"/>
          </w:tcPr>
          <w:p w14:paraId="0AD99AF5">
            <w:pPr>
              <w:pStyle w:val="53"/>
              <w:bidi w:val="0"/>
              <w:rPr>
                <w:rFonts w:hint="default" w:ascii="Times New Roman" w:hAnsi="Times New Roman" w:cs="Times New Roman" w:eastAsiaTheme="minorEastAsia"/>
                <w:color w:val="auto"/>
              </w:rPr>
            </w:pPr>
          </w:p>
        </w:tc>
        <w:tc>
          <w:tcPr>
            <w:tcW w:w="584" w:type="pct"/>
            <w:vMerge w:val="continue"/>
            <w:vAlign w:val="center"/>
          </w:tcPr>
          <w:p w14:paraId="591A5656">
            <w:pPr>
              <w:pStyle w:val="53"/>
              <w:bidi w:val="0"/>
              <w:rPr>
                <w:rFonts w:hint="default" w:ascii="Times New Roman" w:hAnsi="Times New Roman" w:cs="Times New Roman" w:eastAsiaTheme="minorEastAsia"/>
                <w:color w:val="auto"/>
              </w:rPr>
            </w:pPr>
          </w:p>
        </w:tc>
        <w:tc>
          <w:tcPr>
            <w:tcW w:w="425" w:type="pct"/>
            <w:vAlign w:val="center"/>
          </w:tcPr>
          <w:p w14:paraId="626EF6F5">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SO</w:t>
            </w:r>
            <w:r>
              <w:rPr>
                <w:rFonts w:hint="eastAsia" w:cs="Times New Roman" w:eastAsiaTheme="minorEastAsia"/>
                <w:color w:val="auto"/>
                <w:vertAlign w:val="subscript"/>
                <w:lang w:val="en-US" w:eastAsia="zh-CN"/>
              </w:rPr>
              <w:t>2</w:t>
            </w:r>
          </w:p>
        </w:tc>
        <w:tc>
          <w:tcPr>
            <w:tcW w:w="458" w:type="pct"/>
            <w:vAlign w:val="center"/>
          </w:tcPr>
          <w:p w14:paraId="56050D6A">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NOx</w:t>
            </w:r>
          </w:p>
        </w:tc>
        <w:tc>
          <w:tcPr>
            <w:tcW w:w="537" w:type="pct"/>
            <w:vAlign w:val="center"/>
          </w:tcPr>
          <w:p w14:paraId="44FB30F4">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VOCs</w:t>
            </w:r>
          </w:p>
        </w:tc>
        <w:tc>
          <w:tcPr>
            <w:tcW w:w="449" w:type="pct"/>
            <w:vAlign w:val="center"/>
          </w:tcPr>
          <w:p w14:paraId="0278AC29">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COD</w:t>
            </w:r>
          </w:p>
        </w:tc>
        <w:tc>
          <w:tcPr>
            <w:tcW w:w="481" w:type="pct"/>
            <w:vAlign w:val="center"/>
          </w:tcPr>
          <w:p w14:paraId="09B57306">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NH</w:t>
            </w:r>
            <w:r>
              <w:rPr>
                <w:rFonts w:hint="eastAsia" w:cs="Times New Roman" w:eastAsiaTheme="minorEastAsia"/>
                <w:color w:val="auto"/>
                <w:vertAlign w:val="subscript"/>
                <w:lang w:val="en-US" w:eastAsia="zh-CN"/>
              </w:rPr>
              <w:t>3</w:t>
            </w:r>
            <w:r>
              <w:rPr>
                <w:rFonts w:hint="eastAsia" w:cs="Times New Roman" w:eastAsiaTheme="minorEastAsia"/>
                <w:color w:val="auto"/>
                <w:lang w:val="en-US" w:eastAsia="zh-CN"/>
              </w:rPr>
              <w:t>-N</w:t>
            </w:r>
          </w:p>
        </w:tc>
        <w:tc>
          <w:tcPr>
            <w:tcW w:w="1049" w:type="pct"/>
            <w:vMerge w:val="continue"/>
            <w:vAlign w:val="center"/>
          </w:tcPr>
          <w:p w14:paraId="4BB4D8FE">
            <w:pPr>
              <w:pStyle w:val="53"/>
              <w:bidi w:val="0"/>
              <w:rPr>
                <w:rFonts w:hint="default" w:ascii="Times New Roman" w:hAnsi="Times New Roman" w:cs="Times New Roman" w:eastAsiaTheme="minorEastAsia"/>
                <w:color w:val="auto"/>
              </w:rPr>
            </w:pPr>
          </w:p>
        </w:tc>
      </w:tr>
      <w:tr w14:paraId="3626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2F6A4FDC">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1</w:t>
            </w:r>
          </w:p>
        </w:tc>
        <w:tc>
          <w:tcPr>
            <w:tcW w:w="770" w:type="pct"/>
            <w:vAlign w:val="center"/>
          </w:tcPr>
          <w:p w14:paraId="1C86788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中联恒通机械有限公司</w:t>
            </w:r>
          </w:p>
        </w:tc>
        <w:tc>
          <w:tcPr>
            <w:tcW w:w="584" w:type="pct"/>
            <w:vAlign w:val="center"/>
          </w:tcPr>
          <w:p w14:paraId="6DCB739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通用设备制造及表面处理</w:t>
            </w:r>
          </w:p>
        </w:tc>
        <w:tc>
          <w:tcPr>
            <w:tcW w:w="425" w:type="pct"/>
            <w:vAlign w:val="center"/>
          </w:tcPr>
          <w:p w14:paraId="311E54CD">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0.084</w:t>
            </w:r>
          </w:p>
        </w:tc>
        <w:tc>
          <w:tcPr>
            <w:tcW w:w="458" w:type="pct"/>
            <w:vAlign w:val="center"/>
          </w:tcPr>
          <w:p w14:paraId="73A81A81">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0.077</w:t>
            </w:r>
          </w:p>
        </w:tc>
        <w:tc>
          <w:tcPr>
            <w:tcW w:w="537" w:type="pct"/>
            <w:vAlign w:val="center"/>
          </w:tcPr>
          <w:p w14:paraId="4193C28B">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14.4877</w:t>
            </w:r>
          </w:p>
        </w:tc>
        <w:tc>
          <w:tcPr>
            <w:tcW w:w="449" w:type="pct"/>
            <w:vAlign w:val="center"/>
          </w:tcPr>
          <w:p w14:paraId="0885B7D8">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1.627</w:t>
            </w:r>
          </w:p>
        </w:tc>
        <w:tc>
          <w:tcPr>
            <w:tcW w:w="481" w:type="pct"/>
            <w:vAlign w:val="center"/>
          </w:tcPr>
          <w:p w14:paraId="7B02E6AF">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0.135</w:t>
            </w:r>
          </w:p>
        </w:tc>
        <w:tc>
          <w:tcPr>
            <w:tcW w:w="1049" w:type="pct"/>
            <w:vAlign w:val="center"/>
          </w:tcPr>
          <w:p w14:paraId="25F8A380">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南，与车间最近距离</w:t>
            </w:r>
            <w:r>
              <w:rPr>
                <w:rFonts w:hint="eastAsia" w:cs="Times New Roman" w:eastAsiaTheme="minorEastAsia"/>
                <w:color w:val="auto"/>
                <w:lang w:val="en-US" w:eastAsia="zh-CN"/>
              </w:rPr>
              <w:t>10</w:t>
            </w:r>
            <w:r>
              <w:rPr>
                <w:rFonts w:hint="default" w:ascii="Times New Roman" w:hAnsi="Times New Roman" w:cs="Times New Roman" w:eastAsiaTheme="minorEastAsia"/>
                <w:color w:val="auto"/>
              </w:rPr>
              <w:t>0m</w:t>
            </w:r>
          </w:p>
        </w:tc>
      </w:tr>
      <w:tr w14:paraId="03B7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125E4BB7">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2</w:t>
            </w:r>
          </w:p>
        </w:tc>
        <w:tc>
          <w:tcPr>
            <w:tcW w:w="770" w:type="pct"/>
            <w:vAlign w:val="center"/>
          </w:tcPr>
          <w:p w14:paraId="468B764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湖南宝旺新材料科技有限公司</w:t>
            </w:r>
          </w:p>
        </w:tc>
        <w:tc>
          <w:tcPr>
            <w:tcW w:w="584" w:type="pct"/>
            <w:vAlign w:val="center"/>
          </w:tcPr>
          <w:p w14:paraId="6F44A674">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鞋垫生产</w:t>
            </w:r>
          </w:p>
        </w:tc>
        <w:tc>
          <w:tcPr>
            <w:tcW w:w="425" w:type="pct"/>
            <w:vAlign w:val="center"/>
          </w:tcPr>
          <w:p w14:paraId="37B2A03C">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58" w:type="pct"/>
            <w:vAlign w:val="center"/>
          </w:tcPr>
          <w:p w14:paraId="5AB9ED72">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537" w:type="pct"/>
            <w:vAlign w:val="center"/>
          </w:tcPr>
          <w:p w14:paraId="380CBEE0">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49" w:type="pct"/>
            <w:vAlign w:val="center"/>
          </w:tcPr>
          <w:p w14:paraId="5893C1AE">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81" w:type="pct"/>
            <w:vAlign w:val="center"/>
          </w:tcPr>
          <w:p w14:paraId="45DE8261">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1049" w:type="pct"/>
            <w:vAlign w:val="center"/>
          </w:tcPr>
          <w:p w14:paraId="7104A05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南，与厂区紧邻，与项目车间最近距离</w:t>
            </w:r>
            <w:r>
              <w:rPr>
                <w:rFonts w:hint="eastAsia" w:cs="Times New Roman" w:eastAsiaTheme="minorEastAsia"/>
                <w:color w:val="auto"/>
                <w:lang w:val="en-US" w:eastAsia="zh-CN"/>
              </w:rPr>
              <w:t>1</w:t>
            </w:r>
            <w:r>
              <w:rPr>
                <w:rFonts w:hint="default" w:ascii="Times New Roman" w:hAnsi="Times New Roman" w:cs="Times New Roman" w:eastAsiaTheme="minorEastAsia"/>
                <w:color w:val="auto"/>
              </w:rPr>
              <w:t>0m</w:t>
            </w:r>
          </w:p>
        </w:tc>
      </w:tr>
      <w:tr w14:paraId="1CF5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1EBA2EC3">
            <w:pPr>
              <w:pStyle w:val="53"/>
              <w:bidi w:val="0"/>
              <w:rPr>
                <w:rFonts w:hint="eastAsia" w:ascii="Times New Roman" w:hAnsi="Times New Roman" w:cs="Times New Roman" w:eastAsiaTheme="minorEastAsia"/>
                <w:color w:val="auto"/>
                <w:lang w:val="en-US" w:eastAsia="zh-CN"/>
              </w:rPr>
            </w:pPr>
            <w:bookmarkStart w:id="240" w:name="_Toc31717"/>
            <w:bookmarkStart w:id="241" w:name="_Toc146781142"/>
            <w:r>
              <w:rPr>
                <w:rFonts w:hint="eastAsia" w:cs="Times New Roman" w:eastAsiaTheme="minorEastAsia"/>
                <w:color w:val="auto"/>
                <w:lang w:val="en-US" w:eastAsia="zh-CN"/>
              </w:rPr>
              <w:t>3</w:t>
            </w:r>
          </w:p>
        </w:tc>
        <w:tc>
          <w:tcPr>
            <w:tcW w:w="770" w:type="pct"/>
            <w:vAlign w:val="center"/>
          </w:tcPr>
          <w:p w14:paraId="7E56C8E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常德三友机械制造有限公司</w:t>
            </w:r>
          </w:p>
        </w:tc>
        <w:tc>
          <w:tcPr>
            <w:tcW w:w="584" w:type="pct"/>
            <w:vAlign w:val="center"/>
          </w:tcPr>
          <w:p w14:paraId="6F6CEFF5">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机械零部件加工</w:t>
            </w:r>
          </w:p>
        </w:tc>
        <w:tc>
          <w:tcPr>
            <w:tcW w:w="425" w:type="pct"/>
            <w:vAlign w:val="center"/>
          </w:tcPr>
          <w:p w14:paraId="7D2E286A">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58" w:type="pct"/>
            <w:vAlign w:val="center"/>
          </w:tcPr>
          <w:p w14:paraId="49437E3D">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537" w:type="pct"/>
            <w:vAlign w:val="center"/>
          </w:tcPr>
          <w:p w14:paraId="5FA50232">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49" w:type="pct"/>
            <w:vAlign w:val="center"/>
          </w:tcPr>
          <w:p w14:paraId="55A37713">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481" w:type="pct"/>
            <w:vAlign w:val="center"/>
          </w:tcPr>
          <w:p w14:paraId="06639C8D">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w:t>
            </w:r>
          </w:p>
        </w:tc>
        <w:tc>
          <w:tcPr>
            <w:tcW w:w="1049" w:type="pct"/>
            <w:vAlign w:val="center"/>
          </w:tcPr>
          <w:p w14:paraId="752933F9">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北偏东，与厂区紧邻，与项目车间最近距离</w:t>
            </w:r>
            <w:r>
              <w:rPr>
                <w:rFonts w:hint="eastAsia" w:cs="Times New Roman" w:eastAsiaTheme="minorEastAsia"/>
                <w:color w:val="auto"/>
                <w:lang w:val="en-US" w:eastAsia="zh-CN"/>
              </w:rPr>
              <w:t>30</w:t>
            </w:r>
            <w:r>
              <w:rPr>
                <w:rFonts w:hint="default" w:ascii="Times New Roman" w:hAnsi="Times New Roman" w:cs="Times New Roman" w:eastAsiaTheme="minorEastAsia"/>
                <w:color w:val="auto"/>
              </w:rPr>
              <w:t>m</w:t>
            </w:r>
          </w:p>
        </w:tc>
      </w:tr>
      <w:tr w14:paraId="45DB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7511521D">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4</w:t>
            </w:r>
          </w:p>
        </w:tc>
        <w:tc>
          <w:tcPr>
            <w:tcW w:w="770" w:type="pct"/>
            <w:vAlign w:val="center"/>
          </w:tcPr>
          <w:p w14:paraId="097ADE1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常德市天晟机械厂</w:t>
            </w:r>
          </w:p>
        </w:tc>
        <w:tc>
          <w:tcPr>
            <w:tcW w:w="584" w:type="pct"/>
            <w:vAlign w:val="center"/>
          </w:tcPr>
          <w:p w14:paraId="48B92ED5">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机械零部件加工</w:t>
            </w:r>
          </w:p>
        </w:tc>
        <w:tc>
          <w:tcPr>
            <w:tcW w:w="425" w:type="pct"/>
            <w:vAlign w:val="center"/>
          </w:tcPr>
          <w:p w14:paraId="16A46491">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58" w:type="pct"/>
            <w:vAlign w:val="center"/>
          </w:tcPr>
          <w:p w14:paraId="225D721E">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537" w:type="pct"/>
            <w:vAlign w:val="center"/>
          </w:tcPr>
          <w:p w14:paraId="72373424">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49" w:type="pct"/>
            <w:vAlign w:val="center"/>
          </w:tcPr>
          <w:p w14:paraId="409F07EB">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81" w:type="pct"/>
            <w:vAlign w:val="center"/>
          </w:tcPr>
          <w:p w14:paraId="24330B91">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1049" w:type="pct"/>
            <w:vAlign w:val="center"/>
          </w:tcPr>
          <w:p w14:paraId="26322503">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北偏东，与厂区紧邻，与项目车间最近距离</w:t>
            </w:r>
            <w:r>
              <w:rPr>
                <w:rFonts w:hint="eastAsia" w:cs="Times New Roman" w:eastAsiaTheme="minorEastAsia"/>
                <w:color w:val="auto"/>
                <w:lang w:val="en-US" w:eastAsia="zh-CN"/>
              </w:rPr>
              <w:t>3</w:t>
            </w:r>
            <w:r>
              <w:rPr>
                <w:rFonts w:hint="default" w:ascii="Times New Roman" w:hAnsi="Times New Roman" w:cs="Times New Roman" w:eastAsiaTheme="minorEastAsia"/>
                <w:color w:val="auto"/>
              </w:rPr>
              <w:t>0m</w:t>
            </w:r>
          </w:p>
        </w:tc>
      </w:tr>
      <w:tr w14:paraId="5354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018E61A9">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5</w:t>
            </w:r>
          </w:p>
        </w:tc>
        <w:tc>
          <w:tcPr>
            <w:tcW w:w="770" w:type="pct"/>
            <w:vAlign w:val="center"/>
          </w:tcPr>
          <w:p w14:paraId="1F48D89F">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湖南欣和压缩机有限公可</w:t>
            </w:r>
          </w:p>
        </w:tc>
        <w:tc>
          <w:tcPr>
            <w:tcW w:w="584" w:type="pct"/>
            <w:vAlign w:val="center"/>
          </w:tcPr>
          <w:p w14:paraId="338AF5CC">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气体压缩机械制造</w:t>
            </w:r>
          </w:p>
        </w:tc>
        <w:tc>
          <w:tcPr>
            <w:tcW w:w="425" w:type="pct"/>
            <w:vAlign w:val="center"/>
          </w:tcPr>
          <w:p w14:paraId="3D692F27">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58" w:type="pct"/>
            <w:vAlign w:val="center"/>
          </w:tcPr>
          <w:p w14:paraId="16A6591C">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537" w:type="pct"/>
            <w:vAlign w:val="center"/>
          </w:tcPr>
          <w:p w14:paraId="22A28C2F">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49" w:type="pct"/>
            <w:vAlign w:val="center"/>
          </w:tcPr>
          <w:p w14:paraId="49F6F1C1">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81" w:type="pct"/>
            <w:vAlign w:val="center"/>
          </w:tcPr>
          <w:p w14:paraId="17837E23">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1049" w:type="pct"/>
            <w:vAlign w:val="center"/>
          </w:tcPr>
          <w:p w14:paraId="21F6C22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北偏西，与厂区紧邻，与项目车间最近距离</w:t>
            </w:r>
            <w:r>
              <w:rPr>
                <w:rFonts w:hint="eastAsia" w:cs="Times New Roman" w:eastAsiaTheme="minorEastAsia"/>
                <w:color w:val="auto"/>
                <w:lang w:val="en-US" w:eastAsia="zh-CN"/>
              </w:rPr>
              <w:t>3</w:t>
            </w:r>
            <w:r>
              <w:rPr>
                <w:rFonts w:hint="default" w:ascii="Times New Roman" w:hAnsi="Times New Roman" w:cs="Times New Roman" w:eastAsiaTheme="minorEastAsia"/>
                <w:color w:val="auto"/>
              </w:rPr>
              <w:t>0m</w:t>
            </w:r>
          </w:p>
        </w:tc>
      </w:tr>
      <w:tr w14:paraId="1CE6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77B46BA4">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6</w:t>
            </w:r>
          </w:p>
        </w:tc>
        <w:tc>
          <w:tcPr>
            <w:tcW w:w="770" w:type="pct"/>
            <w:vAlign w:val="center"/>
          </w:tcPr>
          <w:p w14:paraId="4531E20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湖南德辉泰智能热控科技有限公司</w:t>
            </w:r>
          </w:p>
        </w:tc>
        <w:tc>
          <w:tcPr>
            <w:tcW w:w="584" w:type="pct"/>
            <w:vAlign w:val="center"/>
          </w:tcPr>
          <w:p w14:paraId="18F84226">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智能化热能工业设备制造</w:t>
            </w:r>
          </w:p>
        </w:tc>
        <w:tc>
          <w:tcPr>
            <w:tcW w:w="425" w:type="pct"/>
            <w:vAlign w:val="center"/>
          </w:tcPr>
          <w:p w14:paraId="0529BB6E">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0.06</w:t>
            </w:r>
          </w:p>
        </w:tc>
        <w:tc>
          <w:tcPr>
            <w:tcW w:w="458" w:type="pct"/>
            <w:vAlign w:val="center"/>
          </w:tcPr>
          <w:p w14:paraId="01163CFB">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0.09</w:t>
            </w:r>
          </w:p>
        </w:tc>
        <w:tc>
          <w:tcPr>
            <w:tcW w:w="537" w:type="pct"/>
            <w:vAlign w:val="center"/>
          </w:tcPr>
          <w:p w14:paraId="7796E2CB">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0.0003</w:t>
            </w:r>
          </w:p>
        </w:tc>
        <w:tc>
          <w:tcPr>
            <w:tcW w:w="449" w:type="pct"/>
            <w:vAlign w:val="center"/>
          </w:tcPr>
          <w:p w14:paraId="63400E27">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0.3</w:t>
            </w:r>
          </w:p>
        </w:tc>
        <w:tc>
          <w:tcPr>
            <w:tcW w:w="481" w:type="pct"/>
            <w:vAlign w:val="center"/>
          </w:tcPr>
          <w:p w14:paraId="7D0F331A">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0.05</w:t>
            </w:r>
          </w:p>
        </w:tc>
        <w:tc>
          <w:tcPr>
            <w:tcW w:w="1049" w:type="pct"/>
            <w:vAlign w:val="center"/>
          </w:tcPr>
          <w:p w14:paraId="5A59FBF1">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西偏南，与车间最近距离4</w:t>
            </w:r>
            <w:r>
              <w:rPr>
                <w:rFonts w:hint="eastAsia" w:cs="Times New Roman" w:eastAsiaTheme="minorEastAsia"/>
                <w:color w:val="auto"/>
                <w:lang w:val="en-US" w:eastAsia="zh-CN"/>
              </w:rPr>
              <w:t>0</w:t>
            </w:r>
            <w:r>
              <w:rPr>
                <w:rFonts w:hint="default" w:ascii="Times New Roman" w:hAnsi="Times New Roman" w:cs="Times New Roman" w:eastAsiaTheme="minorEastAsia"/>
                <w:color w:val="auto"/>
              </w:rPr>
              <w:t>0m</w:t>
            </w:r>
          </w:p>
        </w:tc>
      </w:tr>
      <w:tr w14:paraId="3DED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52AEEEBF">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7</w:t>
            </w:r>
          </w:p>
        </w:tc>
        <w:tc>
          <w:tcPr>
            <w:tcW w:w="770" w:type="pct"/>
            <w:vAlign w:val="center"/>
          </w:tcPr>
          <w:p w14:paraId="441AAE5A">
            <w:pPr>
              <w:pStyle w:val="53"/>
              <w:bidi w:val="0"/>
              <w:rPr>
                <w:rFonts w:hint="eastAsia"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中联重科建筑起重机械有限责任公</w:t>
            </w:r>
            <w:r>
              <w:rPr>
                <w:rFonts w:hint="eastAsia" w:cs="Times New Roman" w:eastAsiaTheme="minorEastAsia"/>
                <w:color w:val="auto"/>
                <w:lang w:val="en-US" w:eastAsia="zh-CN"/>
              </w:rPr>
              <w:t>司</w:t>
            </w:r>
          </w:p>
        </w:tc>
        <w:tc>
          <w:tcPr>
            <w:tcW w:w="584" w:type="pct"/>
            <w:vAlign w:val="center"/>
          </w:tcPr>
          <w:p w14:paraId="6794E77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专用设备制造</w:t>
            </w:r>
          </w:p>
        </w:tc>
        <w:tc>
          <w:tcPr>
            <w:tcW w:w="425" w:type="pct"/>
            <w:vAlign w:val="center"/>
          </w:tcPr>
          <w:p w14:paraId="11D251B9">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0.005</w:t>
            </w:r>
          </w:p>
        </w:tc>
        <w:tc>
          <w:tcPr>
            <w:tcW w:w="458" w:type="pct"/>
            <w:vAlign w:val="center"/>
          </w:tcPr>
          <w:p w14:paraId="14E746A0">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2.395</w:t>
            </w:r>
          </w:p>
        </w:tc>
        <w:tc>
          <w:tcPr>
            <w:tcW w:w="537" w:type="pct"/>
            <w:vAlign w:val="center"/>
          </w:tcPr>
          <w:p w14:paraId="2833C178">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9.5281</w:t>
            </w:r>
          </w:p>
        </w:tc>
        <w:tc>
          <w:tcPr>
            <w:tcW w:w="449" w:type="pct"/>
            <w:vAlign w:val="center"/>
          </w:tcPr>
          <w:p w14:paraId="25A94C76">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2.062</w:t>
            </w:r>
          </w:p>
        </w:tc>
        <w:tc>
          <w:tcPr>
            <w:tcW w:w="481" w:type="pct"/>
            <w:vAlign w:val="center"/>
          </w:tcPr>
          <w:p w14:paraId="768FABBF">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0.76</w:t>
            </w:r>
          </w:p>
        </w:tc>
        <w:tc>
          <w:tcPr>
            <w:tcW w:w="1049" w:type="pct"/>
            <w:vAlign w:val="center"/>
          </w:tcPr>
          <w:p w14:paraId="72AB9604">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东南，与车间最近距离6</w:t>
            </w:r>
            <w:r>
              <w:rPr>
                <w:rFonts w:hint="eastAsia" w:cs="Times New Roman" w:eastAsiaTheme="minorEastAsia"/>
                <w:color w:val="auto"/>
                <w:lang w:val="en-US" w:eastAsia="zh-CN"/>
              </w:rPr>
              <w:t>1</w:t>
            </w:r>
            <w:r>
              <w:rPr>
                <w:rFonts w:hint="default" w:ascii="Times New Roman" w:hAnsi="Times New Roman" w:cs="Times New Roman" w:eastAsiaTheme="minorEastAsia"/>
                <w:color w:val="auto"/>
              </w:rPr>
              <w:t>0m</w:t>
            </w:r>
          </w:p>
        </w:tc>
      </w:tr>
      <w:tr w14:paraId="326D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 w:type="pct"/>
            <w:vAlign w:val="center"/>
          </w:tcPr>
          <w:p w14:paraId="342C6C45">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8</w:t>
            </w:r>
          </w:p>
        </w:tc>
        <w:tc>
          <w:tcPr>
            <w:tcW w:w="770" w:type="pct"/>
            <w:vAlign w:val="center"/>
          </w:tcPr>
          <w:p w14:paraId="1073A4F7">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湖南炎和智能科技有限公司</w:t>
            </w:r>
          </w:p>
        </w:tc>
        <w:tc>
          <w:tcPr>
            <w:tcW w:w="584" w:type="pct"/>
            <w:vAlign w:val="center"/>
          </w:tcPr>
          <w:p w14:paraId="51B95B8A">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太阳能电池片生产</w:t>
            </w:r>
          </w:p>
        </w:tc>
        <w:tc>
          <w:tcPr>
            <w:tcW w:w="425" w:type="pct"/>
            <w:vAlign w:val="center"/>
          </w:tcPr>
          <w:p w14:paraId="41C6D2F7">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458" w:type="pct"/>
            <w:vAlign w:val="center"/>
          </w:tcPr>
          <w:p w14:paraId="076CDBCF">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w:t>
            </w:r>
          </w:p>
        </w:tc>
        <w:tc>
          <w:tcPr>
            <w:tcW w:w="537" w:type="pct"/>
            <w:vAlign w:val="center"/>
          </w:tcPr>
          <w:p w14:paraId="654AB055">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4.875</w:t>
            </w:r>
          </w:p>
        </w:tc>
        <w:tc>
          <w:tcPr>
            <w:tcW w:w="449" w:type="pct"/>
            <w:vAlign w:val="center"/>
          </w:tcPr>
          <w:p w14:paraId="52E06F58">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1.138</w:t>
            </w:r>
          </w:p>
        </w:tc>
        <w:tc>
          <w:tcPr>
            <w:tcW w:w="481" w:type="pct"/>
            <w:vAlign w:val="center"/>
          </w:tcPr>
          <w:p w14:paraId="2523A714">
            <w:pPr>
              <w:pStyle w:val="53"/>
              <w:bidi w:val="0"/>
              <w:rPr>
                <w:rFonts w:hint="default" w:cs="Times New Roman" w:eastAsiaTheme="minorEastAsia"/>
                <w:color w:val="auto"/>
                <w:lang w:val="en-US" w:eastAsia="zh-CN"/>
              </w:rPr>
            </w:pPr>
            <w:r>
              <w:rPr>
                <w:rFonts w:hint="eastAsia" w:cs="Times New Roman" w:eastAsiaTheme="minorEastAsia"/>
                <w:color w:val="auto"/>
                <w:lang w:val="en-US" w:eastAsia="zh-CN"/>
              </w:rPr>
              <w:t>0.043</w:t>
            </w:r>
          </w:p>
        </w:tc>
        <w:tc>
          <w:tcPr>
            <w:tcW w:w="1049" w:type="pct"/>
            <w:vAlign w:val="center"/>
          </w:tcPr>
          <w:p w14:paraId="41C48F1B">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北侧，与本项目生产车间</w:t>
            </w:r>
            <w:r>
              <w:rPr>
                <w:rFonts w:hint="default" w:ascii="Times New Roman" w:hAnsi="Times New Roman" w:cs="Times New Roman" w:eastAsiaTheme="minorEastAsia"/>
                <w:color w:val="auto"/>
              </w:rPr>
              <w:t>紧邻</w:t>
            </w:r>
          </w:p>
        </w:tc>
      </w:tr>
    </w:tbl>
    <w:p w14:paraId="6926FD5D">
      <w:pPr>
        <w:pStyle w:val="3"/>
        <w:bidi w:val="0"/>
        <w:rPr>
          <w:rFonts w:hint="default" w:ascii="Times New Roman" w:hAnsi="Times New Roman" w:cs="Times New Roman" w:eastAsiaTheme="minorEastAsia"/>
          <w:color w:val="auto"/>
          <w:u w:val="none" w:color="auto"/>
        </w:rPr>
      </w:pPr>
      <w:bookmarkStart w:id="242" w:name="_Toc14660"/>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环境质量现状调查与评价</w:t>
      </w:r>
      <w:bookmarkEnd w:id="240"/>
      <w:bookmarkEnd w:id="241"/>
      <w:bookmarkEnd w:id="242"/>
    </w:p>
    <w:p w14:paraId="17D2B540">
      <w:pPr>
        <w:pStyle w:val="4"/>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5.</w:t>
      </w:r>
      <w:r>
        <w:rPr>
          <w:rFonts w:hint="default" w:ascii="Times New Roman" w:hAnsi="Times New Roman"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.1环境空气质量现状调查与评价</w:t>
      </w:r>
    </w:p>
    <w:p w14:paraId="09801146">
      <w:pPr>
        <w:pStyle w:val="5"/>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5.</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.1.1基本污染物环境质量现状</w:t>
      </w:r>
    </w:p>
    <w:p w14:paraId="3CC8F6BF">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根据《环境影响评价技术导则—大气环境》（HJ2.2-2018），项目所在区域达标判定，优先采用国家或地方生态环境主管部门公开发布的评价基准年环境质量公告或环境质量报告中的数据或结论，本次环评收集了常德市生态环境局发布的《2024年12月环境质量通报大气表格》中附件4“2024年1-12月常德市环境空气污染物浓度情况”，评价结果见下表。</w:t>
      </w:r>
    </w:p>
    <w:p w14:paraId="49D99228">
      <w:pPr>
        <w:pStyle w:val="6"/>
        <w:bidi w:val="0"/>
        <w:rPr>
          <w:rFonts w:hint="default"/>
          <w:u w:val="single"/>
        </w:rPr>
      </w:pPr>
      <w:r>
        <w:rPr>
          <w:rFonts w:hint="default"/>
          <w:u w:val="single"/>
        </w:rPr>
        <w:t>表</w:t>
      </w:r>
      <w:r>
        <w:rPr>
          <w:rFonts w:hint="eastAsia"/>
          <w:u w:val="single"/>
          <w:lang w:val="en-US" w:eastAsia="zh-CN"/>
        </w:rPr>
        <w:t>5.3.1.1-1</w:t>
      </w:r>
      <w:r>
        <w:rPr>
          <w:rFonts w:hint="default"/>
          <w:u w:val="single"/>
        </w:rPr>
        <w:t xml:space="preserve">  2024年度</w:t>
      </w:r>
      <w:r>
        <w:rPr>
          <w:rFonts w:hint="eastAsia"/>
          <w:u w:val="single"/>
          <w:lang w:val="en-US" w:eastAsia="zh-CN"/>
        </w:rPr>
        <w:t>常德高新区</w:t>
      </w:r>
      <w:r>
        <w:rPr>
          <w:rFonts w:hint="default"/>
          <w:u w:val="single"/>
        </w:rPr>
        <w:t>区域空气质量现状评价表</w:t>
      </w:r>
    </w:p>
    <w:tbl>
      <w:tblPr>
        <w:tblStyle w:val="405"/>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408"/>
        <w:gridCol w:w="1540"/>
        <w:gridCol w:w="1543"/>
        <w:gridCol w:w="1233"/>
        <w:gridCol w:w="1096"/>
      </w:tblGrid>
      <w:tr w14:paraId="2AEC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3AC8ED3C">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污染物</w:t>
            </w:r>
          </w:p>
        </w:tc>
        <w:tc>
          <w:tcPr>
            <w:tcW w:w="2408" w:type="dxa"/>
            <w:vAlign w:val="center"/>
          </w:tcPr>
          <w:p w14:paraId="4941F56E">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年评价指标</w:t>
            </w:r>
          </w:p>
        </w:tc>
        <w:tc>
          <w:tcPr>
            <w:tcW w:w="1540" w:type="dxa"/>
            <w:vAlign w:val="center"/>
          </w:tcPr>
          <w:p w14:paraId="0271669D">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现状浓度（μg/m</w:t>
            </w:r>
            <w:r>
              <w:rPr>
                <w:rFonts w:hint="default" w:ascii="Times New Roman" w:hAnsi="Times New Roman" w:cs="Times New Roman" w:eastAsiaTheme="minorEastAsia"/>
                <w:color w:val="auto"/>
                <w:u w:val="single"/>
                <w:vertAlign w:val="superscript"/>
              </w:rPr>
              <w:t>3</w:t>
            </w:r>
            <w:r>
              <w:rPr>
                <w:rFonts w:hint="default" w:ascii="Times New Roman" w:hAnsi="Times New Roman" w:cs="Times New Roman" w:eastAsiaTheme="minorEastAsia"/>
                <w:color w:val="auto"/>
                <w:u w:val="single"/>
              </w:rPr>
              <w:t>）</w:t>
            </w:r>
          </w:p>
        </w:tc>
        <w:tc>
          <w:tcPr>
            <w:tcW w:w="1543" w:type="dxa"/>
            <w:vAlign w:val="center"/>
          </w:tcPr>
          <w:p w14:paraId="537A4CDB">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标准值（μg/m</w:t>
            </w:r>
            <w:r>
              <w:rPr>
                <w:rFonts w:hint="default" w:ascii="Times New Roman" w:hAnsi="Times New Roman" w:cs="Times New Roman" w:eastAsiaTheme="minorEastAsia"/>
                <w:color w:val="auto"/>
                <w:u w:val="single"/>
                <w:vertAlign w:val="superscript"/>
              </w:rPr>
              <w:t>3</w:t>
            </w:r>
            <w:r>
              <w:rPr>
                <w:rFonts w:hint="default" w:ascii="Times New Roman" w:hAnsi="Times New Roman" w:cs="Times New Roman" w:eastAsiaTheme="minorEastAsia"/>
                <w:color w:val="auto"/>
                <w:u w:val="single"/>
              </w:rPr>
              <w:t>）</w:t>
            </w:r>
          </w:p>
        </w:tc>
        <w:tc>
          <w:tcPr>
            <w:tcW w:w="1233" w:type="dxa"/>
            <w:vAlign w:val="center"/>
          </w:tcPr>
          <w:p w14:paraId="15E353C4">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占标率（%）</w:t>
            </w:r>
          </w:p>
        </w:tc>
        <w:tc>
          <w:tcPr>
            <w:tcW w:w="1096" w:type="dxa"/>
            <w:vAlign w:val="center"/>
          </w:tcPr>
          <w:p w14:paraId="4D114764">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达标情况</w:t>
            </w:r>
          </w:p>
        </w:tc>
      </w:tr>
      <w:tr w14:paraId="7871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5317FE7B">
            <w:pPr>
              <w:pStyle w:val="53"/>
              <w:bidi w:val="0"/>
              <w:rPr>
                <w:rFonts w:hint="default" w:ascii="Times New Roman" w:hAnsi="Times New Roman" w:cs="Times New Roman" w:eastAsiaTheme="minorEastAsia"/>
                <w:color w:val="auto"/>
                <w:u w:val="single"/>
              </w:rPr>
            </w:pPr>
            <w:bookmarkStart w:id="243" w:name="_Hlk195110087"/>
            <w:r>
              <w:rPr>
                <w:rFonts w:hint="default" w:ascii="Times New Roman" w:hAnsi="Times New Roman" w:cs="Times New Roman" w:eastAsiaTheme="minorEastAsia"/>
                <w:color w:val="auto"/>
                <w:u w:val="single"/>
              </w:rPr>
              <w:t>PM</w:t>
            </w:r>
            <w:r>
              <w:rPr>
                <w:rFonts w:hint="default" w:ascii="Times New Roman" w:hAnsi="Times New Roman" w:cs="Times New Roman" w:eastAsiaTheme="minorEastAsia"/>
                <w:color w:val="auto"/>
                <w:u w:val="single"/>
                <w:vertAlign w:val="subscript"/>
              </w:rPr>
              <w:t>10</w:t>
            </w:r>
          </w:p>
        </w:tc>
        <w:tc>
          <w:tcPr>
            <w:tcW w:w="2408" w:type="dxa"/>
            <w:vAlign w:val="center"/>
          </w:tcPr>
          <w:p w14:paraId="5A8AA11B">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年平均质量浓度</w:t>
            </w:r>
          </w:p>
        </w:tc>
        <w:tc>
          <w:tcPr>
            <w:tcW w:w="1540" w:type="dxa"/>
            <w:vAlign w:val="center"/>
          </w:tcPr>
          <w:p w14:paraId="13535C48">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58</w:t>
            </w:r>
          </w:p>
        </w:tc>
        <w:tc>
          <w:tcPr>
            <w:tcW w:w="1543" w:type="dxa"/>
            <w:vAlign w:val="center"/>
          </w:tcPr>
          <w:p w14:paraId="0007F6F9">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60</w:t>
            </w:r>
          </w:p>
        </w:tc>
        <w:tc>
          <w:tcPr>
            <w:tcW w:w="1233" w:type="dxa"/>
            <w:vAlign w:val="center"/>
          </w:tcPr>
          <w:p w14:paraId="4C9A6681">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96.6</w:t>
            </w:r>
          </w:p>
        </w:tc>
        <w:tc>
          <w:tcPr>
            <w:tcW w:w="1096" w:type="dxa"/>
            <w:vAlign w:val="center"/>
          </w:tcPr>
          <w:p w14:paraId="5A5B379B">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w:t>
            </w:r>
          </w:p>
        </w:tc>
      </w:tr>
      <w:tr w14:paraId="5524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2AFF129B">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PM</w:t>
            </w:r>
            <w:r>
              <w:rPr>
                <w:rFonts w:hint="default" w:ascii="Times New Roman" w:hAnsi="Times New Roman" w:cs="Times New Roman" w:eastAsiaTheme="minorEastAsia"/>
                <w:color w:val="auto"/>
                <w:u w:val="single"/>
                <w:vertAlign w:val="subscript"/>
              </w:rPr>
              <w:t>2.5</w:t>
            </w:r>
          </w:p>
        </w:tc>
        <w:tc>
          <w:tcPr>
            <w:tcW w:w="2408" w:type="dxa"/>
            <w:vAlign w:val="center"/>
          </w:tcPr>
          <w:p w14:paraId="16799AA1">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年平均质量浓度</w:t>
            </w:r>
          </w:p>
        </w:tc>
        <w:tc>
          <w:tcPr>
            <w:tcW w:w="1540" w:type="dxa"/>
            <w:vAlign w:val="center"/>
          </w:tcPr>
          <w:p w14:paraId="522DCF8E">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39.2</w:t>
            </w:r>
          </w:p>
        </w:tc>
        <w:tc>
          <w:tcPr>
            <w:tcW w:w="1543" w:type="dxa"/>
            <w:vAlign w:val="center"/>
          </w:tcPr>
          <w:p w14:paraId="428055D9">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30</w:t>
            </w:r>
          </w:p>
        </w:tc>
        <w:tc>
          <w:tcPr>
            <w:tcW w:w="1233" w:type="dxa"/>
            <w:vAlign w:val="center"/>
          </w:tcPr>
          <w:p w14:paraId="506A48D0">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131</w:t>
            </w:r>
          </w:p>
        </w:tc>
        <w:tc>
          <w:tcPr>
            <w:tcW w:w="1096" w:type="dxa"/>
            <w:vAlign w:val="center"/>
          </w:tcPr>
          <w:p w14:paraId="18782B62">
            <w:pPr>
              <w:pStyle w:val="53"/>
              <w:bidi w:val="0"/>
              <w:rPr>
                <w:rFonts w:hint="default" w:ascii="Times New Roman" w:hAnsi="Times New Roman" w:cs="Times New Roman" w:eastAsiaTheme="minorEastAsia"/>
                <w:color w:val="auto"/>
                <w:u w:val="single"/>
              </w:rPr>
            </w:pPr>
            <w:r>
              <w:rPr>
                <w:rFonts w:hint="eastAsia" w:cs="Times New Roman" w:eastAsiaTheme="minorEastAsia"/>
                <w:color w:val="auto"/>
                <w:u w:val="single"/>
                <w:lang w:val="en-US" w:eastAsia="zh-CN"/>
              </w:rPr>
              <w:t>不</w:t>
            </w:r>
            <w:r>
              <w:rPr>
                <w:rFonts w:hint="default" w:ascii="Times New Roman" w:hAnsi="Times New Roman" w:cs="Times New Roman" w:eastAsiaTheme="minorEastAsia"/>
                <w:color w:val="auto"/>
                <w:u w:val="single"/>
              </w:rPr>
              <w:t>达标</w:t>
            </w:r>
          </w:p>
        </w:tc>
      </w:tr>
      <w:tr w14:paraId="5497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23401723">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SO</w:t>
            </w:r>
            <w:r>
              <w:rPr>
                <w:rFonts w:hint="default" w:ascii="Times New Roman" w:hAnsi="Times New Roman" w:cs="Times New Roman" w:eastAsiaTheme="minorEastAsia"/>
                <w:color w:val="auto"/>
                <w:u w:val="single"/>
                <w:vertAlign w:val="subscript"/>
              </w:rPr>
              <w:t>2</w:t>
            </w:r>
          </w:p>
        </w:tc>
        <w:tc>
          <w:tcPr>
            <w:tcW w:w="2408" w:type="dxa"/>
            <w:vAlign w:val="center"/>
          </w:tcPr>
          <w:p w14:paraId="6CC44BEA">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年平均质量浓度</w:t>
            </w:r>
          </w:p>
        </w:tc>
        <w:tc>
          <w:tcPr>
            <w:tcW w:w="1540" w:type="dxa"/>
            <w:vAlign w:val="center"/>
          </w:tcPr>
          <w:p w14:paraId="41A144AC">
            <w:pPr>
              <w:pStyle w:val="53"/>
              <w:bidi w:val="0"/>
              <w:rPr>
                <w:rFonts w:hint="eastAsia"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8</w:t>
            </w:r>
          </w:p>
        </w:tc>
        <w:tc>
          <w:tcPr>
            <w:tcW w:w="1543" w:type="dxa"/>
            <w:vAlign w:val="center"/>
          </w:tcPr>
          <w:p w14:paraId="62D44D47">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60</w:t>
            </w:r>
          </w:p>
        </w:tc>
        <w:tc>
          <w:tcPr>
            <w:tcW w:w="1233" w:type="dxa"/>
            <w:vAlign w:val="center"/>
          </w:tcPr>
          <w:p w14:paraId="05A591FC">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13.3</w:t>
            </w:r>
          </w:p>
        </w:tc>
        <w:tc>
          <w:tcPr>
            <w:tcW w:w="1096" w:type="dxa"/>
            <w:vAlign w:val="center"/>
          </w:tcPr>
          <w:p w14:paraId="3BDE2752">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w:t>
            </w:r>
          </w:p>
        </w:tc>
      </w:tr>
      <w:tr w14:paraId="298E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5F82A086">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NO</w:t>
            </w:r>
            <w:r>
              <w:rPr>
                <w:rFonts w:hint="default" w:ascii="Times New Roman" w:hAnsi="Times New Roman" w:cs="Times New Roman" w:eastAsiaTheme="minorEastAsia"/>
                <w:color w:val="auto"/>
                <w:u w:val="single"/>
                <w:vertAlign w:val="subscript"/>
              </w:rPr>
              <w:t>2</w:t>
            </w:r>
          </w:p>
        </w:tc>
        <w:tc>
          <w:tcPr>
            <w:tcW w:w="2408" w:type="dxa"/>
            <w:vAlign w:val="center"/>
          </w:tcPr>
          <w:p w14:paraId="31550FB8">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年平均质量浓度</w:t>
            </w:r>
          </w:p>
        </w:tc>
        <w:tc>
          <w:tcPr>
            <w:tcW w:w="1540" w:type="dxa"/>
            <w:vAlign w:val="center"/>
          </w:tcPr>
          <w:p w14:paraId="2748D3EC">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16</w:t>
            </w:r>
          </w:p>
        </w:tc>
        <w:tc>
          <w:tcPr>
            <w:tcW w:w="1543" w:type="dxa"/>
            <w:vAlign w:val="center"/>
          </w:tcPr>
          <w:p w14:paraId="2FF6C28D">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40</w:t>
            </w:r>
          </w:p>
        </w:tc>
        <w:tc>
          <w:tcPr>
            <w:tcW w:w="1233" w:type="dxa"/>
            <w:vAlign w:val="center"/>
          </w:tcPr>
          <w:p w14:paraId="28926F72">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40</w:t>
            </w:r>
          </w:p>
        </w:tc>
        <w:tc>
          <w:tcPr>
            <w:tcW w:w="1096" w:type="dxa"/>
            <w:vAlign w:val="center"/>
          </w:tcPr>
          <w:p w14:paraId="14CA2230">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w:t>
            </w:r>
          </w:p>
        </w:tc>
      </w:tr>
      <w:tr w14:paraId="14C9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7B486AEF">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CO</w:t>
            </w:r>
          </w:p>
        </w:tc>
        <w:tc>
          <w:tcPr>
            <w:tcW w:w="2408" w:type="dxa"/>
            <w:vAlign w:val="center"/>
          </w:tcPr>
          <w:p w14:paraId="243B5BDF">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第95百分位数日均值</w:t>
            </w:r>
          </w:p>
        </w:tc>
        <w:tc>
          <w:tcPr>
            <w:tcW w:w="1540" w:type="dxa"/>
            <w:vAlign w:val="center"/>
          </w:tcPr>
          <w:p w14:paraId="14403608">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900</w:t>
            </w:r>
          </w:p>
        </w:tc>
        <w:tc>
          <w:tcPr>
            <w:tcW w:w="1543" w:type="dxa"/>
            <w:vAlign w:val="center"/>
          </w:tcPr>
          <w:p w14:paraId="7E659756">
            <w:pPr>
              <w:pStyle w:val="53"/>
              <w:bidi w:val="0"/>
              <w:rPr>
                <w:rFonts w:hint="default" w:ascii="Times New Roman" w:hAnsi="Times New Roman" w:cs="Times New Roman" w:eastAsiaTheme="minorEastAsia"/>
                <w:color w:val="auto"/>
                <w:u w:val="single"/>
                <w:lang w:val="en-US" w:eastAsia="zh-CN"/>
              </w:rPr>
            </w:pPr>
            <w:r>
              <w:rPr>
                <w:rFonts w:hint="default" w:ascii="Times New Roman" w:hAnsi="Times New Roman" w:cs="Times New Roman" w:eastAsiaTheme="minorEastAsia"/>
                <w:color w:val="auto"/>
                <w:u w:val="single"/>
                <w:lang w:val="en-US" w:eastAsia="zh-CN"/>
              </w:rPr>
              <w:t>4000</w:t>
            </w:r>
          </w:p>
        </w:tc>
        <w:tc>
          <w:tcPr>
            <w:tcW w:w="1233" w:type="dxa"/>
            <w:vAlign w:val="center"/>
          </w:tcPr>
          <w:p w14:paraId="1A6BB48E">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23</w:t>
            </w:r>
          </w:p>
        </w:tc>
        <w:tc>
          <w:tcPr>
            <w:tcW w:w="1096" w:type="dxa"/>
            <w:vAlign w:val="center"/>
          </w:tcPr>
          <w:p w14:paraId="30FA7E3C">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w:t>
            </w:r>
          </w:p>
        </w:tc>
      </w:tr>
      <w:tr w14:paraId="0F3B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vAlign w:val="center"/>
          </w:tcPr>
          <w:p w14:paraId="11F412F5">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O</w:t>
            </w:r>
            <w:r>
              <w:rPr>
                <w:rFonts w:hint="default" w:ascii="Times New Roman" w:hAnsi="Times New Roman" w:cs="Times New Roman" w:eastAsiaTheme="minorEastAsia"/>
                <w:color w:val="auto"/>
                <w:u w:val="single"/>
                <w:vertAlign w:val="subscript"/>
              </w:rPr>
              <w:t>3</w:t>
            </w:r>
          </w:p>
        </w:tc>
        <w:tc>
          <w:tcPr>
            <w:tcW w:w="2408" w:type="dxa"/>
            <w:vAlign w:val="center"/>
          </w:tcPr>
          <w:p w14:paraId="5B87EB43">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8h平均质量浓度</w:t>
            </w:r>
          </w:p>
        </w:tc>
        <w:tc>
          <w:tcPr>
            <w:tcW w:w="1540" w:type="dxa"/>
            <w:vAlign w:val="center"/>
          </w:tcPr>
          <w:p w14:paraId="08595444">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150</w:t>
            </w:r>
          </w:p>
        </w:tc>
        <w:tc>
          <w:tcPr>
            <w:tcW w:w="1543" w:type="dxa"/>
            <w:vAlign w:val="center"/>
          </w:tcPr>
          <w:p w14:paraId="66026FE5">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160</w:t>
            </w:r>
          </w:p>
        </w:tc>
        <w:tc>
          <w:tcPr>
            <w:tcW w:w="1233" w:type="dxa"/>
            <w:vAlign w:val="center"/>
          </w:tcPr>
          <w:p w14:paraId="068B9111">
            <w:pPr>
              <w:pStyle w:val="53"/>
              <w:bidi w:val="0"/>
              <w:rPr>
                <w:rFonts w:hint="default" w:ascii="Times New Roman" w:hAnsi="Times New Roman" w:cs="Times New Roman" w:eastAsiaTheme="minorEastAsia"/>
                <w:color w:val="auto"/>
                <w:u w:val="single"/>
                <w:lang w:val="en-US" w:eastAsia="zh-CN"/>
              </w:rPr>
            </w:pPr>
            <w:r>
              <w:rPr>
                <w:rFonts w:hint="eastAsia" w:cs="Times New Roman" w:eastAsiaTheme="minorEastAsia"/>
                <w:color w:val="auto"/>
                <w:u w:val="single"/>
                <w:lang w:val="en-US" w:eastAsia="zh-CN"/>
              </w:rPr>
              <w:t>94</w:t>
            </w:r>
          </w:p>
        </w:tc>
        <w:tc>
          <w:tcPr>
            <w:tcW w:w="1096" w:type="dxa"/>
            <w:vAlign w:val="center"/>
          </w:tcPr>
          <w:p w14:paraId="3348E9BB">
            <w:pPr>
              <w:pStyle w:val="53"/>
              <w:bidi w:val="0"/>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u w:val="single"/>
              </w:rPr>
              <w:t>达标</w:t>
            </w:r>
          </w:p>
        </w:tc>
      </w:tr>
      <w:bookmarkEnd w:id="243"/>
    </w:tbl>
    <w:p w14:paraId="63F3E4B8">
      <w:pPr>
        <w:pStyle w:val="403"/>
        <w:spacing w:before="120" w:beforeLines="50"/>
        <w:ind w:firstLine="480"/>
        <w:jc w:val="both"/>
        <w:rPr>
          <w:rFonts w:hint="default" w:ascii="Times New Roman" w:hAnsi="Times New Roman" w:cs="Times New Roman" w:eastAsiaTheme="minorEastAsia"/>
          <w:bCs/>
          <w:color w:val="auto"/>
          <w:szCs w:val="24"/>
          <w:lang w:val="en-US"/>
        </w:rPr>
      </w:pPr>
      <w:r>
        <w:rPr>
          <w:rFonts w:hint="default" w:ascii="Times New Roman" w:hAnsi="Times New Roman" w:cs="Times New Roman" w:eastAsiaTheme="minorEastAsia"/>
          <w:bCs/>
          <w:color w:val="auto"/>
          <w:kern w:val="2"/>
          <w:sz w:val="24"/>
          <w:szCs w:val="24"/>
          <w:u w:val="single"/>
          <w:lang w:val="en-US" w:eastAsia="zh-CN" w:bidi="ar-SA"/>
        </w:rPr>
        <w:t>经判定PM</w:t>
      </w:r>
      <w:r>
        <w:rPr>
          <w:rFonts w:hint="eastAsia" w:ascii="Times New Roman" w:hAnsi="Times New Roman" w:cs="Times New Roman"/>
          <w:bCs/>
          <w:color w:val="auto"/>
          <w:kern w:val="2"/>
          <w:sz w:val="24"/>
          <w:szCs w:val="24"/>
          <w:u w:val="single"/>
          <w:vertAlign w:val="subscript"/>
          <w:lang w:val="en-US" w:eastAsia="zh-CN" w:bidi="ar-SA"/>
        </w:rPr>
        <w:t>10</w:t>
      </w:r>
      <w:r>
        <w:rPr>
          <w:rFonts w:hint="default" w:ascii="Times New Roman" w:hAnsi="Times New Roman" w:cs="Times New Roman" w:eastAsiaTheme="minorEastAsia"/>
          <w:bCs/>
          <w:color w:val="auto"/>
          <w:kern w:val="2"/>
          <w:sz w:val="24"/>
          <w:szCs w:val="24"/>
          <w:u w:val="single"/>
          <w:lang w:val="en-US" w:eastAsia="zh-CN" w:bidi="ar-SA"/>
        </w:rPr>
        <w:t>、SO</w:t>
      </w:r>
      <w:r>
        <w:rPr>
          <w:rFonts w:hint="default" w:ascii="Times New Roman" w:hAnsi="Times New Roman" w:cs="Times New Roman" w:eastAsiaTheme="minorEastAsia"/>
          <w:bCs/>
          <w:color w:val="auto"/>
          <w:kern w:val="2"/>
          <w:sz w:val="24"/>
          <w:szCs w:val="24"/>
          <w:u w:val="single"/>
          <w:vertAlign w:val="subscript"/>
          <w:lang w:val="en-US" w:eastAsia="zh-CN" w:bidi="ar-SA"/>
        </w:rPr>
        <w:t>2</w:t>
      </w:r>
      <w:r>
        <w:rPr>
          <w:rFonts w:hint="default" w:ascii="Times New Roman" w:hAnsi="Times New Roman" w:cs="Times New Roman" w:eastAsiaTheme="minorEastAsia"/>
          <w:bCs/>
          <w:color w:val="auto"/>
          <w:kern w:val="2"/>
          <w:sz w:val="24"/>
          <w:szCs w:val="24"/>
          <w:u w:val="single"/>
          <w:lang w:val="en-US" w:eastAsia="zh-CN" w:bidi="ar-SA"/>
        </w:rPr>
        <w:t>、NO</w:t>
      </w:r>
      <w:r>
        <w:rPr>
          <w:rFonts w:hint="default" w:ascii="Times New Roman" w:hAnsi="Times New Roman" w:cs="Times New Roman" w:eastAsiaTheme="minorEastAsia"/>
          <w:bCs/>
          <w:color w:val="auto"/>
          <w:kern w:val="2"/>
          <w:sz w:val="24"/>
          <w:szCs w:val="24"/>
          <w:u w:val="single"/>
          <w:vertAlign w:val="subscript"/>
          <w:lang w:val="en-US" w:eastAsia="zh-CN" w:bidi="ar-SA"/>
        </w:rPr>
        <w:t>2</w:t>
      </w:r>
      <w:r>
        <w:rPr>
          <w:rFonts w:hint="eastAsia" w:ascii="Times New Roman" w:hAnsi="Times New Roman" w:cs="Times New Roman"/>
          <w:bCs/>
          <w:color w:val="auto"/>
          <w:kern w:val="2"/>
          <w:sz w:val="24"/>
          <w:szCs w:val="24"/>
          <w:u w:val="single"/>
          <w:lang w:val="en-US" w:eastAsia="zh-CN" w:bidi="ar-SA"/>
        </w:rPr>
        <w:t>年平均浓度、CO日均浓度、O</w:t>
      </w:r>
      <w:r>
        <w:rPr>
          <w:rFonts w:hint="eastAsia" w:ascii="Times New Roman" w:hAnsi="Times New Roman" w:cs="Times New Roman"/>
          <w:bCs/>
          <w:color w:val="auto"/>
          <w:kern w:val="2"/>
          <w:sz w:val="24"/>
          <w:szCs w:val="24"/>
          <w:u w:val="single"/>
          <w:vertAlign w:val="subscript"/>
          <w:lang w:val="en-US" w:eastAsia="zh-CN" w:bidi="ar-SA"/>
        </w:rPr>
        <w:t>3</w:t>
      </w:r>
      <w:r>
        <w:rPr>
          <w:rFonts w:hint="default" w:ascii="Times New Roman" w:hAnsi="Times New Roman" w:cs="Times New Roman" w:eastAsiaTheme="minorEastAsia"/>
          <w:bCs/>
          <w:color w:val="auto"/>
          <w:kern w:val="2"/>
          <w:sz w:val="24"/>
          <w:szCs w:val="24"/>
          <w:u w:val="single"/>
          <w:lang w:val="en-US" w:eastAsia="zh-CN" w:bidi="ar-SA"/>
        </w:rPr>
        <w:t>最大8小时均浓度符合《环境空气质量标准》（GB 3095—2026）中表1过渡阶段浓度限值二级标准，PM</w:t>
      </w:r>
      <w:r>
        <w:rPr>
          <w:rFonts w:hint="eastAsia" w:ascii="Times New Roman" w:hAnsi="Times New Roman" w:cs="Times New Roman"/>
          <w:bCs/>
          <w:color w:val="auto"/>
          <w:kern w:val="2"/>
          <w:sz w:val="24"/>
          <w:szCs w:val="24"/>
          <w:u w:val="single"/>
          <w:vertAlign w:val="subscript"/>
          <w:lang w:val="en-US" w:eastAsia="zh-CN" w:bidi="ar-SA"/>
        </w:rPr>
        <w:t>2.5</w:t>
      </w:r>
      <w:r>
        <w:rPr>
          <w:rFonts w:hint="default" w:ascii="Times New Roman" w:hAnsi="Times New Roman" w:cs="Times New Roman" w:eastAsiaTheme="minorEastAsia"/>
          <w:bCs/>
          <w:color w:val="auto"/>
          <w:kern w:val="2"/>
          <w:sz w:val="24"/>
          <w:szCs w:val="24"/>
          <w:u w:val="single"/>
          <w:lang w:val="en-US" w:eastAsia="zh-CN" w:bidi="ar-SA"/>
        </w:rPr>
        <w:t>年平均浓度不满足《环境空气质量标准》（GB 3095—2026）中表1过渡阶段浓度限值二级标准，判定本项目位于不达标区。随着《常德市大气环境质量限期达标规划</w:t>
      </w:r>
      <w:r>
        <w:rPr>
          <w:rFonts w:hint="eastAsia" w:ascii="Times New Roman" w:hAnsi="Times New Roman" w:cs="Times New Roman"/>
          <w:bCs/>
          <w:color w:val="auto"/>
          <w:kern w:val="2"/>
          <w:sz w:val="24"/>
          <w:szCs w:val="24"/>
          <w:u w:val="single"/>
          <w:lang w:val="en-US" w:eastAsia="zh-CN" w:bidi="ar-SA"/>
        </w:rPr>
        <w:t>（</w:t>
      </w:r>
      <w:r>
        <w:rPr>
          <w:rFonts w:hint="default" w:ascii="Times New Roman" w:hAnsi="Times New Roman" w:cs="Times New Roman" w:eastAsiaTheme="minorEastAsia"/>
          <w:bCs/>
          <w:color w:val="auto"/>
          <w:kern w:val="2"/>
          <w:sz w:val="24"/>
          <w:szCs w:val="24"/>
          <w:u w:val="single"/>
          <w:lang w:val="en-US" w:eastAsia="zh-CN" w:bidi="ar-SA"/>
        </w:rPr>
        <w:t>2020-2027年</w:t>
      </w:r>
      <w:r>
        <w:rPr>
          <w:rFonts w:hint="eastAsia" w:ascii="Times New Roman" w:hAnsi="Times New Roman" w:cs="Times New Roman"/>
          <w:bCs/>
          <w:color w:val="auto"/>
          <w:kern w:val="2"/>
          <w:sz w:val="24"/>
          <w:szCs w:val="24"/>
          <w:u w:val="single"/>
          <w:lang w:val="en-US" w:eastAsia="zh-CN" w:bidi="ar-SA"/>
        </w:rPr>
        <w:t>）</w:t>
      </w:r>
      <w:r>
        <w:rPr>
          <w:rFonts w:hint="default" w:ascii="Times New Roman" w:hAnsi="Times New Roman" w:cs="Times New Roman" w:eastAsiaTheme="minorEastAsia"/>
          <w:bCs/>
          <w:color w:val="auto"/>
          <w:kern w:val="2"/>
          <w:sz w:val="24"/>
          <w:szCs w:val="24"/>
          <w:u w:val="single"/>
          <w:lang w:val="en-US" w:eastAsia="zh-CN" w:bidi="ar-SA"/>
        </w:rPr>
        <w:t>》、《常德市大气污染防治若干规定》的实施，常德市大气环境质量将持续改善。</w:t>
      </w:r>
    </w:p>
    <w:p w14:paraId="3727BA5E">
      <w:pPr>
        <w:pStyle w:val="5"/>
        <w:bidi w:val="0"/>
        <w:rPr>
          <w:rFonts w:hint="default"/>
        </w:rPr>
      </w:pPr>
      <w:r>
        <w:rPr>
          <w:rFonts w:hint="default"/>
        </w:rPr>
        <w:t>5.</w:t>
      </w:r>
      <w:r>
        <w:rPr>
          <w:rFonts w:hint="eastAsia"/>
          <w:lang w:val="en-US" w:eastAsia="zh-CN"/>
        </w:rPr>
        <w:t>3</w:t>
      </w:r>
      <w:r>
        <w:rPr>
          <w:rFonts w:hint="default"/>
        </w:rPr>
        <w:t>.1.2补充监测</w:t>
      </w:r>
    </w:p>
    <w:p w14:paraId="67A58599">
      <w:pPr>
        <w:spacing w:line="360" w:lineRule="auto"/>
        <w:ind w:firstLine="360" w:firstLineChars="15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rPr>
        <w:t>本项目营运期排放的特征污染物为</w:t>
      </w:r>
      <w:r>
        <w:rPr>
          <w:rFonts w:hint="eastAsia" w:ascii="Times New Roman" w:hAnsi="Times New Roman" w:cs="Times New Roman" w:eastAsiaTheme="minorEastAsia"/>
          <w:color w:val="auto"/>
          <w:sz w:val="24"/>
          <w:szCs w:val="28"/>
          <w:u w:val="single" w:color="auto"/>
          <w:lang w:val="en-US" w:eastAsia="zh-CN"/>
        </w:rPr>
        <w:t>VOCs、</w:t>
      </w:r>
      <w:r>
        <w:rPr>
          <w:rFonts w:hint="default" w:ascii="Times New Roman" w:hAnsi="Times New Roman" w:cs="Times New Roman" w:eastAsiaTheme="minorEastAsia"/>
          <w:color w:val="auto"/>
          <w:sz w:val="24"/>
          <w:szCs w:val="28"/>
          <w:u w:val="single" w:color="auto"/>
        </w:rPr>
        <w:t>非甲烷总烃、</w:t>
      </w:r>
      <w:r>
        <w:rPr>
          <w:rFonts w:hint="default" w:ascii="Times New Roman" w:hAnsi="Times New Roman" w:cs="Times New Roman" w:eastAsiaTheme="minorEastAsia"/>
          <w:color w:val="auto"/>
          <w:sz w:val="24"/>
          <w:szCs w:val="28"/>
          <w:u w:val="single" w:color="auto"/>
          <w:lang w:val="en-US" w:eastAsia="zh-CN"/>
        </w:rPr>
        <w:t>TSP</w:t>
      </w:r>
      <w:r>
        <w:rPr>
          <w:rFonts w:hint="default" w:ascii="Times New Roman" w:hAnsi="Times New Roman" w:cs="Times New Roman" w:eastAsiaTheme="minorEastAsia"/>
          <w:color w:val="auto"/>
          <w:sz w:val="24"/>
          <w:szCs w:val="28"/>
          <w:u w:val="single" w:color="auto"/>
        </w:rPr>
        <w:t>，</w:t>
      </w:r>
      <w:r>
        <w:rPr>
          <w:rFonts w:hint="default" w:ascii="Times New Roman" w:hAnsi="Times New Roman" w:cs="Times New Roman" w:eastAsiaTheme="minorEastAsia"/>
          <w:color w:val="auto"/>
          <w:sz w:val="24"/>
          <w:szCs w:val="28"/>
          <w:u w:val="single" w:color="auto"/>
          <w:lang w:val="en-US" w:eastAsia="zh-CN"/>
        </w:rPr>
        <w:t>为了解本项目</w:t>
      </w:r>
      <w:r>
        <w:rPr>
          <w:rFonts w:hint="eastAsia" w:cs="Times New Roman" w:eastAsiaTheme="minorEastAsia"/>
          <w:color w:val="auto"/>
          <w:sz w:val="24"/>
          <w:szCs w:val="28"/>
          <w:u w:val="single" w:color="auto"/>
          <w:lang w:val="en-US" w:eastAsia="zh-CN"/>
        </w:rPr>
        <w:t>所在</w:t>
      </w:r>
      <w:r>
        <w:rPr>
          <w:rFonts w:hint="default" w:ascii="Times New Roman" w:hAnsi="Times New Roman" w:cs="Times New Roman" w:eastAsiaTheme="minorEastAsia"/>
          <w:color w:val="auto"/>
          <w:sz w:val="24"/>
          <w:szCs w:val="28"/>
          <w:u w:val="single" w:color="auto"/>
          <w:lang w:val="en-US" w:eastAsia="zh-CN"/>
        </w:rPr>
        <w:t>地特征污染物现状浓度，本次环评</w:t>
      </w:r>
      <w:r>
        <w:rPr>
          <w:rFonts w:hint="eastAsia" w:ascii="Times New Roman" w:hAnsi="Times New Roman" w:cs="Times New Roman" w:eastAsiaTheme="minorEastAsia"/>
          <w:color w:val="auto"/>
          <w:sz w:val="24"/>
          <w:szCs w:val="28"/>
          <w:u w:val="single" w:color="auto"/>
          <w:lang w:val="en-US" w:eastAsia="zh-CN"/>
        </w:rPr>
        <w:t>引用《湖南炎和智能科技有限公司钙钛矿新材料生产线项目环境影响报告书》中委托湖南博联检测集团有限公司于2025年4月14日至2025年4月21日对厂区及东南处常德高新中等职业技术学校的</w:t>
      </w:r>
      <w:r>
        <w:rPr>
          <w:rFonts w:hint="default" w:ascii="Times New Roman" w:hAnsi="Times New Roman" w:cs="Times New Roman" w:eastAsiaTheme="minorEastAsia"/>
          <w:color w:val="auto"/>
          <w:sz w:val="24"/>
          <w:szCs w:val="28"/>
          <w:u w:val="single" w:color="auto"/>
        </w:rPr>
        <w:t>非甲烷总烃、</w:t>
      </w:r>
      <w:r>
        <w:rPr>
          <w:rFonts w:hint="default" w:ascii="Times New Roman" w:hAnsi="Times New Roman" w:cs="Times New Roman" w:eastAsiaTheme="minorEastAsia"/>
          <w:color w:val="auto"/>
          <w:sz w:val="24"/>
          <w:szCs w:val="28"/>
          <w:u w:val="single" w:color="auto"/>
          <w:lang w:val="en-US" w:eastAsia="zh-CN"/>
        </w:rPr>
        <w:t>TSP进行现状监测</w:t>
      </w:r>
      <w:r>
        <w:rPr>
          <w:rFonts w:hint="eastAsia" w:ascii="Times New Roman" w:hAnsi="Times New Roman" w:cs="Times New Roman" w:eastAsiaTheme="minorEastAsia"/>
          <w:color w:val="auto"/>
          <w:sz w:val="24"/>
          <w:szCs w:val="28"/>
          <w:u w:val="single" w:color="auto"/>
          <w:lang w:val="en-US" w:eastAsia="zh-CN"/>
        </w:rPr>
        <w:t>，同时还收集了常德高新技术产业开发区调扩区规划环评中监测数据。监测因子、监测点位及监测频次如下：</w:t>
      </w:r>
    </w:p>
    <w:p w14:paraId="0E271045">
      <w:pPr>
        <w:spacing w:line="360" w:lineRule="auto"/>
        <w:ind w:firstLine="360" w:firstLineChars="15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lang w:val="en-US" w:eastAsia="zh-CN"/>
        </w:rPr>
        <w:t>1、监测点位</w:t>
      </w:r>
      <w:r>
        <w:rPr>
          <w:rFonts w:hint="default" w:ascii="Times New Roman" w:hAnsi="Times New Roman" w:cs="Times New Roman" w:eastAsiaTheme="minorEastAsia"/>
          <w:color w:val="auto"/>
          <w:sz w:val="24"/>
          <w:u w:val="single" w:color="auto"/>
          <w:lang w:val="en-US" w:eastAsia="zh-CN"/>
        </w:rPr>
        <w:t>。</w:t>
      </w:r>
    </w:p>
    <w:p w14:paraId="7F948A37">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表</w:t>
      </w:r>
      <w:r>
        <w:rPr>
          <w:rFonts w:hint="eastAsia" w:ascii="Times New Roman" w:hAnsi="Times New Roman" w:cs="Times New Roman" w:eastAsiaTheme="minorEastAsia"/>
          <w:color w:val="auto"/>
          <w:u w:val="single" w:color="auto"/>
          <w:lang w:val="en-US" w:eastAsia="zh-CN"/>
        </w:rPr>
        <w:t>5.3.1.2-1</w:t>
      </w:r>
      <w:r>
        <w:rPr>
          <w:rFonts w:hint="default" w:ascii="Times New Roman" w:hAnsi="Times New Roman" w:cs="Times New Roman" w:eastAsiaTheme="minorEastAsia"/>
          <w:color w:val="auto"/>
          <w:u w:val="single" w:color="auto"/>
          <w:lang w:val="en-US" w:eastAsia="zh-CN"/>
        </w:rPr>
        <w:t xml:space="preserve"> 补充监测点位基本信息</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1775"/>
        <w:gridCol w:w="1366"/>
        <w:gridCol w:w="1948"/>
        <w:gridCol w:w="2439"/>
      </w:tblGrid>
      <w:tr w14:paraId="66BF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461" w:type="pct"/>
            <w:noWrap w:val="0"/>
            <w:vAlign w:val="center"/>
          </w:tcPr>
          <w:p w14:paraId="1BD51506">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编号</w:t>
            </w:r>
          </w:p>
        </w:tc>
        <w:tc>
          <w:tcPr>
            <w:tcW w:w="1070" w:type="pct"/>
            <w:noWrap w:val="0"/>
            <w:vAlign w:val="center"/>
          </w:tcPr>
          <w:p w14:paraId="35D3D366">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监测点</w:t>
            </w:r>
          </w:p>
        </w:tc>
        <w:tc>
          <w:tcPr>
            <w:tcW w:w="823" w:type="pct"/>
            <w:noWrap w:val="0"/>
            <w:vAlign w:val="center"/>
          </w:tcPr>
          <w:p w14:paraId="6C924638">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监测因子</w:t>
            </w:r>
          </w:p>
        </w:tc>
        <w:tc>
          <w:tcPr>
            <w:tcW w:w="1174" w:type="pct"/>
            <w:noWrap w:val="0"/>
            <w:vAlign w:val="center"/>
          </w:tcPr>
          <w:p w14:paraId="3104D425">
            <w:pPr>
              <w:pStyle w:val="53"/>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相对厂址</w:t>
            </w:r>
            <w:r>
              <w:rPr>
                <w:rFonts w:hint="eastAsia" w:cs="Times New Roman" w:eastAsiaTheme="minorEastAsia"/>
                <w:color w:val="auto"/>
                <w:u w:val="single" w:color="auto"/>
                <w:lang w:val="en-US" w:eastAsia="zh-CN"/>
              </w:rPr>
              <w:t>位置</w:t>
            </w:r>
          </w:p>
        </w:tc>
        <w:tc>
          <w:tcPr>
            <w:tcW w:w="1470" w:type="pct"/>
            <w:noWrap w:val="0"/>
            <w:vAlign w:val="center"/>
          </w:tcPr>
          <w:p w14:paraId="52B54BB8">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来源</w:t>
            </w:r>
          </w:p>
        </w:tc>
      </w:tr>
      <w:tr w14:paraId="102D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461" w:type="pct"/>
            <w:noWrap w:val="0"/>
            <w:vAlign w:val="center"/>
          </w:tcPr>
          <w:p w14:paraId="4251414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G1</w:t>
            </w:r>
          </w:p>
        </w:tc>
        <w:tc>
          <w:tcPr>
            <w:tcW w:w="1070" w:type="pct"/>
            <w:noWrap w:val="0"/>
            <w:vAlign w:val="center"/>
          </w:tcPr>
          <w:p w14:paraId="72D2F2F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项目所在地</w:t>
            </w:r>
          </w:p>
        </w:tc>
        <w:tc>
          <w:tcPr>
            <w:tcW w:w="823" w:type="pct"/>
            <w:vMerge w:val="restart"/>
            <w:noWrap w:val="0"/>
            <w:vAlign w:val="center"/>
          </w:tcPr>
          <w:p w14:paraId="10287A0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非甲烷总烃、TSP</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二甲苯</w:t>
            </w:r>
          </w:p>
        </w:tc>
        <w:tc>
          <w:tcPr>
            <w:tcW w:w="1174" w:type="pct"/>
            <w:noWrap w:val="0"/>
            <w:vAlign w:val="center"/>
          </w:tcPr>
          <w:p w14:paraId="303ABAB8">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本厂区</w:t>
            </w:r>
          </w:p>
        </w:tc>
        <w:tc>
          <w:tcPr>
            <w:tcW w:w="1470" w:type="pct"/>
            <w:vMerge w:val="restart"/>
            <w:noWrap w:val="0"/>
            <w:vAlign w:val="center"/>
          </w:tcPr>
          <w:p w14:paraId="295A4E49">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《湖南炎和智能科技有限公司钙钛矿新材料生产线项目环境影响报告书》</w:t>
            </w:r>
          </w:p>
        </w:tc>
      </w:tr>
      <w:tr w14:paraId="3AFC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461" w:type="pct"/>
            <w:noWrap w:val="0"/>
            <w:vAlign w:val="center"/>
          </w:tcPr>
          <w:p w14:paraId="3456377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G2</w:t>
            </w:r>
          </w:p>
        </w:tc>
        <w:tc>
          <w:tcPr>
            <w:tcW w:w="1070" w:type="pct"/>
            <w:noWrap w:val="0"/>
            <w:vAlign w:val="center"/>
          </w:tcPr>
          <w:p w14:paraId="69DA46A4">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常德高新中等职业技术学校</w:t>
            </w:r>
          </w:p>
        </w:tc>
        <w:tc>
          <w:tcPr>
            <w:tcW w:w="823" w:type="pct"/>
            <w:vMerge w:val="continue"/>
            <w:noWrap w:val="0"/>
            <w:vAlign w:val="center"/>
          </w:tcPr>
          <w:p w14:paraId="51F31C5B">
            <w:pPr>
              <w:pStyle w:val="53"/>
              <w:bidi w:val="0"/>
              <w:rPr>
                <w:rFonts w:hint="default" w:ascii="Times New Roman" w:hAnsi="Times New Roman" w:cs="Times New Roman" w:eastAsiaTheme="minorEastAsia"/>
                <w:color w:val="auto"/>
                <w:u w:val="single" w:color="auto"/>
              </w:rPr>
            </w:pPr>
          </w:p>
        </w:tc>
        <w:tc>
          <w:tcPr>
            <w:tcW w:w="1174" w:type="pct"/>
            <w:noWrap w:val="0"/>
            <w:vAlign w:val="center"/>
          </w:tcPr>
          <w:p w14:paraId="1536BDD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东南侧900m</w:t>
            </w:r>
          </w:p>
        </w:tc>
        <w:tc>
          <w:tcPr>
            <w:tcW w:w="1470" w:type="pct"/>
            <w:vMerge w:val="continue"/>
            <w:noWrap w:val="0"/>
            <w:vAlign w:val="center"/>
          </w:tcPr>
          <w:p w14:paraId="5E07BB70">
            <w:pPr>
              <w:pStyle w:val="53"/>
              <w:bidi w:val="0"/>
              <w:rPr>
                <w:rFonts w:hint="default" w:ascii="Times New Roman" w:hAnsi="Times New Roman" w:cs="Times New Roman" w:eastAsiaTheme="minorEastAsia"/>
                <w:color w:val="auto"/>
                <w:u w:val="single" w:color="auto"/>
              </w:rPr>
            </w:pPr>
          </w:p>
        </w:tc>
      </w:tr>
      <w:tr w14:paraId="2696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461" w:type="pct"/>
            <w:noWrap w:val="0"/>
            <w:vAlign w:val="center"/>
          </w:tcPr>
          <w:p w14:paraId="00A7B56B">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G3</w:t>
            </w:r>
          </w:p>
        </w:tc>
        <w:tc>
          <w:tcPr>
            <w:tcW w:w="1070" w:type="pct"/>
            <w:noWrap w:val="0"/>
            <w:vAlign w:val="center"/>
          </w:tcPr>
          <w:p w14:paraId="139B951D">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灌溪镇区</w:t>
            </w:r>
          </w:p>
        </w:tc>
        <w:tc>
          <w:tcPr>
            <w:tcW w:w="823" w:type="pct"/>
            <w:noWrap w:val="0"/>
            <w:vAlign w:val="center"/>
          </w:tcPr>
          <w:p w14:paraId="12D7341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TVOC</w:t>
            </w:r>
          </w:p>
        </w:tc>
        <w:tc>
          <w:tcPr>
            <w:tcW w:w="1174" w:type="pct"/>
            <w:noWrap w:val="0"/>
            <w:vAlign w:val="center"/>
          </w:tcPr>
          <w:p w14:paraId="061462FC">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东南侧1.6km</w:t>
            </w:r>
          </w:p>
        </w:tc>
        <w:tc>
          <w:tcPr>
            <w:tcW w:w="1470" w:type="pct"/>
            <w:noWrap w:val="0"/>
            <w:vAlign w:val="center"/>
          </w:tcPr>
          <w:p w14:paraId="627DD9B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常德高新技术产业开发区调扩区规划环评</w:t>
            </w:r>
          </w:p>
        </w:tc>
      </w:tr>
    </w:tbl>
    <w:p w14:paraId="059F57CB">
      <w:pPr>
        <w:numPr>
          <w:ilvl w:val="0"/>
          <w:numId w:val="0"/>
        </w:numPr>
        <w:spacing w:line="360" w:lineRule="auto"/>
        <w:ind w:firstLine="480" w:firstLineChars="200"/>
        <w:jc w:val="left"/>
        <w:rPr>
          <w:rFonts w:hint="default" w:ascii="Times New Roman" w:hAnsi="Times New Roman" w:cs="Times New Roman" w:eastAsiaTheme="minorEastAsia"/>
          <w:color w:val="auto"/>
          <w:sz w:val="24"/>
          <w:u w:val="single" w:color="auto"/>
        </w:rPr>
      </w:pPr>
      <w:r>
        <w:rPr>
          <w:rFonts w:hint="eastAsia" w:ascii="Times New Roman" w:hAnsi="Times New Roman" w:cs="Times New Roman" w:eastAsiaTheme="minorEastAsia"/>
          <w:color w:val="auto"/>
          <w:sz w:val="24"/>
          <w:szCs w:val="28"/>
          <w:u w:val="single" w:color="auto"/>
          <w:lang w:val="en-US" w:eastAsia="zh-CN"/>
        </w:rPr>
        <w:t>2</w:t>
      </w:r>
      <w:r>
        <w:rPr>
          <w:rFonts w:hint="default" w:ascii="Times New Roman" w:hAnsi="Times New Roman" w:cs="Times New Roman" w:eastAsiaTheme="minorEastAsia"/>
          <w:color w:val="auto"/>
          <w:sz w:val="24"/>
          <w:szCs w:val="28"/>
          <w:u w:val="single" w:color="auto"/>
          <w:lang w:val="en-US" w:eastAsia="zh-CN"/>
        </w:rPr>
        <w:t>、监测</w:t>
      </w:r>
      <w:r>
        <w:rPr>
          <w:rFonts w:hint="eastAsia" w:ascii="Times New Roman" w:hAnsi="Times New Roman" w:cs="Times New Roman" w:eastAsiaTheme="minorEastAsia"/>
          <w:color w:val="auto"/>
          <w:sz w:val="24"/>
          <w:szCs w:val="28"/>
          <w:u w:val="single" w:color="auto"/>
          <w:lang w:val="en-US" w:eastAsia="zh-CN"/>
        </w:rPr>
        <w:t>时间及</w:t>
      </w:r>
      <w:r>
        <w:rPr>
          <w:rFonts w:hint="default" w:ascii="Times New Roman" w:hAnsi="Times New Roman" w:cs="Times New Roman" w:eastAsiaTheme="minorEastAsia"/>
          <w:color w:val="auto"/>
          <w:sz w:val="24"/>
          <w:szCs w:val="28"/>
          <w:u w:val="single" w:color="auto"/>
          <w:lang w:val="en-US" w:eastAsia="zh-CN"/>
        </w:rPr>
        <w:t>频次：</w:t>
      </w:r>
      <w:r>
        <w:rPr>
          <w:rFonts w:hint="default" w:ascii="Times New Roman" w:hAnsi="Times New Roman" w:cs="Times New Roman" w:eastAsiaTheme="minorEastAsia"/>
          <w:color w:val="auto"/>
          <w:sz w:val="24"/>
          <w:u w:val="single" w:color="auto"/>
        </w:rPr>
        <w:t>TSP监测日均值，监测时间为2025年4月14日-21日</w:t>
      </w:r>
      <w:r>
        <w:rPr>
          <w:rFonts w:hint="eastAsia" w:ascii="Times New Roman" w:hAnsi="Times New Roman" w:cs="Times New Roman" w:eastAsiaTheme="minorEastAsia"/>
          <w:color w:val="auto"/>
          <w:sz w:val="24"/>
          <w:u w:val="single" w:color="auto"/>
          <w:lang w:eastAsia="zh-CN"/>
        </w:rPr>
        <w:t>；</w:t>
      </w:r>
      <w:r>
        <w:rPr>
          <w:rFonts w:hint="eastAsia" w:ascii="Times New Roman" w:hAnsi="Times New Roman" w:cs="Times New Roman" w:eastAsiaTheme="minorEastAsia"/>
          <w:color w:val="auto"/>
          <w:sz w:val="24"/>
          <w:u w:val="single" w:color="auto"/>
          <w:lang w:val="en-US" w:eastAsia="zh-CN"/>
        </w:rPr>
        <w:t>非甲烷总烃、二甲苯</w:t>
      </w:r>
      <w:r>
        <w:rPr>
          <w:rFonts w:hint="default" w:ascii="Times New Roman" w:hAnsi="Times New Roman" w:cs="Times New Roman" w:eastAsiaTheme="minorEastAsia"/>
          <w:color w:val="auto"/>
          <w:sz w:val="24"/>
          <w:u w:val="single" w:color="auto"/>
        </w:rPr>
        <w:t>监测小时均值，监测时间为2025年4月14日~20日</w:t>
      </w:r>
      <w:r>
        <w:rPr>
          <w:rFonts w:hint="eastAsia" w:ascii="Times New Roman" w:hAnsi="Times New Roman" w:cs="Times New Roman" w:eastAsiaTheme="minorEastAsia"/>
          <w:color w:val="auto"/>
          <w:sz w:val="24"/>
          <w:u w:val="single" w:color="auto"/>
          <w:lang w:eastAsia="zh-CN"/>
        </w:rPr>
        <w:t>；</w:t>
      </w:r>
      <w:r>
        <w:rPr>
          <w:rFonts w:hint="eastAsia" w:ascii="Times New Roman" w:hAnsi="Times New Roman" w:cs="Times New Roman" w:eastAsiaTheme="minorEastAsia"/>
          <w:color w:val="auto"/>
          <w:sz w:val="24"/>
          <w:u w:val="single" w:color="auto"/>
          <w:lang w:val="en-US" w:eastAsia="zh-CN"/>
        </w:rPr>
        <w:t>TVOC监测8小时均值，监测时间为2024年11月6日至11月12日。</w:t>
      </w:r>
    </w:p>
    <w:p w14:paraId="424F8A63">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eastAsia" w:ascii="Times New Roman" w:hAnsi="Times New Roman" w:cs="Times New Roman" w:eastAsiaTheme="minorEastAsia"/>
          <w:color w:val="auto"/>
          <w:sz w:val="24"/>
          <w:szCs w:val="28"/>
          <w:u w:val="single" w:color="auto"/>
          <w:lang w:val="en-US" w:eastAsia="zh-CN"/>
        </w:rPr>
        <w:t>3</w:t>
      </w:r>
      <w:r>
        <w:rPr>
          <w:rFonts w:hint="default" w:ascii="Times New Roman" w:hAnsi="Times New Roman" w:cs="Times New Roman" w:eastAsiaTheme="minorEastAsia"/>
          <w:color w:val="auto"/>
          <w:sz w:val="24"/>
          <w:szCs w:val="28"/>
          <w:u w:val="single" w:color="auto"/>
          <w:lang w:val="en-US" w:eastAsia="zh-CN"/>
        </w:rPr>
        <w:t>、采样及分析方法：采样方法按《环境监测技术规范》的要求执行；分析方法按《环境空气质量标准》（GB3095-</w:t>
      </w:r>
      <w:r>
        <w:rPr>
          <w:rFonts w:hint="eastAsia" w:ascii="Times New Roman" w:hAnsi="Times New Roman" w:cs="Times New Roman" w:eastAsiaTheme="minorEastAsia"/>
          <w:color w:val="auto"/>
          <w:sz w:val="24"/>
          <w:szCs w:val="28"/>
          <w:u w:val="single" w:color="auto"/>
          <w:lang w:val="en-US" w:eastAsia="zh-CN"/>
        </w:rPr>
        <w:t>2026</w:t>
      </w:r>
      <w:r>
        <w:rPr>
          <w:rFonts w:hint="default" w:ascii="Times New Roman" w:hAnsi="Times New Roman" w:cs="Times New Roman" w:eastAsiaTheme="minorEastAsia"/>
          <w:color w:val="auto"/>
          <w:sz w:val="24"/>
          <w:szCs w:val="28"/>
          <w:u w:val="single" w:color="auto"/>
          <w:lang w:val="en-US" w:eastAsia="zh-CN"/>
        </w:rPr>
        <w:t>）</w:t>
      </w:r>
      <w:r>
        <w:rPr>
          <w:rFonts w:hint="eastAsia" w:ascii="Times New Roman" w:hAnsi="Times New Roman" w:cs="Times New Roman" w:eastAsiaTheme="minorEastAsia"/>
          <w:color w:val="auto"/>
          <w:sz w:val="24"/>
          <w:szCs w:val="28"/>
          <w:u w:val="single" w:color="auto"/>
          <w:lang w:val="en-US" w:eastAsia="zh-CN"/>
        </w:rPr>
        <w:t>、《大气污染物综合排放标准详解》</w:t>
      </w:r>
      <w:r>
        <w:rPr>
          <w:rFonts w:hint="default" w:ascii="Times New Roman" w:hAnsi="Times New Roman" w:cs="Times New Roman" w:eastAsiaTheme="minorEastAsia"/>
          <w:color w:val="auto"/>
          <w:sz w:val="24"/>
          <w:szCs w:val="28"/>
          <w:u w:val="single" w:color="auto"/>
          <w:lang w:val="en-US" w:eastAsia="zh-CN"/>
        </w:rPr>
        <w:t>规定的各项污染物分析方法执行。</w:t>
      </w:r>
    </w:p>
    <w:p w14:paraId="463DB4BB">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eastAsia" w:ascii="Times New Roman" w:hAnsi="Times New Roman" w:cs="Times New Roman" w:eastAsiaTheme="minorEastAsia"/>
          <w:color w:val="auto"/>
          <w:sz w:val="24"/>
          <w:szCs w:val="28"/>
          <w:u w:val="single" w:color="auto"/>
          <w:lang w:val="en-US" w:eastAsia="zh-CN"/>
        </w:rPr>
        <w:t>4</w:t>
      </w:r>
      <w:r>
        <w:rPr>
          <w:rFonts w:hint="default" w:ascii="Times New Roman" w:hAnsi="Times New Roman" w:cs="Times New Roman" w:eastAsiaTheme="minorEastAsia"/>
          <w:color w:val="auto"/>
          <w:sz w:val="24"/>
          <w:szCs w:val="28"/>
          <w:u w:val="single" w:color="auto"/>
          <w:lang w:val="en-US" w:eastAsia="zh-CN"/>
        </w:rPr>
        <w:t>、评价方法</w:t>
      </w:r>
    </w:p>
    <w:p w14:paraId="08BCC21A">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lang w:val="en-US" w:eastAsia="zh-CN"/>
        </w:rPr>
        <w:t>超标项目i的超标倍数按下式计算：</w:t>
      </w:r>
    </w:p>
    <w:p w14:paraId="6EBAACB2">
      <w:pPr>
        <w:numPr>
          <w:ilvl w:val="0"/>
          <w:numId w:val="0"/>
        </w:numPr>
        <w:spacing w:line="360" w:lineRule="auto"/>
        <w:ind w:firstLine="480" w:firstLineChars="200"/>
        <w:jc w:val="center"/>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u w:val="single" w:color="auto"/>
        </w:rPr>
        <w:drawing>
          <wp:inline distT="0" distB="0" distL="114300" distR="114300">
            <wp:extent cx="1456690" cy="418465"/>
            <wp:effectExtent l="0" t="0" r="10160" b="63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25"/>
                    <a:stretch>
                      <a:fillRect/>
                    </a:stretch>
                  </pic:blipFill>
                  <pic:spPr>
                    <a:xfrm>
                      <a:off x="0" y="0"/>
                      <a:ext cx="1456690" cy="418465"/>
                    </a:xfrm>
                    <a:prstGeom prst="rect">
                      <a:avLst/>
                    </a:prstGeom>
                    <a:noFill/>
                    <a:ln>
                      <a:noFill/>
                    </a:ln>
                  </pic:spPr>
                </pic:pic>
              </a:graphicData>
            </a:graphic>
          </wp:inline>
        </w:drawing>
      </w:r>
    </w:p>
    <w:p w14:paraId="5E9A2A51">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lang w:val="en-US" w:eastAsia="zh-CN"/>
        </w:rPr>
        <w:t>式中：Bi——表示超标项目i的超标倍数；</w:t>
      </w:r>
    </w:p>
    <w:p w14:paraId="7DF300C6">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lang w:val="en-US" w:eastAsia="zh-CN"/>
        </w:rPr>
        <w:t>Ci——超标项目i的浓度值；</w:t>
      </w:r>
    </w:p>
    <w:p w14:paraId="2AF8288F">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default" w:ascii="Times New Roman" w:hAnsi="Times New Roman" w:cs="Times New Roman" w:eastAsiaTheme="minorEastAsia"/>
          <w:color w:val="auto"/>
          <w:sz w:val="24"/>
          <w:szCs w:val="28"/>
          <w:u w:val="single" w:color="auto"/>
          <w:lang w:val="en-US" w:eastAsia="zh-CN"/>
        </w:rPr>
        <w:t>Si——超标项目i的浓度限值标准，一类区采用一级浓度限值标准，二类区采用二级浓度限值标准。</w:t>
      </w:r>
    </w:p>
    <w:p w14:paraId="2CC1C611">
      <w:pPr>
        <w:numPr>
          <w:ilvl w:val="0"/>
          <w:numId w:val="0"/>
        </w:numPr>
        <w:spacing w:line="360" w:lineRule="auto"/>
        <w:ind w:firstLine="480" w:firstLineChars="200"/>
        <w:jc w:val="left"/>
        <w:rPr>
          <w:rFonts w:hint="default" w:ascii="Times New Roman" w:hAnsi="Times New Roman" w:cs="Times New Roman" w:eastAsiaTheme="minorEastAsia"/>
          <w:color w:val="auto"/>
          <w:sz w:val="24"/>
          <w:szCs w:val="28"/>
          <w:u w:val="single" w:color="auto"/>
          <w:lang w:val="en-US" w:eastAsia="zh-CN"/>
        </w:rPr>
      </w:pPr>
      <w:r>
        <w:rPr>
          <w:rFonts w:hint="eastAsia" w:ascii="Times New Roman" w:hAnsi="Times New Roman" w:cs="Times New Roman" w:eastAsiaTheme="minorEastAsia"/>
          <w:color w:val="auto"/>
          <w:sz w:val="24"/>
          <w:szCs w:val="28"/>
          <w:u w:val="single" w:color="auto"/>
          <w:lang w:val="en-US" w:eastAsia="zh-CN"/>
        </w:rPr>
        <w:t>5</w:t>
      </w:r>
      <w:r>
        <w:rPr>
          <w:rFonts w:hint="default" w:ascii="Times New Roman" w:hAnsi="Times New Roman" w:cs="Times New Roman" w:eastAsiaTheme="minorEastAsia"/>
          <w:color w:val="auto"/>
          <w:sz w:val="24"/>
          <w:szCs w:val="28"/>
          <w:u w:val="single" w:color="auto"/>
          <w:lang w:val="en-US" w:eastAsia="zh-CN"/>
        </w:rPr>
        <w:t>、评价结果及统计分析</w:t>
      </w:r>
    </w:p>
    <w:p w14:paraId="2650F8A5">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表</w:t>
      </w:r>
      <w:r>
        <w:rPr>
          <w:rFonts w:hint="eastAsia" w:ascii="Times New Roman" w:hAnsi="Times New Roman" w:cs="Times New Roman" w:eastAsiaTheme="minorEastAsia"/>
          <w:color w:val="auto"/>
          <w:u w:val="single" w:color="auto"/>
          <w:lang w:val="en-US" w:eastAsia="zh-CN"/>
        </w:rPr>
        <w:t>5.3.1.2-2</w:t>
      </w:r>
      <w:r>
        <w:rPr>
          <w:rFonts w:hint="default" w:ascii="Times New Roman" w:hAnsi="Times New Roman" w:cs="Times New Roman" w:eastAsiaTheme="minorEastAsia"/>
          <w:color w:val="auto"/>
          <w:u w:val="single" w:color="auto"/>
          <w:lang w:val="en-US" w:eastAsia="zh-CN"/>
        </w:rPr>
        <w:t xml:space="preserve"> 补充监测结果一览表</w:t>
      </w:r>
    </w:p>
    <w:tbl>
      <w:tblPr>
        <w:tblStyle w:val="42"/>
        <w:tblW w:w="54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1476"/>
        <w:gridCol w:w="1248"/>
        <w:gridCol w:w="755"/>
        <w:gridCol w:w="1121"/>
        <w:gridCol w:w="1140"/>
        <w:gridCol w:w="1216"/>
        <w:gridCol w:w="728"/>
        <w:gridCol w:w="802"/>
      </w:tblGrid>
      <w:tr w14:paraId="581F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28" w:type="pct"/>
            <w:vMerge w:val="restart"/>
            <w:noWrap w:val="0"/>
            <w:vAlign w:val="center"/>
          </w:tcPr>
          <w:p w14:paraId="4A2FDF4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监测点</w:t>
            </w:r>
          </w:p>
        </w:tc>
        <w:tc>
          <w:tcPr>
            <w:tcW w:w="812" w:type="pct"/>
            <w:noWrap w:val="0"/>
            <w:vAlign w:val="center"/>
          </w:tcPr>
          <w:p w14:paraId="4009FB7F">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监测点坐标</w:t>
            </w:r>
          </w:p>
        </w:tc>
        <w:tc>
          <w:tcPr>
            <w:tcW w:w="686" w:type="pct"/>
            <w:vMerge w:val="restart"/>
            <w:noWrap w:val="0"/>
            <w:vAlign w:val="center"/>
          </w:tcPr>
          <w:p w14:paraId="57EB44FB">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污染物</w:t>
            </w:r>
          </w:p>
        </w:tc>
        <w:tc>
          <w:tcPr>
            <w:tcW w:w="415" w:type="pct"/>
            <w:vMerge w:val="restart"/>
            <w:noWrap w:val="0"/>
            <w:vAlign w:val="center"/>
          </w:tcPr>
          <w:p w14:paraId="1449F36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平均时间</w:t>
            </w:r>
          </w:p>
        </w:tc>
        <w:tc>
          <w:tcPr>
            <w:tcW w:w="617" w:type="pct"/>
            <w:vMerge w:val="restart"/>
            <w:noWrap w:val="0"/>
            <w:vAlign w:val="center"/>
          </w:tcPr>
          <w:p w14:paraId="40FC6183">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评价标准/（µg/m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627" w:type="pct"/>
            <w:vMerge w:val="restart"/>
            <w:noWrap w:val="0"/>
            <w:vAlign w:val="center"/>
          </w:tcPr>
          <w:p w14:paraId="53F400CA">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浓度范围（µg/m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w:t>
            </w:r>
          </w:p>
        </w:tc>
        <w:tc>
          <w:tcPr>
            <w:tcW w:w="669" w:type="pct"/>
            <w:vMerge w:val="restart"/>
            <w:noWrap w:val="0"/>
            <w:vAlign w:val="center"/>
          </w:tcPr>
          <w:p w14:paraId="0611335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最大浓度占标率（%）</w:t>
            </w:r>
          </w:p>
        </w:tc>
        <w:tc>
          <w:tcPr>
            <w:tcW w:w="400" w:type="pct"/>
            <w:vMerge w:val="restart"/>
            <w:noWrap w:val="0"/>
            <w:vAlign w:val="center"/>
          </w:tcPr>
          <w:p w14:paraId="77BABD10">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超标倍数</w:t>
            </w:r>
          </w:p>
        </w:tc>
        <w:tc>
          <w:tcPr>
            <w:tcW w:w="441" w:type="pct"/>
            <w:vMerge w:val="restart"/>
            <w:noWrap w:val="0"/>
            <w:vAlign w:val="center"/>
          </w:tcPr>
          <w:p w14:paraId="636902A8">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达标情况</w:t>
            </w:r>
          </w:p>
        </w:tc>
      </w:tr>
      <w:tr w14:paraId="4422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jc w:val="center"/>
        </w:trPr>
        <w:tc>
          <w:tcPr>
            <w:tcW w:w="328" w:type="pct"/>
            <w:vMerge w:val="continue"/>
            <w:noWrap w:val="0"/>
            <w:vAlign w:val="center"/>
          </w:tcPr>
          <w:p w14:paraId="773B5174">
            <w:pPr>
              <w:pStyle w:val="53"/>
              <w:bidi w:val="0"/>
              <w:rPr>
                <w:rFonts w:hint="default" w:ascii="Times New Roman" w:hAnsi="Times New Roman" w:cs="Times New Roman" w:eastAsiaTheme="minorEastAsia"/>
                <w:color w:val="auto"/>
                <w:u w:val="single" w:color="auto"/>
                <w:lang w:val="en-US" w:eastAsia="zh-CN"/>
              </w:rPr>
            </w:pPr>
          </w:p>
        </w:tc>
        <w:tc>
          <w:tcPr>
            <w:tcW w:w="812" w:type="pct"/>
            <w:noWrap w:val="0"/>
            <w:vAlign w:val="center"/>
          </w:tcPr>
          <w:p w14:paraId="4DB33C8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（X，Y）</w:t>
            </w:r>
          </w:p>
        </w:tc>
        <w:tc>
          <w:tcPr>
            <w:tcW w:w="686" w:type="pct"/>
            <w:vMerge w:val="continue"/>
            <w:noWrap w:val="0"/>
            <w:vAlign w:val="center"/>
          </w:tcPr>
          <w:p w14:paraId="1B7EA39E">
            <w:pPr>
              <w:pStyle w:val="53"/>
              <w:bidi w:val="0"/>
              <w:rPr>
                <w:rFonts w:hint="default" w:ascii="Times New Roman" w:hAnsi="Times New Roman" w:cs="Times New Roman" w:eastAsiaTheme="minorEastAsia"/>
                <w:color w:val="auto"/>
                <w:u w:val="single" w:color="auto"/>
                <w:lang w:val="en-US" w:eastAsia="zh-CN"/>
              </w:rPr>
            </w:pPr>
          </w:p>
        </w:tc>
        <w:tc>
          <w:tcPr>
            <w:tcW w:w="415" w:type="pct"/>
            <w:vMerge w:val="continue"/>
            <w:noWrap w:val="0"/>
            <w:vAlign w:val="center"/>
          </w:tcPr>
          <w:p w14:paraId="44157D6C">
            <w:pPr>
              <w:pStyle w:val="53"/>
              <w:bidi w:val="0"/>
              <w:rPr>
                <w:rFonts w:hint="default" w:ascii="Times New Roman" w:hAnsi="Times New Roman" w:cs="Times New Roman" w:eastAsiaTheme="minorEastAsia"/>
                <w:color w:val="auto"/>
                <w:u w:val="single" w:color="auto"/>
                <w:lang w:val="en-US" w:eastAsia="zh-CN"/>
              </w:rPr>
            </w:pPr>
          </w:p>
        </w:tc>
        <w:tc>
          <w:tcPr>
            <w:tcW w:w="617" w:type="pct"/>
            <w:vMerge w:val="continue"/>
            <w:noWrap w:val="0"/>
            <w:vAlign w:val="center"/>
          </w:tcPr>
          <w:p w14:paraId="3D59F7AB">
            <w:pPr>
              <w:pStyle w:val="53"/>
              <w:bidi w:val="0"/>
              <w:rPr>
                <w:rFonts w:hint="default" w:ascii="Times New Roman" w:hAnsi="Times New Roman" w:cs="Times New Roman" w:eastAsiaTheme="minorEastAsia"/>
                <w:color w:val="auto"/>
                <w:u w:val="single" w:color="auto"/>
                <w:lang w:val="en-US" w:eastAsia="zh-CN"/>
              </w:rPr>
            </w:pPr>
          </w:p>
        </w:tc>
        <w:tc>
          <w:tcPr>
            <w:tcW w:w="627" w:type="pct"/>
            <w:vMerge w:val="continue"/>
            <w:noWrap w:val="0"/>
            <w:vAlign w:val="center"/>
          </w:tcPr>
          <w:p w14:paraId="5281236F">
            <w:pPr>
              <w:pStyle w:val="53"/>
              <w:bidi w:val="0"/>
              <w:rPr>
                <w:rFonts w:hint="default" w:ascii="Times New Roman" w:hAnsi="Times New Roman" w:cs="Times New Roman" w:eastAsiaTheme="minorEastAsia"/>
                <w:color w:val="auto"/>
                <w:u w:val="single" w:color="auto"/>
                <w:lang w:val="en-US" w:eastAsia="zh-CN"/>
              </w:rPr>
            </w:pPr>
          </w:p>
        </w:tc>
        <w:tc>
          <w:tcPr>
            <w:tcW w:w="669" w:type="pct"/>
            <w:vMerge w:val="continue"/>
            <w:noWrap w:val="0"/>
            <w:vAlign w:val="center"/>
          </w:tcPr>
          <w:p w14:paraId="62AA1D5F">
            <w:pPr>
              <w:pStyle w:val="53"/>
              <w:bidi w:val="0"/>
              <w:rPr>
                <w:rFonts w:hint="default" w:ascii="Times New Roman" w:hAnsi="Times New Roman" w:cs="Times New Roman" w:eastAsiaTheme="minorEastAsia"/>
                <w:color w:val="auto"/>
                <w:u w:val="single" w:color="auto"/>
                <w:lang w:val="en-US" w:eastAsia="zh-CN"/>
              </w:rPr>
            </w:pPr>
          </w:p>
        </w:tc>
        <w:tc>
          <w:tcPr>
            <w:tcW w:w="400" w:type="pct"/>
            <w:vMerge w:val="continue"/>
            <w:noWrap w:val="0"/>
            <w:vAlign w:val="center"/>
          </w:tcPr>
          <w:p w14:paraId="31ACCF63">
            <w:pPr>
              <w:pStyle w:val="53"/>
              <w:bidi w:val="0"/>
              <w:rPr>
                <w:rFonts w:hint="default" w:ascii="Times New Roman" w:hAnsi="Times New Roman" w:cs="Times New Roman" w:eastAsiaTheme="minorEastAsia"/>
                <w:color w:val="auto"/>
                <w:u w:val="single" w:color="auto"/>
                <w:lang w:val="en-US" w:eastAsia="zh-CN"/>
              </w:rPr>
            </w:pPr>
          </w:p>
        </w:tc>
        <w:tc>
          <w:tcPr>
            <w:tcW w:w="441" w:type="pct"/>
            <w:vMerge w:val="continue"/>
            <w:noWrap w:val="0"/>
            <w:vAlign w:val="center"/>
          </w:tcPr>
          <w:p w14:paraId="49FC3F3B">
            <w:pPr>
              <w:pStyle w:val="53"/>
              <w:bidi w:val="0"/>
              <w:rPr>
                <w:rFonts w:hint="default" w:ascii="Times New Roman" w:hAnsi="Times New Roman" w:cs="Times New Roman" w:eastAsiaTheme="minorEastAsia"/>
                <w:color w:val="auto"/>
                <w:u w:val="single" w:color="auto"/>
                <w:lang w:val="en-US" w:eastAsia="zh-CN"/>
              </w:rPr>
            </w:pPr>
          </w:p>
        </w:tc>
      </w:tr>
      <w:tr w14:paraId="0477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restart"/>
            <w:noWrap/>
            <w:vAlign w:val="center"/>
          </w:tcPr>
          <w:p w14:paraId="799243A0">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G1</w:t>
            </w:r>
          </w:p>
        </w:tc>
        <w:tc>
          <w:tcPr>
            <w:tcW w:w="812" w:type="pct"/>
            <w:vMerge w:val="restart"/>
            <w:noWrap w:val="0"/>
            <w:vAlign w:val="center"/>
          </w:tcPr>
          <w:p w14:paraId="1AAB62FC">
            <w:pPr>
              <w:pStyle w:val="53"/>
              <w:bidi w:val="0"/>
              <w:ind w:left="0" w:leftChars="0" w:firstLine="0" w:firstLineChars="0"/>
              <w:rPr>
                <w:rFonts w:hint="default"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E</w:t>
            </w:r>
            <w:r>
              <w:rPr>
                <w:rFonts w:hint="eastAsia" w:cs="Times New Roman" w:eastAsiaTheme="minorEastAsia"/>
                <w:color w:val="auto"/>
                <w:u w:val="single" w:color="auto"/>
                <w:lang w:val="en-US" w:eastAsia="zh-CN"/>
              </w:rPr>
              <w:t>111.614807</w:t>
            </w:r>
          </w:p>
          <w:p w14:paraId="04700C1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N</w:t>
            </w:r>
            <w:r>
              <w:rPr>
                <w:rFonts w:hint="eastAsia" w:cs="Times New Roman" w:eastAsiaTheme="minorEastAsia"/>
                <w:color w:val="auto"/>
                <w:u w:val="single" w:color="auto"/>
                <w:lang w:val="en-US" w:eastAsia="zh-CN"/>
              </w:rPr>
              <w:t>29.126972</w:t>
            </w:r>
          </w:p>
        </w:tc>
        <w:tc>
          <w:tcPr>
            <w:tcW w:w="686" w:type="pct"/>
            <w:shd w:val="clear" w:color="auto" w:fill="auto"/>
            <w:noWrap/>
            <w:vAlign w:val="center"/>
          </w:tcPr>
          <w:p w14:paraId="029542FA">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非甲烷总烃</w:t>
            </w:r>
          </w:p>
        </w:tc>
        <w:tc>
          <w:tcPr>
            <w:tcW w:w="415" w:type="pct"/>
            <w:shd w:val="clear" w:color="auto" w:fill="auto"/>
            <w:noWrap/>
            <w:vAlign w:val="center"/>
          </w:tcPr>
          <w:p w14:paraId="51884FC6">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1h均</w:t>
            </w:r>
          </w:p>
        </w:tc>
        <w:tc>
          <w:tcPr>
            <w:tcW w:w="617" w:type="pct"/>
            <w:shd w:val="clear" w:color="auto" w:fill="auto"/>
            <w:noWrap/>
            <w:vAlign w:val="center"/>
          </w:tcPr>
          <w:p w14:paraId="2820350C">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2000</w:t>
            </w:r>
          </w:p>
        </w:tc>
        <w:tc>
          <w:tcPr>
            <w:tcW w:w="627" w:type="pct"/>
            <w:shd w:val="clear" w:color="auto" w:fill="auto"/>
            <w:noWrap/>
            <w:vAlign w:val="center"/>
          </w:tcPr>
          <w:p w14:paraId="6255D500">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1510~1770</w:t>
            </w:r>
          </w:p>
        </w:tc>
        <w:tc>
          <w:tcPr>
            <w:tcW w:w="669" w:type="pct"/>
            <w:shd w:val="clear" w:color="auto" w:fill="auto"/>
            <w:noWrap/>
            <w:vAlign w:val="center"/>
          </w:tcPr>
          <w:p w14:paraId="01C6B9F2">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88.5</w:t>
            </w:r>
          </w:p>
        </w:tc>
        <w:tc>
          <w:tcPr>
            <w:tcW w:w="400" w:type="pct"/>
            <w:shd w:val="clear" w:color="auto" w:fill="auto"/>
            <w:noWrap/>
            <w:vAlign w:val="center"/>
          </w:tcPr>
          <w:p w14:paraId="277BB71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0</w:t>
            </w:r>
          </w:p>
        </w:tc>
        <w:tc>
          <w:tcPr>
            <w:tcW w:w="441" w:type="pct"/>
            <w:shd w:val="clear" w:color="auto" w:fill="auto"/>
            <w:noWrap/>
            <w:vAlign w:val="center"/>
          </w:tcPr>
          <w:p w14:paraId="614C79D8">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达标</w:t>
            </w:r>
          </w:p>
        </w:tc>
      </w:tr>
      <w:tr w14:paraId="38DC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continue"/>
            <w:noWrap/>
            <w:vAlign w:val="center"/>
          </w:tcPr>
          <w:p w14:paraId="5F73187F">
            <w:pPr>
              <w:pStyle w:val="53"/>
              <w:bidi w:val="0"/>
              <w:ind w:left="0" w:leftChars="0" w:firstLine="0" w:firstLineChars="0"/>
              <w:rPr>
                <w:rFonts w:hint="eastAsia" w:cs="Times New Roman" w:eastAsiaTheme="minorEastAsia"/>
                <w:color w:val="auto"/>
                <w:u w:val="single" w:color="auto"/>
                <w:lang w:val="en-US" w:eastAsia="zh-CN"/>
              </w:rPr>
            </w:pPr>
          </w:p>
        </w:tc>
        <w:tc>
          <w:tcPr>
            <w:tcW w:w="812" w:type="pct"/>
            <w:vMerge w:val="continue"/>
            <w:noWrap w:val="0"/>
            <w:vAlign w:val="center"/>
          </w:tcPr>
          <w:p w14:paraId="0C7D6F82">
            <w:pPr>
              <w:pStyle w:val="53"/>
              <w:bidi w:val="0"/>
              <w:ind w:left="0" w:leftChars="0" w:firstLine="0" w:firstLineChars="0"/>
              <w:rPr>
                <w:rFonts w:hint="default" w:ascii="Times New Roman" w:hAnsi="Times New Roman" w:cs="Times New Roman" w:eastAsiaTheme="minorEastAsia"/>
                <w:color w:val="auto"/>
                <w:u w:val="single" w:color="auto"/>
              </w:rPr>
            </w:pPr>
          </w:p>
        </w:tc>
        <w:tc>
          <w:tcPr>
            <w:tcW w:w="686" w:type="pct"/>
            <w:shd w:val="clear" w:color="auto" w:fill="auto"/>
            <w:noWrap/>
            <w:vAlign w:val="center"/>
          </w:tcPr>
          <w:p w14:paraId="28EA731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二甲苯</w:t>
            </w:r>
          </w:p>
        </w:tc>
        <w:tc>
          <w:tcPr>
            <w:tcW w:w="415" w:type="pct"/>
            <w:shd w:val="clear" w:color="auto" w:fill="auto"/>
            <w:noWrap/>
            <w:vAlign w:val="center"/>
          </w:tcPr>
          <w:p w14:paraId="48DC202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1h均</w:t>
            </w:r>
          </w:p>
        </w:tc>
        <w:tc>
          <w:tcPr>
            <w:tcW w:w="617" w:type="pct"/>
            <w:shd w:val="clear" w:color="auto" w:fill="auto"/>
            <w:noWrap/>
            <w:vAlign w:val="center"/>
          </w:tcPr>
          <w:p w14:paraId="383BCF8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200</w:t>
            </w:r>
          </w:p>
        </w:tc>
        <w:tc>
          <w:tcPr>
            <w:tcW w:w="627" w:type="pct"/>
            <w:shd w:val="clear" w:color="auto" w:fill="auto"/>
            <w:noWrap/>
            <w:vAlign w:val="center"/>
          </w:tcPr>
          <w:p w14:paraId="2BFF70E0">
            <w:pPr>
              <w:pStyle w:val="53"/>
              <w:bidi w:val="0"/>
              <w:ind w:left="0" w:leftChars="0" w:firstLine="0" w:firstLineChars="0"/>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0.9~7.2</w:t>
            </w:r>
          </w:p>
        </w:tc>
        <w:tc>
          <w:tcPr>
            <w:tcW w:w="669" w:type="pct"/>
            <w:shd w:val="clear" w:color="auto" w:fill="auto"/>
            <w:noWrap/>
            <w:vAlign w:val="center"/>
          </w:tcPr>
          <w:p w14:paraId="67E2CCF8">
            <w:pPr>
              <w:pStyle w:val="53"/>
              <w:bidi w:val="0"/>
              <w:ind w:left="0" w:leftChars="0" w:firstLine="0" w:firstLineChars="0"/>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3.6</w:t>
            </w:r>
          </w:p>
        </w:tc>
        <w:tc>
          <w:tcPr>
            <w:tcW w:w="400" w:type="pct"/>
            <w:shd w:val="clear" w:color="auto" w:fill="auto"/>
            <w:noWrap/>
            <w:vAlign w:val="center"/>
          </w:tcPr>
          <w:p w14:paraId="6410102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41" w:type="pct"/>
            <w:shd w:val="clear" w:color="auto" w:fill="auto"/>
            <w:noWrap/>
            <w:vAlign w:val="center"/>
          </w:tcPr>
          <w:p w14:paraId="51C9A2E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达标</w:t>
            </w:r>
          </w:p>
        </w:tc>
      </w:tr>
      <w:tr w14:paraId="06F1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continue"/>
            <w:noWrap w:val="0"/>
            <w:vAlign w:val="center"/>
          </w:tcPr>
          <w:p w14:paraId="5CB1DDC5">
            <w:pPr>
              <w:pStyle w:val="53"/>
              <w:bidi w:val="0"/>
              <w:rPr>
                <w:rFonts w:hint="default" w:ascii="Times New Roman" w:hAnsi="Times New Roman" w:cs="Times New Roman" w:eastAsiaTheme="minorEastAsia"/>
                <w:color w:val="auto"/>
                <w:u w:val="single" w:color="auto"/>
                <w:lang w:val="en-US" w:eastAsia="zh-CN"/>
              </w:rPr>
            </w:pPr>
          </w:p>
        </w:tc>
        <w:tc>
          <w:tcPr>
            <w:tcW w:w="812" w:type="pct"/>
            <w:vMerge w:val="continue"/>
            <w:noWrap w:val="0"/>
            <w:vAlign w:val="center"/>
          </w:tcPr>
          <w:p w14:paraId="002D20BD">
            <w:pPr>
              <w:pStyle w:val="53"/>
              <w:bidi w:val="0"/>
              <w:rPr>
                <w:rFonts w:hint="default" w:ascii="Times New Roman" w:hAnsi="Times New Roman" w:cs="Times New Roman" w:eastAsiaTheme="minorEastAsia"/>
                <w:color w:val="auto"/>
                <w:u w:val="single" w:color="auto"/>
                <w:lang w:val="en-US" w:eastAsia="zh-CN"/>
              </w:rPr>
            </w:pPr>
          </w:p>
        </w:tc>
        <w:tc>
          <w:tcPr>
            <w:tcW w:w="686" w:type="pct"/>
            <w:shd w:val="clear" w:color="auto" w:fill="auto"/>
            <w:noWrap/>
            <w:vAlign w:val="center"/>
          </w:tcPr>
          <w:p w14:paraId="1FA51541">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TSP</w:t>
            </w:r>
          </w:p>
        </w:tc>
        <w:tc>
          <w:tcPr>
            <w:tcW w:w="415" w:type="pct"/>
            <w:shd w:val="clear" w:color="auto" w:fill="auto"/>
            <w:noWrap/>
            <w:vAlign w:val="center"/>
          </w:tcPr>
          <w:p w14:paraId="094B96D5">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日均</w:t>
            </w:r>
          </w:p>
        </w:tc>
        <w:tc>
          <w:tcPr>
            <w:tcW w:w="617" w:type="pct"/>
            <w:shd w:val="clear" w:color="auto" w:fill="auto"/>
            <w:noWrap/>
            <w:vAlign w:val="center"/>
          </w:tcPr>
          <w:p w14:paraId="10E2965C">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300</w:t>
            </w:r>
          </w:p>
        </w:tc>
        <w:tc>
          <w:tcPr>
            <w:tcW w:w="627" w:type="pct"/>
            <w:shd w:val="clear" w:color="auto" w:fill="auto"/>
            <w:noWrap/>
            <w:vAlign w:val="center"/>
          </w:tcPr>
          <w:p w14:paraId="641F02B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116~142</w:t>
            </w:r>
          </w:p>
        </w:tc>
        <w:tc>
          <w:tcPr>
            <w:tcW w:w="669" w:type="pct"/>
            <w:shd w:val="clear" w:color="auto" w:fill="auto"/>
            <w:noWrap/>
            <w:vAlign w:val="center"/>
          </w:tcPr>
          <w:p w14:paraId="0AFE90EC">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47.3</w:t>
            </w:r>
          </w:p>
        </w:tc>
        <w:tc>
          <w:tcPr>
            <w:tcW w:w="400" w:type="pct"/>
            <w:shd w:val="clear" w:color="auto" w:fill="auto"/>
            <w:noWrap/>
            <w:vAlign w:val="center"/>
          </w:tcPr>
          <w:p w14:paraId="71132AF6">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0</w:t>
            </w:r>
          </w:p>
        </w:tc>
        <w:tc>
          <w:tcPr>
            <w:tcW w:w="441" w:type="pct"/>
            <w:shd w:val="clear" w:color="auto" w:fill="auto"/>
            <w:noWrap/>
            <w:vAlign w:val="center"/>
          </w:tcPr>
          <w:p w14:paraId="067E53D0">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达标</w:t>
            </w:r>
          </w:p>
        </w:tc>
      </w:tr>
      <w:tr w14:paraId="1953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restart"/>
            <w:noWrap w:val="0"/>
            <w:vAlign w:val="center"/>
          </w:tcPr>
          <w:p w14:paraId="314914B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G2</w:t>
            </w:r>
          </w:p>
        </w:tc>
        <w:tc>
          <w:tcPr>
            <w:tcW w:w="812" w:type="pct"/>
            <w:vMerge w:val="restart"/>
            <w:noWrap w:val="0"/>
            <w:vAlign w:val="center"/>
          </w:tcPr>
          <w:p w14:paraId="0AFF47BF">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E111.616550</w:t>
            </w:r>
          </w:p>
          <w:p w14:paraId="185403B6">
            <w:pPr>
              <w:pStyle w:val="53"/>
              <w:bidi w:val="0"/>
              <w:rPr>
                <w:rFonts w:hint="default"/>
                <w:color w:val="auto"/>
                <w:u w:val="single" w:color="auto"/>
                <w:lang w:val="en-US" w:eastAsia="zh-CN"/>
              </w:rPr>
            </w:pPr>
            <w:r>
              <w:rPr>
                <w:rFonts w:hint="eastAsia" w:cs="Times New Roman" w:eastAsiaTheme="minorEastAsia"/>
                <w:color w:val="auto"/>
                <w:u w:val="single" w:color="auto"/>
                <w:lang w:val="en-US" w:eastAsia="zh-CN"/>
              </w:rPr>
              <w:t>N29.119029</w:t>
            </w:r>
          </w:p>
        </w:tc>
        <w:tc>
          <w:tcPr>
            <w:tcW w:w="686" w:type="pct"/>
            <w:shd w:val="clear" w:color="auto" w:fill="auto"/>
            <w:noWrap/>
            <w:vAlign w:val="center"/>
          </w:tcPr>
          <w:p w14:paraId="740799F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非甲烷总烃</w:t>
            </w:r>
          </w:p>
        </w:tc>
        <w:tc>
          <w:tcPr>
            <w:tcW w:w="415" w:type="pct"/>
            <w:shd w:val="clear" w:color="auto" w:fill="auto"/>
            <w:noWrap/>
            <w:vAlign w:val="center"/>
          </w:tcPr>
          <w:p w14:paraId="4E26468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1h均</w:t>
            </w:r>
          </w:p>
        </w:tc>
        <w:tc>
          <w:tcPr>
            <w:tcW w:w="617" w:type="pct"/>
            <w:shd w:val="clear" w:color="auto" w:fill="auto"/>
            <w:noWrap/>
            <w:vAlign w:val="center"/>
          </w:tcPr>
          <w:p w14:paraId="1E9BDFE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2000</w:t>
            </w:r>
          </w:p>
        </w:tc>
        <w:tc>
          <w:tcPr>
            <w:tcW w:w="627" w:type="pct"/>
            <w:shd w:val="clear" w:color="auto" w:fill="auto"/>
            <w:noWrap/>
            <w:vAlign w:val="center"/>
          </w:tcPr>
          <w:p w14:paraId="5E5F9BA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1480~1750</w:t>
            </w:r>
          </w:p>
        </w:tc>
        <w:tc>
          <w:tcPr>
            <w:tcW w:w="669" w:type="pct"/>
            <w:shd w:val="clear" w:color="auto" w:fill="auto"/>
            <w:noWrap/>
            <w:vAlign w:val="center"/>
          </w:tcPr>
          <w:p w14:paraId="2A8BA87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87.5</w:t>
            </w:r>
          </w:p>
        </w:tc>
        <w:tc>
          <w:tcPr>
            <w:tcW w:w="400" w:type="pct"/>
            <w:shd w:val="clear" w:color="auto" w:fill="auto"/>
            <w:noWrap/>
            <w:vAlign w:val="center"/>
          </w:tcPr>
          <w:p w14:paraId="01DB580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41" w:type="pct"/>
            <w:shd w:val="clear" w:color="auto" w:fill="auto"/>
            <w:noWrap/>
            <w:vAlign w:val="center"/>
          </w:tcPr>
          <w:p w14:paraId="368C2F3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达标</w:t>
            </w:r>
          </w:p>
        </w:tc>
      </w:tr>
      <w:tr w14:paraId="5F92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continue"/>
            <w:noWrap w:val="0"/>
            <w:vAlign w:val="center"/>
          </w:tcPr>
          <w:p w14:paraId="655FEFDB">
            <w:pPr>
              <w:pStyle w:val="53"/>
              <w:bidi w:val="0"/>
              <w:rPr>
                <w:rFonts w:hint="eastAsia" w:cs="Times New Roman" w:eastAsiaTheme="minorEastAsia"/>
                <w:color w:val="auto"/>
                <w:u w:val="single" w:color="auto"/>
                <w:lang w:val="en-US" w:eastAsia="zh-CN"/>
              </w:rPr>
            </w:pPr>
          </w:p>
        </w:tc>
        <w:tc>
          <w:tcPr>
            <w:tcW w:w="812" w:type="pct"/>
            <w:vMerge w:val="continue"/>
            <w:noWrap w:val="0"/>
            <w:vAlign w:val="center"/>
          </w:tcPr>
          <w:p w14:paraId="04C5D687">
            <w:pPr>
              <w:pStyle w:val="53"/>
              <w:bidi w:val="0"/>
              <w:rPr>
                <w:rFonts w:hint="eastAsia" w:cs="Times New Roman" w:eastAsiaTheme="minorEastAsia"/>
                <w:color w:val="auto"/>
                <w:u w:val="single" w:color="auto"/>
                <w:lang w:val="en-US" w:eastAsia="zh-CN"/>
              </w:rPr>
            </w:pPr>
          </w:p>
        </w:tc>
        <w:tc>
          <w:tcPr>
            <w:tcW w:w="686" w:type="pct"/>
            <w:shd w:val="clear" w:color="auto" w:fill="auto"/>
            <w:noWrap/>
            <w:vAlign w:val="center"/>
          </w:tcPr>
          <w:p w14:paraId="6454AF71">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二甲苯</w:t>
            </w:r>
          </w:p>
        </w:tc>
        <w:tc>
          <w:tcPr>
            <w:tcW w:w="415" w:type="pct"/>
            <w:shd w:val="clear" w:color="auto" w:fill="auto"/>
            <w:noWrap/>
            <w:vAlign w:val="center"/>
          </w:tcPr>
          <w:p w14:paraId="5CCFBE23">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default" w:ascii="Times New Roman" w:hAnsi="Times New Roman" w:cs="Times New Roman" w:eastAsiaTheme="minorEastAsia"/>
                <w:color w:val="auto"/>
                <w:u w:val="single" w:color="auto"/>
                <w:lang w:val="en-US" w:eastAsia="zh-CN"/>
              </w:rPr>
              <w:t>1h均</w:t>
            </w:r>
          </w:p>
        </w:tc>
        <w:tc>
          <w:tcPr>
            <w:tcW w:w="617" w:type="pct"/>
            <w:shd w:val="clear" w:color="auto" w:fill="auto"/>
            <w:noWrap/>
            <w:vAlign w:val="center"/>
          </w:tcPr>
          <w:p w14:paraId="49CA3107">
            <w:pPr>
              <w:pStyle w:val="53"/>
              <w:bidi w:val="0"/>
              <w:ind w:left="0" w:leftChars="0" w:firstLine="0" w:firstLineChars="0"/>
              <w:rPr>
                <w:rFonts w:hint="eastAsia"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u w:val="single" w:color="auto"/>
                <w:lang w:val="en-US" w:eastAsia="zh-CN"/>
              </w:rPr>
              <w:t>200</w:t>
            </w:r>
          </w:p>
        </w:tc>
        <w:tc>
          <w:tcPr>
            <w:tcW w:w="627" w:type="pct"/>
            <w:shd w:val="clear" w:color="auto" w:fill="auto"/>
            <w:noWrap/>
            <w:vAlign w:val="center"/>
          </w:tcPr>
          <w:p w14:paraId="4E7E3B77">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0.9~6.4</w:t>
            </w:r>
          </w:p>
        </w:tc>
        <w:tc>
          <w:tcPr>
            <w:tcW w:w="669" w:type="pct"/>
            <w:shd w:val="clear" w:color="auto" w:fill="auto"/>
            <w:noWrap/>
            <w:vAlign w:val="center"/>
          </w:tcPr>
          <w:p w14:paraId="69E027F6">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3.2</w:t>
            </w:r>
          </w:p>
        </w:tc>
        <w:tc>
          <w:tcPr>
            <w:tcW w:w="400" w:type="pct"/>
            <w:shd w:val="clear" w:color="auto" w:fill="auto"/>
            <w:noWrap/>
            <w:vAlign w:val="center"/>
          </w:tcPr>
          <w:p w14:paraId="706C988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41" w:type="pct"/>
            <w:shd w:val="clear" w:color="auto" w:fill="auto"/>
            <w:noWrap/>
            <w:vAlign w:val="center"/>
          </w:tcPr>
          <w:p w14:paraId="219C080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达标</w:t>
            </w:r>
          </w:p>
        </w:tc>
      </w:tr>
      <w:tr w14:paraId="23BE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vMerge w:val="continue"/>
            <w:noWrap w:val="0"/>
            <w:vAlign w:val="center"/>
          </w:tcPr>
          <w:p w14:paraId="24DF1F38">
            <w:pPr>
              <w:pStyle w:val="53"/>
              <w:bidi w:val="0"/>
              <w:rPr>
                <w:rFonts w:hint="eastAsia" w:cs="Times New Roman" w:eastAsiaTheme="minorEastAsia"/>
                <w:color w:val="auto"/>
                <w:u w:val="single" w:color="auto"/>
                <w:lang w:val="en-US" w:eastAsia="zh-CN"/>
              </w:rPr>
            </w:pPr>
          </w:p>
        </w:tc>
        <w:tc>
          <w:tcPr>
            <w:tcW w:w="812" w:type="pct"/>
            <w:vMerge w:val="continue"/>
            <w:noWrap w:val="0"/>
            <w:vAlign w:val="center"/>
          </w:tcPr>
          <w:p w14:paraId="54D691A5">
            <w:pPr>
              <w:pStyle w:val="53"/>
              <w:bidi w:val="0"/>
              <w:rPr>
                <w:rFonts w:hint="default" w:ascii="Times New Roman" w:hAnsi="Times New Roman" w:cs="Times New Roman" w:eastAsiaTheme="minorEastAsia"/>
                <w:color w:val="auto"/>
                <w:u w:val="single" w:color="auto"/>
                <w:lang w:val="en-US" w:eastAsia="zh-CN"/>
              </w:rPr>
            </w:pPr>
          </w:p>
        </w:tc>
        <w:tc>
          <w:tcPr>
            <w:tcW w:w="686" w:type="pct"/>
            <w:shd w:val="clear" w:color="auto" w:fill="auto"/>
            <w:noWrap/>
            <w:vAlign w:val="center"/>
          </w:tcPr>
          <w:p w14:paraId="535AA3D0">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TSP</w:t>
            </w:r>
          </w:p>
        </w:tc>
        <w:tc>
          <w:tcPr>
            <w:tcW w:w="415" w:type="pct"/>
            <w:shd w:val="clear" w:color="auto" w:fill="auto"/>
            <w:noWrap/>
            <w:vAlign w:val="center"/>
          </w:tcPr>
          <w:p w14:paraId="12D1960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日均</w:t>
            </w:r>
          </w:p>
        </w:tc>
        <w:tc>
          <w:tcPr>
            <w:tcW w:w="617" w:type="pct"/>
            <w:shd w:val="clear" w:color="auto" w:fill="auto"/>
            <w:noWrap/>
            <w:vAlign w:val="center"/>
          </w:tcPr>
          <w:p w14:paraId="1299F04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300</w:t>
            </w:r>
          </w:p>
        </w:tc>
        <w:tc>
          <w:tcPr>
            <w:tcW w:w="627" w:type="pct"/>
            <w:shd w:val="clear" w:color="auto" w:fill="auto"/>
            <w:noWrap/>
            <w:vAlign w:val="center"/>
          </w:tcPr>
          <w:p w14:paraId="299828FC">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154~181</w:t>
            </w:r>
          </w:p>
        </w:tc>
        <w:tc>
          <w:tcPr>
            <w:tcW w:w="669" w:type="pct"/>
            <w:shd w:val="clear" w:color="auto" w:fill="auto"/>
            <w:noWrap/>
            <w:vAlign w:val="center"/>
          </w:tcPr>
          <w:p w14:paraId="3EAF9B43">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60.3</w:t>
            </w:r>
          </w:p>
        </w:tc>
        <w:tc>
          <w:tcPr>
            <w:tcW w:w="400" w:type="pct"/>
            <w:shd w:val="clear" w:color="auto" w:fill="auto"/>
            <w:noWrap/>
            <w:vAlign w:val="center"/>
          </w:tcPr>
          <w:p w14:paraId="28B5B72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41" w:type="pct"/>
            <w:shd w:val="clear" w:color="auto" w:fill="auto"/>
            <w:noWrap/>
            <w:vAlign w:val="center"/>
          </w:tcPr>
          <w:p w14:paraId="78FA350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达标</w:t>
            </w:r>
          </w:p>
        </w:tc>
      </w:tr>
      <w:tr w14:paraId="7DDC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28" w:type="pct"/>
            <w:noWrap w:val="0"/>
            <w:vAlign w:val="center"/>
          </w:tcPr>
          <w:p w14:paraId="1E49D2C9">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G3</w:t>
            </w:r>
          </w:p>
        </w:tc>
        <w:tc>
          <w:tcPr>
            <w:tcW w:w="812" w:type="pct"/>
            <w:noWrap w:val="0"/>
            <w:vAlign w:val="center"/>
          </w:tcPr>
          <w:p w14:paraId="5F9734CC">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E111.618068</w:t>
            </w:r>
          </w:p>
          <w:p w14:paraId="7AF1602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N29.112894</w:t>
            </w:r>
          </w:p>
        </w:tc>
        <w:tc>
          <w:tcPr>
            <w:tcW w:w="686" w:type="pct"/>
            <w:shd w:val="clear" w:color="auto" w:fill="auto"/>
            <w:noWrap/>
            <w:vAlign w:val="center"/>
          </w:tcPr>
          <w:p w14:paraId="29BE991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TVOC</w:t>
            </w:r>
          </w:p>
        </w:tc>
        <w:tc>
          <w:tcPr>
            <w:tcW w:w="415" w:type="pct"/>
            <w:shd w:val="clear" w:color="auto" w:fill="auto"/>
            <w:noWrap/>
            <w:vAlign w:val="center"/>
          </w:tcPr>
          <w:p w14:paraId="7AEA095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8小时均值</w:t>
            </w:r>
          </w:p>
        </w:tc>
        <w:tc>
          <w:tcPr>
            <w:tcW w:w="617" w:type="pct"/>
            <w:shd w:val="clear" w:color="auto" w:fill="auto"/>
            <w:noWrap/>
            <w:vAlign w:val="center"/>
          </w:tcPr>
          <w:p w14:paraId="578C92E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600</w:t>
            </w:r>
          </w:p>
        </w:tc>
        <w:tc>
          <w:tcPr>
            <w:tcW w:w="627" w:type="pct"/>
            <w:shd w:val="clear" w:color="auto" w:fill="auto"/>
            <w:noWrap/>
            <w:vAlign w:val="center"/>
          </w:tcPr>
          <w:p w14:paraId="507CE2F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32~154</w:t>
            </w:r>
          </w:p>
        </w:tc>
        <w:tc>
          <w:tcPr>
            <w:tcW w:w="669" w:type="pct"/>
            <w:shd w:val="clear" w:color="auto" w:fill="auto"/>
            <w:noWrap/>
            <w:vAlign w:val="center"/>
          </w:tcPr>
          <w:p w14:paraId="3CF9A41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25.67</w:t>
            </w:r>
          </w:p>
        </w:tc>
        <w:tc>
          <w:tcPr>
            <w:tcW w:w="400" w:type="pct"/>
            <w:shd w:val="clear" w:color="auto" w:fill="auto"/>
            <w:noWrap/>
            <w:vAlign w:val="center"/>
          </w:tcPr>
          <w:p w14:paraId="5B2BE72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41" w:type="pct"/>
            <w:shd w:val="clear" w:color="auto" w:fill="auto"/>
            <w:noWrap/>
            <w:vAlign w:val="center"/>
          </w:tcPr>
          <w:p w14:paraId="313E571E">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达标</w:t>
            </w:r>
          </w:p>
        </w:tc>
      </w:tr>
    </w:tbl>
    <w:p w14:paraId="370CDDA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single" w:color="auto"/>
        </w:rPr>
        <w:t>监测数据结果表明：</w:t>
      </w:r>
      <w:r>
        <w:rPr>
          <w:rFonts w:hint="default" w:ascii="Times New Roman" w:hAnsi="Times New Roman" w:cs="Times New Roman" w:eastAsiaTheme="minorEastAsia"/>
          <w:color w:val="auto"/>
          <w:sz w:val="24"/>
          <w:szCs w:val="24"/>
          <w:u w:val="single" w:color="auto"/>
          <w:lang w:val="en-US" w:eastAsia="zh-CN"/>
        </w:rPr>
        <w:t>项目所在区域TSP</w:t>
      </w:r>
      <w:r>
        <w:rPr>
          <w:rFonts w:hint="default" w:ascii="Times New Roman" w:hAnsi="Times New Roman" w:cs="Times New Roman" w:eastAsiaTheme="minorEastAsia"/>
          <w:color w:val="auto"/>
          <w:sz w:val="24"/>
          <w:szCs w:val="24"/>
          <w:u w:val="single" w:color="auto"/>
        </w:rPr>
        <w:t>均满足《环境空气质量标准》（GB3095-</w:t>
      </w:r>
      <w:r>
        <w:rPr>
          <w:rFonts w:hint="eastAsia" w:ascii="Times New Roman" w:hAnsi="Times New Roman" w:cs="Times New Roman" w:eastAsiaTheme="minorEastAsia"/>
          <w:color w:val="auto"/>
          <w:sz w:val="24"/>
          <w:szCs w:val="24"/>
          <w:u w:val="single" w:color="auto"/>
          <w:lang w:val="en-US" w:eastAsia="zh-CN"/>
        </w:rPr>
        <w:t>2026</w:t>
      </w:r>
      <w:r>
        <w:rPr>
          <w:rFonts w:hint="default" w:ascii="Times New Roman" w:hAnsi="Times New Roman" w:cs="Times New Roman" w:eastAsiaTheme="minorEastAsia"/>
          <w:color w:val="auto"/>
          <w:sz w:val="24"/>
          <w:szCs w:val="24"/>
          <w:u w:val="single" w:color="auto"/>
        </w:rPr>
        <w:t>）中的</w:t>
      </w:r>
      <w:r>
        <w:rPr>
          <w:rFonts w:hint="default" w:ascii="Times New Roman" w:hAnsi="Times New Roman" w:cs="Times New Roman" w:eastAsiaTheme="minorEastAsia"/>
          <w:color w:val="auto"/>
          <w:sz w:val="24"/>
          <w:szCs w:val="24"/>
          <w:u w:val="single" w:color="auto"/>
          <w:lang w:val="en-US" w:eastAsia="zh-CN"/>
        </w:rPr>
        <w:t>二</w:t>
      </w:r>
      <w:r>
        <w:rPr>
          <w:rFonts w:hint="default" w:ascii="Times New Roman" w:hAnsi="Times New Roman" w:cs="Times New Roman" w:eastAsiaTheme="minorEastAsia"/>
          <w:color w:val="auto"/>
          <w:sz w:val="24"/>
          <w:szCs w:val="24"/>
          <w:u w:val="single" w:color="auto"/>
        </w:rPr>
        <w:t>级标准；非甲烷总烃满足《大气污染物综合排放标准详解》中的限值</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TVOC、二甲苯满足</w:t>
      </w:r>
      <w:r>
        <w:rPr>
          <w:rFonts w:hint="default"/>
          <w:color w:val="auto"/>
          <w:u w:val="single" w:color="auto"/>
        </w:rPr>
        <w:t>《环境影响评价技术导则 大气环境》</w:t>
      </w:r>
      <w:r>
        <w:rPr>
          <w:rFonts w:hint="eastAsia"/>
          <w:color w:val="auto"/>
          <w:u w:val="single" w:color="auto"/>
          <w:lang w:eastAsia="zh-CN"/>
        </w:rPr>
        <w:t>（</w:t>
      </w:r>
      <w:r>
        <w:rPr>
          <w:rFonts w:hint="default"/>
          <w:color w:val="auto"/>
          <w:u w:val="single" w:color="auto"/>
        </w:rPr>
        <w:t>HJ2.2-2018</w:t>
      </w:r>
      <w:r>
        <w:rPr>
          <w:rFonts w:hint="eastAsia"/>
          <w:color w:val="auto"/>
          <w:u w:val="single" w:color="auto"/>
          <w:lang w:eastAsia="zh-CN"/>
        </w:rPr>
        <w:t>）</w:t>
      </w:r>
      <w:r>
        <w:rPr>
          <w:rFonts w:hint="default"/>
          <w:color w:val="auto"/>
          <w:u w:val="single" w:color="auto"/>
        </w:rPr>
        <w:t>附录D</w:t>
      </w:r>
      <w:r>
        <w:rPr>
          <w:rFonts w:hint="eastAsia"/>
          <w:color w:val="auto"/>
          <w:u w:val="single" w:color="auto"/>
          <w:lang w:val="en-US" w:eastAsia="zh-CN"/>
        </w:rPr>
        <w:t>中限值</w:t>
      </w:r>
      <w:r>
        <w:rPr>
          <w:rFonts w:hint="default" w:ascii="Times New Roman" w:hAnsi="Times New Roman" w:cs="Times New Roman" w:eastAsiaTheme="minorEastAsia"/>
          <w:color w:val="auto"/>
          <w:sz w:val="24"/>
          <w:szCs w:val="24"/>
          <w:u w:val="none" w:color="auto"/>
        </w:rPr>
        <w:t>。</w:t>
      </w:r>
    </w:p>
    <w:p w14:paraId="4BA4AC05">
      <w:pPr>
        <w:pStyle w:val="4"/>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5.</w:t>
      </w:r>
      <w:r>
        <w:rPr>
          <w:rFonts w:hint="eastAsia"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.2地表水环境质量现状调查与评价</w:t>
      </w:r>
    </w:p>
    <w:p w14:paraId="076821DF">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lang w:val="en-US" w:eastAsia="zh-CN"/>
        </w:rPr>
      </w:pPr>
      <w:r>
        <w:rPr>
          <w:rFonts w:hint="default" w:ascii="Times New Roman" w:hAnsi="Times New Roman" w:cs="Times New Roman" w:eastAsiaTheme="minorEastAsia"/>
          <w:b/>
          <w:color w:val="auto"/>
          <w:kern w:val="0"/>
          <w:sz w:val="24"/>
          <w:szCs w:val="24"/>
          <w:u w:val="none" w:color="auto"/>
        </w:rPr>
        <w:t>5.</w:t>
      </w:r>
      <w:r>
        <w:rPr>
          <w:rFonts w:hint="eastAsia" w:ascii="Times New Roman" w:hAnsi="Times New Roman" w:cs="Times New Roman" w:eastAsiaTheme="minorEastAsia"/>
          <w:b/>
          <w:color w:val="auto"/>
          <w:kern w:val="0"/>
          <w:sz w:val="24"/>
          <w:szCs w:val="24"/>
          <w:u w:val="none" w:color="auto"/>
          <w:lang w:val="en-US" w:eastAsia="zh-CN"/>
        </w:rPr>
        <w:t>3</w:t>
      </w:r>
      <w:r>
        <w:rPr>
          <w:rFonts w:hint="default" w:ascii="Times New Roman" w:hAnsi="Times New Roman" w:cs="Times New Roman" w:eastAsiaTheme="minorEastAsia"/>
          <w:b/>
          <w:color w:val="auto"/>
          <w:kern w:val="0"/>
          <w:sz w:val="24"/>
          <w:szCs w:val="24"/>
          <w:u w:val="none" w:color="auto"/>
        </w:rPr>
        <w:t>.2.1</w:t>
      </w:r>
      <w:r>
        <w:rPr>
          <w:rFonts w:hint="default" w:ascii="Times New Roman" w:hAnsi="Times New Roman" w:cs="Times New Roman" w:eastAsiaTheme="minorEastAsia"/>
          <w:b/>
          <w:color w:val="auto"/>
          <w:kern w:val="0"/>
          <w:sz w:val="24"/>
          <w:szCs w:val="24"/>
          <w:u w:val="none" w:color="auto"/>
          <w:lang w:val="en-US" w:eastAsia="zh-CN"/>
        </w:rPr>
        <w:t>常规监测</w:t>
      </w:r>
    </w:p>
    <w:p w14:paraId="40E82AA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本项目区域地表水主要为</w:t>
      </w:r>
      <w:r>
        <w:rPr>
          <w:rFonts w:hint="default" w:ascii="Times New Roman" w:hAnsi="Times New Roman" w:cs="Times New Roman" w:eastAsiaTheme="minorEastAsia"/>
          <w:bCs/>
          <w:color w:val="auto"/>
          <w:sz w:val="24"/>
          <w:szCs w:val="24"/>
        </w:rPr>
        <w:t>新渐河、老渐河、花山河及沅江、沾天湖、柳叶湖、枉水等</w:t>
      </w:r>
      <w:r>
        <w:rPr>
          <w:rFonts w:hint="default" w:ascii="Times New Roman" w:hAnsi="Times New Roman" w:cs="Times New Roman" w:eastAsiaTheme="minorEastAsia"/>
          <w:color w:val="auto"/>
          <w:sz w:val="24"/>
          <w:szCs w:val="24"/>
          <w:u w:val="none" w:color="auto"/>
        </w:rPr>
        <w:t>，为了解本项目所在区域地表水环境质量现状，本次环境影响评价地表水质量现状监测数据引用常德市生态环境局《</w:t>
      </w:r>
      <w:r>
        <w:rPr>
          <w:rFonts w:hint="eastAsia" w:ascii="Times New Roman" w:hAnsi="Times New Roman" w:cs="Times New Roman" w:eastAsiaTheme="minorEastAsia"/>
          <w:color w:val="auto"/>
          <w:sz w:val="24"/>
          <w:szCs w:val="24"/>
          <w:u w:val="none" w:color="auto"/>
          <w:lang w:val="en-US" w:eastAsia="zh-CN"/>
        </w:rPr>
        <w:t>2025年12月常德市环境质量状况</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附表3常德市2025年12月及1-12月国省控水质监测断面水质状况</w:t>
      </w:r>
      <w:r>
        <w:rPr>
          <w:rFonts w:hint="default" w:ascii="Times New Roman" w:hAnsi="Times New Roman" w:cs="Times New Roman" w:eastAsiaTheme="minorEastAsia"/>
          <w:color w:val="auto"/>
          <w:sz w:val="24"/>
          <w:szCs w:val="24"/>
          <w:u w:val="none" w:color="auto"/>
        </w:rPr>
        <w:t>。</w:t>
      </w:r>
      <w:r>
        <w:rPr>
          <w:rFonts w:hint="default" w:ascii="Times New Roman" w:hAnsi="Times New Roman" w:cs="Times New Roman" w:eastAsiaTheme="minorEastAsia"/>
          <w:color w:val="auto"/>
          <w:sz w:val="24"/>
          <w:szCs w:val="24"/>
          <w:u w:val="none" w:color="auto"/>
          <w:lang w:val="en-US" w:eastAsia="zh-CN"/>
        </w:rPr>
        <w:t>监测结果及达标情况见下表。</w:t>
      </w:r>
    </w:p>
    <w:p w14:paraId="1F2FF8EF">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5.3.2.1-1</w:t>
      </w:r>
      <w:r>
        <w:rPr>
          <w:rFonts w:hint="default" w:ascii="Times New Roman" w:hAnsi="Times New Roman" w:cs="Times New Roman" w:eastAsiaTheme="minorEastAsia"/>
          <w:color w:val="auto"/>
          <w:u w:val="none" w:color="auto"/>
        </w:rPr>
        <w:t xml:space="preserve"> </w:t>
      </w:r>
      <w:r>
        <w:rPr>
          <w:rFonts w:hint="default" w:ascii="Times New Roman" w:hAnsi="Times New Roman" w:cs="Times New Roman" w:eastAsiaTheme="minorEastAsia"/>
          <w:color w:val="auto"/>
          <w:u w:val="none" w:color="auto"/>
          <w:lang w:val="en-US" w:eastAsia="zh-CN"/>
        </w:rPr>
        <w:t xml:space="preserve"> 国省控水质监测断面水质状况</w:t>
      </w:r>
    </w:p>
    <w:tbl>
      <w:tblPr>
        <w:tblStyle w:val="42"/>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1520"/>
        <w:gridCol w:w="1192"/>
        <w:gridCol w:w="4216"/>
      </w:tblGrid>
      <w:tr w14:paraId="3587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18" w:type="pct"/>
            <w:vAlign w:val="center"/>
          </w:tcPr>
          <w:p w14:paraId="135E52F4">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河湖名称</w:t>
            </w:r>
          </w:p>
        </w:tc>
        <w:tc>
          <w:tcPr>
            <w:tcW w:w="917" w:type="pct"/>
            <w:vAlign w:val="center"/>
          </w:tcPr>
          <w:p w14:paraId="5384911A">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断面名称</w:t>
            </w:r>
          </w:p>
        </w:tc>
        <w:tc>
          <w:tcPr>
            <w:tcW w:w="719" w:type="pct"/>
            <w:vAlign w:val="center"/>
          </w:tcPr>
          <w:p w14:paraId="0E8FF3D9">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断面属性</w:t>
            </w:r>
          </w:p>
        </w:tc>
        <w:tc>
          <w:tcPr>
            <w:tcW w:w="2544" w:type="pct"/>
            <w:vAlign w:val="center"/>
          </w:tcPr>
          <w:p w14:paraId="438A8E7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监测水质类别（</w:t>
            </w:r>
            <w:r>
              <w:rPr>
                <w:rFonts w:hint="eastAsia" w:cs="Times New Roman" w:eastAsiaTheme="minorEastAsia"/>
                <w:color w:val="auto"/>
                <w:lang w:val="en-US" w:eastAsia="zh-CN"/>
              </w:rPr>
              <w:t>2025年1-12月</w:t>
            </w:r>
            <w:r>
              <w:rPr>
                <w:rFonts w:hint="default" w:ascii="Times New Roman" w:hAnsi="Times New Roman" w:cs="Times New Roman" w:eastAsiaTheme="minorEastAsia"/>
                <w:color w:val="auto"/>
              </w:rPr>
              <w:t>）</w:t>
            </w:r>
          </w:p>
        </w:tc>
      </w:tr>
      <w:tr w14:paraId="1A53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3E6D5EA3">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沅江</w:t>
            </w:r>
          </w:p>
        </w:tc>
        <w:tc>
          <w:tcPr>
            <w:tcW w:w="917" w:type="pct"/>
            <w:vAlign w:val="center"/>
          </w:tcPr>
          <w:p w14:paraId="04D476A6">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高湾</w:t>
            </w:r>
          </w:p>
        </w:tc>
        <w:tc>
          <w:tcPr>
            <w:tcW w:w="719" w:type="pct"/>
            <w:vAlign w:val="center"/>
          </w:tcPr>
          <w:p w14:paraId="65D87334">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省控</w:t>
            </w:r>
          </w:p>
        </w:tc>
        <w:tc>
          <w:tcPr>
            <w:tcW w:w="2544" w:type="pct"/>
            <w:vAlign w:val="center"/>
          </w:tcPr>
          <w:p w14:paraId="2EEB777E">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Ⅱ</w:t>
            </w:r>
          </w:p>
        </w:tc>
      </w:tr>
      <w:tr w14:paraId="542E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5C830C2C">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沅江</w:t>
            </w:r>
          </w:p>
        </w:tc>
        <w:tc>
          <w:tcPr>
            <w:tcW w:w="917" w:type="pct"/>
            <w:vAlign w:val="center"/>
          </w:tcPr>
          <w:p w14:paraId="6E185AC1">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陈家河</w:t>
            </w:r>
          </w:p>
        </w:tc>
        <w:tc>
          <w:tcPr>
            <w:tcW w:w="719" w:type="pct"/>
            <w:vAlign w:val="center"/>
          </w:tcPr>
          <w:p w14:paraId="19C2C73E">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国控</w:t>
            </w:r>
          </w:p>
        </w:tc>
        <w:tc>
          <w:tcPr>
            <w:tcW w:w="2544" w:type="pct"/>
            <w:vAlign w:val="center"/>
          </w:tcPr>
          <w:p w14:paraId="5735A72D">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Ⅱ</w:t>
            </w:r>
          </w:p>
        </w:tc>
      </w:tr>
      <w:tr w14:paraId="53F4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1B866601">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沅江</w:t>
            </w:r>
          </w:p>
        </w:tc>
        <w:tc>
          <w:tcPr>
            <w:tcW w:w="917" w:type="pct"/>
            <w:vAlign w:val="center"/>
          </w:tcPr>
          <w:p w14:paraId="47A7382B">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三水厂</w:t>
            </w:r>
          </w:p>
        </w:tc>
        <w:tc>
          <w:tcPr>
            <w:tcW w:w="719" w:type="pct"/>
            <w:vAlign w:val="center"/>
          </w:tcPr>
          <w:p w14:paraId="65CEFF90">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省控</w:t>
            </w:r>
          </w:p>
        </w:tc>
        <w:tc>
          <w:tcPr>
            <w:tcW w:w="2544" w:type="pct"/>
            <w:vAlign w:val="center"/>
          </w:tcPr>
          <w:p w14:paraId="045FAFC2">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Ⅱ</w:t>
            </w:r>
          </w:p>
        </w:tc>
      </w:tr>
      <w:tr w14:paraId="4C24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53F0ED04">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沅江</w:t>
            </w:r>
          </w:p>
        </w:tc>
        <w:tc>
          <w:tcPr>
            <w:tcW w:w="917" w:type="pct"/>
            <w:vAlign w:val="center"/>
          </w:tcPr>
          <w:p w14:paraId="6F4C5857">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新兴咀</w:t>
            </w:r>
          </w:p>
        </w:tc>
        <w:tc>
          <w:tcPr>
            <w:tcW w:w="719" w:type="pct"/>
            <w:vAlign w:val="center"/>
          </w:tcPr>
          <w:p w14:paraId="7DA9F40A">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省控</w:t>
            </w:r>
          </w:p>
        </w:tc>
        <w:tc>
          <w:tcPr>
            <w:tcW w:w="2544" w:type="pct"/>
            <w:vAlign w:val="center"/>
          </w:tcPr>
          <w:p w14:paraId="5EDBBE0A">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Ⅱ</w:t>
            </w:r>
          </w:p>
        </w:tc>
      </w:tr>
      <w:tr w14:paraId="6FA4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108CCCF1">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渐水</w:t>
            </w:r>
          </w:p>
        </w:tc>
        <w:tc>
          <w:tcPr>
            <w:tcW w:w="917" w:type="pct"/>
            <w:vAlign w:val="center"/>
          </w:tcPr>
          <w:p w14:paraId="6079E6F1">
            <w:pPr>
              <w:pStyle w:val="53"/>
              <w:bidi w:val="0"/>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渐水入沅江口</w:t>
            </w:r>
          </w:p>
        </w:tc>
        <w:tc>
          <w:tcPr>
            <w:tcW w:w="719" w:type="pct"/>
            <w:vAlign w:val="center"/>
          </w:tcPr>
          <w:p w14:paraId="1743CBD2">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省控</w:t>
            </w:r>
          </w:p>
        </w:tc>
        <w:tc>
          <w:tcPr>
            <w:tcW w:w="2544" w:type="pct"/>
            <w:vAlign w:val="center"/>
          </w:tcPr>
          <w:p w14:paraId="088E6E70">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Ⅲ</w:t>
            </w:r>
          </w:p>
        </w:tc>
      </w:tr>
      <w:tr w14:paraId="7CC2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pct"/>
            <w:vAlign w:val="center"/>
          </w:tcPr>
          <w:p w14:paraId="68F343F8">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柳叶湖</w:t>
            </w:r>
          </w:p>
        </w:tc>
        <w:tc>
          <w:tcPr>
            <w:tcW w:w="917" w:type="pct"/>
            <w:vAlign w:val="center"/>
          </w:tcPr>
          <w:p w14:paraId="6F9EA221">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柳叶湖</w:t>
            </w:r>
          </w:p>
        </w:tc>
        <w:tc>
          <w:tcPr>
            <w:tcW w:w="719" w:type="pct"/>
            <w:vAlign w:val="center"/>
          </w:tcPr>
          <w:p w14:paraId="48C5133D">
            <w:pPr>
              <w:pStyle w:val="53"/>
              <w:bidi w:val="0"/>
              <w:rPr>
                <w:rFonts w:hint="eastAsia" w:ascii="Times New Roman" w:hAnsi="Times New Roman" w:cs="Times New Roman" w:eastAsiaTheme="minorEastAsia"/>
                <w:color w:val="auto"/>
                <w:lang w:val="en-US" w:eastAsia="zh-CN"/>
              </w:rPr>
            </w:pPr>
            <w:r>
              <w:rPr>
                <w:rFonts w:hint="eastAsia" w:cs="Times New Roman" w:eastAsiaTheme="minorEastAsia"/>
                <w:color w:val="auto"/>
                <w:lang w:val="en-US" w:eastAsia="zh-CN"/>
              </w:rPr>
              <w:t>省控</w:t>
            </w:r>
          </w:p>
        </w:tc>
        <w:tc>
          <w:tcPr>
            <w:tcW w:w="2544" w:type="pct"/>
            <w:vAlign w:val="center"/>
          </w:tcPr>
          <w:p w14:paraId="561D9E56">
            <w:pPr>
              <w:pStyle w:val="53"/>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Ⅲ</w:t>
            </w:r>
          </w:p>
        </w:tc>
      </w:tr>
    </w:tbl>
    <w:p w14:paraId="664B2817">
      <w:pPr>
        <w:spacing w:line="360" w:lineRule="auto"/>
        <w:ind w:firstLine="480" w:firstLineChars="200"/>
        <w:rPr>
          <w:rFonts w:hint="default" w:ascii="Times New Roman" w:hAnsi="Times New Roman" w:cs="Times New Roman" w:eastAsiaTheme="minorEastAsia"/>
          <w:bCs/>
          <w:color w:val="auto"/>
          <w:sz w:val="24"/>
          <w:szCs w:val="24"/>
          <w:lang w:eastAsia="zh-CN"/>
        </w:rPr>
      </w:pPr>
      <w:r>
        <w:rPr>
          <w:rFonts w:hint="default" w:ascii="Times New Roman" w:hAnsi="Times New Roman" w:cs="Times New Roman" w:eastAsiaTheme="minorEastAsia"/>
          <w:bCs/>
          <w:color w:val="auto"/>
          <w:sz w:val="24"/>
          <w:szCs w:val="24"/>
        </w:rPr>
        <w:t>根据上表可知，本项目所在地地表水</w:t>
      </w:r>
      <w:r>
        <w:rPr>
          <w:rFonts w:hint="eastAsia" w:ascii="Times New Roman" w:hAnsi="Times New Roman" w:cs="Times New Roman" w:eastAsiaTheme="minorEastAsia"/>
          <w:bCs/>
          <w:color w:val="auto"/>
          <w:sz w:val="24"/>
          <w:szCs w:val="24"/>
          <w:lang w:val="en-US" w:eastAsia="zh-CN"/>
        </w:rPr>
        <w:t>断面水质均能达到相应要求</w:t>
      </w:r>
      <w:r>
        <w:rPr>
          <w:rFonts w:hint="default" w:ascii="Times New Roman" w:hAnsi="Times New Roman" w:cs="Times New Roman" w:eastAsiaTheme="minorEastAsia"/>
          <w:bCs/>
          <w:color w:val="auto"/>
          <w:sz w:val="24"/>
          <w:szCs w:val="24"/>
        </w:rPr>
        <w:t>，本项目所在区域地表水环境质量状况较好</w:t>
      </w:r>
      <w:r>
        <w:rPr>
          <w:rFonts w:hint="default" w:ascii="Times New Roman" w:hAnsi="Times New Roman" w:cs="Times New Roman" w:eastAsiaTheme="minorEastAsia"/>
          <w:bCs/>
          <w:color w:val="auto"/>
          <w:sz w:val="24"/>
          <w:szCs w:val="24"/>
          <w:lang w:eastAsia="zh-CN"/>
        </w:rPr>
        <w:t>。</w:t>
      </w:r>
    </w:p>
    <w:p w14:paraId="6688CB6D">
      <w:pPr>
        <w:pStyle w:val="5"/>
        <w:bidi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5.</w:t>
      </w:r>
      <w:r>
        <w:rPr>
          <w:rFonts w:hint="eastAsia"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lang w:val="en-US" w:eastAsia="zh-CN"/>
        </w:rPr>
        <w:t>.2.2补充监测</w:t>
      </w:r>
    </w:p>
    <w:p w14:paraId="6AF8658E">
      <w:pPr>
        <w:spacing w:line="360" w:lineRule="auto"/>
        <w:ind w:firstLine="480" w:firstLineChars="200"/>
        <w:rPr>
          <w:rFonts w:hint="default" w:ascii="Times New Roman" w:hAnsi="Times New Roman" w:cs="Times New Roman" w:eastAsiaTheme="minorEastAsia"/>
          <w:bCs/>
          <w:color w:val="auto"/>
          <w:szCs w:val="24"/>
        </w:rPr>
      </w:pPr>
      <w:r>
        <w:rPr>
          <w:rFonts w:hint="default" w:ascii="Times New Roman" w:hAnsi="Times New Roman" w:cs="Times New Roman" w:eastAsiaTheme="minorEastAsia"/>
          <w:color w:val="auto"/>
          <w:sz w:val="24"/>
          <w:szCs w:val="24"/>
          <w:u w:val="none" w:color="auto"/>
          <w:lang w:val="en-US" w:eastAsia="zh-CN"/>
        </w:rPr>
        <w:t>本项目</w:t>
      </w:r>
      <w:r>
        <w:rPr>
          <w:rFonts w:hint="default" w:ascii="Times New Roman" w:hAnsi="Times New Roman" w:cs="Times New Roman" w:eastAsiaTheme="minorEastAsia"/>
          <w:color w:val="auto"/>
          <w:lang w:val="en-US" w:eastAsia="zh-CN"/>
        </w:rPr>
        <w:t>废水</w:t>
      </w:r>
      <w:r>
        <w:rPr>
          <w:rFonts w:hint="default" w:ascii="Times New Roman" w:hAnsi="Times New Roman" w:cs="Times New Roman" w:eastAsiaTheme="minorEastAsia"/>
          <w:color w:val="auto"/>
        </w:rPr>
        <w:t>经</w:t>
      </w:r>
      <w:r>
        <w:rPr>
          <w:rFonts w:hint="default" w:ascii="Times New Roman" w:hAnsi="Times New Roman" w:cs="Times New Roman" w:eastAsiaTheme="minorEastAsia"/>
          <w:color w:val="auto"/>
          <w:lang w:val="en-US" w:eastAsia="zh-CN"/>
        </w:rPr>
        <w:t>预</w:t>
      </w:r>
      <w:r>
        <w:rPr>
          <w:rFonts w:hint="default" w:ascii="Times New Roman" w:hAnsi="Times New Roman" w:cs="Times New Roman" w:eastAsiaTheme="minorEastAsia"/>
          <w:color w:val="auto"/>
        </w:rPr>
        <w:t>处理后</w:t>
      </w:r>
      <w:r>
        <w:rPr>
          <w:rFonts w:hint="default" w:ascii="Times New Roman" w:hAnsi="Times New Roman" w:cs="Times New Roman" w:eastAsiaTheme="minorEastAsia"/>
          <w:color w:val="auto"/>
          <w:lang w:val="en-US" w:eastAsia="zh-CN"/>
        </w:rPr>
        <w:t>排入</w:t>
      </w:r>
      <w:r>
        <w:rPr>
          <w:rFonts w:hint="eastAsia" w:ascii="Times New Roman" w:hAnsi="Times New Roman" w:cs="Times New Roman" w:eastAsiaTheme="minorEastAsia"/>
          <w:color w:val="auto"/>
          <w:lang w:val="en-US" w:eastAsia="zh-CN"/>
        </w:rPr>
        <w:t>污水管网，进入常德高新区污水处理厂处理达标后排放</w:t>
      </w:r>
      <w:r>
        <w:rPr>
          <w:rFonts w:hint="default" w:ascii="Times New Roman" w:hAnsi="Times New Roman" w:cs="Times New Roman" w:eastAsiaTheme="minorEastAsia"/>
          <w:color w:val="auto"/>
          <w:highlight w:val="none"/>
          <w:lang w:val="en-US" w:eastAsia="zh-CN"/>
        </w:rPr>
        <w:t>。</w:t>
      </w:r>
      <w:r>
        <w:rPr>
          <w:rFonts w:hint="default" w:ascii="Times New Roman" w:hAnsi="Times New Roman" w:cs="Times New Roman" w:eastAsiaTheme="minorEastAsia"/>
          <w:color w:val="auto"/>
          <w:sz w:val="24"/>
          <w:szCs w:val="24"/>
          <w:u w:val="none" w:color="auto"/>
        </w:rPr>
        <w:t>为了解项目区域地表水环境现状，</w:t>
      </w:r>
      <w:r>
        <w:rPr>
          <w:rFonts w:hint="default" w:ascii="Times New Roman" w:hAnsi="Times New Roman" w:cs="Times New Roman" w:eastAsiaTheme="minorEastAsia"/>
          <w:bCs/>
          <w:color w:val="auto"/>
          <w:szCs w:val="24"/>
        </w:rPr>
        <w:t>本次评价引用湖南华运环境检测有限公司2024年11月21日~23日对新渐河、老渐河的监测数据。</w:t>
      </w:r>
    </w:p>
    <w:p w14:paraId="60EAA4AD">
      <w:pPr>
        <w:numPr>
          <w:ilvl w:val="0"/>
          <w:numId w:val="7"/>
        </w:numPr>
        <w:spacing w:line="360" w:lineRule="auto"/>
        <w:ind w:firstLine="480" w:firstLineChars="200"/>
        <w:rPr>
          <w:rFonts w:hint="eastAsia"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监测断面</w:t>
      </w:r>
    </w:p>
    <w:p w14:paraId="39313D4D">
      <w:pPr>
        <w:numPr>
          <w:ilvl w:val="0"/>
          <w:numId w:val="0"/>
        </w:numPr>
        <w:spacing w:line="360" w:lineRule="auto"/>
        <w:ind w:leftChars="200"/>
        <w:rPr>
          <w:rFonts w:hint="eastAsia"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表 水质监测断面</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2272"/>
        <w:gridCol w:w="4175"/>
      </w:tblGrid>
      <w:tr w14:paraId="6693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547F45F6">
            <w:pPr>
              <w:pStyle w:val="53"/>
              <w:bidi w:val="0"/>
              <w:rPr>
                <w:rFonts w:hint="default"/>
                <w:lang w:val="en-US" w:eastAsia="zh-CN"/>
              </w:rPr>
            </w:pPr>
            <w:r>
              <w:rPr>
                <w:rFonts w:hint="eastAsia"/>
                <w:lang w:val="en-US" w:eastAsia="zh-CN"/>
              </w:rPr>
              <w:t>序号</w:t>
            </w:r>
          </w:p>
        </w:tc>
        <w:tc>
          <w:tcPr>
            <w:tcW w:w="2272" w:type="dxa"/>
            <w:vAlign w:val="center"/>
          </w:tcPr>
          <w:p w14:paraId="5AB1D99D">
            <w:pPr>
              <w:pStyle w:val="53"/>
              <w:bidi w:val="0"/>
              <w:rPr>
                <w:rFonts w:hint="default"/>
                <w:lang w:val="en-US" w:eastAsia="zh-CN"/>
              </w:rPr>
            </w:pPr>
            <w:r>
              <w:rPr>
                <w:rFonts w:hint="eastAsia"/>
                <w:lang w:val="en-US" w:eastAsia="zh-CN"/>
              </w:rPr>
              <w:t>所在河流</w:t>
            </w:r>
          </w:p>
        </w:tc>
        <w:tc>
          <w:tcPr>
            <w:tcW w:w="4175" w:type="dxa"/>
            <w:vAlign w:val="center"/>
          </w:tcPr>
          <w:p w14:paraId="629FD913">
            <w:pPr>
              <w:pStyle w:val="53"/>
              <w:bidi w:val="0"/>
              <w:rPr>
                <w:rFonts w:hint="default"/>
                <w:lang w:val="en-US" w:eastAsia="zh-CN"/>
              </w:rPr>
            </w:pPr>
            <w:r>
              <w:rPr>
                <w:rFonts w:hint="eastAsia"/>
                <w:lang w:val="en-US" w:eastAsia="zh-CN"/>
              </w:rPr>
              <w:t>监测断面</w:t>
            </w:r>
          </w:p>
        </w:tc>
      </w:tr>
      <w:tr w14:paraId="3B0E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1412FC98">
            <w:pPr>
              <w:pStyle w:val="53"/>
              <w:bidi w:val="0"/>
              <w:rPr>
                <w:rFonts w:hint="default"/>
                <w:lang w:val="en-US" w:eastAsia="zh-CN"/>
              </w:rPr>
            </w:pPr>
            <w:r>
              <w:rPr>
                <w:rFonts w:hint="eastAsia"/>
                <w:lang w:val="en-US" w:eastAsia="zh-CN"/>
              </w:rPr>
              <w:t>W1</w:t>
            </w:r>
          </w:p>
        </w:tc>
        <w:tc>
          <w:tcPr>
            <w:tcW w:w="2272" w:type="dxa"/>
            <w:vMerge w:val="restart"/>
            <w:vAlign w:val="center"/>
          </w:tcPr>
          <w:p w14:paraId="241768B6">
            <w:pPr>
              <w:pStyle w:val="53"/>
              <w:bidi w:val="0"/>
              <w:rPr>
                <w:rFonts w:hint="default"/>
                <w:lang w:val="en-US" w:eastAsia="zh-CN"/>
              </w:rPr>
            </w:pPr>
            <w:r>
              <w:rPr>
                <w:rFonts w:hint="eastAsia"/>
                <w:lang w:val="en-US" w:eastAsia="zh-CN"/>
              </w:rPr>
              <w:t>新渐河</w:t>
            </w:r>
          </w:p>
        </w:tc>
        <w:tc>
          <w:tcPr>
            <w:tcW w:w="4175" w:type="dxa"/>
            <w:vAlign w:val="center"/>
          </w:tcPr>
          <w:p w14:paraId="1A3ACB9E">
            <w:pPr>
              <w:pStyle w:val="53"/>
              <w:bidi w:val="0"/>
              <w:rPr>
                <w:rFonts w:hint="default"/>
                <w:lang w:val="en-US" w:eastAsia="zh-CN"/>
              </w:rPr>
            </w:pPr>
            <w:r>
              <w:rPr>
                <w:rFonts w:hint="default"/>
                <w:lang w:val="en-US" w:eastAsia="zh-CN"/>
              </w:rPr>
              <w:t>小溪村断面(上游)</w:t>
            </w:r>
          </w:p>
        </w:tc>
      </w:tr>
      <w:tr w14:paraId="6364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7516B83D">
            <w:pPr>
              <w:pStyle w:val="53"/>
              <w:bidi w:val="0"/>
              <w:rPr>
                <w:rFonts w:hint="default"/>
                <w:lang w:val="en-US" w:eastAsia="zh-CN"/>
              </w:rPr>
            </w:pPr>
            <w:r>
              <w:rPr>
                <w:rFonts w:hint="eastAsia"/>
                <w:lang w:val="en-US" w:eastAsia="zh-CN"/>
              </w:rPr>
              <w:t>W2</w:t>
            </w:r>
          </w:p>
        </w:tc>
        <w:tc>
          <w:tcPr>
            <w:tcW w:w="2272" w:type="dxa"/>
            <w:vMerge w:val="continue"/>
            <w:vAlign w:val="center"/>
          </w:tcPr>
          <w:p w14:paraId="4C3AC75B">
            <w:pPr>
              <w:pStyle w:val="53"/>
              <w:bidi w:val="0"/>
              <w:rPr>
                <w:rFonts w:hint="default"/>
                <w:lang w:val="en-US" w:eastAsia="zh-CN"/>
              </w:rPr>
            </w:pPr>
          </w:p>
        </w:tc>
        <w:tc>
          <w:tcPr>
            <w:tcW w:w="4175" w:type="dxa"/>
            <w:vAlign w:val="center"/>
          </w:tcPr>
          <w:p w14:paraId="789BFBBE">
            <w:pPr>
              <w:pStyle w:val="53"/>
              <w:bidi w:val="0"/>
              <w:rPr>
                <w:rFonts w:hint="default"/>
                <w:lang w:val="en-US" w:eastAsia="zh-CN"/>
              </w:rPr>
            </w:pPr>
            <w:r>
              <w:rPr>
                <w:rFonts w:hint="default"/>
                <w:lang w:val="en-US" w:eastAsia="zh-CN"/>
              </w:rPr>
              <w:t>姜家冲村断面(下游)</w:t>
            </w:r>
          </w:p>
        </w:tc>
      </w:tr>
      <w:tr w14:paraId="3AF4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1403EA62">
            <w:pPr>
              <w:pStyle w:val="53"/>
              <w:bidi w:val="0"/>
              <w:rPr>
                <w:rFonts w:hint="default"/>
                <w:lang w:val="en-US" w:eastAsia="zh-CN"/>
              </w:rPr>
            </w:pPr>
            <w:r>
              <w:rPr>
                <w:rFonts w:hint="eastAsia"/>
                <w:lang w:val="en-US" w:eastAsia="zh-CN"/>
              </w:rPr>
              <w:t>W3</w:t>
            </w:r>
          </w:p>
        </w:tc>
        <w:tc>
          <w:tcPr>
            <w:tcW w:w="2272" w:type="dxa"/>
            <w:vMerge w:val="restart"/>
            <w:vAlign w:val="center"/>
          </w:tcPr>
          <w:p w14:paraId="55805402">
            <w:pPr>
              <w:pStyle w:val="53"/>
              <w:bidi w:val="0"/>
              <w:rPr>
                <w:rFonts w:hint="default"/>
                <w:lang w:val="en-US" w:eastAsia="zh-CN"/>
              </w:rPr>
            </w:pPr>
            <w:r>
              <w:rPr>
                <w:rFonts w:hint="eastAsia"/>
                <w:lang w:val="en-US" w:eastAsia="zh-CN"/>
              </w:rPr>
              <w:t>老渐河</w:t>
            </w:r>
          </w:p>
        </w:tc>
        <w:tc>
          <w:tcPr>
            <w:tcW w:w="4175" w:type="dxa"/>
            <w:vAlign w:val="center"/>
          </w:tcPr>
          <w:p w14:paraId="17DDE928">
            <w:pPr>
              <w:pStyle w:val="53"/>
              <w:bidi w:val="0"/>
              <w:rPr>
                <w:rFonts w:hint="default"/>
                <w:lang w:val="en-US" w:eastAsia="zh-CN"/>
              </w:rPr>
            </w:pPr>
            <w:r>
              <w:rPr>
                <w:rFonts w:hint="default"/>
                <w:lang w:val="en-US" w:eastAsia="zh-CN"/>
              </w:rPr>
              <w:t>高新区污水处理厂排口上游500m</w:t>
            </w:r>
          </w:p>
        </w:tc>
      </w:tr>
      <w:tr w14:paraId="4AA9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vAlign w:val="center"/>
          </w:tcPr>
          <w:p w14:paraId="58446475">
            <w:pPr>
              <w:pStyle w:val="53"/>
              <w:bidi w:val="0"/>
              <w:rPr>
                <w:rFonts w:hint="default"/>
                <w:lang w:val="en-US" w:eastAsia="zh-CN"/>
              </w:rPr>
            </w:pPr>
            <w:r>
              <w:rPr>
                <w:rFonts w:hint="eastAsia"/>
                <w:lang w:val="en-US" w:eastAsia="zh-CN"/>
              </w:rPr>
              <w:t>W4</w:t>
            </w:r>
          </w:p>
        </w:tc>
        <w:tc>
          <w:tcPr>
            <w:tcW w:w="2272" w:type="dxa"/>
            <w:vMerge w:val="continue"/>
            <w:vAlign w:val="center"/>
          </w:tcPr>
          <w:p w14:paraId="14BAEB15">
            <w:pPr>
              <w:pStyle w:val="53"/>
              <w:bidi w:val="0"/>
              <w:rPr>
                <w:rFonts w:hint="default"/>
                <w:lang w:val="en-US" w:eastAsia="zh-CN"/>
              </w:rPr>
            </w:pPr>
          </w:p>
        </w:tc>
        <w:tc>
          <w:tcPr>
            <w:tcW w:w="4175" w:type="dxa"/>
            <w:vAlign w:val="center"/>
          </w:tcPr>
          <w:p w14:paraId="0C8D8365">
            <w:pPr>
              <w:pStyle w:val="53"/>
              <w:bidi w:val="0"/>
              <w:rPr>
                <w:rFonts w:hint="default"/>
                <w:lang w:val="en-US" w:eastAsia="zh-CN"/>
              </w:rPr>
            </w:pPr>
            <w:r>
              <w:rPr>
                <w:rFonts w:hint="default"/>
                <w:lang w:val="en-US" w:eastAsia="zh-CN"/>
              </w:rPr>
              <w:t>高新区污水处理厂排口下游1500m</w:t>
            </w:r>
          </w:p>
        </w:tc>
      </w:tr>
    </w:tbl>
    <w:p w14:paraId="450213F0">
      <w:pPr>
        <w:numPr>
          <w:ilvl w:val="0"/>
          <w:numId w:val="0"/>
        </w:numPr>
        <w:spacing w:line="360" w:lineRule="auto"/>
        <w:ind w:leftChars="200"/>
        <w:rPr>
          <w:rFonts w:hint="default"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（2）监测因子</w:t>
      </w:r>
    </w:p>
    <w:p w14:paraId="382CA237">
      <w:pPr>
        <w:numPr>
          <w:ilvl w:val="0"/>
          <w:numId w:val="0"/>
        </w:numPr>
        <w:spacing w:line="360" w:lineRule="auto"/>
        <w:ind w:firstLine="480" w:firstLineChars="200"/>
        <w:rPr>
          <w:rFonts w:hint="default" w:ascii="Times New Roman" w:hAnsi="Times New Roman" w:cs="Times New Roman" w:eastAsiaTheme="minorEastAsia"/>
          <w:bCs/>
          <w:color w:val="auto"/>
          <w:szCs w:val="24"/>
          <w:lang w:val="en-US" w:eastAsia="zh-CN"/>
        </w:rPr>
      </w:pPr>
      <w:r>
        <w:rPr>
          <w:rFonts w:hint="default" w:ascii="Times New Roman" w:hAnsi="Times New Roman" w:cs="Times New Roman" w:eastAsiaTheme="minorEastAsia"/>
          <w:bCs/>
          <w:color w:val="auto"/>
          <w:szCs w:val="24"/>
          <w:lang w:val="en-US" w:eastAsia="zh-CN"/>
        </w:rPr>
        <w:t>水温、pH、溶解氧、高锰酸钾指数、CODcr、BOD</w:t>
      </w:r>
      <w:r>
        <w:rPr>
          <w:rFonts w:hint="eastAsia" w:ascii="Times New Roman" w:hAnsi="Times New Roman" w:cs="Times New Roman" w:eastAsiaTheme="minorEastAsia"/>
          <w:bCs/>
          <w:color w:val="auto"/>
          <w:szCs w:val="24"/>
          <w:vertAlign w:val="subscript"/>
          <w:lang w:val="en-US" w:eastAsia="zh-CN"/>
        </w:rPr>
        <w:t>5</w:t>
      </w:r>
      <w:r>
        <w:rPr>
          <w:rFonts w:hint="default" w:ascii="Times New Roman" w:hAnsi="Times New Roman" w:cs="Times New Roman" w:eastAsiaTheme="minorEastAsia"/>
          <w:bCs/>
          <w:color w:val="auto"/>
          <w:szCs w:val="24"/>
          <w:lang w:val="en-US" w:eastAsia="zh-CN"/>
        </w:rPr>
        <w:t>、NH</w:t>
      </w:r>
      <w:r>
        <w:rPr>
          <w:rFonts w:hint="eastAsia" w:ascii="Times New Roman" w:hAnsi="Times New Roman" w:cs="Times New Roman" w:eastAsiaTheme="minorEastAsia"/>
          <w:bCs/>
          <w:color w:val="auto"/>
          <w:szCs w:val="24"/>
          <w:vertAlign w:val="subscript"/>
          <w:lang w:val="en-US" w:eastAsia="zh-CN"/>
        </w:rPr>
        <w:t>3</w:t>
      </w:r>
      <w:r>
        <w:rPr>
          <w:rFonts w:hint="default" w:ascii="Times New Roman" w:hAnsi="Times New Roman" w:cs="Times New Roman" w:eastAsiaTheme="minorEastAsia"/>
          <w:bCs/>
          <w:color w:val="auto"/>
          <w:szCs w:val="24"/>
          <w:lang w:val="en-US" w:eastAsia="zh-CN"/>
        </w:rPr>
        <w:t>-N、TP、铜、锌、氟化物、</w:t>
      </w:r>
      <w:r>
        <w:rPr>
          <w:rFonts w:hint="eastAsia" w:ascii="Times New Roman" w:hAnsi="Times New Roman" w:cs="Times New Roman" w:eastAsiaTheme="minorEastAsia"/>
          <w:bCs/>
          <w:color w:val="auto"/>
          <w:szCs w:val="24"/>
          <w:lang w:val="en-US" w:eastAsia="zh-CN"/>
        </w:rPr>
        <w:t>铊、</w:t>
      </w:r>
      <w:r>
        <w:rPr>
          <w:rFonts w:hint="default" w:ascii="Times New Roman" w:hAnsi="Times New Roman" w:cs="Times New Roman" w:eastAsiaTheme="minorEastAsia"/>
          <w:bCs/>
          <w:color w:val="auto"/>
          <w:szCs w:val="24"/>
          <w:lang w:val="en-US" w:eastAsia="zh-CN"/>
        </w:rPr>
        <w:t>砷、汞、镉、六价铬、铅、氰化物、挥发酚、石油类、阴离子表面活性剂、硫化物、粪大肠菌群</w:t>
      </w:r>
      <w:r>
        <w:rPr>
          <w:rFonts w:hint="eastAsia" w:ascii="Times New Roman" w:hAnsi="Times New Roman" w:cs="Times New Roman" w:eastAsiaTheme="minorEastAsia"/>
          <w:bCs/>
          <w:color w:val="auto"/>
          <w:szCs w:val="24"/>
          <w:lang w:val="en-US" w:eastAsia="zh-CN"/>
        </w:rPr>
        <w:t>。</w:t>
      </w:r>
    </w:p>
    <w:p w14:paraId="56FA5FB8">
      <w:pPr>
        <w:numPr>
          <w:ilvl w:val="0"/>
          <w:numId w:val="0"/>
        </w:numPr>
        <w:spacing w:line="360" w:lineRule="auto"/>
        <w:ind w:leftChars="200"/>
        <w:rPr>
          <w:rFonts w:hint="eastAsia"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（3）监测时间与频次</w:t>
      </w:r>
    </w:p>
    <w:p w14:paraId="022E31D6">
      <w:pPr>
        <w:numPr>
          <w:ilvl w:val="0"/>
          <w:numId w:val="0"/>
        </w:numPr>
        <w:spacing w:line="360" w:lineRule="auto"/>
        <w:ind w:firstLine="480" w:firstLineChars="200"/>
        <w:rPr>
          <w:rFonts w:hint="default" w:ascii="Times New Roman" w:hAnsi="Times New Roman" w:cs="Times New Roman" w:eastAsiaTheme="minorEastAsia"/>
          <w:bCs/>
          <w:color w:val="auto"/>
          <w:szCs w:val="24"/>
          <w:lang w:val="en-US" w:eastAsia="zh-CN"/>
        </w:rPr>
      </w:pPr>
      <w:r>
        <w:rPr>
          <w:rFonts w:hint="default" w:ascii="Times New Roman" w:hAnsi="Times New Roman" w:cs="Times New Roman" w:eastAsiaTheme="minorEastAsia"/>
          <w:bCs/>
          <w:color w:val="auto"/>
          <w:szCs w:val="24"/>
          <w:lang w:val="en-US" w:eastAsia="zh-CN"/>
        </w:rPr>
        <w:t>引用数据监测时间2024年11月21日~23日，连续监测3天，每天采样1次。</w:t>
      </w:r>
    </w:p>
    <w:p w14:paraId="11F439C2">
      <w:pPr>
        <w:numPr>
          <w:ilvl w:val="0"/>
          <w:numId w:val="0"/>
        </w:numPr>
        <w:spacing w:line="360" w:lineRule="auto"/>
        <w:ind w:leftChars="200"/>
        <w:rPr>
          <w:rFonts w:hint="eastAsia"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（4）评价标准</w:t>
      </w:r>
    </w:p>
    <w:p w14:paraId="3A68904A">
      <w:pPr>
        <w:numPr>
          <w:ilvl w:val="0"/>
          <w:numId w:val="0"/>
        </w:numPr>
        <w:spacing w:line="360" w:lineRule="auto"/>
        <w:ind w:leftChars="200"/>
        <w:rPr>
          <w:rFonts w:hint="default" w:ascii="Times New Roman" w:hAnsi="Times New Roman" w:cs="Times New Roman" w:eastAsiaTheme="minorEastAsia"/>
          <w:bCs/>
          <w:color w:val="auto"/>
          <w:szCs w:val="24"/>
          <w:lang w:val="en-US" w:eastAsia="zh-CN"/>
        </w:rPr>
      </w:pPr>
      <w:r>
        <w:rPr>
          <w:rFonts w:hint="default" w:ascii="Times New Roman" w:hAnsi="Times New Roman" w:cs="Times New Roman" w:eastAsiaTheme="minorEastAsia"/>
          <w:bCs/>
          <w:color w:val="auto"/>
          <w:szCs w:val="24"/>
          <w:lang w:val="en-US" w:eastAsia="zh-CN"/>
        </w:rPr>
        <w:t>执行《地表水环境质量标准》(GB3838-2002)III类标准。</w:t>
      </w:r>
    </w:p>
    <w:p w14:paraId="093FD4CF">
      <w:pPr>
        <w:numPr>
          <w:ilvl w:val="0"/>
          <w:numId w:val="0"/>
        </w:numPr>
        <w:spacing w:line="360" w:lineRule="auto"/>
        <w:ind w:leftChars="200"/>
        <w:rPr>
          <w:rFonts w:hint="eastAsia" w:ascii="Times New Roman" w:hAnsi="Times New Roman" w:cs="Times New Roman" w:eastAsiaTheme="minorEastAsia"/>
          <w:bCs/>
          <w:color w:val="auto"/>
          <w:szCs w:val="24"/>
          <w:lang w:val="en-US" w:eastAsia="zh-CN"/>
        </w:rPr>
      </w:pPr>
      <w:r>
        <w:rPr>
          <w:rFonts w:hint="eastAsia" w:ascii="Times New Roman" w:hAnsi="Times New Roman" w:cs="Times New Roman" w:eastAsiaTheme="minorEastAsia"/>
          <w:bCs/>
          <w:color w:val="auto"/>
          <w:szCs w:val="24"/>
          <w:lang w:val="en-US" w:eastAsia="zh-CN"/>
        </w:rPr>
        <w:t>（5）监测结果</w:t>
      </w:r>
    </w:p>
    <w:p w14:paraId="60F2F0FC">
      <w:pPr>
        <w:numPr>
          <w:ilvl w:val="0"/>
          <w:numId w:val="0"/>
        </w:numPr>
        <w:spacing w:line="360" w:lineRule="auto"/>
        <w:ind w:leftChars="200"/>
        <w:rPr>
          <w:rFonts w:hint="eastAsia" w:ascii="Times New Roman" w:hAnsi="Times New Roman" w:cs="Times New Roman" w:eastAsiaTheme="minorEastAsia"/>
          <w:bCs/>
          <w:color w:val="auto"/>
          <w:szCs w:val="24"/>
          <w:lang w:val="en-US" w:eastAsia="zh-CN"/>
        </w:rPr>
        <w:sectPr>
          <w:pgSz w:w="11906" w:h="16838"/>
          <w:pgMar w:top="1440" w:right="1800" w:bottom="1440" w:left="1800" w:header="851" w:footer="992" w:gutter="0"/>
          <w:pgNumType w:fmt="numberInDash"/>
          <w:cols w:space="720" w:num="1"/>
          <w:docGrid w:type="lines" w:linePitch="312" w:charSpace="0"/>
        </w:sectPr>
      </w:pPr>
      <w:r>
        <w:rPr>
          <w:rFonts w:hint="eastAsia" w:ascii="Times New Roman" w:hAnsi="Times New Roman" w:cs="Times New Roman" w:eastAsiaTheme="minorEastAsia"/>
          <w:bCs/>
          <w:color w:val="auto"/>
          <w:szCs w:val="24"/>
          <w:lang w:val="en-US" w:eastAsia="zh-CN"/>
        </w:rPr>
        <w:t>地表水监测结果如下表所示。</w:t>
      </w:r>
    </w:p>
    <w:p w14:paraId="2A0A9A73">
      <w:pPr>
        <w:pStyle w:val="6"/>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表</w:t>
      </w:r>
      <w:r>
        <w:rPr>
          <w:rFonts w:hint="eastAsia" w:ascii="Times New Roman" w:hAnsi="Times New Roman" w:cs="Times New Roman" w:eastAsiaTheme="minorEastAsia"/>
          <w:color w:val="auto"/>
          <w:lang w:val="en-US" w:eastAsia="zh-CN"/>
        </w:rPr>
        <w:t>5.3.2.2-1</w:t>
      </w:r>
      <w:r>
        <w:rPr>
          <w:rFonts w:hint="default" w:ascii="Times New Roman" w:hAnsi="Times New Roman" w:cs="Times New Roman" w:eastAsiaTheme="minorEastAsia"/>
          <w:color w:val="auto"/>
        </w:rPr>
        <w:t xml:space="preserve">  地表水水质监测统计表</w:t>
      </w:r>
    </w:p>
    <w:tbl>
      <w:tblPr>
        <w:tblStyle w:val="43"/>
        <w:tblW w:w="14683" w:type="dxa"/>
        <w:tblInd w:w="-5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4"/>
        <w:gridCol w:w="946"/>
        <w:gridCol w:w="927"/>
        <w:gridCol w:w="927"/>
        <w:gridCol w:w="927"/>
        <w:gridCol w:w="927"/>
        <w:gridCol w:w="927"/>
        <w:gridCol w:w="927"/>
        <w:gridCol w:w="927"/>
        <w:gridCol w:w="927"/>
        <w:gridCol w:w="927"/>
        <w:gridCol w:w="927"/>
        <w:gridCol w:w="927"/>
        <w:gridCol w:w="745"/>
        <w:gridCol w:w="761"/>
      </w:tblGrid>
      <w:tr w14:paraId="473C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6508F41C">
            <w:pPr>
              <w:pStyle w:val="53"/>
              <w:bidi w:val="0"/>
              <w:jc w:val="center"/>
              <w:rPr>
                <w:rFonts w:hint="eastAsia" w:eastAsia="宋体"/>
                <w:lang w:val="en-US" w:eastAsia="zh-CN"/>
              </w:rPr>
            </w:pPr>
            <w:r>
              <w:rPr>
                <w:rFonts w:hint="eastAsia"/>
                <w:lang w:val="en-US" w:eastAsia="zh-CN"/>
              </w:rPr>
              <w:t>监测项目</w:t>
            </w:r>
          </w:p>
        </w:tc>
        <w:tc>
          <w:tcPr>
            <w:tcW w:w="2800" w:type="dxa"/>
            <w:gridSpan w:val="3"/>
            <w:vAlign w:val="center"/>
          </w:tcPr>
          <w:p w14:paraId="622728D8">
            <w:pPr>
              <w:pStyle w:val="53"/>
              <w:bidi w:val="0"/>
              <w:jc w:val="center"/>
              <w:rPr>
                <w:rFonts w:hint="default" w:eastAsia="宋体"/>
                <w:lang w:val="en-US" w:eastAsia="zh-CN"/>
              </w:rPr>
            </w:pPr>
            <w:r>
              <w:rPr>
                <w:rFonts w:hint="eastAsia"/>
                <w:lang w:val="en-US" w:eastAsia="zh-CN"/>
              </w:rPr>
              <w:t>W1</w:t>
            </w:r>
          </w:p>
        </w:tc>
        <w:tc>
          <w:tcPr>
            <w:tcW w:w="2781" w:type="dxa"/>
            <w:gridSpan w:val="3"/>
            <w:vAlign w:val="center"/>
          </w:tcPr>
          <w:p w14:paraId="19581679">
            <w:pPr>
              <w:pStyle w:val="53"/>
              <w:bidi w:val="0"/>
              <w:jc w:val="center"/>
              <w:rPr>
                <w:rFonts w:hint="default" w:eastAsia="宋体"/>
                <w:lang w:val="en-US" w:eastAsia="zh-CN"/>
              </w:rPr>
            </w:pPr>
            <w:r>
              <w:rPr>
                <w:rFonts w:hint="eastAsia"/>
                <w:lang w:val="en-US" w:eastAsia="zh-CN"/>
              </w:rPr>
              <w:t>W2</w:t>
            </w:r>
          </w:p>
        </w:tc>
        <w:tc>
          <w:tcPr>
            <w:tcW w:w="2781" w:type="dxa"/>
            <w:gridSpan w:val="3"/>
            <w:vAlign w:val="center"/>
          </w:tcPr>
          <w:p w14:paraId="54BE32FC">
            <w:pPr>
              <w:pStyle w:val="53"/>
              <w:bidi w:val="0"/>
              <w:jc w:val="center"/>
              <w:rPr>
                <w:rFonts w:hint="default" w:eastAsia="宋体"/>
                <w:lang w:val="en-US" w:eastAsia="zh-CN"/>
              </w:rPr>
            </w:pPr>
            <w:r>
              <w:rPr>
                <w:rFonts w:hint="eastAsia"/>
                <w:lang w:val="en-US" w:eastAsia="zh-CN"/>
              </w:rPr>
              <w:t>W3</w:t>
            </w:r>
          </w:p>
        </w:tc>
        <w:tc>
          <w:tcPr>
            <w:tcW w:w="2781" w:type="dxa"/>
            <w:gridSpan w:val="3"/>
            <w:vAlign w:val="center"/>
          </w:tcPr>
          <w:p w14:paraId="31B85615">
            <w:pPr>
              <w:pStyle w:val="53"/>
              <w:bidi w:val="0"/>
              <w:jc w:val="center"/>
              <w:rPr>
                <w:rFonts w:hint="default" w:eastAsia="宋体"/>
                <w:lang w:val="en-US" w:eastAsia="zh-CN"/>
              </w:rPr>
            </w:pPr>
            <w:r>
              <w:rPr>
                <w:rFonts w:hint="eastAsia"/>
                <w:lang w:val="en-US" w:eastAsia="zh-CN"/>
              </w:rPr>
              <w:t>W4</w:t>
            </w:r>
          </w:p>
        </w:tc>
        <w:tc>
          <w:tcPr>
            <w:tcW w:w="745" w:type="dxa"/>
            <w:vMerge w:val="restart"/>
            <w:vAlign w:val="center"/>
          </w:tcPr>
          <w:p w14:paraId="411CF5AB">
            <w:pPr>
              <w:pStyle w:val="53"/>
              <w:bidi w:val="0"/>
              <w:jc w:val="center"/>
              <w:rPr>
                <w:rFonts w:hint="default" w:eastAsia="宋体"/>
                <w:lang w:val="en-US" w:eastAsia="zh-CN"/>
              </w:rPr>
            </w:pPr>
            <w:r>
              <w:rPr>
                <w:rFonts w:hint="eastAsia"/>
                <w:lang w:val="en-US" w:eastAsia="zh-CN"/>
              </w:rPr>
              <w:t>标准限值</w:t>
            </w:r>
          </w:p>
        </w:tc>
        <w:tc>
          <w:tcPr>
            <w:tcW w:w="761" w:type="dxa"/>
            <w:vMerge w:val="restart"/>
            <w:vAlign w:val="center"/>
          </w:tcPr>
          <w:p w14:paraId="0E86CE0C">
            <w:pPr>
              <w:pStyle w:val="53"/>
              <w:bidi w:val="0"/>
              <w:jc w:val="center"/>
              <w:rPr>
                <w:rFonts w:hint="eastAsia" w:eastAsia="宋体"/>
                <w:lang w:val="en-US" w:eastAsia="zh-CN"/>
              </w:rPr>
            </w:pPr>
            <w:r>
              <w:rPr>
                <w:rFonts w:hint="eastAsia"/>
                <w:lang w:val="en-US" w:eastAsia="zh-CN"/>
              </w:rPr>
              <w:t>达标情况</w:t>
            </w:r>
          </w:p>
        </w:tc>
      </w:tr>
      <w:tr w14:paraId="2097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6F1474EC">
            <w:pPr>
              <w:pStyle w:val="53"/>
              <w:bidi w:val="0"/>
              <w:jc w:val="center"/>
              <w:rPr>
                <w:rFonts w:hint="eastAsia" w:eastAsia="宋体"/>
                <w:lang w:val="en-US" w:eastAsia="zh-CN"/>
              </w:rPr>
            </w:pPr>
            <w:r>
              <w:rPr>
                <w:rFonts w:hint="eastAsia"/>
                <w:lang w:val="en-US" w:eastAsia="zh-CN"/>
              </w:rPr>
              <w:t>日期</w:t>
            </w:r>
          </w:p>
        </w:tc>
        <w:tc>
          <w:tcPr>
            <w:tcW w:w="946" w:type="dxa"/>
            <w:vAlign w:val="center"/>
          </w:tcPr>
          <w:p w14:paraId="6403CE30">
            <w:pPr>
              <w:pStyle w:val="53"/>
              <w:bidi w:val="0"/>
              <w:jc w:val="center"/>
              <w:rPr>
                <w:rFonts w:hint="default" w:eastAsia="宋体"/>
                <w:lang w:val="en-US" w:eastAsia="zh-CN"/>
              </w:rPr>
            </w:pPr>
            <w:r>
              <w:rPr>
                <w:rFonts w:hint="eastAsia"/>
                <w:lang w:val="en-US" w:eastAsia="zh-CN"/>
              </w:rPr>
              <w:t>11.26</w:t>
            </w:r>
          </w:p>
        </w:tc>
        <w:tc>
          <w:tcPr>
            <w:tcW w:w="927" w:type="dxa"/>
            <w:vAlign w:val="center"/>
          </w:tcPr>
          <w:p w14:paraId="6CB29763">
            <w:pPr>
              <w:pStyle w:val="53"/>
              <w:bidi w:val="0"/>
              <w:jc w:val="center"/>
              <w:rPr>
                <w:rFonts w:hint="default" w:eastAsia="宋体"/>
                <w:lang w:val="en-US" w:eastAsia="zh-CN"/>
              </w:rPr>
            </w:pPr>
            <w:r>
              <w:rPr>
                <w:rFonts w:hint="eastAsia"/>
                <w:lang w:val="en-US" w:eastAsia="zh-CN"/>
              </w:rPr>
              <w:t>11.27</w:t>
            </w:r>
          </w:p>
        </w:tc>
        <w:tc>
          <w:tcPr>
            <w:tcW w:w="927" w:type="dxa"/>
            <w:vAlign w:val="center"/>
          </w:tcPr>
          <w:p w14:paraId="7F17C26F">
            <w:pPr>
              <w:pStyle w:val="53"/>
              <w:bidi w:val="0"/>
              <w:jc w:val="center"/>
              <w:rPr>
                <w:rFonts w:hint="default" w:eastAsia="宋体"/>
                <w:lang w:val="en-US" w:eastAsia="zh-CN"/>
              </w:rPr>
            </w:pPr>
            <w:r>
              <w:rPr>
                <w:rFonts w:hint="eastAsia"/>
                <w:lang w:val="en-US" w:eastAsia="zh-CN"/>
              </w:rPr>
              <w:t>11.28</w:t>
            </w:r>
          </w:p>
        </w:tc>
        <w:tc>
          <w:tcPr>
            <w:tcW w:w="927" w:type="dxa"/>
            <w:shd w:val="clear" w:color="auto" w:fill="auto"/>
            <w:vAlign w:val="center"/>
          </w:tcPr>
          <w:p w14:paraId="40D234D1">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11.26</w:t>
            </w:r>
          </w:p>
        </w:tc>
        <w:tc>
          <w:tcPr>
            <w:tcW w:w="927" w:type="dxa"/>
            <w:shd w:val="clear" w:color="auto" w:fill="auto"/>
            <w:vAlign w:val="center"/>
          </w:tcPr>
          <w:p w14:paraId="136E161C">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11.27</w:t>
            </w:r>
          </w:p>
        </w:tc>
        <w:tc>
          <w:tcPr>
            <w:tcW w:w="927" w:type="dxa"/>
            <w:shd w:val="clear" w:color="auto" w:fill="auto"/>
            <w:vAlign w:val="center"/>
          </w:tcPr>
          <w:p w14:paraId="1E929B42">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11.28</w:t>
            </w:r>
          </w:p>
        </w:tc>
        <w:tc>
          <w:tcPr>
            <w:tcW w:w="927" w:type="dxa"/>
            <w:shd w:val="clear" w:color="auto" w:fill="auto"/>
            <w:vAlign w:val="center"/>
          </w:tcPr>
          <w:p w14:paraId="7B8ED444">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11.26</w:t>
            </w:r>
          </w:p>
        </w:tc>
        <w:tc>
          <w:tcPr>
            <w:tcW w:w="927" w:type="dxa"/>
            <w:shd w:val="clear" w:color="auto" w:fill="auto"/>
            <w:vAlign w:val="center"/>
          </w:tcPr>
          <w:p w14:paraId="79ABFC6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11.27</w:t>
            </w:r>
          </w:p>
        </w:tc>
        <w:tc>
          <w:tcPr>
            <w:tcW w:w="927" w:type="dxa"/>
            <w:shd w:val="clear" w:color="auto" w:fill="auto"/>
            <w:vAlign w:val="center"/>
          </w:tcPr>
          <w:p w14:paraId="1453E54E">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11.28</w:t>
            </w:r>
          </w:p>
        </w:tc>
        <w:tc>
          <w:tcPr>
            <w:tcW w:w="927" w:type="dxa"/>
            <w:shd w:val="clear" w:color="auto" w:fill="auto"/>
            <w:vAlign w:val="center"/>
          </w:tcPr>
          <w:p w14:paraId="67B7197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11.26</w:t>
            </w:r>
          </w:p>
        </w:tc>
        <w:tc>
          <w:tcPr>
            <w:tcW w:w="927" w:type="dxa"/>
            <w:shd w:val="clear" w:color="auto" w:fill="auto"/>
            <w:vAlign w:val="center"/>
          </w:tcPr>
          <w:p w14:paraId="75CE24A6">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11.27</w:t>
            </w:r>
          </w:p>
        </w:tc>
        <w:tc>
          <w:tcPr>
            <w:tcW w:w="927" w:type="dxa"/>
            <w:shd w:val="clear" w:color="auto" w:fill="auto"/>
            <w:vAlign w:val="center"/>
          </w:tcPr>
          <w:p w14:paraId="490EF91A">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11.28</w:t>
            </w:r>
          </w:p>
        </w:tc>
        <w:tc>
          <w:tcPr>
            <w:tcW w:w="745" w:type="dxa"/>
            <w:vMerge w:val="continue"/>
            <w:vAlign w:val="center"/>
          </w:tcPr>
          <w:p w14:paraId="79BE1227">
            <w:pPr>
              <w:pStyle w:val="53"/>
              <w:bidi w:val="0"/>
              <w:jc w:val="center"/>
              <w:rPr>
                <w:rFonts w:hint="default"/>
              </w:rPr>
            </w:pPr>
          </w:p>
        </w:tc>
        <w:tc>
          <w:tcPr>
            <w:tcW w:w="761" w:type="dxa"/>
            <w:vMerge w:val="continue"/>
            <w:vAlign w:val="center"/>
          </w:tcPr>
          <w:p w14:paraId="2F4C4282">
            <w:pPr>
              <w:pStyle w:val="53"/>
              <w:bidi w:val="0"/>
              <w:jc w:val="center"/>
              <w:rPr>
                <w:rFonts w:hint="default"/>
              </w:rPr>
            </w:pPr>
          </w:p>
        </w:tc>
      </w:tr>
      <w:tr w14:paraId="7276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2996764C">
            <w:pPr>
              <w:pStyle w:val="53"/>
              <w:bidi w:val="0"/>
              <w:jc w:val="center"/>
              <w:rPr>
                <w:rFonts w:hint="default" w:eastAsia="宋体"/>
                <w:lang w:val="en-US" w:eastAsia="zh-CN"/>
              </w:rPr>
            </w:pPr>
            <w:r>
              <w:rPr>
                <w:rFonts w:hint="eastAsia"/>
                <w:lang w:val="en-US" w:eastAsia="zh-CN"/>
              </w:rPr>
              <w:t>水温（℃）</w:t>
            </w:r>
          </w:p>
        </w:tc>
        <w:tc>
          <w:tcPr>
            <w:tcW w:w="946" w:type="dxa"/>
            <w:vAlign w:val="center"/>
          </w:tcPr>
          <w:p w14:paraId="7E59FF11">
            <w:pPr>
              <w:pStyle w:val="53"/>
              <w:bidi w:val="0"/>
              <w:jc w:val="center"/>
              <w:rPr>
                <w:rFonts w:hint="default" w:eastAsia="宋体"/>
                <w:lang w:val="en-US" w:eastAsia="zh-CN"/>
              </w:rPr>
            </w:pPr>
            <w:r>
              <w:rPr>
                <w:rFonts w:hint="eastAsia"/>
                <w:lang w:val="en-US" w:eastAsia="zh-CN"/>
              </w:rPr>
              <w:t>14.8</w:t>
            </w:r>
          </w:p>
        </w:tc>
        <w:tc>
          <w:tcPr>
            <w:tcW w:w="927" w:type="dxa"/>
            <w:vAlign w:val="center"/>
          </w:tcPr>
          <w:p w14:paraId="563B9F13">
            <w:pPr>
              <w:pStyle w:val="53"/>
              <w:bidi w:val="0"/>
              <w:jc w:val="center"/>
              <w:rPr>
                <w:rFonts w:hint="default" w:eastAsia="宋体"/>
                <w:lang w:val="en-US" w:eastAsia="zh-CN"/>
              </w:rPr>
            </w:pPr>
            <w:r>
              <w:rPr>
                <w:rFonts w:hint="eastAsia"/>
                <w:lang w:val="en-US" w:eastAsia="zh-CN"/>
              </w:rPr>
              <w:t>14.1</w:t>
            </w:r>
          </w:p>
        </w:tc>
        <w:tc>
          <w:tcPr>
            <w:tcW w:w="927" w:type="dxa"/>
            <w:vAlign w:val="center"/>
          </w:tcPr>
          <w:p w14:paraId="36D96CB5">
            <w:pPr>
              <w:pStyle w:val="53"/>
              <w:bidi w:val="0"/>
              <w:jc w:val="center"/>
              <w:rPr>
                <w:rFonts w:hint="default" w:eastAsia="宋体"/>
                <w:lang w:val="en-US" w:eastAsia="zh-CN"/>
              </w:rPr>
            </w:pPr>
            <w:r>
              <w:rPr>
                <w:rFonts w:hint="eastAsia"/>
                <w:lang w:val="en-US" w:eastAsia="zh-CN"/>
              </w:rPr>
              <w:t>13.5</w:t>
            </w:r>
          </w:p>
        </w:tc>
        <w:tc>
          <w:tcPr>
            <w:tcW w:w="927" w:type="dxa"/>
            <w:vAlign w:val="center"/>
          </w:tcPr>
          <w:p w14:paraId="72EB699D">
            <w:pPr>
              <w:pStyle w:val="53"/>
              <w:bidi w:val="0"/>
              <w:jc w:val="center"/>
              <w:rPr>
                <w:rFonts w:hint="default" w:eastAsia="宋体"/>
                <w:lang w:val="en-US" w:eastAsia="zh-CN"/>
              </w:rPr>
            </w:pPr>
            <w:r>
              <w:rPr>
                <w:rFonts w:hint="eastAsia"/>
                <w:lang w:val="en-US" w:eastAsia="zh-CN"/>
              </w:rPr>
              <w:t>13.1</w:t>
            </w:r>
          </w:p>
        </w:tc>
        <w:tc>
          <w:tcPr>
            <w:tcW w:w="927" w:type="dxa"/>
            <w:vAlign w:val="center"/>
          </w:tcPr>
          <w:p w14:paraId="0393FA3A">
            <w:pPr>
              <w:pStyle w:val="53"/>
              <w:bidi w:val="0"/>
              <w:jc w:val="center"/>
              <w:rPr>
                <w:rFonts w:hint="default" w:eastAsia="宋体"/>
                <w:lang w:val="en-US" w:eastAsia="zh-CN"/>
              </w:rPr>
            </w:pPr>
            <w:r>
              <w:rPr>
                <w:rFonts w:hint="eastAsia"/>
                <w:lang w:val="en-US" w:eastAsia="zh-CN"/>
              </w:rPr>
              <w:t>14.7</w:t>
            </w:r>
          </w:p>
        </w:tc>
        <w:tc>
          <w:tcPr>
            <w:tcW w:w="927" w:type="dxa"/>
            <w:vAlign w:val="center"/>
          </w:tcPr>
          <w:p w14:paraId="7DBDE8F6">
            <w:pPr>
              <w:pStyle w:val="53"/>
              <w:bidi w:val="0"/>
              <w:jc w:val="center"/>
              <w:rPr>
                <w:rFonts w:hint="default" w:eastAsia="宋体"/>
                <w:lang w:val="en-US" w:eastAsia="zh-CN"/>
              </w:rPr>
            </w:pPr>
            <w:r>
              <w:rPr>
                <w:rFonts w:hint="eastAsia"/>
                <w:lang w:val="en-US" w:eastAsia="zh-CN"/>
              </w:rPr>
              <w:t>13.9</w:t>
            </w:r>
          </w:p>
        </w:tc>
        <w:tc>
          <w:tcPr>
            <w:tcW w:w="927" w:type="dxa"/>
            <w:vAlign w:val="center"/>
          </w:tcPr>
          <w:p w14:paraId="5885C735">
            <w:pPr>
              <w:pStyle w:val="53"/>
              <w:bidi w:val="0"/>
              <w:jc w:val="center"/>
              <w:rPr>
                <w:rFonts w:hint="default" w:eastAsia="宋体"/>
                <w:lang w:val="en-US" w:eastAsia="zh-CN"/>
              </w:rPr>
            </w:pPr>
            <w:r>
              <w:rPr>
                <w:rFonts w:hint="eastAsia"/>
                <w:lang w:val="en-US" w:eastAsia="zh-CN"/>
              </w:rPr>
              <w:t>13.6</w:t>
            </w:r>
          </w:p>
        </w:tc>
        <w:tc>
          <w:tcPr>
            <w:tcW w:w="927" w:type="dxa"/>
            <w:vAlign w:val="center"/>
          </w:tcPr>
          <w:p w14:paraId="50ABB7EB">
            <w:pPr>
              <w:pStyle w:val="53"/>
              <w:bidi w:val="0"/>
              <w:jc w:val="center"/>
              <w:rPr>
                <w:rFonts w:hint="default" w:eastAsia="宋体"/>
                <w:lang w:val="en-US" w:eastAsia="zh-CN"/>
              </w:rPr>
            </w:pPr>
            <w:r>
              <w:rPr>
                <w:rFonts w:hint="eastAsia"/>
                <w:lang w:val="en-US" w:eastAsia="zh-CN"/>
              </w:rPr>
              <w:t>15.1</w:t>
            </w:r>
          </w:p>
        </w:tc>
        <w:tc>
          <w:tcPr>
            <w:tcW w:w="927" w:type="dxa"/>
            <w:vAlign w:val="center"/>
          </w:tcPr>
          <w:p w14:paraId="0E47C9A8">
            <w:pPr>
              <w:pStyle w:val="53"/>
              <w:bidi w:val="0"/>
              <w:jc w:val="center"/>
              <w:rPr>
                <w:rFonts w:hint="default" w:eastAsia="宋体"/>
                <w:lang w:val="en-US" w:eastAsia="zh-CN"/>
              </w:rPr>
            </w:pPr>
            <w:r>
              <w:rPr>
                <w:rFonts w:hint="eastAsia"/>
                <w:lang w:val="en-US" w:eastAsia="zh-CN"/>
              </w:rPr>
              <w:t>12.8</w:t>
            </w:r>
          </w:p>
        </w:tc>
        <w:tc>
          <w:tcPr>
            <w:tcW w:w="927" w:type="dxa"/>
            <w:vAlign w:val="center"/>
          </w:tcPr>
          <w:p w14:paraId="260A3B25">
            <w:pPr>
              <w:pStyle w:val="53"/>
              <w:bidi w:val="0"/>
              <w:jc w:val="center"/>
              <w:rPr>
                <w:rFonts w:hint="default" w:eastAsia="宋体"/>
                <w:lang w:val="en-US" w:eastAsia="zh-CN"/>
              </w:rPr>
            </w:pPr>
            <w:r>
              <w:rPr>
                <w:rFonts w:hint="eastAsia"/>
                <w:lang w:val="en-US" w:eastAsia="zh-CN"/>
              </w:rPr>
              <w:t>14.2</w:t>
            </w:r>
          </w:p>
        </w:tc>
        <w:tc>
          <w:tcPr>
            <w:tcW w:w="927" w:type="dxa"/>
            <w:vAlign w:val="center"/>
          </w:tcPr>
          <w:p w14:paraId="3EB3D27F">
            <w:pPr>
              <w:pStyle w:val="53"/>
              <w:bidi w:val="0"/>
              <w:jc w:val="center"/>
              <w:rPr>
                <w:rFonts w:hint="default" w:eastAsia="宋体"/>
                <w:lang w:val="en-US" w:eastAsia="zh-CN"/>
              </w:rPr>
            </w:pPr>
            <w:r>
              <w:rPr>
                <w:rFonts w:hint="eastAsia"/>
                <w:lang w:val="en-US" w:eastAsia="zh-CN"/>
              </w:rPr>
              <w:t>14.1</w:t>
            </w:r>
          </w:p>
        </w:tc>
        <w:tc>
          <w:tcPr>
            <w:tcW w:w="927" w:type="dxa"/>
            <w:vAlign w:val="center"/>
          </w:tcPr>
          <w:p w14:paraId="67928E3D">
            <w:pPr>
              <w:pStyle w:val="53"/>
              <w:bidi w:val="0"/>
              <w:jc w:val="center"/>
              <w:rPr>
                <w:rFonts w:hint="default" w:eastAsia="宋体"/>
                <w:lang w:val="en-US" w:eastAsia="zh-CN"/>
              </w:rPr>
            </w:pPr>
            <w:r>
              <w:rPr>
                <w:rFonts w:hint="eastAsia"/>
                <w:lang w:val="en-US" w:eastAsia="zh-CN"/>
              </w:rPr>
              <w:t>13.1</w:t>
            </w:r>
          </w:p>
        </w:tc>
        <w:tc>
          <w:tcPr>
            <w:tcW w:w="745" w:type="dxa"/>
            <w:vAlign w:val="center"/>
          </w:tcPr>
          <w:p w14:paraId="5619997E">
            <w:pPr>
              <w:pStyle w:val="53"/>
              <w:bidi w:val="0"/>
              <w:jc w:val="center"/>
              <w:rPr>
                <w:rFonts w:hint="eastAsia" w:eastAsia="宋体"/>
                <w:lang w:val="en-US" w:eastAsia="zh-CN"/>
              </w:rPr>
            </w:pPr>
            <w:r>
              <w:rPr>
                <w:rFonts w:hint="eastAsia"/>
                <w:lang w:val="en-US" w:eastAsia="zh-CN"/>
              </w:rPr>
              <w:t>/</w:t>
            </w:r>
          </w:p>
        </w:tc>
        <w:tc>
          <w:tcPr>
            <w:tcW w:w="761" w:type="dxa"/>
            <w:vAlign w:val="center"/>
          </w:tcPr>
          <w:p w14:paraId="0BFFE4F4">
            <w:pPr>
              <w:pStyle w:val="53"/>
              <w:bidi w:val="0"/>
              <w:jc w:val="center"/>
              <w:rPr>
                <w:rFonts w:hint="eastAsia" w:eastAsia="宋体"/>
                <w:lang w:val="en-US" w:eastAsia="zh-CN"/>
              </w:rPr>
            </w:pPr>
            <w:r>
              <w:rPr>
                <w:rFonts w:hint="eastAsia"/>
                <w:lang w:val="en-US" w:eastAsia="zh-CN"/>
              </w:rPr>
              <w:t>/</w:t>
            </w:r>
          </w:p>
        </w:tc>
      </w:tr>
      <w:tr w14:paraId="0276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55EE7909">
            <w:pPr>
              <w:pStyle w:val="53"/>
              <w:bidi w:val="0"/>
              <w:jc w:val="center"/>
              <w:rPr>
                <w:rFonts w:hint="default" w:eastAsia="宋体"/>
                <w:lang w:val="en-US" w:eastAsia="zh-CN"/>
              </w:rPr>
            </w:pPr>
            <w:r>
              <w:rPr>
                <w:rFonts w:hint="eastAsia"/>
                <w:lang w:val="en-US" w:eastAsia="zh-CN"/>
              </w:rPr>
              <w:t>pH（无量纲）</w:t>
            </w:r>
          </w:p>
        </w:tc>
        <w:tc>
          <w:tcPr>
            <w:tcW w:w="946" w:type="dxa"/>
            <w:vAlign w:val="center"/>
          </w:tcPr>
          <w:p w14:paraId="7AA22F3E">
            <w:pPr>
              <w:pStyle w:val="53"/>
              <w:bidi w:val="0"/>
              <w:jc w:val="center"/>
              <w:rPr>
                <w:rFonts w:hint="default" w:eastAsia="宋体"/>
                <w:lang w:val="en-US" w:eastAsia="zh-CN"/>
              </w:rPr>
            </w:pPr>
            <w:r>
              <w:rPr>
                <w:rFonts w:hint="eastAsia"/>
                <w:lang w:val="en-US" w:eastAsia="zh-CN"/>
              </w:rPr>
              <w:t>7.86</w:t>
            </w:r>
          </w:p>
        </w:tc>
        <w:tc>
          <w:tcPr>
            <w:tcW w:w="927" w:type="dxa"/>
            <w:vAlign w:val="center"/>
          </w:tcPr>
          <w:p w14:paraId="2C972621">
            <w:pPr>
              <w:pStyle w:val="53"/>
              <w:bidi w:val="0"/>
              <w:jc w:val="center"/>
              <w:rPr>
                <w:rFonts w:hint="default" w:eastAsia="宋体"/>
                <w:lang w:val="en-US" w:eastAsia="zh-CN"/>
              </w:rPr>
            </w:pPr>
            <w:r>
              <w:rPr>
                <w:rFonts w:hint="eastAsia"/>
                <w:lang w:val="en-US" w:eastAsia="zh-CN"/>
              </w:rPr>
              <w:t>7.65</w:t>
            </w:r>
          </w:p>
        </w:tc>
        <w:tc>
          <w:tcPr>
            <w:tcW w:w="927" w:type="dxa"/>
            <w:vAlign w:val="center"/>
          </w:tcPr>
          <w:p w14:paraId="7FA79108">
            <w:pPr>
              <w:pStyle w:val="53"/>
              <w:bidi w:val="0"/>
              <w:jc w:val="center"/>
              <w:rPr>
                <w:rFonts w:hint="default" w:eastAsia="宋体"/>
                <w:lang w:val="en-US" w:eastAsia="zh-CN"/>
              </w:rPr>
            </w:pPr>
            <w:r>
              <w:rPr>
                <w:rFonts w:hint="eastAsia"/>
                <w:lang w:val="en-US" w:eastAsia="zh-CN"/>
              </w:rPr>
              <w:t>7.74</w:t>
            </w:r>
          </w:p>
        </w:tc>
        <w:tc>
          <w:tcPr>
            <w:tcW w:w="927" w:type="dxa"/>
            <w:vAlign w:val="center"/>
          </w:tcPr>
          <w:p w14:paraId="7824C11B">
            <w:pPr>
              <w:pStyle w:val="53"/>
              <w:bidi w:val="0"/>
              <w:jc w:val="center"/>
              <w:rPr>
                <w:rFonts w:hint="default" w:eastAsia="宋体"/>
                <w:lang w:val="en-US" w:eastAsia="zh-CN"/>
              </w:rPr>
            </w:pPr>
            <w:r>
              <w:rPr>
                <w:rFonts w:hint="eastAsia"/>
                <w:lang w:val="en-US" w:eastAsia="zh-CN"/>
              </w:rPr>
              <w:t>8.01</w:t>
            </w:r>
          </w:p>
        </w:tc>
        <w:tc>
          <w:tcPr>
            <w:tcW w:w="927" w:type="dxa"/>
            <w:vAlign w:val="center"/>
          </w:tcPr>
          <w:p w14:paraId="30784CC6">
            <w:pPr>
              <w:pStyle w:val="53"/>
              <w:bidi w:val="0"/>
              <w:jc w:val="center"/>
              <w:rPr>
                <w:rFonts w:hint="default" w:eastAsia="宋体"/>
                <w:lang w:val="en-US" w:eastAsia="zh-CN"/>
              </w:rPr>
            </w:pPr>
            <w:r>
              <w:rPr>
                <w:rFonts w:hint="eastAsia"/>
                <w:lang w:val="en-US" w:eastAsia="zh-CN"/>
              </w:rPr>
              <w:t>7.81</w:t>
            </w:r>
          </w:p>
        </w:tc>
        <w:tc>
          <w:tcPr>
            <w:tcW w:w="927" w:type="dxa"/>
            <w:vAlign w:val="center"/>
          </w:tcPr>
          <w:p w14:paraId="766F7F54">
            <w:pPr>
              <w:pStyle w:val="53"/>
              <w:bidi w:val="0"/>
              <w:jc w:val="center"/>
              <w:rPr>
                <w:rFonts w:hint="default" w:eastAsia="宋体"/>
                <w:lang w:val="en-US" w:eastAsia="zh-CN"/>
              </w:rPr>
            </w:pPr>
            <w:r>
              <w:rPr>
                <w:rFonts w:hint="eastAsia"/>
                <w:lang w:val="en-US" w:eastAsia="zh-CN"/>
              </w:rPr>
              <w:t>7.92</w:t>
            </w:r>
          </w:p>
        </w:tc>
        <w:tc>
          <w:tcPr>
            <w:tcW w:w="927" w:type="dxa"/>
            <w:vAlign w:val="center"/>
          </w:tcPr>
          <w:p w14:paraId="0E9AC34F">
            <w:pPr>
              <w:pStyle w:val="53"/>
              <w:bidi w:val="0"/>
              <w:jc w:val="center"/>
              <w:rPr>
                <w:rFonts w:hint="default" w:eastAsia="宋体"/>
                <w:lang w:val="en-US" w:eastAsia="zh-CN"/>
              </w:rPr>
            </w:pPr>
            <w:r>
              <w:rPr>
                <w:rFonts w:hint="eastAsia"/>
                <w:lang w:val="en-US" w:eastAsia="zh-CN"/>
              </w:rPr>
              <w:t>7.98</w:t>
            </w:r>
          </w:p>
        </w:tc>
        <w:tc>
          <w:tcPr>
            <w:tcW w:w="927" w:type="dxa"/>
            <w:vAlign w:val="center"/>
          </w:tcPr>
          <w:p w14:paraId="65791392">
            <w:pPr>
              <w:pStyle w:val="53"/>
              <w:bidi w:val="0"/>
              <w:jc w:val="center"/>
              <w:rPr>
                <w:rFonts w:hint="default" w:eastAsia="宋体"/>
                <w:lang w:val="en-US" w:eastAsia="zh-CN"/>
              </w:rPr>
            </w:pPr>
            <w:r>
              <w:rPr>
                <w:rFonts w:hint="eastAsia"/>
                <w:lang w:val="en-US" w:eastAsia="zh-CN"/>
              </w:rPr>
              <w:t>7.66</w:t>
            </w:r>
          </w:p>
        </w:tc>
        <w:tc>
          <w:tcPr>
            <w:tcW w:w="927" w:type="dxa"/>
            <w:vAlign w:val="center"/>
          </w:tcPr>
          <w:p w14:paraId="08CCCDBB">
            <w:pPr>
              <w:pStyle w:val="53"/>
              <w:bidi w:val="0"/>
              <w:jc w:val="center"/>
              <w:rPr>
                <w:rFonts w:hint="default" w:eastAsia="宋体"/>
                <w:lang w:val="en-US" w:eastAsia="zh-CN"/>
              </w:rPr>
            </w:pPr>
            <w:r>
              <w:rPr>
                <w:rFonts w:hint="eastAsia"/>
                <w:lang w:val="en-US" w:eastAsia="zh-CN"/>
              </w:rPr>
              <w:t>7.45</w:t>
            </w:r>
          </w:p>
        </w:tc>
        <w:tc>
          <w:tcPr>
            <w:tcW w:w="927" w:type="dxa"/>
            <w:vAlign w:val="center"/>
          </w:tcPr>
          <w:p w14:paraId="22BD19DB">
            <w:pPr>
              <w:pStyle w:val="53"/>
              <w:bidi w:val="0"/>
              <w:jc w:val="center"/>
              <w:rPr>
                <w:rFonts w:hint="default" w:eastAsia="宋体"/>
                <w:lang w:val="en-US" w:eastAsia="zh-CN"/>
              </w:rPr>
            </w:pPr>
            <w:r>
              <w:rPr>
                <w:rFonts w:hint="eastAsia"/>
                <w:lang w:val="en-US" w:eastAsia="zh-CN"/>
              </w:rPr>
              <w:t>8.36</w:t>
            </w:r>
          </w:p>
        </w:tc>
        <w:tc>
          <w:tcPr>
            <w:tcW w:w="927" w:type="dxa"/>
            <w:vAlign w:val="center"/>
          </w:tcPr>
          <w:p w14:paraId="31B007B0">
            <w:pPr>
              <w:pStyle w:val="53"/>
              <w:bidi w:val="0"/>
              <w:jc w:val="center"/>
              <w:rPr>
                <w:rFonts w:hint="default" w:eastAsia="宋体"/>
                <w:lang w:val="en-US" w:eastAsia="zh-CN"/>
              </w:rPr>
            </w:pPr>
            <w:r>
              <w:rPr>
                <w:rFonts w:hint="eastAsia"/>
                <w:lang w:val="en-US" w:eastAsia="zh-CN"/>
              </w:rPr>
              <w:t>8.14</w:t>
            </w:r>
          </w:p>
        </w:tc>
        <w:tc>
          <w:tcPr>
            <w:tcW w:w="927" w:type="dxa"/>
            <w:vAlign w:val="center"/>
          </w:tcPr>
          <w:p w14:paraId="593D87B0">
            <w:pPr>
              <w:pStyle w:val="53"/>
              <w:bidi w:val="0"/>
              <w:jc w:val="center"/>
              <w:rPr>
                <w:rFonts w:hint="default" w:eastAsia="宋体"/>
                <w:lang w:val="en-US" w:eastAsia="zh-CN"/>
              </w:rPr>
            </w:pPr>
            <w:r>
              <w:rPr>
                <w:rFonts w:hint="eastAsia"/>
                <w:lang w:val="en-US" w:eastAsia="zh-CN"/>
              </w:rPr>
              <w:t>7.95</w:t>
            </w:r>
          </w:p>
        </w:tc>
        <w:tc>
          <w:tcPr>
            <w:tcW w:w="745" w:type="dxa"/>
            <w:vAlign w:val="center"/>
          </w:tcPr>
          <w:p w14:paraId="2F98A1BE">
            <w:pPr>
              <w:pStyle w:val="53"/>
              <w:bidi w:val="0"/>
              <w:jc w:val="center"/>
              <w:rPr>
                <w:rFonts w:hint="default" w:eastAsia="宋体"/>
                <w:lang w:val="en-US" w:eastAsia="zh-CN"/>
              </w:rPr>
            </w:pPr>
            <w:r>
              <w:rPr>
                <w:rFonts w:hint="eastAsia"/>
                <w:lang w:val="en-US" w:eastAsia="zh-CN"/>
              </w:rPr>
              <w:t>6-9</w:t>
            </w:r>
          </w:p>
        </w:tc>
        <w:tc>
          <w:tcPr>
            <w:tcW w:w="761" w:type="dxa"/>
            <w:vAlign w:val="center"/>
          </w:tcPr>
          <w:p w14:paraId="54C3BACB">
            <w:pPr>
              <w:pStyle w:val="53"/>
              <w:bidi w:val="0"/>
              <w:jc w:val="center"/>
              <w:rPr>
                <w:rFonts w:hint="default" w:eastAsia="宋体"/>
                <w:lang w:val="en-US" w:eastAsia="zh-CN"/>
              </w:rPr>
            </w:pPr>
            <w:r>
              <w:rPr>
                <w:rFonts w:hint="eastAsia"/>
                <w:lang w:val="en-US" w:eastAsia="zh-CN"/>
              </w:rPr>
              <w:t>达标</w:t>
            </w:r>
          </w:p>
        </w:tc>
      </w:tr>
      <w:tr w14:paraId="4912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24D7EDA7">
            <w:pPr>
              <w:pStyle w:val="53"/>
              <w:bidi w:val="0"/>
              <w:jc w:val="center"/>
              <w:rPr>
                <w:rFonts w:hint="eastAsia"/>
                <w:lang w:val="en-US" w:eastAsia="zh-CN"/>
              </w:rPr>
            </w:pPr>
            <w:r>
              <w:rPr>
                <w:rFonts w:hint="eastAsia"/>
                <w:lang w:val="en-US" w:eastAsia="zh-CN"/>
              </w:rPr>
              <w:t>溶解氧（mg/L）</w:t>
            </w:r>
          </w:p>
        </w:tc>
        <w:tc>
          <w:tcPr>
            <w:tcW w:w="946" w:type="dxa"/>
            <w:vAlign w:val="center"/>
          </w:tcPr>
          <w:p w14:paraId="369236A0">
            <w:pPr>
              <w:pStyle w:val="53"/>
              <w:bidi w:val="0"/>
              <w:jc w:val="center"/>
              <w:rPr>
                <w:rFonts w:hint="default" w:eastAsia="宋体"/>
                <w:lang w:val="en-US" w:eastAsia="zh-CN"/>
              </w:rPr>
            </w:pPr>
            <w:r>
              <w:rPr>
                <w:rFonts w:hint="eastAsia"/>
                <w:lang w:val="en-US" w:eastAsia="zh-CN"/>
              </w:rPr>
              <w:t>9.72</w:t>
            </w:r>
          </w:p>
        </w:tc>
        <w:tc>
          <w:tcPr>
            <w:tcW w:w="927" w:type="dxa"/>
            <w:vAlign w:val="center"/>
          </w:tcPr>
          <w:p w14:paraId="430E9840">
            <w:pPr>
              <w:pStyle w:val="53"/>
              <w:bidi w:val="0"/>
              <w:jc w:val="center"/>
              <w:rPr>
                <w:rFonts w:hint="default" w:eastAsia="宋体"/>
                <w:lang w:val="en-US" w:eastAsia="zh-CN"/>
              </w:rPr>
            </w:pPr>
            <w:r>
              <w:rPr>
                <w:rFonts w:hint="eastAsia"/>
                <w:lang w:val="en-US" w:eastAsia="zh-CN"/>
              </w:rPr>
              <w:t>9.16</w:t>
            </w:r>
          </w:p>
        </w:tc>
        <w:tc>
          <w:tcPr>
            <w:tcW w:w="927" w:type="dxa"/>
            <w:vAlign w:val="center"/>
          </w:tcPr>
          <w:p w14:paraId="7C64F660">
            <w:pPr>
              <w:pStyle w:val="53"/>
              <w:bidi w:val="0"/>
              <w:jc w:val="center"/>
              <w:rPr>
                <w:rFonts w:hint="default" w:eastAsia="宋体"/>
                <w:lang w:val="en-US" w:eastAsia="zh-CN"/>
              </w:rPr>
            </w:pPr>
            <w:r>
              <w:rPr>
                <w:rFonts w:hint="eastAsia"/>
                <w:lang w:val="en-US" w:eastAsia="zh-CN"/>
              </w:rPr>
              <w:t>9.34</w:t>
            </w:r>
          </w:p>
        </w:tc>
        <w:tc>
          <w:tcPr>
            <w:tcW w:w="927" w:type="dxa"/>
            <w:vAlign w:val="center"/>
          </w:tcPr>
          <w:p w14:paraId="29CDB9F9">
            <w:pPr>
              <w:pStyle w:val="53"/>
              <w:bidi w:val="0"/>
              <w:jc w:val="center"/>
              <w:rPr>
                <w:rFonts w:hint="default" w:eastAsia="宋体"/>
                <w:lang w:val="en-US" w:eastAsia="zh-CN"/>
              </w:rPr>
            </w:pPr>
            <w:r>
              <w:rPr>
                <w:rFonts w:hint="eastAsia"/>
                <w:lang w:val="en-US" w:eastAsia="zh-CN"/>
              </w:rPr>
              <w:t>9.98</w:t>
            </w:r>
          </w:p>
        </w:tc>
        <w:tc>
          <w:tcPr>
            <w:tcW w:w="927" w:type="dxa"/>
            <w:vAlign w:val="center"/>
          </w:tcPr>
          <w:p w14:paraId="1BE7EE4C">
            <w:pPr>
              <w:pStyle w:val="53"/>
              <w:bidi w:val="0"/>
              <w:jc w:val="center"/>
              <w:rPr>
                <w:rFonts w:hint="default" w:eastAsia="宋体"/>
                <w:lang w:val="en-US" w:eastAsia="zh-CN"/>
              </w:rPr>
            </w:pPr>
            <w:r>
              <w:rPr>
                <w:rFonts w:hint="eastAsia"/>
                <w:lang w:val="en-US" w:eastAsia="zh-CN"/>
              </w:rPr>
              <w:t>9.73</w:t>
            </w:r>
          </w:p>
        </w:tc>
        <w:tc>
          <w:tcPr>
            <w:tcW w:w="927" w:type="dxa"/>
            <w:vAlign w:val="center"/>
          </w:tcPr>
          <w:p w14:paraId="035C91AE">
            <w:pPr>
              <w:pStyle w:val="53"/>
              <w:bidi w:val="0"/>
              <w:jc w:val="center"/>
              <w:rPr>
                <w:rFonts w:hint="default" w:eastAsia="宋体"/>
                <w:lang w:val="en-US" w:eastAsia="zh-CN"/>
              </w:rPr>
            </w:pPr>
            <w:r>
              <w:rPr>
                <w:rFonts w:hint="eastAsia"/>
                <w:lang w:val="en-US" w:eastAsia="zh-CN"/>
              </w:rPr>
              <w:t>9.41</w:t>
            </w:r>
          </w:p>
        </w:tc>
        <w:tc>
          <w:tcPr>
            <w:tcW w:w="927" w:type="dxa"/>
            <w:vAlign w:val="center"/>
          </w:tcPr>
          <w:p w14:paraId="2CCCBED7">
            <w:pPr>
              <w:pStyle w:val="53"/>
              <w:bidi w:val="0"/>
              <w:jc w:val="center"/>
              <w:rPr>
                <w:rFonts w:hint="default" w:eastAsia="宋体"/>
                <w:lang w:val="en-US" w:eastAsia="zh-CN"/>
              </w:rPr>
            </w:pPr>
            <w:r>
              <w:rPr>
                <w:rFonts w:hint="eastAsia"/>
                <w:lang w:val="en-US" w:eastAsia="zh-CN"/>
              </w:rPr>
              <w:t>9.44</w:t>
            </w:r>
          </w:p>
        </w:tc>
        <w:tc>
          <w:tcPr>
            <w:tcW w:w="927" w:type="dxa"/>
            <w:vAlign w:val="center"/>
          </w:tcPr>
          <w:p w14:paraId="4D728135">
            <w:pPr>
              <w:pStyle w:val="53"/>
              <w:bidi w:val="0"/>
              <w:jc w:val="center"/>
              <w:rPr>
                <w:rFonts w:hint="default" w:eastAsia="宋体"/>
                <w:lang w:val="en-US" w:eastAsia="zh-CN"/>
              </w:rPr>
            </w:pPr>
            <w:r>
              <w:rPr>
                <w:rFonts w:hint="eastAsia"/>
                <w:lang w:val="en-US" w:eastAsia="zh-CN"/>
              </w:rPr>
              <w:t>8.89</w:t>
            </w:r>
          </w:p>
        </w:tc>
        <w:tc>
          <w:tcPr>
            <w:tcW w:w="927" w:type="dxa"/>
            <w:vAlign w:val="center"/>
          </w:tcPr>
          <w:p w14:paraId="727E331E">
            <w:pPr>
              <w:pStyle w:val="53"/>
              <w:bidi w:val="0"/>
              <w:jc w:val="center"/>
              <w:rPr>
                <w:rFonts w:hint="default" w:eastAsia="宋体"/>
                <w:lang w:val="en-US" w:eastAsia="zh-CN"/>
              </w:rPr>
            </w:pPr>
            <w:r>
              <w:rPr>
                <w:rFonts w:hint="eastAsia"/>
                <w:lang w:val="en-US" w:eastAsia="zh-CN"/>
              </w:rPr>
              <w:t>9.03</w:t>
            </w:r>
          </w:p>
        </w:tc>
        <w:tc>
          <w:tcPr>
            <w:tcW w:w="927" w:type="dxa"/>
            <w:vAlign w:val="center"/>
          </w:tcPr>
          <w:p w14:paraId="5C7EA6A9">
            <w:pPr>
              <w:pStyle w:val="53"/>
              <w:bidi w:val="0"/>
              <w:jc w:val="center"/>
              <w:rPr>
                <w:rFonts w:hint="default" w:eastAsia="宋体"/>
                <w:lang w:val="en-US" w:eastAsia="zh-CN"/>
              </w:rPr>
            </w:pPr>
            <w:r>
              <w:rPr>
                <w:rFonts w:hint="eastAsia"/>
                <w:lang w:val="en-US" w:eastAsia="zh-CN"/>
              </w:rPr>
              <w:t>8.73</w:t>
            </w:r>
          </w:p>
        </w:tc>
        <w:tc>
          <w:tcPr>
            <w:tcW w:w="927" w:type="dxa"/>
            <w:vAlign w:val="center"/>
          </w:tcPr>
          <w:p w14:paraId="7BEF0101">
            <w:pPr>
              <w:pStyle w:val="53"/>
              <w:bidi w:val="0"/>
              <w:jc w:val="center"/>
              <w:rPr>
                <w:rFonts w:hint="default" w:eastAsia="宋体"/>
                <w:lang w:val="en-US" w:eastAsia="zh-CN"/>
              </w:rPr>
            </w:pPr>
            <w:r>
              <w:rPr>
                <w:rFonts w:hint="eastAsia"/>
                <w:lang w:val="en-US" w:eastAsia="zh-CN"/>
              </w:rPr>
              <w:t>8.44</w:t>
            </w:r>
          </w:p>
        </w:tc>
        <w:tc>
          <w:tcPr>
            <w:tcW w:w="927" w:type="dxa"/>
            <w:vAlign w:val="center"/>
          </w:tcPr>
          <w:p w14:paraId="73CC8C31">
            <w:pPr>
              <w:pStyle w:val="53"/>
              <w:bidi w:val="0"/>
              <w:jc w:val="center"/>
              <w:rPr>
                <w:rFonts w:hint="default" w:eastAsia="宋体"/>
                <w:lang w:val="en-US" w:eastAsia="zh-CN"/>
              </w:rPr>
            </w:pPr>
            <w:r>
              <w:rPr>
                <w:rFonts w:hint="eastAsia"/>
                <w:lang w:val="en-US" w:eastAsia="zh-CN"/>
              </w:rPr>
              <w:t>8.74</w:t>
            </w:r>
          </w:p>
        </w:tc>
        <w:tc>
          <w:tcPr>
            <w:tcW w:w="745" w:type="dxa"/>
            <w:vAlign w:val="center"/>
          </w:tcPr>
          <w:p w14:paraId="320AD208">
            <w:pPr>
              <w:pStyle w:val="53"/>
              <w:bidi w:val="0"/>
              <w:jc w:val="center"/>
              <w:rPr>
                <w:rFonts w:hint="eastAsia" w:eastAsia="宋体"/>
                <w:lang w:val="en-US" w:eastAsia="zh-CN"/>
              </w:rPr>
            </w:pPr>
            <w:r>
              <w:rPr>
                <w:rFonts w:hint="eastAsia"/>
                <w:lang w:val="en-US" w:eastAsia="zh-CN"/>
              </w:rPr>
              <w:t>5</w:t>
            </w:r>
          </w:p>
        </w:tc>
        <w:tc>
          <w:tcPr>
            <w:tcW w:w="761" w:type="dxa"/>
            <w:vAlign w:val="center"/>
          </w:tcPr>
          <w:p w14:paraId="72ED4747">
            <w:pPr>
              <w:pStyle w:val="53"/>
              <w:bidi w:val="0"/>
              <w:jc w:val="center"/>
              <w:rPr>
                <w:rFonts w:hint="default"/>
              </w:rPr>
            </w:pPr>
            <w:r>
              <w:rPr>
                <w:rFonts w:hint="eastAsia"/>
                <w:lang w:val="en-US" w:eastAsia="zh-CN"/>
              </w:rPr>
              <w:t>达标</w:t>
            </w:r>
          </w:p>
        </w:tc>
      </w:tr>
      <w:tr w14:paraId="7EC5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35B44220">
            <w:pPr>
              <w:pStyle w:val="53"/>
              <w:bidi w:val="0"/>
              <w:jc w:val="center"/>
              <w:rPr>
                <w:rFonts w:hint="eastAsia" w:eastAsia="宋体"/>
                <w:lang w:val="en-US" w:eastAsia="zh-CN"/>
              </w:rPr>
            </w:pPr>
            <w:r>
              <w:rPr>
                <w:rFonts w:hint="eastAsia"/>
                <w:lang w:val="en-US" w:eastAsia="zh-CN"/>
              </w:rPr>
              <w:t>高锰酸盐指数（mg/L）</w:t>
            </w:r>
          </w:p>
        </w:tc>
        <w:tc>
          <w:tcPr>
            <w:tcW w:w="946" w:type="dxa"/>
            <w:vAlign w:val="center"/>
          </w:tcPr>
          <w:p w14:paraId="47126E90">
            <w:pPr>
              <w:pStyle w:val="53"/>
              <w:bidi w:val="0"/>
              <w:jc w:val="center"/>
              <w:rPr>
                <w:rFonts w:hint="default" w:eastAsia="宋体"/>
                <w:lang w:val="en-US" w:eastAsia="zh-CN"/>
              </w:rPr>
            </w:pPr>
            <w:r>
              <w:rPr>
                <w:rFonts w:hint="eastAsia"/>
                <w:lang w:val="en-US" w:eastAsia="zh-CN"/>
              </w:rPr>
              <w:t>2.1</w:t>
            </w:r>
          </w:p>
        </w:tc>
        <w:tc>
          <w:tcPr>
            <w:tcW w:w="927" w:type="dxa"/>
            <w:vAlign w:val="center"/>
          </w:tcPr>
          <w:p w14:paraId="02833562">
            <w:pPr>
              <w:pStyle w:val="53"/>
              <w:bidi w:val="0"/>
              <w:jc w:val="center"/>
              <w:rPr>
                <w:rFonts w:hint="default" w:eastAsia="宋体"/>
                <w:lang w:val="en-US" w:eastAsia="zh-CN"/>
              </w:rPr>
            </w:pPr>
            <w:r>
              <w:rPr>
                <w:rFonts w:hint="eastAsia"/>
                <w:lang w:val="en-US" w:eastAsia="zh-CN"/>
              </w:rPr>
              <w:t>2.3</w:t>
            </w:r>
          </w:p>
        </w:tc>
        <w:tc>
          <w:tcPr>
            <w:tcW w:w="927" w:type="dxa"/>
            <w:vAlign w:val="center"/>
          </w:tcPr>
          <w:p w14:paraId="0D419A53">
            <w:pPr>
              <w:pStyle w:val="53"/>
              <w:bidi w:val="0"/>
              <w:jc w:val="center"/>
              <w:rPr>
                <w:rFonts w:hint="default" w:eastAsia="宋体"/>
                <w:lang w:val="en-US" w:eastAsia="zh-CN"/>
              </w:rPr>
            </w:pPr>
            <w:r>
              <w:rPr>
                <w:rFonts w:hint="eastAsia"/>
                <w:lang w:val="en-US" w:eastAsia="zh-CN"/>
              </w:rPr>
              <w:t>2.1</w:t>
            </w:r>
          </w:p>
        </w:tc>
        <w:tc>
          <w:tcPr>
            <w:tcW w:w="927" w:type="dxa"/>
            <w:vAlign w:val="center"/>
          </w:tcPr>
          <w:p w14:paraId="467092A3">
            <w:pPr>
              <w:pStyle w:val="53"/>
              <w:bidi w:val="0"/>
              <w:jc w:val="center"/>
              <w:rPr>
                <w:rFonts w:hint="default" w:eastAsia="宋体"/>
                <w:lang w:val="en-US" w:eastAsia="zh-CN"/>
              </w:rPr>
            </w:pPr>
            <w:r>
              <w:rPr>
                <w:rFonts w:hint="eastAsia"/>
                <w:lang w:val="en-US" w:eastAsia="zh-CN"/>
              </w:rPr>
              <w:t>3.5</w:t>
            </w:r>
          </w:p>
        </w:tc>
        <w:tc>
          <w:tcPr>
            <w:tcW w:w="927" w:type="dxa"/>
            <w:vAlign w:val="center"/>
          </w:tcPr>
          <w:p w14:paraId="6A9EEFFF">
            <w:pPr>
              <w:pStyle w:val="53"/>
              <w:bidi w:val="0"/>
              <w:jc w:val="center"/>
              <w:rPr>
                <w:rFonts w:hint="default" w:eastAsia="宋体"/>
                <w:lang w:val="en-US" w:eastAsia="zh-CN"/>
              </w:rPr>
            </w:pPr>
            <w:r>
              <w:rPr>
                <w:rFonts w:hint="eastAsia"/>
                <w:lang w:val="en-US" w:eastAsia="zh-CN"/>
              </w:rPr>
              <w:t>3.4</w:t>
            </w:r>
          </w:p>
        </w:tc>
        <w:tc>
          <w:tcPr>
            <w:tcW w:w="927" w:type="dxa"/>
            <w:vAlign w:val="center"/>
          </w:tcPr>
          <w:p w14:paraId="2ECF428F">
            <w:pPr>
              <w:pStyle w:val="53"/>
              <w:bidi w:val="0"/>
              <w:jc w:val="center"/>
              <w:rPr>
                <w:rFonts w:hint="default" w:eastAsia="宋体"/>
                <w:lang w:val="en-US" w:eastAsia="zh-CN"/>
              </w:rPr>
            </w:pPr>
            <w:r>
              <w:rPr>
                <w:rFonts w:hint="eastAsia"/>
                <w:lang w:val="en-US" w:eastAsia="zh-CN"/>
              </w:rPr>
              <w:t>3.6</w:t>
            </w:r>
          </w:p>
        </w:tc>
        <w:tc>
          <w:tcPr>
            <w:tcW w:w="927" w:type="dxa"/>
            <w:vAlign w:val="center"/>
          </w:tcPr>
          <w:p w14:paraId="4D08846A">
            <w:pPr>
              <w:pStyle w:val="53"/>
              <w:bidi w:val="0"/>
              <w:jc w:val="center"/>
              <w:rPr>
                <w:rFonts w:hint="default" w:eastAsia="宋体"/>
                <w:lang w:val="en-US" w:eastAsia="zh-CN"/>
              </w:rPr>
            </w:pPr>
            <w:r>
              <w:rPr>
                <w:rFonts w:hint="eastAsia"/>
                <w:lang w:val="en-US" w:eastAsia="zh-CN"/>
              </w:rPr>
              <w:t>3.4</w:t>
            </w:r>
          </w:p>
        </w:tc>
        <w:tc>
          <w:tcPr>
            <w:tcW w:w="927" w:type="dxa"/>
            <w:vAlign w:val="center"/>
          </w:tcPr>
          <w:p w14:paraId="1249D821">
            <w:pPr>
              <w:pStyle w:val="53"/>
              <w:bidi w:val="0"/>
              <w:jc w:val="center"/>
              <w:rPr>
                <w:rFonts w:hint="default" w:eastAsia="宋体"/>
                <w:lang w:val="en-US" w:eastAsia="zh-CN"/>
              </w:rPr>
            </w:pPr>
            <w:r>
              <w:rPr>
                <w:rFonts w:hint="eastAsia"/>
                <w:lang w:val="en-US" w:eastAsia="zh-CN"/>
              </w:rPr>
              <w:t>3.5</w:t>
            </w:r>
          </w:p>
        </w:tc>
        <w:tc>
          <w:tcPr>
            <w:tcW w:w="927" w:type="dxa"/>
            <w:vAlign w:val="center"/>
          </w:tcPr>
          <w:p w14:paraId="38A88698">
            <w:pPr>
              <w:pStyle w:val="53"/>
              <w:bidi w:val="0"/>
              <w:jc w:val="center"/>
              <w:rPr>
                <w:rFonts w:hint="default" w:eastAsia="宋体"/>
                <w:lang w:val="en-US" w:eastAsia="zh-CN"/>
              </w:rPr>
            </w:pPr>
            <w:r>
              <w:rPr>
                <w:rFonts w:hint="eastAsia"/>
                <w:lang w:val="en-US" w:eastAsia="zh-CN"/>
              </w:rPr>
              <w:t>3.6</w:t>
            </w:r>
          </w:p>
        </w:tc>
        <w:tc>
          <w:tcPr>
            <w:tcW w:w="927" w:type="dxa"/>
            <w:vAlign w:val="center"/>
          </w:tcPr>
          <w:p w14:paraId="46ABB926">
            <w:pPr>
              <w:pStyle w:val="53"/>
              <w:bidi w:val="0"/>
              <w:jc w:val="center"/>
              <w:rPr>
                <w:rFonts w:hint="default" w:eastAsia="宋体"/>
                <w:lang w:val="en-US" w:eastAsia="zh-CN"/>
              </w:rPr>
            </w:pPr>
            <w:r>
              <w:rPr>
                <w:rFonts w:hint="eastAsia"/>
                <w:lang w:val="en-US" w:eastAsia="zh-CN"/>
              </w:rPr>
              <w:t>2.3</w:t>
            </w:r>
          </w:p>
        </w:tc>
        <w:tc>
          <w:tcPr>
            <w:tcW w:w="927" w:type="dxa"/>
            <w:vAlign w:val="center"/>
          </w:tcPr>
          <w:p w14:paraId="0A791CE3">
            <w:pPr>
              <w:pStyle w:val="53"/>
              <w:bidi w:val="0"/>
              <w:jc w:val="center"/>
              <w:rPr>
                <w:rFonts w:hint="default" w:eastAsia="宋体"/>
                <w:lang w:val="en-US" w:eastAsia="zh-CN"/>
              </w:rPr>
            </w:pPr>
            <w:r>
              <w:rPr>
                <w:rFonts w:hint="eastAsia"/>
                <w:lang w:val="en-US" w:eastAsia="zh-CN"/>
              </w:rPr>
              <w:t>2.3</w:t>
            </w:r>
          </w:p>
        </w:tc>
        <w:tc>
          <w:tcPr>
            <w:tcW w:w="927" w:type="dxa"/>
            <w:vAlign w:val="center"/>
          </w:tcPr>
          <w:p w14:paraId="0A47AA6F">
            <w:pPr>
              <w:pStyle w:val="53"/>
              <w:bidi w:val="0"/>
              <w:jc w:val="center"/>
              <w:rPr>
                <w:rFonts w:hint="default" w:eastAsia="宋体"/>
                <w:lang w:val="en-US" w:eastAsia="zh-CN"/>
              </w:rPr>
            </w:pPr>
            <w:r>
              <w:rPr>
                <w:rFonts w:hint="eastAsia"/>
                <w:lang w:val="en-US" w:eastAsia="zh-CN"/>
              </w:rPr>
              <w:t>2.5</w:t>
            </w:r>
          </w:p>
        </w:tc>
        <w:tc>
          <w:tcPr>
            <w:tcW w:w="745" w:type="dxa"/>
            <w:vAlign w:val="center"/>
          </w:tcPr>
          <w:p w14:paraId="1CB94C20">
            <w:pPr>
              <w:pStyle w:val="53"/>
              <w:bidi w:val="0"/>
              <w:jc w:val="center"/>
              <w:rPr>
                <w:rFonts w:hint="eastAsia" w:eastAsia="宋体"/>
                <w:lang w:val="en-US" w:eastAsia="zh-CN"/>
              </w:rPr>
            </w:pPr>
            <w:r>
              <w:rPr>
                <w:rFonts w:hint="eastAsia"/>
                <w:lang w:val="en-US" w:eastAsia="zh-CN"/>
              </w:rPr>
              <w:t>6</w:t>
            </w:r>
          </w:p>
        </w:tc>
        <w:tc>
          <w:tcPr>
            <w:tcW w:w="761" w:type="dxa"/>
            <w:vAlign w:val="center"/>
          </w:tcPr>
          <w:p w14:paraId="695823AD">
            <w:pPr>
              <w:pStyle w:val="53"/>
              <w:bidi w:val="0"/>
              <w:jc w:val="center"/>
              <w:rPr>
                <w:rFonts w:hint="default"/>
              </w:rPr>
            </w:pPr>
            <w:r>
              <w:rPr>
                <w:rFonts w:hint="eastAsia"/>
                <w:lang w:val="en-US" w:eastAsia="zh-CN"/>
              </w:rPr>
              <w:t>达标</w:t>
            </w:r>
          </w:p>
        </w:tc>
      </w:tr>
      <w:tr w14:paraId="54CB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5A0BEADB">
            <w:pPr>
              <w:pStyle w:val="53"/>
              <w:bidi w:val="0"/>
              <w:jc w:val="center"/>
              <w:rPr>
                <w:rFonts w:hint="default" w:eastAsia="宋体"/>
                <w:lang w:val="en-US" w:eastAsia="zh-CN"/>
              </w:rPr>
            </w:pPr>
            <w:r>
              <w:rPr>
                <w:rFonts w:hint="eastAsia"/>
                <w:lang w:val="en-US" w:eastAsia="zh-CN"/>
              </w:rPr>
              <w:t>COD（mg/L）</w:t>
            </w:r>
          </w:p>
        </w:tc>
        <w:tc>
          <w:tcPr>
            <w:tcW w:w="946" w:type="dxa"/>
            <w:vAlign w:val="center"/>
          </w:tcPr>
          <w:p w14:paraId="640FF4C4">
            <w:pPr>
              <w:pStyle w:val="53"/>
              <w:bidi w:val="0"/>
              <w:jc w:val="center"/>
              <w:rPr>
                <w:rFonts w:hint="eastAsia" w:eastAsia="宋体"/>
                <w:lang w:val="en-US" w:eastAsia="zh-CN"/>
              </w:rPr>
            </w:pPr>
            <w:r>
              <w:rPr>
                <w:rFonts w:hint="eastAsia"/>
                <w:lang w:val="en-US" w:eastAsia="zh-CN"/>
              </w:rPr>
              <w:t>9</w:t>
            </w:r>
          </w:p>
        </w:tc>
        <w:tc>
          <w:tcPr>
            <w:tcW w:w="927" w:type="dxa"/>
            <w:vAlign w:val="center"/>
          </w:tcPr>
          <w:p w14:paraId="0EF04D29">
            <w:pPr>
              <w:pStyle w:val="53"/>
              <w:bidi w:val="0"/>
              <w:jc w:val="center"/>
              <w:rPr>
                <w:rFonts w:hint="default" w:eastAsia="宋体"/>
                <w:lang w:val="en-US" w:eastAsia="zh-CN"/>
              </w:rPr>
            </w:pPr>
            <w:r>
              <w:rPr>
                <w:rFonts w:hint="eastAsia"/>
                <w:lang w:val="en-US" w:eastAsia="zh-CN"/>
              </w:rPr>
              <w:t>13</w:t>
            </w:r>
          </w:p>
        </w:tc>
        <w:tc>
          <w:tcPr>
            <w:tcW w:w="927" w:type="dxa"/>
            <w:vAlign w:val="center"/>
          </w:tcPr>
          <w:p w14:paraId="2127ABC4">
            <w:pPr>
              <w:pStyle w:val="53"/>
              <w:bidi w:val="0"/>
              <w:jc w:val="center"/>
              <w:rPr>
                <w:rFonts w:hint="default" w:eastAsia="宋体"/>
                <w:lang w:val="en-US" w:eastAsia="zh-CN"/>
              </w:rPr>
            </w:pPr>
            <w:r>
              <w:rPr>
                <w:rFonts w:hint="eastAsia"/>
                <w:lang w:val="en-US" w:eastAsia="zh-CN"/>
              </w:rPr>
              <w:t>11</w:t>
            </w:r>
          </w:p>
        </w:tc>
        <w:tc>
          <w:tcPr>
            <w:tcW w:w="927" w:type="dxa"/>
            <w:vAlign w:val="center"/>
          </w:tcPr>
          <w:p w14:paraId="1B444B16">
            <w:pPr>
              <w:pStyle w:val="53"/>
              <w:bidi w:val="0"/>
              <w:jc w:val="center"/>
              <w:rPr>
                <w:rFonts w:hint="default" w:eastAsia="宋体"/>
                <w:lang w:val="en-US" w:eastAsia="zh-CN"/>
              </w:rPr>
            </w:pPr>
            <w:r>
              <w:rPr>
                <w:rFonts w:hint="eastAsia"/>
                <w:lang w:val="en-US" w:eastAsia="zh-CN"/>
              </w:rPr>
              <w:t>13</w:t>
            </w:r>
          </w:p>
        </w:tc>
        <w:tc>
          <w:tcPr>
            <w:tcW w:w="927" w:type="dxa"/>
            <w:vAlign w:val="center"/>
          </w:tcPr>
          <w:p w14:paraId="14D96281">
            <w:pPr>
              <w:pStyle w:val="53"/>
              <w:bidi w:val="0"/>
              <w:jc w:val="center"/>
              <w:rPr>
                <w:rFonts w:hint="default" w:eastAsia="宋体"/>
                <w:lang w:val="en-US" w:eastAsia="zh-CN"/>
              </w:rPr>
            </w:pPr>
            <w:r>
              <w:rPr>
                <w:rFonts w:hint="eastAsia"/>
                <w:lang w:val="en-US" w:eastAsia="zh-CN"/>
              </w:rPr>
              <w:t>16</w:t>
            </w:r>
          </w:p>
        </w:tc>
        <w:tc>
          <w:tcPr>
            <w:tcW w:w="927" w:type="dxa"/>
            <w:vAlign w:val="center"/>
          </w:tcPr>
          <w:p w14:paraId="30AD3811">
            <w:pPr>
              <w:pStyle w:val="53"/>
              <w:bidi w:val="0"/>
              <w:jc w:val="center"/>
              <w:rPr>
                <w:rFonts w:hint="default" w:eastAsia="宋体"/>
                <w:lang w:val="en-US" w:eastAsia="zh-CN"/>
              </w:rPr>
            </w:pPr>
            <w:r>
              <w:rPr>
                <w:rFonts w:hint="eastAsia"/>
                <w:lang w:val="en-US" w:eastAsia="zh-CN"/>
              </w:rPr>
              <w:t>14</w:t>
            </w:r>
          </w:p>
        </w:tc>
        <w:tc>
          <w:tcPr>
            <w:tcW w:w="927" w:type="dxa"/>
            <w:vAlign w:val="center"/>
          </w:tcPr>
          <w:p w14:paraId="7D31ECBD">
            <w:pPr>
              <w:pStyle w:val="53"/>
              <w:bidi w:val="0"/>
              <w:jc w:val="center"/>
              <w:rPr>
                <w:rFonts w:hint="default" w:eastAsia="宋体"/>
                <w:lang w:val="en-US" w:eastAsia="zh-CN"/>
              </w:rPr>
            </w:pPr>
            <w:r>
              <w:rPr>
                <w:rFonts w:hint="eastAsia"/>
                <w:lang w:val="en-US" w:eastAsia="zh-CN"/>
              </w:rPr>
              <w:t>12</w:t>
            </w:r>
          </w:p>
        </w:tc>
        <w:tc>
          <w:tcPr>
            <w:tcW w:w="927" w:type="dxa"/>
            <w:vAlign w:val="center"/>
          </w:tcPr>
          <w:p w14:paraId="1A2AC2F4">
            <w:pPr>
              <w:pStyle w:val="53"/>
              <w:bidi w:val="0"/>
              <w:jc w:val="center"/>
              <w:rPr>
                <w:rFonts w:hint="default" w:eastAsia="宋体"/>
                <w:lang w:val="en-US" w:eastAsia="zh-CN"/>
              </w:rPr>
            </w:pPr>
            <w:r>
              <w:rPr>
                <w:rFonts w:hint="eastAsia"/>
                <w:lang w:val="en-US" w:eastAsia="zh-CN"/>
              </w:rPr>
              <w:t>15</w:t>
            </w:r>
          </w:p>
        </w:tc>
        <w:tc>
          <w:tcPr>
            <w:tcW w:w="927" w:type="dxa"/>
            <w:vAlign w:val="center"/>
          </w:tcPr>
          <w:p w14:paraId="6F2D89FA">
            <w:pPr>
              <w:pStyle w:val="53"/>
              <w:bidi w:val="0"/>
              <w:jc w:val="center"/>
              <w:rPr>
                <w:rFonts w:hint="default" w:eastAsia="宋体"/>
                <w:lang w:val="en-US" w:eastAsia="zh-CN"/>
              </w:rPr>
            </w:pPr>
            <w:r>
              <w:rPr>
                <w:rFonts w:hint="eastAsia"/>
                <w:lang w:val="en-US" w:eastAsia="zh-CN"/>
              </w:rPr>
              <w:t>13</w:t>
            </w:r>
          </w:p>
        </w:tc>
        <w:tc>
          <w:tcPr>
            <w:tcW w:w="927" w:type="dxa"/>
            <w:vAlign w:val="center"/>
          </w:tcPr>
          <w:p w14:paraId="4588537F">
            <w:pPr>
              <w:pStyle w:val="53"/>
              <w:bidi w:val="0"/>
              <w:jc w:val="center"/>
              <w:rPr>
                <w:rFonts w:hint="eastAsia" w:eastAsia="宋体"/>
                <w:lang w:val="en-US" w:eastAsia="zh-CN"/>
              </w:rPr>
            </w:pPr>
            <w:r>
              <w:rPr>
                <w:rFonts w:hint="eastAsia"/>
                <w:lang w:val="en-US" w:eastAsia="zh-CN"/>
              </w:rPr>
              <w:t>9</w:t>
            </w:r>
          </w:p>
        </w:tc>
        <w:tc>
          <w:tcPr>
            <w:tcW w:w="927" w:type="dxa"/>
            <w:vAlign w:val="center"/>
          </w:tcPr>
          <w:p w14:paraId="656ECCD6">
            <w:pPr>
              <w:pStyle w:val="53"/>
              <w:bidi w:val="0"/>
              <w:jc w:val="center"/>
              <w:rPr>
                <w:rFonts w:hint="default" w:eastAsia="宋体"/>
                <w:lang w:val="en-US" w:eastAsia="zh-CN"/>
              </w:rPr>
            </w:pPr>
            <w:r>
              <w:rPr>
                <w:rFonts w:hint="eastAsia"/>
                <w:lang w:val="en-US" w:eastAsia="zh-CN"/>
              </w:rPr>
              <w:t>12</w:t>
            </w:r>
          </w:p>
        </w:tc>
        <w:tc>
          <w:tcPr>
            <w:tcW w:w="927" w:type="dxa"/>
            <w:vAlign w:val="center"/>
          </w:tcPr>
          <w:p w14:paraId="0163BE0F">
            <w:pPr>
              <w:pStyle w:val="53"/>
              <w:bidi w:val="0"/>
              <w:jc w:val="center"/>
              <w:rPr>
                <w:rFonts w:hint="default" w:eastAsia="宋体"/>
                <w:lang w:val="en-US" w:eastAsia="zh-CN"/>
              </w:rPr>
            </w:pPr>
            <w:r>
              <w:rPr>
                <w:rFonts w:hint="eastAsia"/>
                <w:lang w:val="en-US" w:eastAsia="zh-CN"/>
              </w:rPr>
              <w:t>10</w:t>
            </w:r>
          </w:p>
        </w:tc>
        <w:tc>
          <w:tcPr>
            <w:tcW w:w="745" w:type="dxa"/>
            <w:vAlign w:val="center"/>
          </w:tcPr>
          <w:p w14:paraId="0158C61D">
            <w:pPr>
              <w:pStyle w:val="53"/>
              <w:bidi w:val="0"/>
              <w:jc w:val="center"/>
              <w:rPr>
                <w:rFonts w:hint="default" w:eastAsia="宋体"/>
                <w:lang w:val="en-US" w:eastAsia="zh-CN"/>
              </w:rPr>
            </w:pPr>
            <w:r>
              <w:rPr>
                <w:rFonts w:hint="eastAsia"/>
                <w:lang w:val="en-US" w:eastAsia="zh-CN"/>
              </w:rPr>
              <w:t>20</w:t>
            </w:r>
          </w:p>
        </w:tc>
        <w:tc>
          <w:tcPr>
            <w:tcW w:w="761" w:type="dxa"/>
            <w:vAlign w:val="center"/>
          </w:tcPr>
          <w:p w14:paraId="6A7C58CB">
            <w:pPr>
              <w:pStyle w:val="53"/>
              <w:bidi w:val="0"/>
              <w:jc w:val="center"/>
              <w:rPr>
                <w:rFonts w:hint="default"/>
              </w:rPr>
            </w:pPr>
            <w:r>
              <w:rPr>
                <w:rFonts w:hint="eastAsia"/>
                <w:lang w:val="en-US" w:eastAsia="zh-CN"/>
              </w:rPr>
              <w:t>达标</w:t>
            </w:r>
          </w:p>
        </w:tc>
      </w:tr>
      <w:tr w14:paraId="2920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742D27CD">
            <w:pPr>
              <w:pStyle w:val="53"/>
              <w:bidi w:val="0"/>
              <w:jc w:val="center"/>
              <w:rPr>
                <w:rFonts w:hint="default" w:eastAsia="宋体"/>
                <w:lang w:val="en-US" w:eastAsia="zh-CN"/>
              </w:rPr>
            </w:pPr>
            <w:r>
              <w:rPr>
                <w:rFonts w:hint="eastAsia"/>
                <w:lang w:val="en-US" w:eastAsia="zh-CN"/>
              </w:rPr>
              <w:t>BOD</w:t>
            </w:r>
            <w:r>
              <w:rPr>
                <w:rFonts w:hint="eastAsia"/>
                <w:vertAlign w:val="subscript"/>
                <w:lang w:val="en-US" w:eastAsia="zh-CN"/>
              </w:rPr>
              <w:t>5</w:t>
            </w:r>
            <w:r>
              <w:rPr>
                <w:rFonts w:hint="eastAsia"/>
                <w:lang w:val="en-US" w:eastAsia="zh-CN"/>
              </w:rPr>
              <w:t>（mg/L）</w:t>
            </w:r>
          </w:p>
        </w:tc>
        <w:tc>
          <w:tcPr>
            <w:tcW w:w="946" w:type="dxa"/>
            <w:vAlign w:val="center"/>
          </w:tcPr>
          <w:p w14:paraId="188A6C41">
            <w:pPr>
              <w:pStyle w:val="53"/>
              <w:bidi w:val="0"/>
              <w:jc w:val="center"/>
              <w:rPr>
                <w:rFonts w:hint="default" w:eastAsia="宋体"/>
                <w:lang w:val="en-US" w:eastAsia="zh-CN"/>
              </w:rPr>
            </w:pPr>
            <w:r>
              <w:rPr>
                <w:rFonts w:hint="eastAsia"/>
                <w:lang w:val="en-US" w:eastAsia="zh-CN"/>
              </w:rPr>
              <w:t>2.6</w:t>
            </w:r>
          </w:p>
        </w:tc>
        <w:tc>
          <w:tcPr>
            <w:tcW w:w="927" w:type="dxa"/>
            <w:vAlign w:val="center"/>
          </w:tcPr>
          <w:p w14:paraId="5CE69F95">
            <w:pPr>
              <w:pStyle w:val="53"/>
              <w:bidi w:val="0"/>
              <w:jc w:val="center"/>
              <w:rPr>
                <w:rFonts w:hint="default" w:eastAsia="宋体"/>
                <w:lang w:val="en-US" w:eastAsia="zh-CN"/>
              </w:rPr>
            </w:pPr>
            <w:r>
              <w:rPr>
                <w:rFonts w:hint="eastAsia"/>
                <w:lang w:val="en-US" w:eastAsia="zh-CN"/>
              </w:rPr>
              <w:t>3.0</w:t>
            </w:r>
          </w:p>
        </w:tc>
        <w:tc>
          <w:tcPr>
            <w:tcW w:w="927" w:type="dxa"/>
            <w:vAlign w:val="center"/>
          </w:tcPr>
          <w:p w14:paraId="11A597D3">
            <w:pPr>
              <w:pStyle w:val="53"/>
              <w:bidi w:val="0"/>
              <w:jc w:val="center"/>
              <w:rPr>
                <w:rFonts w:hint="default" w:eastAsia="宋体"/>
                <w:lang w:val="en-US" w:eastAsia="zh-CN"/>
              </w:rPr>
            </w:pPr>
            <w:r>
              <w:rPr>
                <w:rFonts w:hint="eastAsia"/>
                <w:lang w:val="en-US" w:eastAsia="zh-CN"/>
              </w:rPr>
              <w:t>2.6</w:t>
            </w:r>
          </w:p>
        </w:tc>
        <w:tc>
          <w:tcPr>
            <w:tcW w:w="927" w:type="dxa"/>
            <w:vAlign w:val="center"/>
          </w:tcPr>
          <w:p w14:paraId="27F7C5CB">
            <w:pPr>
              <w:pStyle w:val="53"/>
              <w:bidi w:val="0"/>
              <w:jc w:val="center"/>
              <w:rPr>
                <w:rFonts w:hint="default" w:eastAsia="宋体"/>
                <w:lang w:val="en-US" w:eastAsia="zh-CN"/>
              </w:rPr>
            </w:pPr>
            <w:r>
              <w:rPr>
                <w:rFonts w:hint="eastAsia"/>
                <w:lang w:val="en-US" w:eastAsia="zh-CN"/>
              </w:rPr>
              <w:t>2.9</w:t>
            </w:r>
          </w:p>
        </w:tc>
        <w:tc>
          <w:tcPr>
            <w:tcW w:w="927" w:type="dxa"/>
            <w:vAlign w:val="center"/>
          </w:tcPr>
          <w:p w14:paraId="2DDFF296">
            <w:pPr>
              <w:pStyle w:val="53"/>
              <w:bidi w:val="0"/>
              <w:jc w:val="center"/>
              <w:rPr>
                <w:rFonts w:hint="default" w:eastAsia="宋体"/>
                <w:lang w:val="en-US" w:eastAsia="zh-CN"/>
              </w:rPr>
            </w:pPr>
            <w:r>
              <w:rPr>
                <w:rFonts w:hint="eastAsia"/>
                <w:lang w:val="en-US" w:eastAsia="zh-CN"/>
              </w:rPr>
              <w:t>3.2</w:t>
            </w:r>
          </w:p>
        </w:tc>
        <w:tc>
          <w:tcPr>
            <w:tcW w:w="927" w:type="dxa"/>
            <w:vAlign w:val="center"/>
          </w:tcPr>
          <w:p w14:paraId="28ADCF5D">
            <w:pPr>
              <w:pStyle w:val="53"/>
              <w:bidi w:val="0"/>
              <w:jc w:val="center"/>
              <w:rPr>
                <w:rFonts w:hint="default" w:eastAsia="宋体"/>
                <w:lang w:val="en-US" w:eastAsia="zh-CN"/>
              </w:rPr>
            </w:pPr>
            <w:r>
              <w:rPr>
                <w:rFonts w:hint="eastAsia"/>
                <w:lang w:val="en-US" w:eastAsia="zh-CN"/>
              </w:rPr>
              <w:t>3.0</w:t>
            </w:r>
          </w:p>
        </w:tc>
        <w:tc>
          <w:tcPr>
            <w:tcW w:w="927" w:type="dxa"/>
            <w:vAlign w:val="center"/>
          </w:tcPr>
          <w:p w14:paraId="7CC8C2C6">
            <w:pPr>
              <w:pStyle w:val="53"/>
              <w:bidi w:val="0"/>
              <w:jc w:val="center"/>
              <w:rPr>
                <w:rFonts w:hint="default" w:eastAsia="宋体"/>
                <w:lang w:val="en-US" w:eastAsia="zh-CN"/>
              </w:rPr>
            </w:pPr>
            <w:r>
              <w:rPr>
                <w:rFonts w:hint="eastAsia"/>
                <w:lang w:val="en-US" w:eastAsia="zh-CN"/>
              </w:rPr>
              <w:t>2.8</w:t>
            </w:r>
          </w:p>
        </w:tc>
        <w:tc>
          <w:tcPr>
            <w:tcW w:w="927" w:type="dxa"/>
            <w:vAlign w:val="center"/>
          </w:tcPr>
          <w:p w14:paraId="66B23ACD">
            <w:pPr>
              <w:pStyle w:val="53"/>
              <w:bidi w:val="0"/>
              <w:jc w:val="center"/>
              <w:rPr>
                <w:rFonts w:hint="default" w:eastAsia="宋体"/>
                <w:lang w:val="en-US" w:eastAsia="zh-CN"/>
              </w:rPr>
            </w:pPr>
            <w:r>
              <w:rPr>
                <w:rFonts w:hint="eastAsia"/>
                <w:lang w:val="en-US" w:eastAsia="zh-CN"/>
              </w:rPr>
              <w:t>2.3</w:t>
            </w:r>
          </w:p>
        </w:tc>
        <w:tc>
          <w:tcPr>
            <w:tcW w:w="927" w:type="dxa"/>
            <w:vAlign w:val="center"/>
          </w:tcPr>
          <w:p w14:paraId="36E4B34D">
            <w:pPr>
              <w:pStyle w:val="53"/>
              <w:bidi w:val="0"/>
              <w:jc w:val="center"/>
              <w:rPr>
                <w:rFonts w:hint="default" w:eastAsia="宋体"/>
                <w:lang w:val="en-US" w:eastAsia="zh-CN"/>
              </w:rPr>
            </w:pPr>
            <w:r>
              <w:rPr>
                <w:rFonts w:hint="eastAsia"/>
                <w:lang w:val="en-US" w:eastAsia="zh-CN"/>
              </w:rPr>
              <w:t>2.9</w:t>
            </w:r>
          </w:p>
        </w:tc>
        <w:tc>
          <w:tcPr>
            <w:tcW w:w="927" w:type="dxa"/>
            <w:vAlign w:val="center"/>
          </w:tcPr>
          <w:p w14:paraId="16497A69">
            <w:pPr>
              <w:pStyle w:val="53"/>
              <w:bidi w:val="0"/>
              <w:jc w:val="center"/>
              <w:rPr>
                <w:rFonts w:hint="default" w:eastAsia="宋体"/>
                <w:lang w:val="en-US" w:eastAsia="zh-CN"/>
              </w:rPr>
            </w:pPr>
            <w:r>
              <w:rPr>
                <w:rFonts w:hint="eastAsia"/>
                <w:lang w:val="en-US" w:eastAsia="zh-CN"/>
              </w:rPr>
              <w:t>2.3</w:t>
            </w:r>
          </w:p>
        </w:tc>
        <w:tc>
          <w:tcPr>
            <w:tcW w:w="927" w:type="dxa"/>
            <w:vAlign w:val="center"/>
          </w:tcPr>
          <w:p w14:paraId="17423B0C">
            <w:pPr>
              <w:pStyle w:val="53"/>
              <w:bidi w:val="0"/>
              <w:jc w:val="center"/>
              <w:rPr>
                <w:rFonts w:hint="default" w:eastAsia="宋体"/>
                <w:lang w:val="en-US" w:eastAsia="zh-CN"/>
              </w:rPr>
            </w:pPr>
            <w:r>
              <w:rPr>
                <w:rFonts w:hint="eastAsia"/>
                <w:lang w:val="en-US" w:eastAsia="zh-CN"/>
              </w:rPr>
              <w:t>2.2</w:t>
            </w:r>
          </w:p>
        </w:tc>
        <w:tc>
          <w:tcPr>
            <w:tcW w:w="927" w:type="dxa"/>
            <w:vAlign w:val="center"/>
          </w:tcPr>
          <w:p w14:paraId="6C222B52">
            <w:pPr>
              <w:pStyle w:val="53"/>
              <w:bidi w:val="0"/>
              <w:jc w:val="center"/>
              <w:rPr>
                <w:rFonts w:hint="default" w:eastAsia="宋体"/>
                <w:lang w:val="en-US" w:eastAsia="zh-CN"/>
              </w:rPr>
            </w:pPr>
            <w:r>
              <w:rPr>
                <w:rFonts w:hint="eastAsia"/>
                <w:lang w:val="en-US" w:eastAsia="zh-CN"/>
              </w:rPr>
              <w:t>2.4</w:t>
            </w:r>
          </w:p>
        </w:tc>
        <w:tc>
          <w:tcPr>
            <w:tcW w:w="745" w:type="dxa"/>
            <w:vAlign w:val="center"/>
          </w:tcPr>
          <w:p w14:paraId="3E40B3A2">
            <w:pPr>
              <w:pStyle w:val="53"/>
              <w:bidi w:val="0"/>
              <w:jc w:val="center"/>
              <w:rPr>
                <w:rFonts w:hint="eastAsia" w:eastAsia="宋体"/>
                <w:lang w:val="en-US" w:eastAsia="zh-CN"/>
              </w:rPr>
            </w:pPr>
            <w:r>
              <w:rPr>
                <w:rFonts w:hint="eastAsia"/>
                <w:lang w:val="en-US" w:eastAsia="zh-CN"/>
              </w:rPr>
              <w:t>4</w:t>
            </w:r>
          </w:p>
        </w:tc>
        <w:tc>
          <w:tcPr>
            <w:tcW w:w="761" w:type="dxa"/>
            <w:vAlign w:val="center"/>
          </w:tcPr>
          <w:p w14:paraId="652F4435">
            <w:pPr>
              <w:pStyle w:val="53"/>
              <w:bidi w:val="0"/>
              <w:jc w:val="center"/>
              <w:rPr>
                <w:rFonts w:hint="default"/>
              </w:rPr>
            </w:pPr>
            <w:r>
              <w:rPr>
                <w:rFonts w:hint="eastAsia"/>
                <w:lang w:val="en-US" w:eastAsia="zh-CN"/>
              </w:rPr>
              <w:t>达标</w:t>
            </w:r>
          </w:p>
        </w:tc>
      </w:tr>
      <w:tr w14:paraId="28D1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113A2D27">
            <w:pPr>
              <w:pStyle w:val="53"/>
              <w:bidi w:val="0"/>
              <w:jc w:val="center"/>
              <w:rPr>
                <w:rFonts w:hint="default"/>
                <w:lang w:val="en-US" w:eastAsia="zh-CN"/>
              </w:rPr>
            </w:pPr>
            <w:r>
              <w:rPr>
                <w:rFonts w:hint="eastAsia"/>
                <w:lang w:val="en-US" w:eastAsia="zh-CN"/>
              </w:rPr>
              <w:t>氨氮（mg/L）</w:t>
            </w:r>
          </w:p>
        </w:tc>
        <w:tc>
          <w:tcPr>
            <w:tcW w:w="946" w:type="dxa"/>
            <w:vAlign w:val="center"/>
          </w:tcPr>
          <w:p w14:paraId="32BA4F5A">
            <w:pPr>
              <w:pStyle w:val="53"/>
              <w:bidi w:val="0"/>
              <w:jc w:val="center"/>
              <w:rPr>
                <w:rFonts w:hint="default" w:eastAsia="宋体"/>
                <w:lang w:val="en-US" w:eastAsia="zh-CN"/>
              </w:rPr>
            </w:pPr>
            <w:r>
              <w:rPr>
                <w:rFonts w:hint="eastAsia"/>
                <w:lang w:val="en-US" w:eastAsia="zh-CN"/>
              </w:rPr>
              <w:t>0.14</w:t>
            </w:r>
          </w:p>
        </w:tc>
        <w:tc>
          <w:tcPr>
            <w:tcW w:w="927" w:type="dxa"/>
            <w:vAlign w:val="center"/>
          </w:tcPr>
          <w:p w14:paraId="6CFA1703">
            <w:pPr>
              <w:pStyle w:val="53"/>
              <w:bidi w:val="0"/>
              <w:jc w:val="center"/>
              <w:rPr>
                <w:rFonts w:hint="default" w:eastAsia="宋体"/>
                <w:lang w:val="en-US" w:eastAsia="zh-CN"/>
              </w:rPr>
            </w:pPr>
            <w:r>
              <w:rPr>
                <w:rFonts w:hint="eastAsia"/>
                <w:lang w:val="en-US" w:eastAsia="zh-CN"/>
              </w:rPr>
              <w:t>0.154</w:t>
            </w:r>
          </w:p>
        </w:tc>
        <w:tc>
          <w:tcPr>
            <w:tcW w:w="927" w:type="dxa"/>
            <w:vAlign w:val="center"/>
          </w:tcPr>
          <w:p w14:paraId="1A50B755">
            <w:pPr>
              <w:pStyle w:val="53"/>
              <w:bidi w:val="0"/>
              <w:jc w:val="center"/>
              <w:rPr>
                <w:rFonts w:hint="default" w:eastAsia="宋体"/>
                <w:lang w:val="en-US" w:eastAsia="zh-CN"/>
              </w:rPr>
            </w:pPr>
            <w:r>
              <w:rPr>
                <w:rFonts w:hint="eastAsia"/>
                <w:lang w:val="en-US" w:eastAsia="zh-CN"/>
              </w:rPr>
              <w:t>0.125</w:t>
            </w:r>
          </w:p>
        </w:tc>
        <w:tc>
          <w:tcPr>
            <w:tcW w:w="927" w:type="dxa"/>
            <w:vAlign w:val="center"/>
          </w:tcPr>
          <w:p w14:paraId="0D6DB18E">
            <w:pPr>
              <w:pStyle w:val="53"/>
              <w:bidi w:val="0"/>
              <w:jc w:val="center"/>
              <w:rPr>
                <w:rFonts w:hint="default" w:eastAsia="宋体"/>
                <w:lang w:val="en-US" w:eastAsia="zh-CN"/>
              </w:rPr>
            </w:pPr>
            <w:r>
              <w:rPr>
                <w:rFonts w:hint="eastAsia"/>
                <w:lang w:val="en-US" w:eastAsia="zh-CN"/>
              </w:rPr>
              <w:t>0.261</w:t>
            </w:r>
          </w:p>
        </w:tc>
        <w:tc>
          <w:tcPr>
            <w:tcW w:w="927" w:type="dxa"/>
            <w:vAlign w:val="center"/>
          </w:tcPr>
          <w:p w14:paraId="4181ABAE">
            <w:pPr>
              <w:pStyle w:val="53"/>
              <w:bidi w:val="0"/>
              <w:jc w:val="center"/>
              <w:rPr>
                <w:rFonts w:hint="default" w:eastAsia="宋体"/>
                <w:lang w:val="en-US" w:eastAsia="zh-CN"/>
              </w:rPr>
            </w:pPr>
            <w:r>
              <w:rPr>
                <w:rFonts w:hint="eastAsia"/>
                <w:lang w:val="en-US" w:eastAsia="zh-CN"/>
              </w:rPr>
              <w:t>0.279</w:t>
            </w:r>
          </w:p>
        </w:tc>
        <w:tc>
          <w:tcPr>
            <w:tcW w:w="927" w:type="dxa"/>
            <w:vAlign w:val="center"/>
          </w:tcPr>
          <w:p w14:paraId="4AABA02B">
            <w:pPr>
              <w:pStyle w:val="53"/>
              <w:bidi w:val="0"/>
              <w:jc w:val="center"/>
              <w:rPr>
                <w:rFonts w:hint="default" w:eastAsia="宋体"/>
                <w:lang w:val="en-US" w:eastAsia="zh-CN"/>
              </w:rPr>
            </w:pPr>
            <w:r>
              <w:rPr>
                <w:rFonts w:hint="eastAsia"/>
                <w:lang w:val="en-US" w:eastAsia="zh-CN"/>
              </w:rPr>
              <w:t>0.295</w:t>
            </w:r>
          </w:p>
        </w:tc>
        <w:tc>
          <w:tcPr>
            <w:tcW w:w="927" w:type="dxa"/>
            <w:vAlign w:val="center"/>
          </w:tcPr>
          <w:p w14:paraId="36F42428">
            <w:pPr>
              <w:pStyle w:val="53"/>
              <w:bidi w:val="0"/>
              <w:jc w:val="center"/>
              <w:rPr>
                <w:rFonts w:hint="default" w:eastAsia="宋体"/>
                <w:lang w:val="en-US" w:eastAsia="zh-CN"/>
              </w:rPr>
            </w:pPr>
            <w:r>
              <w:rPr>
                <w:rFonts w:hint="eastAsia"/>
                <w:lang w:val="en-US" w:eastAsia="zh-CN"/>
              </w:rPr>
              <w:t>0.146</w:t>
            </w:r>
          </w:p>
        </w:tc>
        <w:tc>
          <w:tcPr>
            <w:tcW w:w="927" w:type="dxa"/>
            <w:vAlign w:val="center"/>
          </w:tcPr>
          <w:p w14:paraId="63777B94">
            <w:pPr>
              <w:pStyle w:val="53"/>
              <w:bidi w:val="0"/>
              <w:jc w:val="center"/>
              <w:rPr>
                <w:rFonts w:hint="default" w:eastAsia="宋体"/>
                <w:lang w:val="en-US" w:eastAsia="zh-CN"/>
              </w:rPr>
            </w:pPr>
            <w:r>
              <w:rPr>
                <w:rFonts w:hint="eastAsia"/>
                <w:lang w:val="en-US" w:eastAsia="zh-CN"/>
              </w:rPr>
              <w:t>0.14</w:t>
            </w:r>
          </w:p>
        </w:tc>
        <w:tc>
          <w:tcPr>
            <w:tcW w:w="927" w:type="dxa"/>
            <w:vAlign w:val="center"/>
          </w:tcPr>
          <w:p w14:paraId="642358A3">
            <w:pPr>
              <w:pStyle w:val="53"/>
              <w:bidi w:val="0"/>
              <w:jc w:val="center"/>
              <w:rPr>
                <w:rFonts w:hint="default" w:eastAsia="宋体"/>
                <w:lang w:val="en-US" w:eastAsia="zh-CN"/>
              </w:rPr>
            </w:pPr>
            <w:r>
              <w:rPr>
                <w:rFonts w:hint="eastAsia"/>
                <w:lang w:val="en-US" w:eastAsia="zh-CN"/>
              </w:rPr>
              <w:t>0.164</w:t>
            </w:r>
          </w:p>
        </w:tc>
        <w:tc>
          <w:tcPr>
            <w:tcW w:w="927" w:type="dxa"/>
            <w:vAlign w:val="center"/>
          </w:tcPr>
          <w:p w14:paraId="40EE3E26">
            <w:pPr>
              <w:pStyle w:val="53"/>
              <w:bidi w:val="0"/>
              <w:jc w:val="center"/>
              <w:rPr>
                <w:rFonts w:hint="default" w:eastAsia="宋体"/>
                <w:lang w:val="en-US" w:eastAsia="zh-CN"/>
              </w:rPr>
            </w:pPr>
            <w:r>
              <w:rPr>
                <w:rFonts w:hint="eastAsia"/>
                <w:lang w:val="en-US" w:eastAsia="zh-CN"/>
              </w:rPr>
              <w:t>0.119</w:t>
            </w:r>
          </w:p>
        </w:tc>
        <w:tc>
          <w:tcPr>
            <w:tcW w:w="927" w:type="dxa"/>
            <w:vAlign w:val="center"/>
          </w:tcPr>
          <w:p w14:paraId="0B7BF497">
            <w:pPr>
              <w:pStyle w:val="53"/>
              <w:bidi w:val="0"/>
              <w:jc w:val="center"/>
              <w:rPr>
                <w:rFonts w:hint="default" w:eastAsia="宋体"/>
                <w:lang w:val="en-US" w:eastAsia="zh-CN"/>
              </w:rPr>
            </w:pPr>
            <w:r>
              <w:rPr>
                <w:rFonts w:hint="eastAsia"/>
                <w:lang w:val="en-US" w:eastAsia="zh-CN"/>
              </w:rPr>
              <w:t>0.131</w:t>
            </w:r>
          </w:p>
        </w:tc>
        <w:tc>
          <w:tcPr>
            <w:tcW w:w="927" w:type="dxa"/>
            <w:vAlign w:val="center"/>
          </w:tcPr>
          <w:p w14:paraId="20DE1B4F">
            <w:pPr>
              <w:pStyle w:val="53"/>
              <w:bidi w:val="0"/>
              <w:jc w:val="center"/>
              <w:rPr>
                <w:rFonts w:hint="default" w:eastAsia="宋体"/>
                <w:lang w:val="en-US" w:eastAsia="zh-CN"/>
              </w:rPr>
            </w:pPr>
            <w:r>
              <w:rPr>
                <w:rFonts w:hint="eastAsia"/>
                <w:lang w:val="en-US" w:eastAsia="zh-CN"/>
              </w:rPr>
              <w:t>0.11</w:t>
            </w:r>
          </w:p>
        </w:tc>
        <w:tc>
          <w:tcPr>
            <w:tcW w:w="745" w:type="dxa"/>
            <w:vAlign w:val="center"/>
          </w:tcPr>
          <w:p w14:paraId="2221BFF5">
            <w:pPr>
              <w:pStyle w:val="53"/>
              <w:bidi w:val="0"/>
              <w:jc w:val="center"/>
              <w:rPr>
                <w:rFonts w:hint="default" w:eastAsia="宋体"/>
                <w:lang w:val="en-US" w:eastAsia="zh-CN"/>
              </w:rPr>
            </w:pPr>
            <w:r>
              <w:rPr>
                <w:rFonts w:hint="eastAsia"/>
                <w:lang w:val="en-US" w:eastAsia="zh-CN"/>
              </w:rPr>
              <w:t>1.0</w:t>
            </w:r>
          </w:p>
        </w:tc>
        <w:tc>
          <w:tcPr>
            <w:tcW w:w="761" w:type="dxa"/>
            <w:vAlign w:val="center"/>
          </w:tcPr>
          <w:p w14:paraId="7F79A893">
            <w:pPr>
              <w:pStyle w:val="53"/>
              <w:bidi w:val="0"/>
              <w:jc w:val="center"/>
              <w:rPr>
                <w:rFonts w:hint="default"/>
              </w:rPr>
            </w:pPr>
            <w:r>
              <w:rPr>
                <w:rFonts w:hint="eastAsia"/>
                <w:lang w:val="en-US" w:eastAsia="zh-CN"/>
              </w:rPr>
              <w:t>达标</w:t>
            </w:r>
          </w:p>
        </w:tc>
      </w:tr>
      <w:tr w14:paraId="106F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54276CE1">
            <w:pPr>
              <w:pStyle w:val="53"/>
              <w:bidi w:val="0"/>
              <w:jc w:val="center"/>
              <w:rPr>
                <w:rFonts w:hint="default"/>
                <w:lang w:val="en-US" w:eastAsia="zh-CN"/>
              </w:rPr>
            </w:pPr>
            <w:r>
              <w:rPr>
                <w:rFonts w:hint="eastAsia"/>
                <w:lang w:val="en-US" w:eastAsia="zh-CN"/>
              </w:rPr>
              <w:t>总磷（mg/L）</w:t>
            </w:r>
          </w:p>
        </w:tc>
        <w:tc>
          <w:tcPr>
            <w:tcW w:w="946" w:type="dxa"/>
            <w:vAlign w:val="center"/>
          </w:tcPr>
          <w:p w14:paraId="3EAB3D08">
            <w:pPr>
              <w:pStyle w:val="53"/>
              <w:bidi w:val="0"/>
              <w:jc w:val="center"/>
              <w:rPr>
                <w:rFonts w:hint="default" w:eastAsia="宋体"/>
                <w:lang w:val="en-US" w:eastAsia="zh-CN"/>
              </w:rPr>
            </w:pPr>
            <w:r>
              <w:rPr>
                <w:rFonts w:hint="eastAsia"/>
                <w:lang w:val="en-US" w:eastAsia="zh-CN"/>
              </w:rPr>
              <w:t>0.15</w:t>
            </w:r>
          </w:p>
        </w:tc>
        <w:tc>
          <w:tcPr>
            <w:tcW w:w="927" w:type="dxa"/>
            <w:vAlign w:val="center"/>
          </w:tcPr>
          <w:p w14:paraId="3D471F5B">
            <w:pPr>
              <w:pStyle w:val="53"/>
              <w:bidi w:val="0"/>
              <w:jc w:val="center"/>
              <w:rPr>
                <w:rFonts w:hint="default" w:eastAsia="宋体"/>
                <w:lang w:val="en-US" w:eastAsia="zh-CN"/>
              </w:rPr>
            </w:pPr>
            <w:r>
              <w:rPr>
                <w:rFonts w:hint="eastAsia"/>
                <w:lang w:val="en-US" w:eastAsia="zh-CN"/>
              </w:rPr>
              <w:t>0.16</w:t>
            </w:r>
          </w:p>
        </w:tc>
        <w:tc>
          <w:tcPr>
            <w:tcW w:w="927" w:type="dxa"/>
            <w:vAlign w:val="center"/>
          </w:tcPr>
          <w:p w14:paraId="170C1D39">
            <w:pPr>
              <w:pStyle w:val="53"/>
              <w:bidi w:val="0"/>
              <w:jc w:val="center"/>
              <w:rPr>
                <w:rFonts w:hint="default" w:eastAsia="宋体"/>
                <w:lang w:val="en-US" w:eastAsia="zh-CN"/>
              </w:rPr>
            </w:pPr>
            <w:r>
              <w:rPr>
                <w:rFonts w:hint="eastAsia"/>
                <w:lang w:val="en-US" w:eastAsia="zh-CN"/>
              </w:rPr>
              <w:t>0.15</w:t>
            </w:r>
          </w:p>
        </w:tc>
        <w:tc>
          <w:tcPr>
            <w:tcW w:w="927" w:type="dxa"/>
            <w:vAlign w:val="center"/>
          </w:tcPr>
          <w:p w14:paraId="79142ED0">
            <w:pPr>
              <w:pStyle w:val="53"/>
              <w:bidi w:val="0"/>
              <w:jc w:val="center"/>
              <w:rPr>
                <w:rFonts w:hint="default" w:eastAsia="宋体"/>
                <w:lang w:val="en-US" w:eastAsia="zh-CN"/>
              </w:rPr>
            </w:pPr>
            <w:r>
              <w:rPr>
                <w:rFonts w:hint="eastAsia"/>
                <w:lang w:val="en-US" w:eastAsia="zh-CN"/>
              </w:rPr>
              <w:t>0.09</w:t>
            </w:r>
          </w:p>
        </w:tc>
        <w:tc>
          <w:tcPr>
            <w:tcW w:w="927" w:type="dxa"/>
            <w:vAlign w:val="center"/>
          </w:tcPr>
          <w:p w14:paraId="6F00213F">
            <w:pPr>
              <w:pStyle w:val="53"/>
              <w:bidi w:val="0"/>
              <w:jc w:val="center"/>
              <w:rPr>
                <w:rFonts w:hint="default" w:eastAsia="宋体"/>
                <w:lang w:val="en-US" w:eastAsia="zh-CN"/>
              </w:rPr>
            </w:pPr>
            <w:r>
              <w:rPr>
                <w:rFonts w:hint="eastAsia"/>
                <w:lang w:val="en-US" w:eastAsia="zh-CN"/>
              </w:rPr>
              <w:t>0.09</w:t>
            </w:r>
          </w:p>
        </w:tc>
        <w:tc>
          <w:tcPr>
            <w:tcW w:w="927" w:type="dxa"/>
            <w:vAlign w:val="center"/>
          </w:tcPr>
          <w:p w14:paraId="633A8263">
            <w:pPr>
              <w:pStyle w:val="53"/>
              <w:bidi w:val="0"/>
              <w:jc w:val="center"/>
              <w:rPr>
                <w:rFonts w:hint="default" w:eastAsia="宋体"/>
                <w:lang w:val="en-US" w:eastAsia="zh-CN"/>
              </w:rPr>
            </w:pPr>
            <w:r>
              <w:rPr>
                <w:rFonts w:hint="eastAsia"/>
                <w:lang w:val="en-US" w:eastAsia="zh-CN"/>
              </w:rPr>
              <w:t>0.1</w:t>
            </w:r>
          </w:p>
        </w:tc>
        <w:tc>
          <w:tcPr>
            <w:tcW w:w="927" w:type="dxa"/>
            <w:vAlign w:val="center"/>
          </w:tcPr>
          <w:p w14:paraId="2E0D2BAF">
            <w:pPr>
              <w:pStyle w:val="53"/>
              <w:bidi w:val="0"/>
              <w:jc w:val="center"/>
              <w:rPr>
                <w:rFonts w:hint="default" w:eastAsia="宋体"/>
                <w:lang w:val="en-US" w:eastAsia="zh-CN"/>
              </w:rPr>
            </w:pPr>
            <w:r>
              <w:rPr>
                <w:rFonts w:hint="eastAsia"/>
                <w:lang w:val="en-US" w:eastAsia="zh-CN"/>
              </w:rPr>
              <w:t>0.06</w:t>
            </w:r>
          </w:p>
        </w:tc>
        <w:tc>
          <w:tcPr>
            <w:tcW w:w="927" w:type="dxa"/>
            <w:vAlign w:val="center"/>
          </w:tcPr>
          <w:p w14:paraId="18951BAB">
            <w:pPr>
              <w:pStyle w:val="53"/>
              <w:bidi w:val="0"/>
              <w:jc w:val="center"/>
              <w:rPr>
                <w:rFonts w:hint="default" w:eastAsia="宋体"/>
                <w:lang w:val="en-US" w:eastAsia="zh-CN"/>
              </w:rPr>
            </w:pPr>
            <w:r>
              <w:rPr>
                <w:rFonts w:hint="eastAsia"/>
                <w:lang w:val="en-US" w:eastAsia="zh-CN"/>
              </w:rPr>
              <w:t>0.07</w:t>
            </w:r>
          </w:p>
        </w:tc>
        <w:tc>
          <w:tcPr>
            <w:tcW w:w="927" w:type="dxa"/>
            <w:vAlign w:val="center"/>
          </w:tcPr>
          <w:p w14:paraId="5D541135">
            <w:pPr>
              <w:pStyle w:val="53"/>
              <w:bidi w:val="0"/>
              <w:jc w:val="center"/>
              <w:rPr>
                <w:rFonts w:hint="default" w:eastAsia="宋体"/>
                <w:lang w:val="en-US" w:eastAsia="zh-CN"/>
              </w:rPr>
            </w:pPr>
            <w:r>
              <w:rPr>
                <w:rFonts w:hint="eastAsia"/>
                <w:lang w:val="en-US" w:eastAsia="zh-CN"/>
              </w:rPr>
              <w:t>0.05</w:t>
            </w:r>
          </w:p>
        </w:tc>
        <w:tc>
          <w:tcPr>
            <w:tcW w:w="927" w:type="dxa"/>
            <w:vAlign w:val="center"/>
          </w:tcPr>
          <w:p w14:paraId="049C04DF">
            <w:pPr>
              <w:pStyle w:val="53"/>
              <w:bidi w:val="0"/>
              <w:jc w:val="center"/>
              <w:rPr>
                <w:rFonts w:hint="default" w:eastAsia="宋体"/>
                <w:lang w:val="en-US" w:eastAsia="zh-CN"/>
              </w:rPr>
            </w:pPr>
            <w:r>
              <w:rPr>
                <w:rFonts w:hint="eastAsia"/>
                <w:lang w:val="en-US" w:eastAsia="zh-CN"/>
              </w:rPr>
              <w:t>0.1</w:t>
            </w:r>
          </w:p>
        </w:tc>
        <w:tc>
          <w:tcPr>
            <w:tcW w:w="927" w:type="dxa"/>
            <w:vAlign w:val="center"/>
          </w:tcPr>
          <w:p w14:paraId="4BB50E2B">
            <w:pPr>
              <w:pStyle w:val="53"/>
              <w:bidi w:val="0"/>
              <w:jc w:val="center"/>
              <w:rPr>
                <w:rFonts w:hint="default" w:eastAsia="宋体"/>
                <w:lang w:val="en-US" w:eastAsia="zh-CN"/>
              </w:rPr>
            </w:pPr>
            <w:r>
              <w:rPr>
                <w:rFonts w:hint="eastAsia"/>
                <w:lang w:val="en-US" w:eastAsia="zh-CN"/>
              </w:rPr>
              <w:t>0.11</w:t>
            </w:r>
          </w:p>
        </w:tc>
        <w:tc>
          <w:tcPr>
            <w:tcW w:w="927" w:type="dxa"/>
            <w:vAlign w:val="center"/>
          </w:tcPr>
          <w:p w14:paraId="1C0FCBBE">
            <w:pPr>
              <w:pStyle w:val="53"/>
              <w:bidi w:val="0"/>
              <w:jc w:val="center"/>
              <w:rPr>
                <w:rFonts w:hint="default" w:eastAsia="宋体"/>
                <w:lang w:val="en-US" w:eastAsia="zh-CN"/>
              </w:rPr>
            </w:pPr>
            <w:r>
              <w:rPr>
                <w:rFonts w:hint="eastAsia"/>
                <w:lang w:val="en-US" w:eastAsia="zh-CN"/>
              </w:rPr>
              <w:t>0.09</w:t>
            </w:r>
          </w:p>
        </w:tc>
        <w:tc>
          <w:tcPr>
            <w:tcW w:w="745" w:type="dxa"/>
            <w:vAlign w:val="center"/>
          </w:tcPr>
          <w:p w14:paraId="702FC005">
            <w:pPr>
              <w:pStyle w:val="53"/>
              <w:bidi w:val="0"/>
              <w:jc w:val="center"/>
              <w:rPr>
                <w:rFonts w:hint="default" w:eastAsia="宋体"/>
                <w:lang w:val="en-US" w:eastAsia="zh-CN"/>
              </w:rPr>
            </w:pPr>
            <w:r>
              <w:rPr>
                <w:rFonts w:hint="eastAsia"/>
                <w:lang w:val="en-US" w:eastAsia="zh-CN"/>
              </w:rPr>
              <w:t>0.2</w:t>
            </w:r>
          </w:p>
        </w:tc>
        <w:tc>
          <w:tcPr>
            <w:tcW w:w="761" w:type="dxa"/>
            <w:vAlign w:val="center"/>
          </w:tcPr>
          <w:p w14:paraId="7F9B5DAC">
            <w:pPr>
              <w:pStyle w:val="53"/>
              <w:bidi w:val="0"/>
              <w:jc w:val="center"/>
              <w:rPr>
                <w:rFonts w:hint="default"/>
              </w:rPr>
            </w:pPr>
            <w:r>
              <w:rPr>
                <w:rFonts w:hint="eastAsia"/>
                <w:lang w:val="en-US" w:eastAsia="zh-CN"/>
              </w:rPr>
              <w:t>达标</w:t>
            </w:r>
          </w:p>
        </w:tc>
      </w:tr>
      <w:tr w14:paraId="2630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0464AE21">
            <w:pPr>
              <w:pStyle w:val="53"/>
              <w:bidi w:val="0"/>
              <w:jc w:val="center"/>
              <w:rPr>
                <w:rFonts w:hint="default"/>
                <w:lang w:val="en-US" w:eastAsia="zh-CN"/>
              </w:rPr>
            </w:pPr>
            <w:r>
              <w:rPr>
                <w:rFonts w:hint="eastAsia"/>
                <w:lang w:val="en-US" w:eastAsia="zh-CN"/>
              </w:rPr>
              <w:t>铜（mg/L）</w:t>
            </w:r>
          </w:p>
        </w:tc>
        <w:tc>
          <w:tcPr>
            <w:tcW w:w="946" w:type="dxa"/>
            <w:vAlign w:val="center"/>
          </w:tcPr>
          <w:p w14:paraId="606551D4">
            <w:pPr>
              <w:pStyle w:val="53"/>
              <w:bidi w:val="0"/>
              <w:jc w:val="center"/>
              <w:rPr>
                <w:rFonts w:hint="default" w:eastAsia="宋体"/>
                <w:lang w:val="en-US" w:eastAsia="zh-CN"/>
              </w:rPr>
            </w:pPr>
            <w:r>
              <w:rPr>
                <w:rFonts w:hint="eastAsia"/>
                <w:lang w:val="en-US" w:eastAsia="zh-CN"/>
              </w:rPr>
              <w:t>0.05L</w:t>
            </w:r>
          </w:p>
        </w:tc>
        <w:tc>
          <w:tcPr>
            <w:tcW w:w="927" w:type="dxa"/>
            <w:vAlign w:val="center"/>
          </w:tcPr>
          <w:p w14:paraId="0A7711EB">
            <w:pPr>
              <w:pStyle w:val="53"/>
              <w:bidi w:val="0"/>
              <w:jc w:val="center"/>
              <w:rPr>
                <w:rFonts w:hint="default"/>
              </w:rPr>
            </w:pPr>
            <w:r>
              <w:rPr>
                <w:rFonts w:hint="eastAsia"/>
                <w:lang w:val="en-US" w:eastAsia="zh-CN"/>
              </w:rPr>
              <w:t>0.05L</w:t>
            </w:r>
          </w:p>
        </w:tc>
        <w:tc>
          <w:tcPr>
            <w:tcW w:w="927" w:type="dxa"/>
            <w:vAlign w:val="center"/>
          </w:tcPr>
          <w:p w14:paraId="1CAB0E30">
            <w:pPr>
              <w:pStyle w:val="53"/>
              <w:bidi w:val="0"/>
              <w:jc w:val="center"/>
              <w:rPr>
                <w:rFonts w:hint="default"/>
              </w:rPr>
            </w:pPr>
            <w:r>
              <w:rPr>
                <w:rFonts w:hint="eastAsia"/>
                <w:lang w:val="en-US" w:eastAsia="zh-CN"/>
              </w:rPr>
              <w:t>0.05L</w:t>
            </w:r>
          </w:p>
        </w:tc>
        <w:tc>
          <w:tcPr>
            <w:tcW w:w="927" w:type="dxa"/>
            <w:vAlign w:val="center"/>
          </w:tcPr>
          <w:p w14:paraId="1111CCD6">
            <w:pPr>
              <w:pStyle w:val="53"/>
              <w:bidi w:val="0"/>
              <w:jc w:val="center"/>
              <w:rPr>
                <w:rFonts w:hint="default"/>
              </w:rPr>
            </w:pPr>
            <w:r>
              <w:rPr>
                <w:rFonts w:hint="eastAsia"/>
                <w:lang w:val="en-US" w:eastAsia="zh-CN"/>
              </w:rPr>
              <w:t>0.05L</w:t>
            </w:r>
          </w:p>
        </w:tc>
        <w:tc>
          <w:tcPr>
            <w:tcW w:w="927" w:type="dxa"/>
            <w:vAlign w:val="center"/>
          </w:tcPr>
          <w:p w14:paraId="54881DA2">
            <w:pPr>
              <w:pStyle w:val="53"/>
              <w:bidi w:val="0"/>
              <w:jc w:val="center"/>
              <w:rPr>
                <w:rFonts w:hint="default"/>
              </w:rPr>
            </w:pPr>
            <w:r>
              <w:rPr>
                <w:rFonts w:hint="eastAsia"/>
                <w:lang w:val="en-US" w:eastAsia="zh-CN"/>
              </w:rPr>
              <w:t>0.05L</w:t>
            </w:r>
          </w:p>
        </w:tc>
        <w:tc>
          <w:tcPr>
            <w:tcW w:w="927" w:type="dxa"/>
            <w:vAlign w:val="center"/>
          </w:tcPr>
          <w:p w14:paraId="11D90D3C">
            <w:pPr>
              <w:pStyle w:val="53"/>
              <w:bidi w:val="0"/>
              <w:jc w:val="center"/>
              <w:rPr>
                <w:rFonts w:hint="default"/>
              </w:rPr>
            </w:pPr>
            <w:r>
              <w:rPr>
                <w:rFonts w:hint="eastAsia"/>
                <w:lang w:val="en-US" w:eastAsia="zh-CN"/>
              </w:rPr>
              <w:t>0.05L</w:t>
            </w:r>
          </w:p>
        </w:tc>
        <w:tc>
          <w:tcPr>
            <w:tcW w:w="927" w:type="dxa"/>
            <w:vAlign w:val="center"/>
          </w:tcPr>
          <w:p w14:paraId="3707845C">
            <w:pPr>
              <w:pStyle w:val="53"/>
              <w:bidi w:val="0"/>
              <w:jc w:val="center"/>
              <w:rPr>
                <w:rFonts w:hint="default"/>
              </w:rPr>
            </w:pPr>
            <w:r>
              <w:rPr>
                <w:rFonts w:hint="eastAsia"/>
                <w:lang w:val="en-US" w:eastAsia="zh-CN"/>
              </w:rPr>
              <w:t>0.05L</w:t>
            </w:r>
          </w:p>
        </w:tc>
        <w:tc>
          <w:tcPr>
            <w:tcW w:w="927" w:type="dxa"/>
            <w:vAlign w:val="center"/>
          </w:tcPr>
          <w:p w14:paraId="234446D2">
            <w:pPr>
              <w:pStyle w:val="53"/>
              <w:bidi w:val="0"/>
              <w:jc w:val="center"/>
              <w:rPr>
                <w:rFonts w:hint="default"/>
              </w:rPr>
            </w:pPr>
            <w:r>
              <w:rPr>
                <w:rFonts w:hint="eastAsia"/>
                <w:lang w:val="en-US" w:eastAsia="zh-CN"/>
              </w:rPr>
              <w:t>0.05L</w:t>
            </w:r>
          </w:p>
        </w:tc>
        <w:tc>
          <w:tcPr>
            <w:tcW w:w="927" w:type="dxa"/>
            <w:vAlign w:val="center"/>
          </w:tcPr>
          <w:p w14:paraId="26A89313">
            <w:pPr>
              <w:pStyle w:val="53"/>
              <w:bidi w:val="0"/>
              <w:jc w:val="center"/>
              <w:rPr>
                <w:rFonts w:hint="default"/>
              </w:rPr>
            </w:pPr>
            <w:r>
              <w:rPr>
                <w:rFonts w:hint="eastAsia"/>
                <w:lang w:val="en-US" w:eastAsia="zh-CN"/>
              </w:rPr>
              <w:t>0.05L</w:t>
            </w:r>
          </w:p>
        </w:tc>
        <w:tc>
          <w:tcPr>
            <w:tcW w:w="927" w:type="dxa"/>
            <w:vAlign w:val="center"/>
          </w:tcPr>
          <w:p w14:paraId="4C78D625">
            <w:pPr>
              <w:pStyle w:val="53"/>
              <w:bidi w:val="0"/>
              <w:jc w:val="center"/>
              <w:rPr>
                <w:rFonts w:hint="default"/>
              </w:rPr>
            </w:pPr>
            <w:r>
              <w:rPr>
                <w:rFonts w:hint="eastAsia"/>
                <w:lang w:val="en-US" w:eastAsia="zh-CN"/>
              </w:rPr>
              <w:t>0.05L</w:t>
            </w:r>
          </w:p>
        </w:tc>
        <w:tc>
          <w:tcPr>
            <w:tcW w:w="927" w:type="dxa"/>
            <w:vAlign w:val="center"/>
          </w:tcPr>
          <w:p w14:paraId="6F60F70E">
            <w:pPr>
              <w:pStyle w:val="53"/>
              <w:bidi w:val="0"/>
              <w:jc w:val="center"/>
              <w:rPr>
                <w:rFonts w:hint="default"/>
              </w:rPr>
            </w:pPr>
            <w:r>
              <w:rPr>
                <w:rFonts w:hint="eastAsia"/>
                <w:lang w:val="en-US" w:eastAsia="zh-CN"/>
              </w:rPr>
              <w:t>0.05L</w:t>
            </w:r>
          </w:p>
        </w:tc>
        <w:tc>
          <w:tcPr>
            <w:tcW w:w="927" w:type="dxa"/>
            <w:vAlign w:val="center"/>
          </w:tcPr>
          <w:p w14:paraId="506A818F">
            <w:pPr>
              <w:pStyle w:val="53"/>
              <w:bidi w:val="0"/>
              <w:jc w:val="center"/>
              <w:rPr>
                <w:rFonts w:hint="default"/>
              </w:rPr>
            </w:pPr>
            <w:r>
              <w:rPr>
                <w:rFonts w:hint="eastAsia"/>
                <w:lang w:val="en-US" w:eastAsia="zh-CN"/>
              </w:rPr>
              <w:t>0.05L</w:t>
            </w:r>
          </w:p>
        </w:tc>
        <w:tc>
          <w:tcPr>
            <w:tcW w:w="745" w:type="dxa"/>
            <w:vAlign w:val="center"/>
          </w:tcPr>
          <w:p w14:paraId="56145A53">
            <w:pPr>
              <w:pStyle w:val="53"/>
              <w:bidi w:val="0"/>
              <w:jc w:val="center"/>
              <w:rPr>
                <w:rFonts w:hint="default" w:eastAsia="宋体"/>
                <w:lang w:val="en-US" w:eastAsia="zh-CN"/>
              </w:rPr>
            </w:pPr>
            <w:r>
              <w:rPr>
                <w:rFonts w:hint="eastAsia"/>
                <w:lang w:val="en-US" w:eastAsia="zh-CN"/>
              </w:rPr>
              <w:t>1.0</w:t>
            </w:r>
          </w:p>
        </w:tc>
        <w:tc>
          <w:tcPr>
            <w:tcW w:w="761" w:type="dxa"/>
            <w:vAlign w:val="center"/>
          </w:tcPr>
          <w:p w14:paraId="7262FB29">
            <w:pPr>
              <w:pStyle w:val="53"/>
              <w:bidi w:val="0"/>
              <w:jc w:val="center"/>
              <w:rPr>
                <w:rFonts w:hint="default"/>
              </w:rPr>
            </w:pPr>
            <w:r>
              <w:rPr>
                <w:rFonts w:hint="eastAsia"/>
                <w:lang w:val="en-US" w:eastAsia="zh-CN"/>
              </w:rPr>
              <w:t>达标</w:t>
            </w:r>
          </w:p>
        </w:tc>
      </w:tr>
      <w:tr w14:paraId="2B32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5DD4A39B">
            <w:pPr>
              <w:pStyle w:val="53"/>
              <w:bidi w:val="0"/>
              <w:jc w:val="center"/>
              <w:rPr>
                <w:rFonts w:hint="default"/>
                <w:lang w:val="en-US" w:eastAsia="zh-CN"/>
              </w:rPr>
            </w:pPr>
            <w:r>
              <w:rPr>
                <w:rFonts w:hint="eastAsia"/>
                <w:lang w:val="en-US" w:eastAsia="zh-CN"/>
              </w:rPr>
              <w:t>锌（mg/L）</w:t>
            </w:r>
          </w:p>
        </w:tc>
        <w:tc>
          <w:tcPr>
            <w:tcW w:w="946" w:type="dxa"/>
            <w:shd w:val="clear" w:color="auto" w:fill="auto"/>
            <w:vAlign w:val="center"/>
          </w:tcPr>
          <w:p w14:paraId="0F18A32C">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193B2845">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68517C7A">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676CFACC">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774D4FC1">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604A8250">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2E016899">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60FC5711">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441C8664">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4571B54B">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70C6F266">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927" w:type="dxa"/>
            <w:shd w:val="clear" w:color="auto" w:fill="auto"/>
            <w:vAlign w:val="center"/>
          </w:tcPr>
          <w:p w14:paraId="32871022">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0.05L</w:t>
            </w:r>
          </w:p>
        </w:tc>
        <w:tc>
          <w:tcPr>
            <w:tcW w:w="745" w:type="dxa"/>
            <w:shd w:val="clear" w:color="auto" w:fill="auto"/>
            <w:vAlign w:val="center"/>
          </w:tcPr>
          <w:p w14:paraId="198E0D6A">
            <w:pPr>
              <w:pStyle w:val="53"/>
              <w:bidi w:val="0"/>
              <w:ind w:left="0" w:leftChars="0" w:firstLine="0" w:firstLineChars="0"/>
              <w:jc w:val="center"/>
              <w:rPr>
                <w:rFonts w:hint="default" w:ascii="Times New Roman" w:hAnsi="Times New Roman" w:eastAsia="宋体" w:cs="Times New Roman"/>
                <w:color w:val="000000"/>
                <w:kern w:val="2"/>
                <w:sz w:val="21"/>
                <w:szCs w:val="28"/>
                <w:lang w:val="en-US" w:eastAsia="zh-CN" w:bidi="ar-SA"/>
              </w:rPr>
            </w:pPr>
            <w:r>
              <w:rPr>
                <w:rFonts w:hint="eastAsia"/>
                <w:lang w:val="en-US" w:eastAsia="zh-CN"/>
              </w:rPr>
              <w:t>1.0</w:t>
            </w:r>
          </w:p>
        </w:tc>
        <w:tc>
          <w:tcPr>
            <w:tcW w:w="761" w:type="dxa"/>
            <w:vAlign w:val="center"/>
          </w:tcPr>
          <w:p w14:paraId="3AF9E42F">
            <w:pPr>
              <w:pStyle w:val="53"/>
              <w:bidi w:val="0"/>
              <w:jc w:val="center"/>
              <w:rPr>
                <w:rFonts w:hint="default"/>
              </w:rPr>
            </w:pPr>
            <w:r>
              <w:rPr>
                <w:rFonts w:hint="eastAsia"/>
                <w:lang w:val="en-US" w:eastAsia="zh-CN"/>
              </w:rPr>
              <w:t>达标</w:t>
            </w:r>
          </w:p>
        </w:tc>
      </w:tr>
      <w:tr w14:paraId="6404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28753451">
            <w:pPr>
              <w:pStyle w:val="53"/>
              <w:bidi w:val="0"/>
              <w:jc w:val="center"/>
              <w:rPr>
                <w:rFonts w:hint="default"/>
                <w:lang w:val="en-US" w:eastAsia="zh-CN"/>
              </w:rPr>
            </w:pPr>
            <w:r>
              <w:rPr>
                <w:rFonts w:hint="eastAsia"/>
                <w:lang w:val="en-US" w:eastAsia="zh-CN"/>
              </w:rPr>
              <w:t>氟化物（mg/L）</w:t>
            </w:r>
          </w:p>
        </w:tc>
        <w:tc>
          <w:tcPr>
            <w:tcW w:w="946" w:type="dxa"/>
            <w:vAlign w:val="center"/>
          </w:tcPr>
          <w:p w14:paraId="1426613D">
            <w:pPr>
              <w:pStyle w:val="53"/>
              <w:bidi w:val="0"/>
              <w:jc w:val="center"/>
              <w:rPr>
                <w:rFonts w:hint="default" w:eastAsia="宋体"/>
                <w:lang w:val="en-US" w:eastAsia="zh-CN"/>
              </w:rPr>
            </w:pPr>
            <w:r>
              <w:rPr>
                <w:rFonts w:hint="eastAsia"/>
                <w:lang w:val="en-US" w:eastAsia="zh-CN"/>
              </w:rPr>
              <w:t>0.16</w:t>
            </w:r>
          </w:p>
        </w:tc>
        <w:tc>
          <w:tcPr>
            <w:tcW w:w="927" w:type="dxa"/>
            <w:vAlign w:val="center"/>
          </w:tcPr>
          <w:p w14:paraId="513584F4">
            <w:pPr>
              <w:pStyle w:val="53"/>
              <w:bidi w:val="0"/>
              <w:jc w:val="center"/>
              <w:rPr>
                <w:rFonts w:hint="default" w:eastAsia="宋体"/>
                <w:lang w:val="en-US" w:eastAsia="zh-CN"/>
              </w:rPr>
            </w:pPr>
            <w:r>
              <w:rPr>
                <w:rFonts w:hint="eastAsia"/>
                <w:lang w:val="en-US" w:eastAsia="zh-CN"/>
              </w:rPr>
              <w:t>0.14</w:t>
            </w:r>
          </w:p>
        </w:tc>
        <w:tc>
          <w:tcPr>
            <w:tcW w:w="927" w:type="dxa"/>
            <w:vAlign w:val="center"/>
          </w:tcPr>
          <w:p w14:paraId="16825B4A">
            <w:pPr>
              <w:pStyle w:val="53"/>
              <w:bidi w:val="0"/>
              <w:jc w:val="center"/>
              <w:rPr>
                <w:rFonts w:hint="default" w:eastAsia="宋体"/>
                <w:lang w:val="en-US" w:eastAsia="zh-CN"/>
              </w:rPr>
            </w:pPr>
            <w:r>
              <w:rPr>
                <w:rFonts w:hint="eastAsia"/>
                <w:lang w:val="en-US" w:eastAsia="zh-CN"/>
              </w:rPr>
              <w:t>0.17</w:t>
            </w:r>
          </w:p>
        </w:tc>
        <w:tc>
          <w:tcPr>
            <w:tcW w:w="927" w:type="dxa"/>
            <w:vAlign w:val="center"/>
          </w:tcPr>
          <w:p w14:paraId="1CCE1FD8">
            <w:pPr>
              <w:pStyle w:val="53"/>
              <w:bidi w:val="0"/>
              <w:jc w:val="center"/>
              <w:rPr>
                <w:rFonts w:hint="default" w:eastAsia="宋体"/>
                <w:lang w:val="en-US" w:eastAsia="zh-CN"/>
              </w:rPr>
            </w:pPr>
            <w:r>
              <w:rPr>
                <w:rFonts w:hint="eastAsia"/>
                <w:lang w:val="en-US" w:eastAsia="zh-CN"/>
              </w:rPr>
              <w:t>0.32</w:t>
            </w:r>
          </w:p>
        </w:tc>
        <w:tc>
          <w:tcPr>
            <w:tcW w:w="927" w:type="dxa"/>
            <w:vAlign w:val="center"/>
          </w:tcPr>
          <w:p w14:paraId="2CFF0DBD">
            <w:pPr>
              <w:pStyle w:val="53"/>
              <w:bidi w:val="0"/>
              <w:jc w:val="center"/>
              <w:rPr>
                <w:rFonts w:hint="default" w:eastAsia="宋体"/>
                <w:lang w:val="en-US" w:eastAsia="zh-CN"/>
              </w:rPr>
            </w:pPr>
            <w:r>
              <w:rPr>
                <w:rFonts w:hint="eastAsia"/>
                <w:lang w:val="en-US" w:eastAsia="zh-CN"/>
              </w:rPr>
              <w:t>0.31</w:t>
            </w:r>
          </w:p>
        </w:tc>
        <w:tc>
          <w:tcPr>
            <w:tcW w:w="927" w:type="dxa"/>
            <w:vAlign w:val="center"/>
          </w:tcPr>
          <w:p w14:paraId="77D6E8C3">
            <w:pPr>
              <w:pStyle w:val="53"/>
              <w:bidi w:val="0"/>
              <w:jc w:val="center"/>
              <w:rPr>
                <w:rFonts w:hint="default" w:eastAsia="宋体"/>
                <w:lang w:val="en-US" w:eastAsia="zh-CN"/>
              </w:rPr>
            </w:pPr>
            <w:r>
              <w:rPr>
                <w:rFonts w:hint="eastAsia"/>
                <w:lang w:val="en-US" w:eastAsia="zh-CN"/>
              </w:rPr>
              <w:t>0.34</w:t>
            </w:r>
          </w:p>
        </w:tc>
        <w:tc>
          <w:tcPr>
            <w:tcW w:w="927" w:type="dxa"/>
            <w:vAlign w:val="center"/>
          </w:tcPr>
          <w:p w14:paraId="0C0141FF">
            <w:pPr>
              <w:pStyle w:val="53"/>
              <w:bidi w:val="0"/>
              <w:jc w:val="center"/>
              <w:rPr>
                <w:rFonts w:hint="default" w:eastAsia="宋体"/>
                <w:lang w:val="en-US" w:eastAsia="zh-CN"/>
              </w:rPr>
            </w:pPr>
            <w:r>
              <w:rPr>
                <w:rFonts w:hint="eastAsia"/>
                <w:lang w:val="en-US" w:eastAsia="zh-CN"/>
              </w:rPr>
              <w:t>0.37</w:t>
            </w:r>
          </w:p>
        </w:tc>
        <w:tc>
          <w:tcPr>
            <w:tcW w:w="927" w:type="dxa"/>
            <w:vAlign w:val="center"/>
          </w:tcPr>
          <w:p w14:paraId="68F2BDC2">
            <w:pPr>
              <w:pStyle w:val="53"/>
              <w:bidi w:val="0"/>
              <w:jc w:val="center"/>
              <w:rPr>
                <w:rFonts w:hint="default" w:eastAsia="宋体"/>
                <w:lang w:val="en-US" w:eastAsia="zh-CN"/>
              </w:rPr>
            </w:pPr>
            <w:r>
              <w:rPr>
                <w:rFonts w:hint="eastAsia"/>
                <w:lang w:val="en-US" w:eastAsia="zh-CN"/>
              </w:rPr>
              <w:t>0.34</w:t>
            </w:r>
          </w:p>
        </w:tc>
        <w:tc>
          <w:tcPr>
            <w:tcW w:w="927" w:type="dxa"/>
            <w:vAlign w:val="center"/>
          </w:tcPr>
          <w:p w14:paraId="1B333FFF">
            <w:pPr>
              <w:pStyle w:val="53"/>
              <w:bidi w:val="0"/>
              <w:jc w:val="center"/>
              <w:rPr>
                <w:rFonts w:hint="default" w:eastAsia="宋体"/>
                <w:lang w:val="en-US" w:eastAsia="zh-CN"/>
              </w:rPr>
            </w:pPr>
            <w:r>
              <w:rPr>
                <w:rFonts w:hint="eastAsia"/>
                <w:lang w:val="en-US" w:eastAsia="zh-CN"/>
              </w:rPr>
              <w:t>0.39</w:t>
            </w:r>
          </w:p>
        </w:tc>
        <w:tc>
          <w:tcPr>
            <w:tcW w:w="927" w:type="dxa"/>
            <w:vAlign w:val="center"/>
          </w:tcPr>
          <w:p w14:paraId="22C12BBB">
            <w:pPr>
              <w:pStyle w:val="53"/>
              <w:bidi w:val="0"/>
              <w:jc w:val="center"/>
              <w:rPr>
                <w:rFonts w:hint="default" w:eastAsia="宋体"/>
                <w:lang w:val="en-US" w:eastAsia="zh-CN"/>
              </w:rPr>
            </w:pPr>
            <w:r>
              <w:rPr>
                <w:rFonts w:hint="eastAsia"/>
                <w:lang w:val="en-US" w:eastAsia="zh-CN"/>
              </w:rPr>
              <w:t>0.4</w:t>
            </w:r>
          </w:p>
        </w:tc>
        <w:tc>
          <w:tcPr>
            <w:tcW w:w="927" w:type="dxa"/>
            <w:vAlign w:val="center"/>
          </w:tcPr>
          <w:p w14:paraId="1130480A">
            <w:pPr>
              <w:pStyle w:val="53"/>
              <w:bidi w:val="0"/>
              <w:jc w:val="center"/>
              <w:rPr>
                <w:rFonts w:hint="default" w:eastAsia="宋体"/>
                <w:lang w:val="en-US" w:eastAsia="zh-CN"/>
              </w:rPr>
            </w:pPr>
            <w:r>
              <w:rPr>
                <w:rFonts w:hint="eastAsia"/>
                <w:lang w:val="en-US" w:eastAsia="zh-CN"/>
              </w:rPr>
              <w:t>0.37</w:t>
            </w:r>
          </w:p>
        </w:tc>
        <w:tc>
          <w:tcPr>
            <w:tcW w:w="927" w:type="dxa"/>
            <w:vAlign w:val="center"/>
          </w:tcPr>
          <w:p w14:paraId="55AA5275">
            <w:pPr>
              <w:pStyle w:val="53"/>
              <w:bidi w:val="0"/>
              <w:jc w:val="center"/>
              <w:rPr>
                <w:rFonts w:hint="default" w:eastAsia="宋体"/>
                <w:lang w:val="en-US" w:eastAsia="zh-CN"/>
              </w:rPr>
            </w:pPr>
            <w:r>
              <w:rPr>
                <w:rFonts w:hint="eastAsia"/>
                <w:lang w:val="en-US" w:eastAsia="zh-CN"/>
              </w:rPr>
              <w:t>0.42</w:t>
            </w:r>
          </w:p>
        </w:tc>
        <w:tc>
          <w:tcPr>
            <w:tcW w:w="745" w:type="dxa"/>
            <w:vAlign w:val="center"/>
          </w:tcPr>
          <w:p w14:paraId="20BACE7D">
            <w:pPr>
              <w:pStyle w:val="53"/>
              <w:bidi w:val="0"/>
              <w:jc w:val="center"/>
              <w:rPr>
                <w:rFonts w:hint="default" w:eastAsia="宋体"/>
                <w:lang w:val="en-US" w:eastAsia="zh-CN"/>
              </w:rPr>
            </w:pPr>
            <w:r>
              <w:rPr>
                <w:rFonts w:hint="eastAsia"/>
                <w:lang w:val="en-US" w:eastAsia="zh-CN"/>
              </w:rPr>
              <w:t>1.0</w:t>
            </w:r>
          </w:p>
        </w:tc>
        <w:tc>
          <w:tcPr>
            <w:tcW w:w="761" w:type="dxa"/>
            <w:vAlign w:val="center"/>
          </w:tcPr>
          <w:p w14:paraId="79CF16AD">
            <w:pPr>
              <w:pStyle w:val="53"/>
              <w:bidi w:val="0"/>
              <w:jc w:val="center"/>
              <w:rPr>
                <w:rFonts w:hint="default"/>
              </w:rPr>
            </w:pPr>
            <w:r>
              <w:rPr>
                <w:rFonts w:hint="eastAsia"/>
                <w:lang w:val="en-US" w:eastAsia="zh-CN"/>
              </w:rPr>
              <w:t>达标</w:t>
            </w:r>
          </w:p>
        </w:tc>
      </w:tr>
      <w:tr w14:paraId="7FE5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3C673524">
            <w:pPr>
              <w:pStyle w:val="53"/>
              <w:bidi w:val="0"/>
              <w:jc w:val="center"/>
              <w:rPr>
                <w:rFonts w:hint="default"/>
                <w:lang w:val="en-US" w:eastAsia="zh-CN"/>
              </w:rPr>
            </w:pPr>
            <w:r>
              <w:rPr>
                <w:rFonts w:hint="eastAsia"/>
                <w:lang w:val="en-US" w:eastAsia="zh-CN"/>
              </w:rPr>
              <w:t>铊（μg/L）</w:t>
            </w:r>
          </w:p>
        </w:tc>
        <w:tc>
          <w:tcPr>
            <w:tcW w:w="946" w:type="dxa"/>
            <w:vAlign w:val="center"/>
          </w:tcPr>
          <w:p w14:paraId="567030AC">
            <w:pPr>
              <w:pStyle w:val="53"/>
              <w:bidi w:val="0"/>
              <w:jc w:val="center"/>
              <w:rPr>
                <w:rFonts w:hint="default" w:eastAsia="宋体"/>
                <w:lang w:val="en-US" w:eastAsia="zh-CN"/>
              </w:rPr>
            </w:pPr>
            <w:r>
              <w:rPr>
                <w:rFonts w:hint="eastAsia"/>
                <w:lang w:val="en-US" w:eastAsia="zh-CN"/>
              </w:rPr>
              <w:t>0.03L</w:t>
            </w:r>
          </w:p>
        </w:tc>
        <w:tc>
          <w:tcPr>
            <w:tcW w:w="927" w:type="dxa"/>
            <w:vAlign w:val="center"/>
          </w:tcPr>
          <w:p w14:paraId="5258910C">
            <w:pPr>
              <w:pStyle w:val="53"/>
              <w:bidi w:val="0"/>
              <w:jc w:val="center"/>
              <w:rPr>
                <w:rFonts w:hint="default"/>
              </w:rPr>
            </w:pPr>
            <w:r>
              <w:rPr>
                <w:rFonts w:hint="eastAsia"/>
                <w:lang w:val="en-US" w:eastAsia="zh-CN"/>
              </w:rPr>
              <w:t>0.03L</w:t>
            </w:r>
          </w:p>
        </w:tc>
        <w:tc>
          <w:tcPr>
            <w:tcW w:w="927" w:type="dxa"/>
            <w:vAlign w:val="center"/>
          </w:tcPr>
          <w:p w14:paraId="24A6E19F">
            <w:pPr>
              <w:pStyle w:val="53"/>
              <w:bidi w:val="0"/>
              <w:jc w:val="center"/>
              <w:rPr>
                <w:rFonts w:hint="default"/>
              </w:rPr>
            </w:pPr>
            <w:r>
              <w:rPr>
                <w:rFonts w:hint="eastAsia"/>
                <w:lang w:val="en-US" w:eastAsia="zh-CN"/>
              </w:rPr>
              <w:t>0.03L</w:t>
            </w:r>
          </w:p>
        </w:tc>
        <w:tc>
          <w:tcPr>
            <w:tcW w:w="927" w:type="dxa"/>
            <w:vAlign w:val="center"/>
          </w:tcPr>
          <w:p w14:paraId="74CEF771">
            <w:pPr>
              <w:pStyle w:val="53"/>
              <w:bidi w:val="0"/>
              <w:jc w:val="center"/>
              <w:rPr>
                <w:rFonts w:hint="default"/>
              </w:rPr>
            </w:pPr>
            <w:r>
              <w:rPr>
                <w:rFonts w:hint="eastAsia"/>
                <w:lang w:val="en-US" w:eastAsia="zh-CN"/>
              </w:rPr>
              <w:t>0.03L</w:t>
            </w:r>
          </w:p>
        </w:tc>
        <w:tc>
          <w:tcPr>
            <w:tcW w:w="927" w:type="dxa"/>
            <w:vAlign w:val="center"/>
          </w:tcPr>
          <w:p w14:paraId="2C34A5AD">
            <w:pPr>
              <w:pStyle w:val="53"/>
              <w:bidi w:val="0"/>
              <w:jc w:val="center"/>
              <w:rPr>
                <w:rFonts w:hint="default"/>
              </w:rPr>
            </w:pPr>
            <w:r>
              <w:rPr>
                <w:rFonts w:hint="eastAsia"/>
                <w:lang w:val="en-US" w:eastAsia="zh-CN"/>
              </w:rPr>
              <w:t>0.03L</w:t>
            </w:r>
          </w:p>
        </w:tc>
        <w:tc>
          <w:tcPr>
            <w:tcW w:w="927" w:type="dxa"/>
            <w:vAlign w:val="center"/>
          </w:tcPr>
          <w:p w14:paraId="437979C2">
            <w:pPr>
              <w:pStyle w:val="53"/>
              <w:bidi w:val="0"/>
              <w:jc w:val="center"/>
              <w:rPr>
                <w:rFonts w:hint="default"/>
              </w:rPr>
            </w:pPr>
            <w:r>
              <w:rPr>
                <w:rFonts w:hint="eastAsia"/>
                <w:lang w:val="en-US" w:eastAsia="zh-CN"/>
              </w:rPr>
              <w:t>0.03L</w:t>
            </w:r>
          </w:p>
        </w:tc>
        <w:tc>
          <w:tcPr>
            <w:tcW w:w="927" w:type="dxa"/>
            <w:vAlign w:val="center"/>
          </w:tcPr>
          <w:p w14:paraId="50EE7F42">
            <w:pPr>
              <w:pStyle w:val="53"/>
              <w:bidi w:val="0"/>
              <w:jc w:val="center"/>
              <w:rPr>
                <w:rFonts w:hint="default"/>
              </w:rPr>
            </w:pPr>
            <w:r>
              <w:rPr>
                <w:rFonts w:hint="eastAsia"/>
                <w:lang w:val="en-US" w:eastAsia="zh-CN"/>
              </w:rPr>
              <w:t>0.03L</w:t>
            </w:r>
          </w:p>
        </w:tc>
        <w:tc>
          <w:tcPr>
            <w:tcW w:w="927" w:type="dxa"/>
            <w:vAlign w:val="center"/>
          </w:tcPr>
          <w:p w14:paraId="1D105DB9">
            <w:pPr>
              <w:pStyle w:val="53"/>
              <w:bidi w:val="0"/>
              <w:jc w:val="center"/>
              <w:rPr>
                <w:rFonts w:hint="default"/>
              </w:rPr>
            </w:pPr>
            <w:r>
              <w:rPr>
                <w:rFonts w:hint="eastAsia"/>
                <w:lang w:val="en-US" w:eastAsia="zh-CN"/>
              </w:rPr>
              <w:t>0.03L</w:t>
            </w:r>
          </w:p>
        </w:tc>
        <w:tc>
          <w:tcPr>
            <w:tcW w:w="927" w:type="dxa"/>
            <w:vAlign w:val="center"/>
          </w:tcPr>
          <w:p w14:paraId="4CD26507">
            <w:pPr>
              <w:pStyle w:val="53"/>
              <w:bidi w:val="0"/>
              <w:jc w:val="center"/>
              <w:rPr>
                <w:rFonts w:hint="default"/>
              </w:rPr>
            </w:pPr>
            <w:r>
              <w:rPr>
                <w:rFonts w:hint="eastAsia"/>
                <w:lang w:val="en-US" w:eastAsia="zh-CN"/>
              </w:rPr>
              <w:t>0.03L</w:t>
            </w:r>
          </w:p>
        </w:tc>
        <w:tc>
          <w:tcPr>
            <w:tcW w:w="927" w:type="dxa"/>
            <w:vAlign w:val="center"/>
          </w:tcPr>
          <w:p w14:paraId="4E4DB9F4">
            <w:pPr>
              <w:pStyle w:val="53"/>
              <w:bidi w:val="0"/>
              <w:jc w:val="center"/>
              <w:rPr>
                <w:rFonts w:hint="default"/>
                <w:b/>
                <w:bCs/>
              </w:rPr>
            </w:pPr>
            <w:r>
              <w:rPr>
                <w:rFonts w:hint="eastAsia"/>
                <w:lang w:val="en-US" w:eastAsia="zh-CN"/>
              </w:rPr>
              <w:t>0.03L</w:t>
            </w:r>
          </w:p>
        </w:tc>
        <w:tc>
          <w:tcPr>
            <w:tcW w:w="927" w:type="dxa"/>
            <w:vAlign w:val="center"/>
          </w:tcPr>
          <w:p w14:paraId="322E173A">
            <w:pPr>
              <w:pStyle w:val="53"/>
              <w:bidi w:val="0"/>
              <w:jc w:val="center"/>
              <w:rPr>
                <w:rFonts w:hint="default"/>
              </w:rPr>
            </w:pPr>
            <w:r>
              <w:rPr>
                <w:rFonts w:hint="eastAsia"/>
                <w:lang w:val="en-US" w:eastAsia="zh-CN"/>
              </w:rPr>
              <w:t>0.03L</w:t>
            </w:r>
          </w:p>
        </w:tc>
        <w:tc>
          <w:tcPr>
            <w:tcW w:w="927" w:type="dxa"/>
            <w:vAlign w:val="center"/>
          </w:tcPr>
          <w:p w14:paraId="14F59231">
            <w:pPr>
              <w:pStyle w:val="53"/>
              <w:bidi w:val="0"/>
              <w:jc w:val="center"/>
              <w:rPr>
                <w:rFonts w:hint="default"/>
              </w:rPr>
            </w:pPr>
            <w:r>
              <w:rPr>
                <w:rFonts w:hint="eastAsia"/>
                <w:lang w:val="en-US" w:eastAsia="zh-CN"/>
              </w:rPr>
              <w:t>0.03L</w:t>
            </w:r>
          </w:p>
        </w:tc>
        <w:tc>
          <w:tcPr>
            <w:tcW w:w="745" w:type="dxa"/>
            <w:vAlign w:val="center"/>
          </w:tcPr>
          <w:p w14:paraId="285AB8F4">
            <w:pPr>
              <w:pStyle w:val="53"/>
              <w:bidi w:val="0"/>
              <w:jc w:val="center"/>
              <w:rPr>
                <w:rFonts w:hint="default" w:eastAsia="宋体"/>
                <w:lang w:val="en-US" w:eastAsia="zh-CN"/>
              </w:rPr>
            </w:pPr>
            <w:r>
              <w:rPr>
                <w:rFonts w:hint="eastAsia"/>
                <w:lang w:val="en-US" w:eastAsia="zh-CN"/>
              </w:rPr>
              <w:t>0.1</w:t>
            </w:r>
          </w:p>
        </w:tc>
        <w:tc>
          <w:tcPr>
            <w:tcW w:w="761" w:type="dxa"/>
            <w:vAlign w:val="center"/>
          </w:tcPr>
          <w:p w14:paraId="7A023347">
            <w:pPr>
              <w:pStyle w:val="53"/>
              <w:bidi w:val="0"/>
              <w:jc w:val="center"/>
              <w:rPr>
                <w:rFonts w:hint="default"/>
              </w:rPr>
            </w:pPr>
            <w:r>
              <w:rPr>
                <w:rFonts w:hint="eastAsia"/>
                <w:lang w:val="en-US" w:eastAsia="zh-CN"/>
              </w:rPr>
              <w:t>达标</w:t>
            </w:r>
          </w:p>
        </w:tc>
      </w:tr>
      <w:tr w14:paraId="25E7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03CB3684">
            <w:pPr>
              <w:pStyle w:val="53"/>
              <w:bidi w:val="0"/>
              <w:jc w:val="center"/>
              <w:rPr>
                <w:rFonts w:hint="default"/>
                <w:lang w:val="en-US" w:eastAsia="zh-CN"/>
              </w:rPr>
            </w:pPr>
            <w:r>
              <w:rPr>
                <w:rFonts w:hint="eastAsia"/>
                <w:lang w:val="en-US" w:eastAsia="zh-CN"/>
              </w:rPr>
              <w:t>砷（μg/L）</w:t>
            </w:r>
          </w:p>
        </w:tc>
        <w:tc>
          <w:tcPr>
            <w:tcW w:w="946" w:type="dxa"/>
            <w:vAlign w:val="center"/>
          </w:tcPr>
          <w:p w14:paraId="1FEE7193">
            <w:pPr>
              <w:pStyle w:val="53"/>
              <w:bidi w:val="0"/>
              <w:jc w:val="center"/>
              <w:rPr>
                <w:rFonts w:hint="default" w:eastAsia="宋体"/>
                <w:lang w:val="en-US" w:eastAsia="zh-CN"/>
              </w:rPr>
            </w:pPr>
            <w:r>
              <w:rPr>
                <w:rFonts w:hint="eastAsia"/>
                <w:lang w:val="en-US" w:eastAsia="zh-CN"/>
              </w:rPr>
              <w:t>0.3L</w:t>
            </w:r>
          </w:p>
        </w:tc>
        <w:tc>
          <w:tcPr>
            <w:tcW w:w="927" w:type="dxa"/>
            <w:vAlign w:val="center"/>
          </w:tcPr>
          <w:p w14:paraId="2F3EDFF7">
            <w:pPr>
              <w:pStyle w:val="53"/>
              <w:bidi w:val="0"/>
              <w:jc w:val="center"/>
              <w:rPr>
                <w:rFonts w:hint="default"/>
              </w:rPr>
            </w:pPr>
            <w:r>
              <w:rPr>
                <w:rFonts w:hint="eastAsia"/>
                <w:lang w:val="en-US" w:eastAsia="zh-CN"/>
              </w:rPr>
              <w:t>0.3L</w:t>
            </w:r>
          </w:p>
        </w:tc>
        <w:tc>
          <w:tcPr>
            <w:tcW w:w="927" w:type="dxa"/>
            <w:vAlign w:val="center"/>
          </w:tcPr>
          <w:p w14:paraId="6AE91BED">
            <w:pPr>
              <w:pStyle w:val="53"/>
              <w:bidi w:val="0"/>
              <w:jc w:val="center"/>
              <w:rPr>
                <w:rFonts w:hint="default"/>
              </w:rPr>
            </w:pPr>
            <w:r>
              <w:rPr>
                <w:rFonts w:hint="eastAsia"/>
                <w:lang w:val="en-US" w:eastAsia="zh-CN"/>
              </w:rPr>
              <w:t>0.3L</w:t>
            </w:r>
          </w:p>
        </w:tc>
        <w:tc>
          <w:tcPr>
            <w:tcW w:w="927" w:type="dxa"/>
            <w:vAlign w:val="center"/>
          </w:tcPr>
          <w:p w14:paraId="3C0AFB74">
            <w:pPr>
              <w:pStyle w:val="53"/>
              <w:bidi w:val="0"/>
              <w:jc w:val="center"/>
              <w:rPr>
                <w:rFonts w:hint="default"/>
              </w:rPr>
            </w:pPr>
            <w:r>
              <w:rPr>
                <w:rFonts w:hint="eastAsia"/>
                <w:lang w:val="en-US" w:eastAsia="zh-CN"/>
              </w:rPr>
              <w:t>0.3L</w:t>
            </w:r>
          </w:p>
        </w:tc>
        <w:tc>
          <w:tcPr>
            <w:tcW w:w="927" w:type="dxa"/>
            <w:vAlign w:val="center"/>
          </w:tcPr>
          <w:p w14:paraId="24D51B13">
            <w:pPr>
              <w:pStyle w:val="53"/>
              <w:bidi w:val="0"/>
              <w:jc w:val="center"/>
              <w:rPr>
                <w:rFonts w:hint="default"/>
              </w:rPr>
            </w:pPr>
            <w:r>
              <w:rPr>
                <w:rFonts w:hint="eastAsia"/>
                <w:lang w:val="en-US" w:eastAsia="zh-CN"/>
              </w:rPr>
              <w:t>0.3L</w:t>
            </w:r>
          </w:p>
        </w:tc>
        <w:tc>
          <w:tcPr>
            <w:tcW w:w="927" w:type="dxa"/>
            <w:vAlign w:val="center"/>
          </w:tcPr>
          <w:p w14:paraId="1F98E0DA">
            <w:pPr>
              <w:pStyle w:val="53"/>
              <w:bidi w:val="0"/>
              <w:jc w:val="center"/>
              <w:rPr>
                <w:rFonts w:hint="default"/>
              </w:rPr>
            </w:pPr>
            <w:r>
              <w:rPr>
                <w:rFonts w:hint="eastAsia"/>
                <w:lang w:val="en-US" w:eastAsia="zh-CN"/>
              </w:rPr>
              <w:t>0.3L</w:t>
            </w:r>
          </w:p>
        </w:tc>
        <w:tc>
          <w:tcPr>
            <w:tcW w:w="927" w:type="dxa"/>
            <w:vAlign w:val="center"/>
          </w:tcPr>
          <w:p w14:paraId="5CBFFCCB">
            <w:pPr>
              <w:pStyle w:val="53"/>
              <w:bidi w:val="0"/>
              <w:jc w:val="center"/>
              <w:rPr>
                <w:rFonts w:hint="default"/>
              </w:rPr>
            </w:pPr>
            <w:r>
              <w:rPr>
                <w:rFonts w:hint="eastAsia"/>
                <w:lang w:val="en-US" w:eastAsia="zh-CN"/>
              </w:rPr>
              <w:t>0.3L</w:t>
            </w:r>
          </w:p>
        </w:tc>
        <w:tc>
          <w:tcPr>
            <w:tcW w:w="927" w:type="dxa"/>
            <w:vAlign w:val="center"/>
          </w:tcPr>
          <w:p w14:paraId="41868312">
            <w:pPr>
              <w:pStyle w:val="53"/>
              <w:bidi w:val="0"/>
              <w:jc w:val="center"/>
              <w:rPr>
                <w:rFonts w:hint="default"/>
              </w:rPr>
            </w:pPr>
            <w:r>
              <w:rPr>
                <w:rFonts w:hint="eastAsia"/>
                <w:lang w:val="en-US" w:eastAsia="zh-CN"/>
              </w:rPr>
              <w:t>0.3L</w:t>
            </w:r>
          </w:p>
        </w:tc>
        <w:tc>
          <w:tcPr>
            <w:tcW w:w="927" w:type="dxa"/>
            <w:vAlign w:val="center"/>
          </w:tcPr>
          <w:p w14:paraId="1034CFD0">
            <w:pPr>
              <w:pStyle w:val="53"/>
              <w:bidi w:val="0"/>
              <w:jc w:val="center"/>
              <w:rPr>
                <w:rFonts w:hint="default"/>
              </w:rPr>
            </w:pPr>
            <w:r>
              <w:rPr>
                <w:rFonts w:hint="eastAsia"/>
                <w:lang w:val="en-US" w:eastAsia="zh-CN"/>
              </w:rPr>
              <w:t>0.3L</w:t>
            </w:r>
          </w:p>
        </w:tc>
        <w:tc>
          <w:tcPr>
            <w:tcW w:w="927" w:type="dxa"/>
            <w:vAlign w:val="center"/>
          </w:tcPr>
          <w:p w14:paraId="6B7E5FA8">
            <w:pPr>
              <w:pStyle w:val="53"/>
              <w:bidi w:val="0"/>
              <w:jc w:val="center"/>
              <w:rPr>
                <w:rFonts w:hint="default"/>
              </w:rPr>
            </w:pPr>
            <w:r>
              <w:rPr>
                <w:rFonts w:hint="eastAsia"/>
                <w:lang w:val="en-US" w:eastAsia="zh-CN"/>
              </w:rPr>
              <w:t>0.3L</w:t>
            </w:r>
          </w:p>
        </w:tc>
        <w:tc>
          <w:tcPr>
            <w:tcW w:w="927" w:type="dxa"/>
            <w:vAlign w:val="center"/>
          </w:tcPr>
          <w:p w14:paraId="483CCFA1">
            <w:pPr>
              <w:pStyle w:val="53"/>
              <w:bidi w:val="0"/>
              <w:jc w:val="center"/>
              <w:rPr>
                <w:rFonts w:hint="default"/>
              </w:rPr>
            </w:pPr>
            <w:r>
              <w:rPr>
                <w:rFonts w:hint="eastAsia"/>
                <w:lang w:val="en-US" w:eastAsia="zh-CN"/>
              </w:rPr>
              <w:t>0.3L</w:t>
            </w:r>
          </w:p>
        </w:tc>
        <w:tc>
          <w:tcPr>
            <w:tcW w:w="927" w:type="dxa"/>
            <w:vAlign w:val="center"/>
          </w:tcPr>
          <w:p w14:paraId="1E948377">
            <w:pPr>
              <w:pStyle w:val="53"/>
              <w:bidi w:val="0"/>
              <w:jc w:val="center"/>
              <w:rPr>
                <w:rFonts w:hint="default"/>
              </w:rPr>
            </w:pPr>
            <w:r>
              <w:rPr>
                <w:rFonts w:hint="eastAsia"/>
                <w:lang w:val="en-US" w:eastAsia="zh-CN"/>
              </w:rPr>
              <w:t>0.3L</w:t>
            </w:r>
          </w:p>
        </w:tc>
        <w:tc>
          <w:tcPr>
            <w:tcW w:w="745" w:type="dxa"/>
            <w:vAlign w:val="center"/>
          </w:tcPr>
          <w:p w14:paraId="0D37B288">
            <w:pPr>
              <w:pStyle w:val="53"/>
              <w:bidi w:val="0"/>
              <w:jc w:val="center"/>
              <w:rPr>
                <w:rFonts w:hint="default" w:eastAsia="宋体"/>
                <w:lang w:val="en-US" w:eastAsia="zh-CN"/>
              </w:rPr>
            </w:pPr>
            <w:r>
              <w:rPr>
                <w:rFonts w:hint="eastAsia"/>
                <w:lang w:val="en-US" w:eastAsia="zh-CN"/>
              </w:rPr>
              <w:t>50</w:t>
            </w:r>
          </w:p>
        </w:tc>
        <w:tc>
          <w:tcPr>
            <w:tcW w:w="761" w:type="dxa"/>
            <w:vAlign w:val="center"/>
          </w:tcPr>
          <w:p w14:paraId="5D39B3AF">
            <w:pPr>
              <w:pStyle w:val="53"/>
              <w:bidi w:val="0"/>
              <w:jc w:val="center"/>
              <w:rPr>
                <w:rFonts w:hint="default"/>
              </w:rPr>
            </w:pPr>
            <w:r>
              <w:rPr>
                <w:rFonts w:hint="eastAsia"/>
                <w:lang w:val="en-US" w:eastAsia="zh-CN"/>
              </w:rPr>
              <w:t>达标</w:t>
            </w:r>
          </w:p>
        </w:tc>
      </w:tr>
      <w:tr w14:paraId="03F2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3401E90A">
            <w:pPr>
              <w:pStyle w:val="53"/>
              <w:bidi w:val="0"/>
              <w:jc w:val="center"/>
              <w:rPr>
                <w:rFonts w:hint="default"/>
                <w:lang w:val="en-US" w:eastAsia="zh-CN"/>
              </w:rPr>
            </w:pPr>
            <w:r>
              <w:rPr>
                <w:rFonts w:hint="eastAsia"/>
                <w:lang w:val="en-US" w:eastAsia="zh-CN"/>
              </w:rPr>
              <w:t>汞（μg/L）</w:t>
            </w:r>
          </w:p>
        </w:tc>
        <w:tc>
          <w:tcPr>
            <w:tcW w:w="946" w:type="dxa"/>
            <w:vAlign w:val="center"/>
          </w:tcPr>
          <w:p w14:paraId="58C9CED6">
            <w:pPr>
              <w:pStyle w:val="53"/>
              <w:bidi w:val="0"/>
              <w:jc w:val="center"/>
              <w:rPr>
                <w:rFonts w:hint="default" w:eastAsia="宋体"/>
                <w:lang w:val="en-US" w:eastAsia="zh-CN"/>
              </w:rPr>
            </w:pPr>
            <w:r>
              <w:rPr>
                <w:rFonts w:hint="eastAsia"/>
                <w:lang w:val="en-US" w:eastAsia="zh-CN"/>
              </w:rPr>
              <w:t>0.04L</w:t>
            </w:r>
          </w:p>
        </w:tc>
        <w:tc>
          <w:tcPr>
            <w:tcW w:w="927" w:type="dxa"/>
            <w:vAlign w:val="center"/>
          </w:tcPr>
          <w:p w14:paraId="68972370">
            <w:pPr>
              <w:pStyle w:val="53"/>
              <w:bidi w:val="0"/>
              <w:jc w:val="center"/>
              <w:rPr>
                <w:rFonts w:hint="default"/>
              </w:rPr>
            </w:pPr>
            <w:r>
              <w:rPr>
                <w:rFonts w:hint="eastAsia"/>
                <w:lang w:val="en-US" w:eastAsia="zh-CN"/>
              </w:rPr>
              <w:t>0.04L</w:t>
            </w:r>
          </w:p>
        </w:tc>
        <w:tc>
          <w:tcPr>
            <w:tcW w:w="927" w:type="dxa"/>
            <w:vAlign w:val="center"/>
          </w:tcPr>
          <w:p w14:paraId="50D8C5D2">
            <w:pPr>
              <w:pStyle w:val="53"/>
              <w:bidi w:val="0"/>
              <w:jc w:val="center"/>
              <w:rPr>
                <w:rFonts w:hint="default"/>
              </w:rPr>
            </w:pPr>
            <w:r>
              <w:rPr>
                <w:rFonts w:hint="eastAsia"/>
                <w:lang w:val="en-US" w:eastAsia="zh-CN"/>
              </w:rPr>
              <w:t>0.04L</w:t>
            </w:r>
          </w:p>
        </w:tc>
        <w:tc>
          <w:tcPr>
            <w:tcW w:w="927" w:type="dxa"/>
            <w:vAlign w:val="center"/>
          </w:tcPr>
          <w:p w14:paraId="3F076A65">
            <w:pPr>
              <w:pStyle w:val="53"/>
              <w:bidi w:val="0"/>
              <w:jc w:val="center"/>
              <w:rPr>
                <w:rFonts w:hint="default"/>
              </w:rPr>
            </w:pPr>
            <w:r>
              <w:rPr>
                <w:rFonts w:hint="eastAsia"/>
                <w:lang w:val="en-US" w:eastAsia="zh-CN"/>
              </w:rPr>
              <w:t>0.04L</w:t>
            </w:r>
          </w:p>
        </w:tc>
        <w:tc>
          <w:tcPr>
            <w:tcW w:w="927" w:type="dxa"/>
            <w:vAlign w:val="center"/>
          </w:tcPr>
          <w:p w14:paraId="62E9A8D7">
            <w:pPr>
              <w:pStyle w:val="53"/>
              <w:bidi w:val="0"/>
              <w:jc w:val="center"/>
              <w:rPr>
                <w:rFonts w:hint="default"/>
              </w:rPr>
            </w:pPr>
            <w:r>
              <w:rPr>
                <w:rFonts w:hint="eastAsia"/>
                <w:lang w:val="en-US" w:eastAsia="zh-CN"/>
              </w:rPr>
              <w:t>0.04L</w:t>
            </w:r>
          </w:p>
        </w:tc>
        <w:tc>
          <w:tcPr>
            <w:tcW w:w="927" w:type="dxa"/>
            <w:vAlign w:val="center"/>
          </w:tcPr>
          <w:p w14:paraId="00641181">
            <w:pPr>
              <w:pStyle w:val="53"/>
              <w:bidi w:val="0"/>
              <w:jc w:val="center"/>
              <w:rPr>
                <w:rFonts w:hint="default"/>
              </w:rPr>
            </w:pPr>
            <w:r>
              <w:rPr>
                <w:rFonts w:hint="eastAsia"/>
                <w:lang w:val="en-US" w:eastAsia="zh-CN"/>
              </w:rPr>
              <w:t>0.04L</w:t>
            </w:r>
          </w:p>
        </w:tc>
        <w:tc>
          <w:tcPr>
            <w:tcW w:w="927" w:type="dxa"/>
            <w:vAlign w:val="center"/>
          </w:tcPr>
          <w:p w14:paraId="5FCBD9D4">
            <w:pPr>
              <w:pStyle w:val="53"/>
              <w:bidi w:val="0"/>
              <w:jc w:val="center"/>
              <w:rPr>
                <w:rFonts w:hint="default"/>
              </w:rPr>
            </w:pPr>
            <w:r>
              <w:rPr>
                <w:rFonts w:hint="eastAsia"/>
                <w:lang w:val="en-US" w:eastAsia="zh-CN"/>
              </w:rPr>
              <w:t>0.04L</w:t>
            </w:r>
          </w:p>
        </w:tc>
        <w:tc>
          <w:tcPr>
            <w:tcW w:w="927" w:type="dxa"/>
            <w:vAlign w:val="center"/>
          </w:tcPr>
          <w:p w14:paraId="118310D6">
            <w:pPr>
              <w:pStyle w:val="53"/>
              <w:bidi w:val="0"/>
              <w:jc w:val="center"/>
              <w:rPr>
                <w:rFonts w:hint="default"/>
              </w:rPr>
            </w:pPr>
            <w:r>
              <w:rPr>
                <w:rFonts w:hint="eastAsia"/>
                <w:lang w:val="en-US" w:eastAsia="zh-CN"/>
              </w:rPr>
              <w:t>0.04L</w:t>
            </w:r>
          </w:p>
        </w:tc>
        <w:tc>
          <w:tcPr>
            <w:tcW w:w="927" w:type="dxa"/>
            <w:vAlign w:val="center"/>
          </w:tcPr>
          <w:p w14:paraId="01CF7A68">
            <w:pPr>
              <w:pStyle w:val="53"/>
              <w:bidi w:val="0"/>
              <w:jc w:val="center"/>
              <w:rPr>
                <w:rFonts w:hint="default"/>
              </w:rPr>
            </w:pPr>
            <w:r>
              <w:rPr>
                <w:rFonts w:hint="eastAsia"/>
                <w:lang w:val="en-US" w:eastAsia="zh-CN"/>
              </w:rPr>
              <w:t>0.04L</w:t>
            </w:r>
          </w:p>
        </w:tc>
        <w:tc>
          <w:tcPr>
            <w:tcW w:w="927" w:type="dxa"/>
            <w:vAlign w:val="center"/>
          </w:tcPr>
          <w:p w14:paraId="6BAF9C3E">
            <w:pPr>
              <w:pStyle w:val="53"/>
              <w:bidi w:val="0"/>
              <w:jc w:val="center"/>
              <w:rPr>
                <w:rFonts w:hint="default"/>
              </w:rPr>
            </w:pPr>
            <w:r>
              <w:rPr>
                <w:rFonts w:hint="eastAsia"/>
                <w:lang w:val="en-US" w:eastAsia="zh-CN"/>
              </w:rPr>
              <w:t>0.04L</w:t>
            </w:r>
          </w:p>
        </w:tc>
        <w:tc>
          <w:tcPr>
            <w:tcW w:w="927" w:type="dxa"/>
            <w:vAlign w:val="center"/>
          </w:tcPr>
          <w:p w14:paraId="4B48851A">
            <w:pPr>
              <w:pStyle w:val="53"/>
              <w:bidi w:val="0"/>
              <w:jc w:val="center"/>
              <w:rPr>
                <w:rFonts w:hint="default"/>
              </w:rPr>
            </w:pPr>
            <w:r>
              <w:rPr>
                <w:rFonts w:hint="eastAsia"/>
                <w:lang w:val="en-US" w:eastAsia="zh-CN"/>
              </w:rPr>
              <w:t>0.04L</w:t>
            </w:r>
          </w:p>
        </w:tc>
        <w:tc>
          <w:tcPr>
            <w:tcW w:w="927" w:type="dxa"/>
            <w:vAlign w:val="center"/>
          </w:tcPr>
          <w:p w14:paraId="17CACB64">
            <w:pPr>
              <w:pStyle w:val="53"/>
              <w:bidi w:val="0"/>
              <w:jc w:val="center"/>
              <w:rPr>
                <w:rFonts w:hint="default"/>
              </w:rPr>
            </w:pPr>
            <w:r>
              <w:rPr>
                <w:rFonts w:hint="eastAsia"/>
                <w:lang w:val="en-US" w:eastAsia="zh-CN"/>
              </w:rPr>
              <w:t>0.04L</w:t>
            </w:r>
          </w:p>
        </w:tc>
        <w:tc>
          <w:tcPr>
            <w:tcW w:w="745" w:type="dxa"/>
            <w:vAlign w:val="center"/>
          </w:tcPr>
          <w:p w14:paraId="74E4DBDF">
            <w:pPr>
              <w:pStyle w:val="53"/>
              <w:bidi w:val="0"/>
              <w:jc w:val="center"/>
              <w:rPr>
                <w:rFonts w:hint="default" w:eastAsia="宋体"/>
                <w:lang w:val="en-US" w:eastAsia="zh-CN"/>
              </w:rPr>
            </w:pPr>
            <w:r>
              <w:rPr>
                <w:rFonts w:hint="eastAsia"/>
                <w:lang w:val="en-US" w:eastAsia="zh-CN"/>
              </w:rPr>
              <w:t>0.1</w:t>
            </w:r>
          </w:p>
        </w:tc>
        <w:tc>
          <w:tcPr>
            <w:tcW w:w="761" w:type="dxa"/>
            <w:vAlign w:val="center"/>
          </w:tcPr>
          <w:p w14:paraId="71EEBE79">
            <w:pPr>
              <w:pStyle w:val="53"/>
              <w:bidi w:val="0"/>
              <w:jc w:val="center"/>
              <w:rPr>
                <w:rFonts w:hint="default"/>
              </w:rPr>
            </w:pPr>
            <w:r>
              <w:rPr>
                <w:rFonts w:hint="eastAsia"/>
                <w:lang w:val="en-US" w:eastAsia="zh-CN"/>
              </w:rPr>
              <w:t>达标</w:t>
            </w:r>
          </w:p>
        </w:tc>
      </w:tr>
      <w:tr w14:paraId="3E38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3997B866">
            <w:pPr>
              <w:pStyle w:val="53"/>
              <w:bidi w:val="0"/>
              <w:jc w:val="center"/>
              <w:rPr>
                <w:rFonts w:hint="default"/>
                <w:lang w:val="en-US" w:eastAsia="zh-CN"/>
              </w:rPr>
            </w:pPr>
            <w:r>
              <w:rPr>
                <w:rFonts w:hint="eastAsia"/>
                <w:lang w:val="en-US" w:eastAsia="zh-CN"/>
              </w:rPr>
              <w:t>镉（μg/L）</w:t>
            </w:r>
          </w:p>
        </w:tc>
        <w:tc>
          <w:tcPr>
            <w:tcW w:w="946" w:type="dxa"/>
            <w:vAlign w:val="center"/>
          </w:tcPr>
          <w:p w14:paraId="45E01D1D">
            <w:pPr>
              <w:pStyle w:val="53"/>
              <w:bidi w:val="0"/>
              <w:jc w:val="center"/>
              <w:rPr>
                <w:rFonts w:hint="default" w:eastAsia="宋体"/>
                <w:lang w:val="en-US" w:eastAsia="zh-CN"/>
              </w:rPr>
            </w:pPr>
            <w:r>
              <w:rPr>
                <w:rFonts w:hint="eastAsia"/>
                <w:lang w:val="en-US" w:eastAsia="zh-CN"/>
              </w:rPr>
              <w:t>0.1L</w:t>
            </w:r>
          </w:p>
        </w:tc>
        <w:tc>
          <w:tcPr>
            <w:tcW w:w="927" w:type="dxa"/>
            <w:vAlign w:val="center"/>
          </w:tcPr>
          <w:p w14:paraId="51CAFD2A">
            <w:pPr>
              <w:pStyle w:val="53"/>
              <w:bidi w:val="0"/>
              <w:jc w:val="center"/>
              <w:rPr>
                <w:rFonts w:hint="default"/>
              </w:rPr>
            </w:pPr>
            <w:r>
              <w:rPr>
                <w:rFonts w:hint="eastAsia"/>
                <w:lang w:val="en-US" w:eastAsia="zh-CN"/>
              </w:rPr>
              <w:t>0.1L</w:t>
            </w:r>
          </w:p>
        </w:tc>
        <w:tc>
          <w:tcPr>
            <w:tcW w:w="927" w:type="dxa"/>
            <w:vAlign w:val="center"/>
          </w:tcPr>
          <w:p w14:paraId="61A34FA8">
            <w:pPr>
              <w:pStyle w:val="53"/>
              <w:bidi w:val="0"/>
              <w:jc w:val="center"/>
              <w:rPr>
                <w:rFonts w:hint="default"/>
              </w:rPr>
            </w:pPr>
            <w:r>
              <w:rPr>
                <w:rFonts w:hint="eastAsia"/>
                <w:lang w:val="en-US" w:eastAsia="zh-CN"/>
              </w:rPr>
              <w:t>0.1L</w:t>
            </w:r>
          </w:p>
        </w:tc>
        <w:tc>
          <w:tcPr>
            <w:tcW w:w="927" w:type="dxa"/>
            <w:vAlign w:val="center"/>
          </w:tcPr>
          <w:p w14:paraId="49CFACBA">
            <w:pPr>
              <w:pStyle w:val="53"/>
              <w:bidi w:val="0"/>
              <w:jc w:val="center"/>
              <w:rPr>
                <w:rFonts w:hint="default"/>
              </w:rPr>
            </w:pPr>
            <w:r>
              <w:rPr>
                <w:rFonts w:hint="eastAsia"/>
                <w:lang w:val="en-US" w:eastAsia="zh-CN"/>
              </w:rPr>
              <w:t>0.1L</w:t>
            </w:r>
          </w:p>
        </w:tc>
        <w:tc>
          <w:tcPr>
            <w:tcW w:w="927" w:type="dxa"/>
            <w:vAlign w:val="center"/>
          </w:tcPr>
          <w:p w14:paraId="6AE97761">
            <w:pPr>
              <w:pStyle w:val="53"/>
              <w:bidi w:val="0"/>
              <w:jc w:val="center"/>
              <w:rPr>
                <w:rFonts w:hint="default"/>
              </w:rPr>
            </w:pPr>
            <w:r>
              <w:rPr>
                <w:rFonts w:hint="eastAsia"/>
                <w:lang w:val="en-US" w:eastAsia="zh-CN"/>
              </w:rPr>
              <w:t>0.1L</w:t>
            </w:r>
          </w:p>
        </w:tc>
        <w:tc>
          <w:tcPr>
            <w:tcW w:w="927" w:type="dxa"/>
            <w:vAlign w:val="center"/>
          </w:tcPr>
          <w:p w14:paraId="1CF647E5">
            <w:pPr>
              <w:pStyle w:val="53"/>
              <w:bidi w:val="0"/>
              <w:jc w:val="center"/>
              <w:rPr>
                <w:rFonts w:hint="default"/>
              </w:rPr>
            </w:pPr>
            <w:r>
              <w:rPr>
                <w:rFonts w:hint="eastAsia"/>
                <w:lang w:val="en-US" w:eastAsia="zh-CN"/>
              </w:rPr>
              <w:t>0.1L</w:t>
            </w:r>
          </w:p>
        </w:tc>
        <w:tc>
          <w:tcPr>
            <w:tcW w:w="927" w:type="dxa"/>
            <w:vAlign w:val="center"/>
          </w:tcPr>
          <w:p w14:paraId="217337DB">
            <w:pPr>
              <w:pStyle w:val="53"/>
              <w:bidi w:val="0"/>
              <w:jc w:val="center"/>
              <w:rPr>
                <w:rFonts w:hint="default" w:eastAsia="宋体"/>
                <w:lang w:val="en-US" w:eastAsia="zh-CN"/>
              </w:rPr>
            </w:pPr>
            <w:r>
              <w:rPr>
                <w:rFonts w:hint="eastAsia"/>
                <w:lang w:val="en-US" w:eastAsia="zh-CN"/>
              </w:rPr>
              <w:t>0.4</w:t>
            </w:r>
          </w:p>
        </w:tc>
        <w:tc>
          <w:tcPr>
            <w:tcW w:w="927" w:type="dxa"/>
            <w:vAlign w:val="center"/>
          </w:tcPr>
          <w:p w14:paraId="0DE6F6B4">
            <w:pPr>
              <w:pStyle w:val="53"/>
              <w:bidi w:val="0"/>
              <w:jc w:val="center"/>
              <w:rPr>
                <w:rFonts w:hint="default" w:eastAsia="宋体"/>
                <w:lang w:val="en-US" w:eastAsia="zh-CN"/>
              </w:rPr>
            </w:pPr>
            <w:r>
              <w:rPr>
                <w:rFonts w:hint="eastAsia"/>
                <w:lang w:val="en-US" w:eastAsia="zh-CN"/>
              </w:rPr>
              <w:t>0.4</w:t>
            </w:r>
          </w:p>
        </w:tc>
        <w:tc>
          <w:tcPr>
            <w:tcW w:w="927" w:type="dxa"/>
            <w:vAlign w:val="center"/>
          </w:tcPr>
          <w:p w14:paraId="2F18E461">
            <w:pPr>
              <w:pStyle w:val="53"/>
              <w:bidi w:val="0"/>
              <w:jc w:val="center"/>
              <w:rPr>
                <w:rFonts w:hint="default" w:eastAsia="宋体"/>
                <w:lang w:val="en-US" w:eastAsia="zh-CN"/>
              </w:rPr>
            </w:pPr>
            <w:r>
              <w:rPr>
                <w:rFonts w:hint="eastAsia"/>
                <w:lang w:val="en-US" w:eastAsia="zh-CN"/>
              </w:rPr>
              <w:t>0.4</w:t>
            </w:r>
          </w:p>
        </w:tc>
        <w:tc>
          <w:tcPr>
            <w:tcW w:w="927" w:type="dxa"/>
            <w:vAlign w:val="center"/>
          </w:tcPr>
          <w:p w14:paraId="79D2143D">
            <w:pPr>
              <w:pStyle w:val="53"/>
              <w:bidi w:val="0"/>
              <w:jc w:val="center"/>
              <w:rPr>
                <w:rFonts w:hint="default"/>
              </w:rPr>
            </w:pPr>
            <w:r>
              <w:rPr>
                <w:rFonts w:hint="eastAsia"/>
                <w:lang w:val="en-US" w:eastAsia="zh-CN"/>
              </w:rPr>
              <w:t>0.1L</w:t>
            </w:r>
          </w:p>
        </w:tc>
        <w:tc>
          <w:tcPr>
            <w:tcW w:w="927" w:type="dxa"/>
            <w:vAlign w:val="center"/>
          </w:tcPr>
          <w:p w14:paraId="5802EE3A">
            <w:pPr>
              <w:pStyle w:val="53"/>
              <w:bidi w:val="0"/>
              <w:jc w:val="center"/>
              <w:rPr>
                <w:rFonts w:hint="default"/>
              </w:rPr>
            </w:pPr>
            <w:r>
              <w:rPr>
                <w:rFonts w:hint="eastAsia"/>
                <w:lang w:val="en-US" w:eastAsia="zh-CN"/>
              </w:rPr>
              <w:t>0.1L</w:t>
            </w:r>
          </w:p>
        </w:tc>
        <w:tc>
          <w:tcPr>
            <w:tcW w:w="927" w:type="dxa"/>
            <w:vAlign w:val="center"/>
          </w:tcPr>
          <w:p w14:paraId="7A83B9D4">
            <w:pPr>
              <w:pStyle w:val="53"/>
              <w:bidi w:val="0"/>
              <w:jc w:val="center"/>
              <w:rPr>
                <w:rFonts w:hint="default"/>
              </w:rPr>
            </w:pPr>
            <w:r>
              <w:rPr>
                <w:rFonts w:hint="eastAsia"/>
                <w:lang w:val="en-US" w:eastAsia="zh-CN"/>
              </w:rPr>
              <w:t>0.1L</w:t>
            </w:r>
          </w:p>
        </w:tc>
        <w:tc>
          <w:tcPr>
            <w:tcW w:w="745" w:type="dxa"/>
            <w:vAlign w:val="center"/>
          </w:tcPr>
          <w:p w14:paraId="6BB8FB0D">
            <w:pPr>
              <w:pStyle w:val="53"/>
              <w:bidi w:val="0"/>
              <w:jc w:val="center"/>
              <w:rPr>
                <w:rFonts w:hint="eastAsia" w:eastAsia="宋体"/>
                <w:lang w:val="en-US" w:eastAsia="zh-CN"/>
              </w:rPr>
            </w:pPr>
            <w:r>
              <w:rPr>
                <w:rFonts w:hint="eastAsia"/>
                <w:lang w:val="en-US" w:eastAsia="zh-CN"/>
              </w:rPr>
              <w:t>5</w:t>
            </w:r>
          </w:p>
        </w:tc>
        <w:tc>
          <w:tcPr>
            <w:tcW w:w="761" w:type="dxa"/>
            <w:vAlign w:val="center"/>
          </w:tcPr>
          <w:p w14:paraId="483DA1CC">
            <w:pPr>
              <w:pStyle w:val="53"/>
              <w:bidi w:val="0"/>
              <w:jc w:val="center"/>
              <w:rPr>
                <w:rFonts w:hint="default"/>
              </w:rPr>
            </w:pPr>
            <w:r>
              <w:rPr>
                <w:rFonts w:hint="eastAsia"/>
                <w:lang w:val="en-US" w:eastAsia="zh-CN"/>
              </w:rPr>
              <w:t>达标</w:t>
            </w:r>
          </w:p>
        </w:tc>
      </w:tr>
      <w:tr w14:paraId="6C73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02DC6494">
            <w:pPr>
              <w:pStyle w:val="53"/>
              <w:bidi w:val="0"/>
              <w:jc w:val="center"/>
              <w:rPr>
                <w:rFonts w:hint="default"/>
                <w:lang w:val="en-US" w:eastAsia="zh-CN"/>
              </w:rPr>
            </w:pPr>
            <w:r>
              <w:rPr>
                <w:rFonts w:hint="eastAsia"/>
                <w:lang w:val="en-US" w:eastAsia="zh-CN"/>
              </w:rPr>
              <w:t>六价铬（mg/L）</w:t>
            </w:r>
          </w:p>
        </w:tc>
        <w:tc>
          <w:tcPr>
            <w:tcW w:w="946" w:type="dxa"/>
            <w:vAlign w:val="center"/>
          </w:tcPr>
          <w:p w14:paraId="35613712">
            <w:pPr>
              <w:pStyle w:val="53"/>
              <w:bidi w:val="0"/>
              <w:jc w:val="center"/>
              <w:rPr>
                <w:rFonts w:hint="default" w:eastAsia="宋体"/>
                <w:lang w:val="en-US" w:eastAsia="zh-CN"/>
              </w:rPr>
            </w:pPr>
            <w:r>
              <w:rPr>
                <w:rFonts w:hint="eastAsia"/>
                <w:lang w:val="en-US" w:eastAsia="zh-CN"/>
              </w:rPr>
              <w:t>0.004L</w:t>
            </w:r>
          </w:p>
        </w:tc>
        <w:tc>
          <w:tcPr>
            <w:tcW w:w="927" w:type="dxa"/>
            <w:vAlign w:val="center"/>
          </w:tcPr>
          <w:p w14:paraId="09B6C215">
            <w:pPr>
              <w:pStyle w:val="53"/>
              <w:bidi w:val="0"/>
              <w:jc w:val="center"/>
              <w:rPr>
                <w:rFonts w:hint="default"/>
              </w:rPr>
            </w:pPr>
            <w:r>
              <w:rPr>
                <w:rFonts w:hint="eastAsia"/>
                <w:lang w:val="en-US" w:eastAsia="zh-CN"/>
              </w:rPr>
              <w:t>0.004L</w:t>
            </w:r>
          </w:p>
        </w:tc>
        <w:tc>
          <w:tcPr>
            <w:tcW w:w="927" w:type="dxa"/>
            <w:vAlign w:val="center"/>
          </w:tcPr>
          <w:p w14:paraId="4A1FE974">
            <w:pPr>
              <w:pStyle w:val="53"/>
              <w:bidi w:val="0"/>
              <w:jc w:val="center"/>
              <w:rPr>
                <w:rFonts w:hint="default"/>
              </w:rPr>
            </w:pPr>
            <w:r>
              <w:rPr>
                <w:rFonts w:hint="eastAsia"/>
                <w:lang w:val="en-US" w:eastAsia="zh-CN"/>
              </w:rPr>
              <w:t>0.004L</w:t>
            </w:r>
          </w:p>
        </w:tc>
        <w:tc>
          <w:tcPr>
            <w:tcW w:w="927" w:type="dxa"/>
            <w:vAlign w:val="center"/>
          </w:tcPr>
          <w:p w14:paraId="5275079C">
            <w:pPr>
              <w:pStyle w:val="53"/>
              <w:bidi w:val="0"/>
              <w:jc w:val="center"/>
              <w:rPr>
                <w:rFonts w:hint="default"/>
              </w:rPr>
            </w:pPr>
            <w:r>
              <w:rPr>
                <w:rFonts w:hint="eastAsia"/>
                <w:lang w:val="en-US" w:eastAsia="zh-CN"/>
              </w:rPr>
              <w:t>0.004L</w:t>
            </w:r>
          </w:p>
        </w:tc>
        <w:tc>
          <w:tcPr>
            <w:tcW w:w="927" w:type="dxa"/>
            <w:vAlign w:val="center"/>
          </w:tcPr>
          <w:p w14:paraId="2E0C6920">
            <w:pPr>
              <w:pStyle w:val="53"/>
              <w:bidi w:val="0"/>
              <w:jc w:val="center"/>
              <w:rPr>
                <w:rFonts w:hint="default"/>
              </w:rPr>
            </w:pPr>
            <w:r>
              <w:rPr>
                <w:rFonts w:hint="eastAsia"/>
                <w:lang w:val="en-US" w:eastAsia="zh-CN"/>
              </w:rPr>
              <w:t>0.004L</w:t>
            </w:r>
          </w:p>
        </w:tc>
        <w:tc>
          <w:tcPr>
            <w:tcW w:w="927" w:type="dxa"/>
            <w:vAlign w:val="center"/>
          </w:tcPr>
          <w:p w14:paraId="6FBABF5D">
            <w:pPr>
              <w:pStyle w:val="53"/>
              <w:bidi w:val="0"/>
              <w:jc w:val="center"/>
              <w:rPr>
                <w:rFonts w:hint="default"/>
              </w:rPr>
            </w:pPr>
            <w:r>
              <w:rPr>
                <w:rFonts w:hint="eastAsia"/>
                <w:lang w:val="en-US" w:eastAsia="zh-CN"/>
              </w:rPr>
              <w:t>0.004L</w:t>
            </w:r>
          </w:p>
        </w:tc>
        <w:tc>
          <w:tcPr>
            <w:tcW w:w="927" w:type="dxa"/>
            <w:vAlign w:val="center"/>
          </w:tcPr>
          <w:p w14:paraId="67CBC029">
            <w:pPr>
              <w:pStyle w:val="53"/>
              <w:bidi w:val="0"/>
              <w:jc w:val="center"/>
              <w:rPr>
                <w:rFonts w:hint="default"/>
              </w:rPr>
            </w:pPr>
            <w:r>
              <w:rPr>
                <w:rFonts w:hint="eastAsia"/>
                <w:lang w:val="en-US" w:eastAsia="zh-CN"/>
              </w:rPr>
              <w:t>0.004L</w:t>
            </w:r>
          </w:p>
        </w:tc>
        <w:tc>
          <w:tcPr>
            <w:tcW w:w="927" w:type="dxa"/>
            <w:vAlign w:val="center"/>
          </w:tcPr>
          <w:p w14:paraId="42234EA6">
            <w:pPr>
              <w:pStyle w:val="53"/>
              <w:bidi w:val="0"/>
              <w:jc w:val="center"/>
              <w:rPr>
                <w:rFonts w:hint="default"/>
              </w:rPr>
            </w:pPr>
            <w:r>
              <w:rPr>
                <w:rFonts w:hint="eastAsia"/>
                <w:lang w:val="en-US" w:eastAsia="zh-CN"/>
              </w:rPr>
              <w:t>0.004L</w:t>
            </w:r>
          </w:p>
        </w:tc>
        <w:tc>
          <w:tcPr>
            <w:tcW w:w="927" w:type="dxa"/>
            <w:vAlign w:val="center"/>
          </w:tcPr>
          <w:p w14:paraId="1D3B9DCD">
            <w:pPr>
              <w:pStyle w:val="53"/>
              <w:bidi w:val="0"/>
              <w:jc w:val="center"/>
              <w:rPr>
                <w:rFonts w:hint="default"/>
              </w:rPr>
            </w:pPr>
            <w:r>
              <w:rPr>
                <w:rFonts w:hint="eastAsia"/>
                <w:lang w:val="en-US" w:eastAsia="zh-CN"/>
              </w:rPr>
              <w:t>0.004L</w:t>
            </w:r>
          </w:p>
        </w:tc>
        <w:tc>
          <w:tcPr>
            <w:tcW w:w="927" w:type="dxa"/>
            <w:vAlign w:val="center"/>
          </w:tcPr>
          <w:p w14:paraId="3149970D">
            <w:pPr>
              <w:pStyle w:val="53"/>
              <w:bidi w:val="0"/>
              <w:jc w:val="center"/>
              <w:rPr>
                <w:rFonts w:hint="default"/>
              </w:rPr>
            </w:pPr>
            <w:r>
              <w:rPr>
                <w:rFonts w:hint="eastAsia"/>
                <w:lang w:val="en-US" w:eastAsia="zh-CN"/>
              </w:rPr>
              <w:t>0.004L</w:t>
            </w:r>
          </w:p>
        </w:tc>
        <w:tc>
          <w:tcPr>
            <w:tcW w:w="927" w:type="dxa"/>
            <w:vAlign w:val="center"/>
          </w:tcPr>
          <w:p w14:paraId="0770232B">
            <w:pPr>
              <w:pStyle w:val="53"/>
              <w:bidi w:val="0"/>
              <w:jc w:val="center"/>
              <w:rPr>
                <w:rFonts w:hint="default"/>
              </w:rPr>
            </w:pPr>
            <w:r>
              <w:rPr>
                <w:rFonts w:hint="eastAsia"/>
                <w:lang w:val="en-US" w:eastAsia="zh-CN"/>
              </w:rPr>
              <w:t>0.004L</w:t>
            </w:r>
          </w:p>
        </w:tc>
        <w:tc>
          <w:tcPr>
            <w:tcW w:w="927" w:type="dxa"/>
            <w:vAlign w:val="center"/>
          </w:tcPr>
          <w:p w14:paraId="08737670">
            <w:pPr>
              <w:pStyle w:val="53"/>
              <w:bidi w:val="0"/>
              <w:jc w:val="center"/>
              <w:rPr>
                <w:rFonts w:hint="default"/>
              </w:rPr>
            </w:pPr>
            <w:r>
              <w:rPr>
                <w:rFonts w:hint="eastAsia"/>
                <w:lang w:val="en-US" w:eastAsia="zh-CN"/>
              </w:rPr>
              <w:t>0.004L</w:t>
            </w:r>
          </w:p>
        </w:tc>
        <w:tc>
          <w:tcPr>
            <w:tcW w:w="745" w:type="dxa"/>
            <w:vAlign w:val="center"/>
          </w:tcPr>
          <w:p w14:paraId="0EBE0451">
            <w:pPr>
              <w:pStyle w:val="53"/>
              <w:bidi w:val="0"/>
              <w:jc w:val="center"/>
              <w:rPr>
                <w:rFonts w:hint="default" w:eastAsia="宋体"/>
                <w:lang w:val="en-US" w:eastAsia="zh-CN"/>
              </w:rPr>
            </w:pPr>
            <w:r>
              <w:rPr>
                <w:rFonts w:hint="eastAsia"/>
                <w:lang w:val="en-US" w:eastAsia="zh-CN"/>
              </w:rPr>
              <w:t>0.05</w:t>
            </w:r>
          </w:p>
        </w:tc>
        <w:tc>
          <w:tcPr>
            <w:tcW w:w="761" w:type="dxa"/>
            <w:vAlign w:val="center"/>
          </w:tcPr>
          <w:p w14:paraId="300CE80D">
            <w:pPr>
              <w:pStyle w:val="53"/>
              <w:bidi w:val="0"/>
              <w:jc w:val="center"/>
              <w:rPr>
                <w:rFonts w:hint="default"/>
              </w:rPr>
            </w:pPr>
            <w:r>
              <w:rPr>
                <w:rFonts w:hint="eastAsia"/>
                <w:lang w:val="en-US" w:eastAsia="zh-CN"/>
              </w:rPr>
              <w:t>达标</w:t>
            </w:r>
          </w:p>
        </w:tc>
      </w:tr>
      <w:tr w14:paraId="3447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7A78EB7A">
            <w:pPr>
              <w:pStyle w:val="53"/>
              <w:bidi w:val="0"/>
              <w:jc w:val="center"/>
              <w:rPr>
                <w:rFonts w:hint="default"/>
                <w:lang w:val="en-US" w:eastAsia="zh-CN"/>
              </w:rPr>
            </w:pPr>
            <w:r>
              <w:rPr>
                <w:rFonts w:hint="eastAsia"/>
                <w:lang w:val="en-US" w:eastAsia="zh-CN"/>
              </w:rPr>
              <w:t>铅（μg/L）</w:t>
            </w:r>
          </w:p>
        </w:tc>
        <w:tc>
          <w:tcPr>
            <w:tcW w:w="946" w:type="dxa"/>
            <w:vAlign w:val="center"/>
          </w:tcPr>
          <w:p w14:paraId="33497F11">
            <w:pPr>
              <w:pStyle w:val="53"/>
              <w:bidi w:val="0"/>
              <w:jc w:val="center"/>
              <w:rPr>
                <w:rFonts w:hint="default" w:eastAsia="宋体"/>
                <w:lang w:val="en-US" w:eastAsia="zh-CN"/>
              </w:rPr>
            </w:pPr>
            <w:r>
              <w:rPr>
                <w:rFonts w:hint="eastAsia"/>
                <w:lang w:val="en-US" w:eastAsia="zh-CN"/>
              </w:rPr>
              <w:t>1L</w:t>
            </w:r>
          </w:p>
        </w:tc>
        <w:tc>
          <w:tcPr>
            <w:tcW w:w="927" w:type="dxa"/>
            <w:vAlign w:val="center"/>
          </w:tcPr>
          <w:p w14:paraId="7301F72A">
            <w:pPr>
              <w:pStyle w:val="53"/>
              <w:bidi w:val="0"/>
              <w:jc w:val="center"/>
              <w:rPr>
                <w:rFonts w:hint="default"/>
              </w:rPr>
            </w:pPr>
            <w:r>
              <w:rPr>
                <w:rFonts w:hint="eastAsia"/>
                <w:lang w:val="en-US" w:eastAsia="zh-CN"/>
              </w:rPr>
              <w:t>1L</w:t>
            </w:r>
          </w:p>
        </w:tc>
        <w:tc>
          <w:tcPr>
            <w:tcW w:w="927" w:type="dxa"/>
            <w:vAlign w:val="center"/>
          </w:tcPr>
          <w:p w14:paraId="2364A69C">
            <w:pPr>
              <w:pStyle w:val="53"/>
              <w:bidi w:val="0"/>
              <w:jc w:val="center"/>
              <w:rPr>
                <w:rFonts w:hint="default"/>
              </w:rPr>
            </w:pPr>
            <w:r>
              <w:rPr>
                <w:rFonts w:hint="eastAsia"/>
                <w:lang w:val="en-US" w:eastAsia="zh-CN"/>
              </w:rPr>
              <w:t>1L</w:t>
            </w:r>
          </w:p>
        </w:tc>
        <w:tc>
          <w:tcPr>
            <w:tcW w:w="927" w:type="dxa"/>
            <w:vAlign w:val="center"/>
          </w:tcPr>
          <w:p w14:paraId="145919CD">
            <w:pPr>
              <w:pStyle w:val="53"/>
              <w:bidi w:val="0"/>
              <w:jc w:val="center"/>
              <w:rPr>
                <w:rFonts w:hint="default"/>
              </w:rPr>
            </w:pPr>
            <w:r>
              <w:rPr>
                <w:rFonts w:hint="eastAsia"/>
                <w:lang w:val="en-US" w:eastAsia="zh-CN"/>
              </w:rPr>
              <w:t>1L</w:t>
            </w:r>
          </w:p>
        </w:tc>
        <w:tc>
          <w:tcPr>
            <w:tcW w:w="927" w:type="dxa"/>
            <w:vAlign w:val="center"/>
          </w:tcPr>
          <w:p w14:paraId="310DAF8F">
            <w:pPr>
              <w:pStyle w:val="53"/>
              <w:bidi w:val="0"/>
              <w:jc w:val="center"/>
              <w:rPr>
                <w:rFonts w:hint="default"/>
              </w:rPr>
            </w:pPr>
            <w:r>
              <w:rPr>
                <w:rFonts w:hint="eastAsia"/>
                <w:lang w:val="en-US" w:eastAsia="zh-CN"/>
              </w:rPr>
              <w:t>1L</w:t>
            </w:r>
          </w:p>
        </w:tc>
        <w:tc>
          <w:tcPr>
            <w:tcW w:w="927" w:type="dxa"/>
            <w:vAlign w:val="center"/>
          </w:tcPr>
          <w:p w14:paraId="0FE91EF1">
            <w:pPr>
              <w:pStyle w:val="53"/>
              <w:bidi w:val="0"/>
              <w:jc w:val="center"/>
              <w:rPr>
                <w:rFonts w:hint="default"/>
              </w:rPr>
            </w:pPr>
            <w:r>
              <w:rPr>
                <w:rFonts w:hint="eastAsia"/>
                <w:lang w:val="en-US" w:eastAsia="zh-CN"/>
              </w:rPr>
              <w:t>1L</w:t>
            </w:r>
          </w:p>
        </w:tc>
        <w:tc>
          <w:tcPr>
            <w:tcW w:w="927" w:type="dxa"/>
            <w:vAlign w:val="center"/>
          </w:tcPr>
          <w:p w14:paraId="1B51E453">
            <w:pPr>
              <w:pStyle w:val="53"/>
              <w:bidi w:val="0"/>
              <w:jc w:val="center"/>
              <w:rPr>
                <w:rFonts w:hint="eastAsia" w:eastAsia="宋体"/>
                <w:lang w:val="en-US" w:eastAsia="zh-CN"/>
              </w:rPr>
            </w:pPr>
            <w:r>
              <w:rPr>
                <w:rFonts w:hint="eastAsia"/>
                <w:lang w:val="en-US" w:eastAsia="zh-CN"/>
              </w:rPr>
              <w:t>1</w:t>
            </w:r>
          </w:p>
        </w:tc>
        <w:tc>
          <w:tcPr>
            <w:tcW w:w="927" w:type="dxa"/>
            <w:vAlign w:val="center"/>
          </w:tcPr>
          <w:p w14:paraId="2CA5F735">
            <w:pPr>
              <w:pStyle w:val="53"/>
              <w:bidi w:val="0"/>
              <w:jc w:val="center"/>
              <w:rPr>
                <w:rFonts w:hint="eastAsia" w:eastAsia="宋体"/>
                <w:lang w:val="en-US" w:eastAsia="zh-CN"/>
              </w:rPr>
            </w:pPr>
            <w:r>
              <w:rPr>
                <w:rFonts w:hint="eastAsia"/>
                <w:lang w:val="en-US" w:eastAsia="zh-CN"/>
              </w:rPr>
              <w:t>1</w:t>
            </w:r>
          </w:p>
        </w:tc>
        <w:tc>
          <w:tcPr>
            <w:tcW w:w="927" w:type="dxa"/>
            <w:vAlign w:val="center"/>
          </w:tcPr>
          <w:p w14:paraId="788FE1B4">
            <w:pPr>
              <w:pStyle w:val="53"/>
              <w:bidi w:val="0"/>
              <w:jc w:val="center"/>
              <w:rPr>
                <w:rFonts w:hint="eastAsia" w:eastAsia="宋体"/>
                <w:lang w:val="en-US" w:eastAsia="zh-CN"/>
              </w:rPr>
            </w:pPr>
            <w:r>
              <w:rPr>
                <w:rFonts w:hint="eastAsia"/>
                <w:lang w:val="en-US" w:eastAsia="zh-CN"/>
              </w:rPr>
              <w:t>1</w:t>
            </w:r>
          </w:p>
        </w:tc>
        <w:tc>
          <w:tcPr>
            <w:tcW w:w="927" w:type="dxa"/>
            <w:vAlign w:val="center"/>
          </w:tcPr>
          <w:p w14:paraId="60337DF3">
            <w:pPr>
              <w:pStyle w:val="53"/>
              <w:bidi w:val="0"/>
              <w:jc w:val="center"/>
              <w:rPr>
                <w:rFonts w:hint="default"/>
              </w:rPr>
            </w:pPr>
            <w:r>
              <w:rPr>
                <w:rFonts w:hint="eastAsia"/>
                <w:lang w:val="en-US" w:eastAsia="zh-CN"/>
              </w:rPr>
              <w:t>1L</w:t>
            </w:r>
          </w:p>
        </w:tc>
        <w:tc>
          <w:tcPr>
            <w:tcW w:w="927" w:type="dxa"/>
            <w:vAlign w:val="center"/>
          </w:tcPr>
          <w:p w14:paraId="56BF8325">
            <w:pPr>
              <w:pStyle w:val="53"/>
              <w:bidi w:val="0"/>
              <w:jc w:val="center"/>
              <w:rPr>
                <w:rFonts w:hint="default"/>
              </w:rPr>
            </w:pPr>
            <w:r>
              <w:rPr>
                <w:rFonts w:hint="eastAsia"/>
                <w:lang w:val="en-US" w:eastAsia="zh-CN"/>
              </w:rPr>
              <w:t>1L</w:t>
            </w:r>
          </w:p>
        </w:tc>
        <w:tc>
          <w:tcPr>
            <w:tcW w:w="927" w:type="dxa"/>
            <w:vAlign w:val="center"/>
          </w:tcPr>
          <w:p w14:paraId="160C8DF8">
            <w:pPr>
              <w:pStyle w:val="53"/>
              <w:bidi w:val="0"/>
              <w:jc w:val="center"/>
              <w:rPr>
                <w:rFonts w:hint="default"/>
              </w:rPr>
            </w:pPr>
            <w:r>
              <w:rPr>
                <w:rFonts w:hint="eastAsia"/>
                <w:lang w:val="en-US" w:eastAsia="zh-CN"/>
              </w:rPr>
              <w:t>1L</w:t>
            </w:r>
          </w:p>
        </w:tc>
        <w:tc>
          <w:tcPr>
            <w:tcW w:w="745" w:type="dxa"/>
            <w:vAlign w:val="center"/>
          </w:tcPr>
          <w:p w14:paraId="4D953839">
            <w:pPr>
              <w:pStyle w:val="53"/>
              <w:bidi w:val="0"/>
              <w:jc w:val="center"/>
              <w:rPr>
                <w:rFonts w:hint="default" w:eastAsia="宋体"/>
                <w:lang w:val="en-US" w:eastAsia="zh-CN"/>
              </w:rPr>
            </w:pPr>
            <w:r>
              <w:rPr>
                <w:rFonts w:hint="eastAsia"/>
                <w:lang w:val="en-US" w:eastAsia="zh-CN"/>
              </w:rPr>
              <w:t>50</w:t>
            </w:r>
          </w:p>
        </w:tc>
        <w:tc>
          <w:tcPr>
            <w:tcW w:w="761" w:type="dxa"/>
            <w:vAlign w:val="center"/>
          </w:tcPr>
          <w:p w14:paraId="572DF81F">
            <w:pPr>
              <w:pStyle w:val="53"/>
              <w:bidi w:val="0"/>
              <w:jc w:val="center"/>
              <w:rPr>
                <w:rFonts w:hint="default"/>
              </w:rPr>
            </w:pPr>
            <w:r>
              <w:rPr>
                <w:rFonts w:hint="eastAsia"/>
                <w:lang w:val="en-US" w:eastAsia="zh-CN"/>
              </w:rPr>
              <w:t>达标</w:t>
            </w:r>
          </w:p>
        </w:tc>
      </w:tr>
      <w:tr w14:paraId="6FA8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7ABEEDA4">
            <w:pPr>
              <w:pStyle w:val="53"/>
              <w:bidi w:val="0"/>
              <w:jc w:val="center"/>
              <w:rPr>
                <w:rFonts w:hint="default"/>
                <w:lang w:val="en-US" w:eastAsia="zh-CN"/>
              </w:rPr>
            </w:pPr>
            <w:r>
              <w:rPr>
                <w:rFonts w:hint="eastAsia"/>
                <w:lang w:val="en-US" w:eastAsia="zh-CN"/>
              </w:rPr>
              <w:t>氰化物（mg/L）</w:t>
            </w:r>
          </w:p>
        </w:tc>
        <w:tc>
          <w:tcPr>
            <w:tcW w:w="946" w:type="dxa"/>
            <w:vAlign w:val="center"/>
          </w:tcPr>
          <w:p w14:paraId="07504DCE">
            <w:pPr>
              <w:pStyle w:val="53"/>
              <w:bidi w:val="0"/>
              <w:jc w:val="center"/>
              <w:rPr>
                <w:rFonts w:hint="default" w:eastAsia="宋体"/>
                <w:lang w:val="en-US" w:eastAsia="zh-CN"/>
              </w:rPr>
            </w:pPr>
            <w:r>
              <w:rPr>
                <w:rFonts w:hint="eastAsia"/>
                <w:lang w:val="en-US" w:eastAsia="zh-CN"/>
              </w:rPr>
              <w:t>0.001L</w:t>
            </w:r>
          </w:p>
        </w:tc>
        <w:tc>
          <w:tcPr>
            <w:tcW w:w="927" w:type="dxa"/>
            <w:vAlign w:val="center"/>
          </w:tcPr>
          <w:p w14:paraId="3A8748A8">
            <w:pPr>
              <w:pStyle w:val="53"/>
              <w:bidi w:val="0"/>
              <w:jc w:val="center"/>
              <w:rPr>
                <w:rFonts w:hint="default"/>
              </w:rPr>
            </w:pPr>
            <w:r>
              <w:rPr>
                <w:rFonts w:hint="eastAsia"/>
                <w:lang w:val="en-US" w:eastAsia="zh-CN"/>
              </w:rPr>
              <w:t>0.001L</w:t>
            </w:r>
          </w:p>
        </w:tc>
        <w:tc>
          <w:tcPr>
            <w:tcW w:w="927" w:type="dxa"/>
            <w:vAlign w:val="center"/>
          </w:tcPr>
          <w:p w14:paraId="7D615A3F">
            <w:pPr>
              <w:pStyle w:val="53"/>
              <w:bidi w:val="0"/>
              <w:jc w:val="center"/>
              <w:rPr>
                <w:rFonts w:hint="default"/>
              </w:rPr>
            </w:pPr>
            <w:r>
              <w:rPr>
                <w:rFonts w:hint="eastAsia"/>
                <w:lang w:val="en-US" w:eastAsia="zh-CN"/>
              </w:rPr>
              <w:t>0.001L</w:t>
            </w:r>
          </w:p>
        </w:tc>
        <w:tc>
          <w:tcPr>
            <w:tcW w:w="927" w:type="dxa"/>
            <w:vAlign w:val="center"/>
          </w:tcPr>
          <w:p w14:paraId="1AB68382">
            <w:pPr>
              <w:pStyle w:val="53"/>
              <w:bidi w:val="0"/>
              <w:jc w:val="center"/>
              <w:rPr>
                <w:rFonts w:hint="default"/>
              </w:rPr>
            </w:pPr>
            <w:r>
              <w:rPr>
                <w:rFonts w:hint="eastAsia"/>
                <w:lang w:val="en-US" w:eastAsia="zh-CN"/>
              </w:rPr>
              <w:t>0.001L</w:t>
            </w:r>
          </w:p>
        </w:tc>
        <w:tc>
          <w:tcPr>
            <w:tcW w:w="927" w:type="dxa"/>
            <w:vAlign w:val="center"/>
          </w:tcPr>
          <w:p w14:paraId="3BB196A2">
            <w:pPr>
              <w:pStyle w:val="53"/>
              <w:bidi w:val="0"/>
              <w:jc w:val="center"/>
              <w:rPr>
                <w:rFonts w:hint="default"/>
              </w:rPr>
            </w:pPr>
            <w:r>
              <w:rPr>
                <w:rFonts w:hint="eastAsia"/>
                <w:lang w:val="en-US" w:eastAsia="zh-CN"/>
              </w:rPr>
              <w:t>0.001L</w:t>
            </w:r>
          </w:p>
        </w:tc>
        <w:tc>
          <w:tcPr>
            <w:tcW w:w="927" w:type="dxa"/>
            <w:vAlign w:val="center"/>
          </w:tcPr>
          <w:p w14:paraId="4E187CF8">
            <w:pPr>
              <w:pStyle w:val="53"/>
              <w:bidi w:val="0"/>
              <w:jc w:val="center"/>
              <w:rPr>
                <w:rFonts w:hint="default"/>
              </w:rPr>
            </w:pPr>
            <w:r>
              <w:rPr>
                <w:rFonts w:hint="eastAsia"/>
                <w:lang w:val="en-US" w:eastAsia="zh-CN"/>
              </w:rPr>
              <w:t>0.001L</w:t>
            </w:r>
          </w:p>
        </w:tc>
        <w:tc>
          <w:tcPr>
            <w:tcW w:w="927" w:type="dxa"/>
            <w:vAlign w:val="center"/>
          </w:tcPr>
          <w:p w14:paraId="4E82CFB8">
            <w:pPr>
              <w:pStyle w:val="53"/>
              <w:bidi w:val="0"/>
              <w:jc w:val="center"/>
              <w:rPr>
                <w:rFonts w:hint="default"/>
              </w:rPr>
            </w:pPr>
            <w:r>
              <w:rPr>
                <w:rFonts w:hint="eastAsia"/>
                <w:lang w:val="en-US" w:eastAsia="zh-CN"/>
              </w:rPr>
              <w:t>0.001L</w:t>
            </w:r>
          </w:p>
        </w:tc>
        <w:tc>
          <w:tcPr>
            <w:tcW w:w="927" w:type="dxa"/>
            <w:vAlign w:val="center"/>
          </w:tcPr>
          <w:p w14:paraId="346DD3F7">
            <w:pPr>
              <w:pStyle w:val="53"/>
              <w:bidi w:val="0"/>
              <w:jc w:val="center"/>
              <w:rPr>
                <w:rFonts w:hint="default"/>
              </w:rPr>
            </w:pPr>
            <w:r>
              <w:rPr>
                <w:rFonts w:hint="eastAsia"/>
                <w:lang w:val="en-US" w:eastAsia="zh-CN"/>
              </w:rPr>
              <w:t>0.001L</w:t>
            </w:r>
          </w:p>
        </w:tc>
        <w:tc>
          <w:tcPr>
            <w:tcW w:w="927" w:type="dxa"/>
            <w:vAlign w:val="center"/>
          </w:tcPr>
          <w:p w14:paraId="09512AD5">
            <w:pPr>
              <w:pStyle w:val="53"/>
              <w:bidi w:val="0"/>
              <w:jc w:val="center"/>
              <w:rPr>
                <w:rFonts w:hint="default"/>
              </w:rPr>
            </w:pPr>
            <w:r>
              <w:rPr>
                <w:rFonts w:hint="eastAsia"/>
                <w:lang w:val="en-US" w:eastAsia="zh-CN"/>
              </w:rPr>
              <w:t>0.001L</w:t>
            </w:r>
          </w:p>
        </w:tc>
        <w:tc>
          <w:tcPr>
            <w:tcW w:w="927" w:type="dxa"/>
            <w:vAlign w:val="center"/>
          </w:tcPr>
          <w:p w14:paraId="52A7F4C1">
            <w:pPr>
              <w:pStyle w:val="53"/>
              <w:bidi w:val="0"/>
              <w:jc w:val="center"/>
              <w:rPr>
                <w:rFonts w:hint="default"/>
              </w:rPr>
            </w:pPr>
            <w:r>
              <w:rPr>
                <w:rFonts w:hint="eastAsia"/>
                <w:lang w:val="en-US" w:eastAsia="zh-CN"/>
              </w:rPr>
              <w:t>0.001L</w:t>
            </w:r>
          </w:p>
        </w:tc>
        <w:tc>
          <w:tcPr>
            <w:tcW w:w="927" w:type="dxa"/>
            <w:vAlign w:val="center"/>
          </w:tcPr>
          <w:p w14:paraId="11452974">
            <w:pPr>
              <w:pStyle w:val="53"/>
              <w:bidi w:val="0"/>
              <w:jc w:val="center"/>
              <w:rPr>
                <w:rFonts w:hint="default"/>
              </w:rPr>
            </w:pPr>
            <w:r>
              <w:rPr>
                <w:rFonts w:hint="eastAsia"/>
                <w:lang w:val="en-US" w:eastAsia="zh-CN"/>
              </w:rPr>
              <w:t>0.001L</w:t>
            </w:r>
          </w:p>
        </w:tc>
        <w:tc>
          <w:tcPr>
            <w:tcW w:w="927" w:type="dxa"/>
            <w:vAlign w:val="center"/>
          </w:tcPr>
          <w:p w14:paraId="4CFBD22C">
            <w:pPr>
              <w:pStyle w:val="53"/>
              <w:bidi w:val="0"/>
              <w:jc w:val="center"/>
              <w:rPr>
                <w:rFonts w:hint="default"/>
              </w:rPr>
            </w:pPr>
            <w:r>
              <w:rPr>
                <w:rFonts w:hint="eastAsia"/>
                <w:lang w:val="en-US" w:eastAsia="zh-CN"/>
              </w:rPr>
              <w:t>0.001L</w:t>
            </w:r>
          </w:p>
        </w:tc>
        <w:tc>
          <w:tcPr>
            <w:tcW w:w="745" w:type="dxa"/>
            <w:vAlign w:val="center"/>
          </w:tcPr>
          <w:p w14:paraId="3EA04EEA">
            <w:pPr>
              <w:pStyle w:val="53"/>
              <w:bidi w:val="0"/>
              <w:jc w:val="center"/>
              <w:rPr>
                <w:rFonts w:hint="default" w:eastAsia="宋体"/>
                <w:lang w:val="en-US" w:eastAsia="zh-CN"/>
              </w:rPr>
            </w:pPr>
            <w:r>
              <w:rPr>
                <w:rFonts w:hint="eastAsia"/>
                <w:lang w:val="en-US" w:eastAsia="zh-CN"/>
              </w:rPr>
              <w:t>0.2</w:t>
            </w:r>
          </w:p>
        </w:tc>
        <w:tc>
          <w:tcPr>
            <w:tcW w:w="761" w:type="dxa"/>
            <w:vAlign w:val="center"/>
          </w:tcPr>
          <w:p w14:paraId="2434D700">
            <w:pPr>
              <w:pStyle w:val="53"/>
              <w:bidi w:val="0"/>
              <w:jc w:val="center"/>
              <w:rPr>
                <w:rFonts w:hint="default"/>
              </w:rPr>
            </w:pPr>
            <w:r>
              <w:rPr>
                <w:rFonts w:hint="eastAsia"/>
                <w:lang w:val="en-US" w:eastAsia="zh-CN"/>
              </w:rPr>
              <w:t>达标</w:t>
            </w:r>
          </w:p>
        </w:tc>
      </w:tr>
      <w:tr w14:paraId="21FE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0331BB58">
            <w:pPr>
              <w:pStyle w:val="53"/>
              <w:bidi w:val="0"/>
              <w:jc w:val="center"/>
              <w:rPr>
                <w:rFonts w:hint="default"/>
                <w:lang w:val="en-US" w:eastAsia="zh-CN"/>
              </w:rPr>
            </w:pPr>
            <w:r>
              <w:rPr>
                <w:rFonts w:hint="eastAsia"/>
                <w:lang w:val="en-US" w:eastAsia="zh-CN"/>
              </w:rPr>
              <w:t>挥发酚（mg/L）</w:t>
            </w:r>
          </w:p>
        </w:tc>
        <w:tc>
          <w:tcPr>
            <w:tcW w:w="946" w:type="dxa"/>
            <w:vAlign w:val="center"/>
          </w:tcPr>
          <w:p w14:paraId="640D1290">
            <w:pPr>
              <w:pStyle w:val="53"/>
              <w:bidi w:val="0"/>
              <w:jc w:val="center"/>
              <w:rPr>
                <w:rFonts w:hint="default" w:eastAsia="宋体"/>
                <w:lang w:val="en-US" w:eastAsia="zh-CN"/>
              </w:rPr>
            </w:pPr>
            <w:r>
              <w:rPr>
                <w:rFonts w:hint="eastAsia"/>
                <w:lang w:val="en-US" w:eastAsia="zh-CN"/>
              </w:rPr>
              <w:t>0.0003L</w:t>
            </w:r>
          </w:p>
        </w:tc>
        <w:tc>
          <w:tcPr>
            <w:tcW w:w="927" w:type="dxa"/>
            <w:vAlign w:val="center"/>
          </w:tcPr>
          <w:p w14:paraId="1DF94B0F">
            <w:pPr>
              <w:pStyle w:val="53"/>
              <w:bidi w:val="0"/>
              <w:jc w:val="center"/>
              <w:rPr>
                <w:rFonts w:hint="default"/>
              </w:rPr>
            </w:pPr>
            <w:r>
              <w:rPr>
                <w:rFonts w:hint="eastAsia"/>
                <w:lang w:val="en-US" w:eastAsia="zh-CN"/>
              </w:rPr>
              <w:t>0.0003L</w:t>
            </w:r>
          </w:p>
        </w:tc>
        <w:tc>
          <w:tcPr>
            <w:tcW w:w="927" w:type="dxa"/>
            <w:vAlign w:val="center"/>
          </w:tcPr>
          <w:p w14:paraId="168F353C">
            <w:pPr>
              <w:pStyle w:val="53"/>
              <w:bidi w:val="0"/>
              <w:jc w:val="center"/>
              <w:rPr>
                <w:rFonts w:hint="default"/>
              </w:rPr>
            </w:pPr>
            <w:r>
              <w:rPr>
                <w:rFonts w:hint="eastAsia"/>
                <w:lang w:val="en-US" w:eastAsia="zh-CN"/>
              </w:rPr>
              <w:t>0.0003L</w:t>
            </w:r>
          </w:p>
        </w:tc>
        <w:tc>
          <w:tcPr>
            <w:tcW w:w="927" w:type="dxa"/>
            <w:vAlign w:val="center"/>
          </w:tcPr>
          <w:p w14:paraId="244A8DC8">
            <w:pPr>
              <w:pStyle w:val="53"/>
              <w:bidi w:val="0"/>
              <w:jc w:val="center"/>
              <w:rPr>
                <w:rFonts w:hint="default"/>
              </w:rPr>
            </w:pPr>
            <w:r>
              <w:rPr>
                <w:rFonts w:hint="eastAsia"/>
                <w:lang w:val="en-US" w:eastAsia="zh-CN"/>
              </w:rPr>
              <w:t>0.0003L</w:t>
            </w:r>
          </w:p>
        </w:tc>
        <w:tc>
          <w:tcPr>
            <w:tcW w:w="927" w:type="dxa"/>
            <w:vAlign w:val="center"/>
          </w:tcPr>
          <w:p w14:paraId="5A90826E">
            <w:pPr>
              <w:pStyle w:val="53"/>
              <w:bidi w:val="0"/>
              <w:jc w:val="center"/>
              <w:rPr>
                <w:rFonts w:hint="default"/>
              </w:rPr>
            </w:pPr>
            <w:r>
              <w:rPr>
                <w:rFonts w:hint="eastAsia"/>
                <w:lang w:val="en-US" w:eastAsia="zh-CN"/>
              </w:rPr>
              <w:t>0.0003L</w:t>
            </w:r>
          </w:p>
        </w:tc>
        <w:tc>
          <w:tcPr>
            <w:tcW w:w="927" w:type="dxa"/>
            <w:vAlign w:val="center"/>
          </w:tcPr>
          <w:p w14:paraId="15A2BFBD">
            <w:pPr>
              <w:pStyle w:val="53"/>
              <w:bidi w:val="0"/>
              <w:jc w:val="center"/>
              <w:rPr>
                <w:rFonts w:hint="default"/>
              </w:rPr>
            </w:pPr>
            <w:r>
              <w:rPr>
                <w:rFonts w:hint="eastAsia"/>
                <w:lang w:val="en-US" w:eastAsia="zh-CN"/>
              </w:rPr>
              <w:t>0.0003L</w:t>
            </w:r>
          </w:p>
        </w:tc>
        <w:tc>
          <w:tcPr>
            <w:tcW w:w="927" w:type="dxa"/>
            <w:vAlign w:val="center"/>
          </w:tcPr>
          <w:p w14:paraId="4E52980B">
            <w:pPr>
              <w:pStyle w:val="53"/>
              <w:bidi w:val="0"/>
              <w:jc w:val="center"/>
              <w:rPr>
                <w:rFonts w:hint="default"/>
              </w:rPr>
            </w:pPr>
            <w:r>
              <w:rPr>
                <w:rFonts w:hint="eastAsia"/>
                <w:lang w:val="en-US" w:eastAsia="zh-CN"/>
              </w:rPr>
              <w:t>0.0003L</w:t>
            </w:r>
          </w:p>
        </w:tc>
        <w:tc>
          <w:tcPr>
            <w:tcW w:w="927" w:type="dxa"/>
            <w:vAlign w:val="center"/>
          </w:tcPr>
          <w:p w14:paraId="374F819E">
            <w:pPr>
              <w:pStyle w:val="53"/>
              <w:bidi w:val="0"/>
              <w:jc w:val="center"/>
              <w:rPr>
                <w:rFonts w:hint="default"/>
              </w:rPr>
            </w:pPr>
            <w:r>
              <w:rPr>
                <w:rFonts w:hint="eastAsia"/>
                <w:lang w:val="en-US" w:eastAsia="zh-CN"/>
              </w:rPr>
              <w:t>0.0003L</w:t>
            </w:r>
          </w:p>
        </w:tc>
        <w:tc>
          <w:tcPr>
            <w:tcW w:w="927" w:type="dxa"/>
            <w:vAlign w:val="center"/>
          </w:tcPr>
          <w:p w14:paraId="07A3325E">
            <w:pPr>
              <w:pStyle w:val="53"/>
              <w:bidi w:val="0"/>
              <w:jc w:val="center"/>
              <w:rPr>
                <w:rFonts w:hint="default"/>
              </w:rPr>
            </w:pPr>
            <w:r>
              <w:rPr>
                <w:rFonts w:hint="eastAsia"/>
                <w:lang w:val="en-US" w:eastAsia="zh-CN"/>
              </w:rPr>
              <w:t>0.0003L</w:t>
            </w:r>
          </w:p>
        </w:tc>
        <w:tc>
          <w:tcPr>
            <w:tcW w:w="927" w:type="dxa"/>
            <w:vAlign w:val="center"/>
          </w:tcPr>
          <w:p w14:paraId="3A489F32">
            <w:pPr>
              <w:pStyle w:val="53"/>
              <w:bidi w:val="0"/>
              <w:jc w:val="center"/>
              <w:rPr>
                <w:rFonts w:hint="default"/>
              </w:rPr>
            </w:pPr>
            <w:r>
              <w:rPr>
                <w:rFonts w:hint="eastAsia"/>
                <w:lang w:val="en-US" w:eastAsia="zh-CN"/>
              </w:rPr>
              <w:t>0.0003L</w:t>
            </w:r>
          </w:p>
        </w:tc>
        <w:tc>
          <w:tcPr>
            <w:tcW w:w="927" w:type="dxa"/>
            <w:vAlign w:val="center"/>
          </w:tcPr>
          <w:p w14:paraId="21602FA3">
            <w:pPr>
              <w:pStyle w:val="53"/>
              <w:bidi w:val="0"/>
              <w:jc w:val="center"/>
              <w:rPr>
                <w:rFonts w:hint="default"/>
              </w:rPr>
            </w:pPr>
            <w:r>
              <w:rPr>
                <w:rFonts w:hint="eastAsia"/>
                <w:lang w:val="en-US" w:eastAsia="zh-CN"/>
              </w:rPr>
              <w:t>0.0003L</w:t>
            </w:r>
          </w:p>
        </w:tc>
        <w:tc>
          <w:tcPr>
            <w:tcW w:w="927" w:type="dxa"/>
            <w:vAlign w:val="center"/>
          </w:tcPr>
          <w:p w14:paraId="589A24EF">
            <w:pPr>
              <w:pStyle w:val="53"/>
              <w:bidi w:val="0"/>
              <w:jc w:val="center"/>
              <w:rPr>
                <w:rFonts w:hint="default"/>
              </w:rPr>
            </w:pPr>
            <w:r>
              <w:rPr>
                <w:rFonts w:hint="eastAsia"/>
                <w:lang w:val="en-US" w:eastAsia="zh-CN"/>
              </w:rPr>
              <w:t>0.0003L</w:t>
            </w:r>
          </w:p>
        </w:tc>
        <w:tc>
          <w:tcPr>
            <w:tcW w:w="745" w:type="dxa"/>
            <w:vAlign w:val="center"/>
          </w:tcPr>
          <w:p w14:paraId="43D1FFAA">
            <w:pPr>
              <w:pStyle w:val="53"/>
              <w:bidi w:val="0"/>
              <w:jc w:val="center"/>
              <w:rPr>
                <w:rFonts w:hint="default" w:eastAsia="宋体"/>
                <w:lang w:val="en-US" w:eastAsia="zh-CN"/>
              </w:rPr>
            </w:pPr>
            <w:r>
              <w:rPr>
                <w:rFonts w:hint="eastAsia"/>
                <w:lang w:val="en-US" w:eastAsia="zh-CN"/>
              </w:rPr>
              <w:t>0.005</w:t>
            </w:r>
          </w:p>
        </w:tc>
        <w:tc>
          <w:tcPr>
            <w:tcW w:w="761" w:type="dxa"/>
            <w:vAlign w:val="center"/>
          </w:tcPr>
          <w:p w14:paraId="268F0E15">
            <w:pPr>
              <w:pStyle w:val="53"/>
              <w:bidi w:val="0"/>
              <w:jc w:val="center"/>
              <w:rPr>
                <w:rFonts w:hint="default"/>
              </w:rPr>
            </w:pPr>
            <w:r>
              <w:rPr>
                <w:rFonts w:hint="eastAsia"/>
                <w:lang w:val="en-US" w:eastAsia="zh-CN"/>
              </w:rPr>
              <w:t>达标</w:t>
            </w:r>
          </w:p>
        </w:tc>
      </w:tr>
      <w:tr w14:paraId="7034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46A6E08B">
            <w:pPr>
              <w:pStyle w:val="53"/>
              <w:bidi w:val="0"/>
              <w:jc w:val="center"/>
              <w:rPr>
                <w:rFonts w:hint="default"/>
                <w:lang w:val="en-US" w:eastAsia="zh-CN"/>
              </w:rPr>
            </w:pPr>
            <w:r>
              <w:rPr>
                <w:rFonts w:hint="eastAsia"/>
                <w:lang w:val="en-US" w:eastAsia="zh-CN"/>
              </w:rPr>
              <w:t>石油类（mg/L）</w:t>
            </w:r>
          </w:p>
        </w:tc>
        <w:tc>
          <w:tcPr>
            <w:tcW w:w="946" w:type="dxa"/>
            <w:vAlign w:val="center"/>
          </w:tcPr>
          <w:p w14:paraId="65824072">
            <w:pPr>
              <w:pStyle w:val="53"/>
              <w:bidi w:val="0"/>
              <w:jc w:val="center"/>
              <w:rPr>
                <w:rFonts w:hint="default" w:eastAsia="宋体"/>
                <w:lang w:val="en-US" w:eastAsia="zh-CN"/>
              </w:rPr>
            </w:pPr>
            <w:r>
              <w:rPr>
                <w:rFonts w:hint="eastAsia"/>
                <w:lang w:val="en-US" w:eastAsia="zh-CN"/>
              </w:rPr>
              <w:t>0.01</w:t>
            </w:r>
          </w:p>
        </w:tc>
        <w:tc>
          <w:tcPr>
            <w:tcW w:w="927" w:type="dxa"/>
            <w:vAlign w:val="center"/>
          </w:tcPr>
          <w:p w14:paraId="126FB049">
            <w:pPr>
              <w:pStyle w:val="53"/>
              <w:bidi w:val="0"/>
              <w:jc w:val="center"/>
              <w:rPr>
                <w:rFonts w:hint="default"/>
              </w:rPr>
            </w:pPr>
            <w:r>
              <w:rPr>
                <w:rFonts w:hint="eastAsia"/>
                <w:lang w:val="en-US" w:eastAsia="zh-CN"/>
              </w:rPr>
              <w:t>0.01</w:t>
            </w:r>
          </w:p>
        </w:tc>
        <w:tc>
          <w:tcPr>
            <w:tcW w:w="927" w:type="dxa"/>
            <w:vAlign w:val="center"/>
          </w:tcPr>
          <w:p w14:paraId="60DFE4E8">
            <w:pPr>
              <w:pStyle w:val="53"/>
              <w:bidi w:val="0"/>
              <w:jc w:val="center"/>
              <w:rPr>
                <w:rFonts w:hint="default"/>
              </w:rPr>
            </w:pPr>
            <w:r>
              <w:rPr>
                <w:rFonts w:hint="eastAsia"/>
                <w:lang w:val="en-US" w:eastAsia="zh-CN"/>
              </w:rPr>
              <w:t>0.01</w:t>
            </w:r>
          </w:p>
        </w:tc>
        <w:tc>
          <w:tcPr>
            <w:tcW w:w="927" w:type="dxa"/>
            <w:vAlign w:val="center"/>
          </w:tcPr>
          <w:p w14:paraId="2F6B4B1D">
            <w:pPr>
              <w:pStyle w:val="53"/>
              <w:bidi w:val="0"/>
              <w:jc w:val="center"/>
              <w:rPr>
                <w:rFonts w:hint="default"/>
              </w:rPr>
            </w:pPr>
            <w:r>
              <w:rPr>
                <w:rFonts w:hint="eastAsia"/>
                <w:lang w:val="en-US" w:eastAsia="zh-CN"/>
              </w:rPr>
              <w:t>0.01</w:t>
            </w:r>
          </w:p>
        </w:tc>
        <w:tc>
          <w:tcPr>
            <w:tcW w:w="927" w:type="dxa"/>
            <w:vAlign w:val="center"/>
          </w:tcPr>
          <w:p w14:paraId="05E4D77A">
            <w:pPr>
              <w:pStyle w:val="53"/>
              <w:bidi w:val="0"/>
              <w:jc w:val="center"/>
              <w:rPr>
                <w:rFonts w:hint="default"/>
              </w:rPr>
            </w:pPr>
            <w:r>
              <w:rPr>
                <w:rFonts w:hint="eastAsia"/>
                <w:lang w:val="en-US" w:eastAsia="zh-CN"/>
              </w:rPr>
              <w:t>0.01</w:t>
            </w:r>
          </w:p>
        </w:tc>
        <w:tc>
          <w:tcPr>
            <w:tcW w:w="927" w:type="dxa"/>
            <w:vAlign w:val="center"/>
          </w:tcPr>
          <w:p w14:paraId="08B0A5E9">
            <w:pPr>
              <w:pStyle w:val="53"/>
              <w:bidi w:val="0"/>
              <w:jc w:val="center"/>
              <w:rPr>
                <w:rFonts w:hint="default"/>
              </w:rPr>
            </w:pPr>
            <w:r>
              <w:rPr>
                <w:rFonts w:hint="eastAsia"/>
                <w:lang w:val="en-US" w:eastAsia="zh-CN"/>
              </w:rPr>
              <w:t>0.01</w:t>
            </w:r>
          </w:p>
        </w:tc>
        <w:tc>
          <w:tcPr>
            <w:tcW w:w="927" w:type="dxa"/>
            <w:vAlign w:val="center"/>
          </w:tcPr>
          <w:p w14:paraId="7A80560F">
            <w:pPr>
              <w:pStyle w:val="53"/>
              <w:bidi w:val="0"/>
              <w:jc w:val="center"/>
              <w:rPr>
                <w:rFonts w:hint="default"/>
              </w:rPr>
            </w:pPr>
            <w:r>
              <w:rPr>
                <w:rFonts w:hint="eastAsia"/>
                <w:lang w:val="en-US" w:eastAsia="zh-CN"/>
              </w:rPr>
              <w:t>0.01</w:t>
            </w:r>
          </w:p>
        </w:tc>
        <w:tc>
          <w:tcPr>
            <w:tcW w:w="927" w:type="dxa"/>
            <w:vAlign w:val="center"/>
          </w:tcPr>
          <w:p w14:paraId="4FEA6927">
            <w:pPr>
              <w:pStyle w:val="53"/>
              <w:bidi w:val="0"/>
              <w:jc w:val="center"/>
              <w:rPr>
                <w:rFonts w:hint="default"/>
              </w:rPr>
            </w:pPr>
            <w:r>
              <w:rPr>
                <w:rFonts w:hint="eastAsia"/>
                <w:lang w:val="en-US" w:eastAsia="zh-CN"/>
              </w:rPr>
              <w:t>0.01</w:t>
            </w:r>
          </w:p>
        </w:tc>
        <w:tc>
          <w:tcPr>
            <w:tcW w:w="927" w:type="dxa"/>
            <w:vAlign w:val="center"/>
          </w:tcPr>
          <w:p w14:paraId="01CB796E">
            <w:pPr>
              <w:pStyle w:val="53"/>
              <w:bidi w:val="0"/>
              <w:jc w:val="center"/>
              <w:rPr>
                <w:rFonts w:hint="default"/>
              </w:rPr>
            </w:pPr>
            <w:r>
              <w:rPr>
                <w:rFonts w:hint="eastAsia"/>
                <w:lang w:val="en-US" w:eastAsia="zh-CN"/>
              </w:rPr>
              <w:t>0.01</w:t>
            </w:r>
          </w:p>
        </w:tc>
        <w:tc>
          <w:tcPr>
            <w:tcW w:w="927" w:type="dxa"/>
            <w:vAlign w:val="center"/>
          </w:tcPr>
          <w:p w14:paraId="6FD5FB3D">
            <w:pPr>
              <w:pStyle w:val="53"/>
              <w:bidi w:val="0"/>
              <w:jc w:val="center"/>
              <w:rPr>
                <w:rFonts w:hint="default"/>
              </w:rPr>
            </w:pPr>
            <w:r>
              <w:rPr>
                <w:rFonts w:hint="eastAsia"/>
                <w:lang w:val="en-US" w:eastAsia="zh-CN"/>
              </w:rPr>
              <w:t>0.01</w:t>
            </w:r>
          </w:p>
        </w:tc>
        <w:tc>
          <w:tcPr>
            <w:tcW w:w="927" w:type="dxa"/>
            <w:vAlign w:val="center"/>
          </w:tcPr>
          <w:p w14:paraId="7E64890E">
            <w:pPr>
              <w:pStyle w:val="53"/>
              <w:bidi w:val="0"/>
              <w:jc w:val="center"/>
              <w:rPr>
                <w:rFonts w:hint="default"/>
              </w:rPr>
            </w:pPr>
            <w:r>
              <w:rPr>
                <w:rFonts w:hint="eastAsia"/>
                <w:lang w:val="en-US" w:eastAsia="zh-CN"/>
              </w:rPr>
              <w:t>0.01</w:t>
            </w:r>
          </w:p>
        </w:tc>
        <w:tc>
          <w:tcPr>
            <w:tcW w:w="927" w:type="dxa"/>
            <w:vAlign w:val="center"/>
          </w:tcPr>
          <w:p w14:paraId="3E5101A3">
            <w:pPr>
              <w:pStyle w:val="53"/>
              <w:bidi w:val="0"/>
              <w:jc w:val="center"/>
              <w:rPr>
                <w:rFonts w:hint="default"/>
              </w:rPr>
            </w:pPr>
            <w:r>
              <w:rPr>
                <w:rFonts w:hint="eastAsia"/>
                <w:lang w:val="en-US" w:eastAsia="zh-CN"/>
              </w:rPr>
              <w:t>0.01</w:t>
            </w:r>
          </w:p>
        </w:tc>
        <w:tc>
          <w:tcPr>
            <w:tcW w:w="745" w:type="dxa"/>
            <w:vAlign w:val="center"/>
          </w:tcPr>
          <w:p w14:paraId="54F2CFD8">
            <w:pPr>
              <w:pStyle w:val="53"/>
              <w:bidi w:val="0"/>
              <w:jc w:val="center"/>
              <w:rPr>
                <w:rFonts w:hint="default" w:eastAsia="宋体"/>
                <w:lang w:val="en-US" w:eastAsia="zh-CN"/>
              </w:rPr>
            </w:pPr>
            <w:r>
              <w:rPr>
                <w:rFonts w:hint="eastAsia"/>
                <w:lang w:val="en-US" w:eastAsia="zh-CN"/>
              </w:rPr>
              <w:t>0.05</w:t>
            </w:r>
          </w:p>
        </w:tc>
        <w:tc>
          <w:tcPr>
            <w:tcW w:w="761" w:type="dxa"/>
            <w:vAlign w:val="center"/>
          </w:tcPr>
          <w:p w14:paraId="3C7DC6A8">
            <w:pPr>
              <w:pStyle w:val="53"/>
              <w:bidi w:val="0"/>
              <w:jc w:val="center"/>
              <w:rPr>
                <w:rFonts w:hint="default"/>
              </w:rPr>
            </w:pPr>
            <w:r>
              <w:rPr>
                <w:rFonts w:hint="eastAsia"/>
                <w:lang w:val="en-US" w:eastAsia="zh-CN"/>
              </w:rPr>
              <w:t>达标</w:t>
            </w:r>
          </w:p>
        </w:tc>
      </w:tr>
      <w:tr w14:paraId="41E7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1D3DE214">
            <w:pPr>
              <w:pStyle w:val="53"/>
              <w:bidi w:val="0"/>
              <w:jc w:val="center"/>
              <w:rPr>
                <w:rFonts w:hint="default"/>
                <w:lang w:val="en-US" w:eastAsia="zh-CN"/>
              </w:rPr>
            </w:pPr>
            <w:r>
              <w:rPr>
                <w:rFonts w:hint="eastAsia"/>
                <w:lang w:val="en-US" w:eastAsia="zh-CN"/>
              </w:rPr>
              <w:t>阴离子表面活性剂（mg/L）</w:t>
            </w:r>
          </w:p>
        </w:tc>
        <w:tc>
          <w:tcPr>
            <w:tcW w:w="946" w:type="dxa"/>
            <w:vAlign w:val="center"/>
          </w:tcPr>
          <w:p w14:paraId="402E1CD4">
            <w:pPr>
              <w:pStyle w:val="53"/>
              <w:bidi w:val="0"/>
              <w:jc w:val="center"/>
              <w:rPr>
                <w:rFonts w:hint="default" w:eastAsia="宋体"/>
                <w:lang w:val="en-US" w:eastAsia="zh-CN"/>
              </w:rPr>
            </w:pPr>
            <w:r>
              <w:rPr>
                <w:rFonts w:hint="eastAsia"/>
                <w:lang w:val="en-US" w:eastAsia="zh-CN"/>
              </w:rPr>
              <w:t>0.05L</w:t>
            </w:r>
          </w:p>
        </w:tc>
        <w:tc>
          <w:tcPr>
            <w:tcW w:w="927" w:type="dxa"/>
            <w:vAlign w:val="center"/>
          </w:tcPr>
          <w:p w14:paraId="28DE843D">
            <w:pPr>
              <w:pStyle w:val="53"/>
              <w:bidi w:val="0"/>
              <w:jc w:val="center"/>
              <w:rPr>
                <w:rFonts w:hint="default"/>
              </w:rPr>
            </w:pPr>
            <w:r>
              <w:rPr>
                <w:rFonts w:hint="eastAsia"/>
                <w:lang w:val="en-US" w:eastAsia="zh-CN"/>
              </w:rPr>
              <w:t>0.05L</w:t>
            </w:r>
          </w:p>
        </w:tc>
        <w:tc>
          <w:tcPr>
            <w:tcW w:w="927" w:type="dxa"/>
            <w:vAlign w:val="center"/>
          </w:tcPr>
          <w:p w14:paraId="1AF95278">
            <w:pPr>
              <w:pStyle w:val="53"/>
              <w:bidi w:val="0"/>
              <w:jc w:val="center"/>
              <w:rPr>
                <w:rFonts w:hint="default"/>
              </w:rPr>
            </w:pPr>
            <w:r>
              <w:rPr>
                <w:rFonts w:hint="eastAsia"/>
                <w:lang w:val="en-US" w:eastAsia="zh-CN"/>
              </w:rPr>
              <w:t>0.05L</w:t>
            </w:r>
          </w:p>
        </w:tc>
        <w:tc>
          <w:tcPr>
            <w:tcW w:w="927" w:type="dxa"/>
            <w:vAlign w:val="center"/>
          </w:tcPr>
          <w:p w14:paraId="7360DBBA">
            <w:pPr>
              <w:pStyle w:val="53"/>
              <w:bidi w:val="0"/>
              <w:jc w:val="center"/>
              <w:rPr>
                <w:rFonts w:hint="default"/>
              </w:rPr>
            </w:pPr>
            <w:r>
              <w:rPr>
                <w:rFonts w:hint="eastAsia"/>
                <w:lang w:val="en-US" w:eastAsia="zh-CN"/>
              </w:rPr>
              <w:t>0.05L</w:t>
            </w:r>
          </w:p>
        </w:tc>
        <w:tc>
          <w:tcPr>
            <w:tcW w:w="927" w:type="dxa"/>
            <w:vAlign w:val="center"/>
          </w:tcPr>
          <w:p w14:paraId="24D5C152">
            <w:pPr>
              <w:pStyle w:val="53"/>
              <w:bidi w:val="0"/>
              <w:jc w:val="center"/>
              <w:rPr>
                <w:rFonts w:hint="default"/>
              </w:rPr>
            </w:pPr>
            <w:r>
              <w:rPr>
                <w:rFonts w:hint="eastAsia"/>
                <w:lang w:val="en-US" w:eastAsia="zh-CN"/>
              </w:rPr>
              <w:t>0.05L</w:t>
            </w:r>
          </w:p>
        </w:tc>
        <w:tc>
          <w:tcPr>
            <w:tcW w:w="927" w:type="dxa"/>
            <w:vAlign w:val="center"/>
          </w:tcPr>
          <w:p w14:paraId="7C9E0B15">
            <w:pPr>
              <w:pStyle w:val="53"/>
              <w:bidi w:val="0"/>
              <w:jc w:val="center"/>
              <w:rPr>
                <w:rFonts w:hint="default"/>
              </w:rPr>
            </w:pPr>
            <w:r>
              <w:rPr>
                <w:rFonts w:hint="eastAsia"/>
                <w:lang w:val="en-US" w:eastAsia="zh-CN"/>
              </w:rPr>
              <w:t>0.05L</w:t>
            </w:r>
          </w:p>
        </w:tc>
        <w:tc>
          <w:tcPr>
            <w:tcW w:w="927" w:type="dxa"/>
            <w:vAlign w:val="center"/>
          </w:tcPr>
          <w:p w14:paraId="39545A49">
            <w:pPr>
              <w:pStyle w:val="53"/>
              <w:bidi w:val="0"/>
              <w:jc w:val="center"/>
              <w:rPr>
                <w:rFonts w:hint="default"/>
              </w:rPr>
            </w:pPr>
            <w:r>
              <w:rPr>
                <w:rFonts w:hint="eastAsia"/>
                <w:lang w:val="en-US" w:eastAsia="zh-CN"/>
              </w:rPr>
              <w:t>0.05L</w:t>
            </w:r>
          </w:p>
        </w:tc>
        <w:tc>
          <w:tcPr>
            <w:tcW w:w="927" w:type="dxa"/>
            <w:vAlign w:val="center"/>
          </w:tcPr>
          <w:p w14:paraId="753F3828">
            <w:pPr>
              <w:pStyle w:val="53"/>
              <w:bidi w:val="0"/>
              <w:jc w:val="center"/>
              <w:rPr>
                <w:rFonts w:hint="default"/>
              </w:rPr>
            </w:pPr>
            <w:r>
              <w:rPr>
                <w:rFonts w:hint="eastAsia"/>
                <w:lang w:val="en-US" w:eastAsia="zh-CN"/>
              </w:rPr>
              <w:t>0.05L</w:t>
            </w:r>
          </w:p>
        </w:tc>
        <w:tc>
          <w:tcPr>
            <w:tcW w:w="927" w:type="dxa"/>
            <w:vAlign w:val="center"/>
          </w:tcPr>
          <w:p w14:paraId="12FC81C3">
            <w:pPr>
              <w:pStyle w:val="53"/>
              <w:bidi w:val="0"/>
              <w:jc w:val="center"/>
              <w:rPr>
                <w:rFonts w:hint="default"/>
              </w:rPr>
            </w:pPr>
            <w:r>
              <w:rPr>
                <w:rFonts w:hint="eastAsia"/>
                <w:lang w:val="en-US" w:eastAsia="zh-CN"/>
              </w:rPr>
              <w:t>0.05L</w:t>
            </w:r>
          </w:p>
        </w:tc>
        <w:tc>
          <w:tcPr>
            <w:tcW w:w="927" w:type="dxa"/>
            <w:vAlign w:val="center"/>
          </w:tcPr>
          <w:p w14:paraId="26C0FC91">
            <w:pPr>
              <w:pStyle w:val="53"/>
              <w:bidi w:val="0"/>
              <w:jc w:val="center"/>
              <w:rPr>
                <w:rFonts w:hint="default"/>
              </w:rPr>
            </w:pPr>
            <w:r>
              <w:rPr>
                <w:rFonts w:hint="eastAsia"/>
                <w:lang w:val="en-US" w:eastAsia="zh-CN"/>
              </w:rPr>
              <w:t>0.05L</w:t>
            </w:r>
          </w:p>
        </w:tc>
        <w:tc>
          <w:tcPr>
            <w:tcW w:w="927" w:type="dxa"/>
            <w:vAlign w:val="center"/>
          </w:tcPr>
          <w:p w14:paraId="789E0628">
            <w:pPr>
              <w:pStyle w:val="53"/>
              <w:bidi w:val="0"/>
              <w:jc w:val="center"/>
              <w:rPr>
                <w:rFonts w:hint="default"/>
              </w:rPr>
            </w:pPr>
            <w:r>
              <w:rPr>
                <w:rFonts w:hint="eastAsia"/>
                <w:lang w:val="en-US" w:eastAsia="zh-CN"/>
              </w:rPr>
              <w:t>0.05L</w:t>
            </w:r>
          </w:p>
        </w:tc>
        <w:tc>
          <w:tcPr>
            <w:tcW w:w="927" w:type="dxa"/>
            <w:vAlign w:val="center"/>
          </w:tcPr>
          <w:p w14:paraId="24D85604">
            <w:pPr>
              <w:pStyle w:val="53"/>
              <w:bidi w:val="0"/>
              <w:jc w:val="center"/>
              <w:rPr>
                <w:rFonts w:hint="default"/>
              </w:rPr>
            </w:pPr>
            <w:r>
              <w:rPr>
                <w:rFonts w:hint="eastAsia"/>
                <w:lang w:val="en-US" w:eastAsia="zh-CN"/>
              </w:rPr>
              <w:t>0.05L</w:t>
            </w:r>
          </w:p>
        </w:tc>
        <w:tc>
          <w:tcPr>
            <w:tcW w:w="745" w:type="dxa"/>
            <w:vAlign w:val="center"/>
          </w:tcPr>
          <w:p w14:paraId="05D5F8A8">
            <w:pPr>
              <w:pStyle w:val="53"/>
              <w:bidi w:val="0"/>
              <w:jc w:val="center"/>
              <w:rPr>
                <w:rFonts w:hint="default" w:eastAsia="宋体"/>
                <w:lang w:val="en-US" w:eastAsia="zh-CN"/>
              </w:rPr>
            </w:pPr>
            <w:r>
              <w:rPr>
                <w:rFonts w:hint="eastAsia"/>
                <w:lang w:val="en-US" w:eastAsia="zh-CN"/>
              </w:rPr>
              <w:t>0.2</w:t>
            </w:r>
          </w:p>
        </w:tc>
        <w:tc>
          <w:tcPr>
            <w:tcW w:w="761" w:type="dxa"/>
            <w:vAlign w:val="center"/>
          </w:tcPr>
          <w:p w14:paraId="19FC45D8">
            <w:pPr>
              <w:pStyle w:val="53"/>
              <w:bidi w:val="0"/>
              <w:jc w:val="center"/>
              <w:rPr>
                <w:rFonts w:hint="default"/>
              </w:rPr>
            </w:pPr>
            <w:r>
              <w:rPr>
                <w:rFonts w:hint="eastAsia"/>
                <w:lang w:val="en-US" w:eastAsia="zh-CN"/>
              </w:rPr>
              <w:t>达标</w:t>
            </w:r>
          </w:p>
        </w:tc>
      </w:tr>
      <w:tr w14:paraId="1BC6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440118E9">
            <w:pPr>
              <w:pStyle w:val="53"/>
              <w:bidi w:val="0"/>
              <w:jc w:val="center"/>
              <w:rPr>
                <w:rFonts w:hint="default"/>
                <w:lang w:val="en-US" w:eastAsia="zh-CN"/>
              </w:rPr>
            </w:pPr>
            <w:r>
              <w:rPr>
                <w:rFonts w:hint="eastAsia"/>
                <w:lang w:val="en-US" w:eastAsia="zh-CN"/>
              </w:rPr>
              <w:t>硫化物（mg/L）</w:t>
            </w:r>
          </w:p>
        </w:tc>
        <w:tc>
          <w:tcPr>
            <w:tcW w:w="946" w:type="dxa"/>
            <w:vAlign w:val="center"/>
          </w:tcPr>
          <w:p w14:paraId="0907C30B">
            <w:pPr>
              <w:pStyle w:val="53"/>
              <w:bidi w:val="0"/>
              <w:jc w:val="center"/>
              <w:rPr>
                <w:rFonts w:hint="default" w:eastAsia="宋体"/>
                <w:lang w:val="en-US" w:eastAsia="zh-CN"/>
              </w:rPr>
            </w:pPr>
            <w:r>
              <w:rPr>
                <w:rFonts w:hint="eastAsia"/>
                <w:lang w:val="en-US" w:eastAsia="zh-CN"/>
              </w:rPr>
              <w:t>0.01L</w:t>
            </w:r>
          </w:p>
        </w:tc>
        <w:tc>
          <w:tcPr>
            <w:tcW w:w="927" w:type="dxa"/>
            <w:vAlign w:val="center"/>
          </w:tcPr>
          <w:p w14:paraId="7ACD9748">
            <w:pPr>
              <w:pStyle w:val="53"/>
              <w:bidi w:val="0"/>
              <w:jc w:val="center"/>
              <w:rPr>
                <w:rFonts w:hint="default"/>
              </w:rPr>
            </w:pPr>
            <w:r>
              <w:rPr>
                <w:rFonts w:hint="eastAsia"/>
                <w:lang w:val="en-US" w:eastAsia="zh-CN"/>
              </w:rPr>
              <w:t>0.01L</w:t>
            </w:r>
          </w:p>
        </w:tc>
        <w:tc>
          <w:tcPr>
            <w:tcW w:w="927" w:type="dxa"/>
            <w:vAlign w:val="center"/>
          </w:tcPr>
          <w:p w14:paraId="4E8A9C48">
            <w:pPr>
              <w:pStyle w:val="53"/>
              <w:bidi w:val="0"/>
              <w:jc w:val="center"/>
              <w:rPr>
                <w:rFonts w:hint="default"/>
              </w:rPr>
            </w:pPr>
            <w:r>
              <w:rPr>
                <w:rFonts w:hint="eastAsia"/>
                <w:lang w:val="en-US" w:eastAsia="zh-CN"/>
              </w:rPr>
              <w:t>0.01L</w:t>
            </w:r>
          </w:p>
        </w:tc>
        <w:tc>
          <w:tcPr>
            <w:tcW w:w="927" w:type="dxa"/>
            <w:vAlign w:val="center"/>
          </w:tcPr>
          <w:p w14:paraId="177FC9F9">
            <w:pPr>
              <w:pStyle w:val="53"/>
              <w:bidi w:val="0"/>
              <w:jc w:val="center"/>
              <w:rPr>
                <w:rFonts w:hint="default"/>
              </w:rPr>
            </w:pPr>
            <w:r>
              <w:rPr>
                <w:rFonts w:hint="eastAsia"/>
                <w:lang w:val="en-US" w:eastAsia="zh-CN"/>
              </w:rPr>
              <w:t>0.01L</w:t>
            </w:r>
          </w:p>
        </w:tc>
        <w:tc>
          <w:tcPr>
            <w:tcW w:w="927" w:type="dxa"/>
            <w:vAlign w:val="center"/>
          </w:tcPr>
          <w:p w14:paraId="15A0C786">
            <w:pPr>
              <w:pStyle w:val="53"/>
              <w:bidi w:val="0"/>
              <w:jc w:val="center"/>
              <w:rPr>
                <w:rFonts w:hint="default"/>
              </w:rPr>
            </w:pPr>
            <w:r>
              <w:rPr>
                <w:rFonts w:hint="eastAsia"/>
                <w:lang w:val="en-US" w:eastAsia="zh-CN"/>
              </w:rPr>
              <w:t>0.01L</w:t>
            </w:r>
          </w:p>
        </w:tc>
        <w:tc>
          <w:tcPr>
            <w:tcW w:w="927" w:type="dxa"/>
            <w:vAlign w:val="center"/>
          </w:tcPr>
          <w:p w14:paraId="538D07A4">
            <w:pPr>
              <w:pStyle w:val="53"/>
              <w:bidi w:val="0"/>
              <w:jc w:val="center"/>
              <w:rPr>
                <w:rFonts w:hint="default"/>
              </w:rPr>
            </w:pPr>
            <w:r>
              <w:rPr>
                <w:rFonts w:hint="eastAsia"/>
                <w:lang w:val="en-US" w:eastAsia="zh-CN"/>
              </w:rPr>
              <w:t>0.01L</w:t>
            </w:r>
          </w:p>
        </w:tc>
        <w:tc>
          <w:tcPr>
            <w:tcW w:w="927" w:type="dxa"/>
            <w:vAlign w:val="center"/>
          </w:tcPr>
          <w:p w14:paraId="013C1695">
            <w:pPr>
              <w:pStyle w:val="53"/>
              <w:bidi w:val="0"/>
              <w:jc w:val="center"/>
              <w:rPr>
                <w:rFonts w:hint="default"/>
              </w:rPr>
            </w:pPr>
            <w:r>
              <w:rPr>
                <w:rFonts w:hint="eastAsia"/>
                <w:lang w:val="en-US" w:eastAsia="zh-CN"/>
              </w:rPr>
              <w:t>0.01L</w:t>
            </w:r>
          </w:p>
        </w:tc>
        <w:tc>
          <w:tcPr>
            <w:tcW w:w="927" w:type="dxa"/>
            <w:vAlign w:val="center"/>
          </w:tcPr>
          <w:p w14:paraId="5FD25813">
            <w:pPr>
              <w:pStyle w:val="53"/>
              <w:bidi w:val="0"/>
              <w:jc w:val="center"/>
              <w:rPr>
                <w:rFonts w:hint="default"/>
              </w:rPr>
            </w:pPr>
            <w:r>
              <w:rPr>
                <w:rFonts w:hint="eastAsia"/>
                <w:lang w:val="en-US" w:eastAsia="zh-CN"/>
              </w:rPr>
              <w:t>0.01L</w:t>
            </w:r>
          </w:p>
        </w:tc>
        <w:tc>
          <w:tcPr>
            <w:tcW w:w="927" w:type="dxa"/>
            <w:vAlign w:val="center"/>
          </w:tcPr>
          <w:p w14:paraId="2C526391">
            <w:pPr>
              <w:pStyle w:val="53"/>
              <w:bidi w:val="0"/>
              <w:jc w:val="center"/>
              <w:rPr>
                <w:rFonts w:hint="default"/>
              </w:rPr>
            </w:pPr>
            <w:r>
              <w:rPr>
                <w:rFonts w:hint="eastAsia"/>
                <w:lang w:val="en-US" w:eastAsia="zh-CN"/>
              </w:rPr>
              <w:t>0.01L</w:t>
            </w:r>
          </w:p>
        </w:tc>
        <w:tc>
          <w:tcPr>
            <w:tcW w:w="927" w:type="dxa"/>
            <w:vAlign w:val="center"/>
          </w:tcPr>
          <w:p w14:paraId="18035FCD">
            <w:pPr>
              <w:pStyle w:val="53"/>
              <w:bidi w:val="0"/>
              <w:jc w:val="center"/>
              <w:rPr>
                <w:rFonts w:hint="default"/>
              </w:rPr>
            </w:pPr>
            <w:r>
              <w:rPr>
                <w:rFonts w:hint="eastAsia"/>
                <w:lang w:val="en-US" w:eastAsia="zh-CN"/>
              </w:rPr>
              <w:t>0.01L</w:t>
            </w:r>
          </w:p>
        </w:tc>
        <w:tc>
          <w:tcPr>
            <w:tcW w:w="927" w:type="dxa"/>
            <w:vAlign w:val="center"/>
          </w:tcPr>
          <w:p w14:paraId="2218BE18">
            <w:pPr>
              <w:pStyle w:val="53"/>
              <w:bidi w:val="0"/>
              <w:jc w:val="center"/>
              <w:rPr>
                <w:rFonts w:hint="default"/>
              </w:rPr>
            </w:pPr>
            <w:r>
              <w:rPr>
                <w:rFonts w:hint="eastAsia"/>
                <w:lang w:val="en-US" w:eastAsia="zh-CN"/>
              </w:rPr>
              <w:t>0.01L</w:t>
            </w:r>
          </w:p>
        </w:tc>
        <w:tc>
          <w:tcPr>
            <w:tcW w:w="927" w:type="dxa"/>
            <w:vAlign w:val="center"/>
          </w:tcPr>
          <w:p w14:paraId="3EFAB335">
            <w:pPr>
              <w:pStyle w:val="53"/>
              <w:bidi w:val="0"/>
              <w:jc w:val="center"/>
              <w:rPr>
                <w:rFonts w:hint="default"/>
              </w:rPr>
            </w:pPr>
            <w:r>
              <w:rPr>
                <w:rFonts w:hint="eastAsia"/>
                <w:lang w:val="en-US" w:eastAsia="zh-CN"/>
              </w:rPr>
              <w:t>0.01L</w:t>
            </w:r>
          </w:p>
        </w:tc>
        <w:tc>
          <w:tcPr>
            <w:tcW w:w="745" w:type="dxa"/>
            <w:vAlign w:val="center"/>
          </w:tcPr>
          <w:p w14:paraId="004D46EB">
            <w:pPr>
              <w:pStyle w:val="53"/>
              <w:bidi w:val="0"/>
              <w:jc w:val="center"/>
              <w:rPr>
                <w:rFonts w:hint="default" w:eastAsia="宋体"/>
                <w:lang w:val="en-US" w:eastAsia="zh-CN"/>
              </w:rPr>
            </w:pPr>
            <w:r>
              <w:rPr>
                <w:rFonts w:hint="eastAsia"/>
                <w:lang w:val="en-US" w:eastAsia="zh-CN"/>
              </w:rPr>
              <w:t>0.2</w:t>
            </w:r>
          </w:p>
        </w:tc>
        <w:tc>
          <w:tcPr>
            <w:tcW w:w="761" w:type="dxa"/>
            <w:vAlign w:val="center"/>
          </w:tcPr>
          <w:p w14:paraId="3BEFFA15">
            <w:pPr>
              <w:pStyle w:val="53"/>
              <w:bidi w:val="0"/>
              <w:jc w:val="center"/>
              <w:rPr>
                <w:rFonts w:hint="default"/>
              </w:rPr>
            </w:pPr>
            <w:r>
              <w:rPr>
                <w:rFonts w:hint="eastAsia"/>
                <w:lang w:val="en-US" w:eastAsia="zh-CN"/>
              </w:rPr>
              <w:t>达标</w:t>
            </w:r>
          </w:p>
        </w:tc>
      </w:tr>
      <w:tr w14:paraId="2652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vAlign w:val="center"/>
          </w:tcPr>
          <w:p w14:paraId="281B26DC">
            <w:pPr>
              <w:pStyle w:val="53"/>
              <w:bidi w:val="0"/>
              <w:jc w:val="center"/>
              <w:rPr>
                <w:rFonts w:hint="default"/>
                <w:lang w:val="en-US" w:eastAsia="zh-CN"/>
              </w:rPr>
            </w:pPr>
            <w:r>
              <w:rPr>
                <w:rFonts w:hint="eastAsia"/>
                <w:lang w:val="en-US" w:eastAsia="zh-CN"/>
              </w:rPr>
              <w:t>粪大肠菌群（mg/L）</w:t>
            </w:r>
          </w:p>
        </w:tc>
        <w:tc>
          <w:tcPr>
            <w:tcW w:w="946" w:type="dxa"/>
            <w:vAlign w:val="center"/>
          </w:tcPr>
          <w:p w14:paraId="70ECE216">
            <w:pPr>
              <w:pStyle w:val="53"/>
              <w:bidi w:val="0"/>
              <w:jc w:val="center"/>
              <w:rPr>
                <w:rFonts w:hint="default" w:eastAsia="宋体"/>
                <w:lang w:val="en-US" w:eastAsia="zh-CN"/>
              </w:rPr>
            </w:pPr>
            <w:r>
              <w:rPr>
                <w:rFonts w:hint="eastAsia"/>
                <w:lang w:val="en-US" w:eastAsia="zh-CN"/>
              </w:rPr>
              <w:t>150</w:t>
            </w:r>
          </w:p>
        </w:tc>
        <w:tc>
          <w:tcPr>
            <w:tcW w:w="927" w:type="dxa"/>
            <w:vAlign w:val="center"/>
          </w:tcPr>
          <w:p w14:paraId="2C9ACDB8">
            <w:pPr>
              <w:pStyle w:val="53"/>
              <w:bidi w:val="0"/>
              <w:jc w:val="center"/>
              <w:rPr>
                <w:rFonts w:hint="default" w:eastAsia="宋体"/>
                <w:lang w:val="en-US" w:eastAsia="zh-CN"/>
              </w:rPr>
            </w:pPr>
            <w:r>
              <w:rPr>
                <w:rFonts w:hint="eastAsia"/>
                <w:lang w:val="en-US" w:eastAsia="zh-CN"/>
              </w:rPr>
              <w:t>200</w:t>
            </w:r>
          </w:p>
        </w:tc>
        <w:tc>
          <w:tcPr>
            <w:tcW w:w="927" w:type="dxa"/>
            <w:vAlign w:val="center"/>
          </w:tcPr>
          <w:p w14:paraId="24BFDFE7">
            <w:pPr>
              <w:pStyle w:val="53"/>
              <w:bidi w:val="0"/>
              <w:jc w:val="center"/>
              <w:rPr>
                <w:rFonts w:hint="default" w:eastAsia="宋体"/>
                <w:lang w:val="en-US" w:eastAsia="zh-CN"/>
              </w:rPr>
            </w:pPr>
            <w:r>
              <w:rPr>
                <w:rFonts w:hint="eastAsia"/>
                <w:lang w:val="en-US" w:eastAsia="zh-CN"/>
              </w:rPr>
              <w:t>190</w:t>
            </w:r>
          </w:p>
        </w:tc>
        <w:tc>
          <w:tcPr>
            <w:tcW w:w="927" w:type="dxa"/>
            <w:vAlign w:val="center"/>
          </w:tcPr>
          <w:p w14:paraId="3EDA2E4F">
            <w:pPr>
              <w:pStyle w:val="53"/>
              <w:bidi w:val="0"/>
              <w:jc w:val="center"/>
              <w:rPr>
                <w:rFonts w:hint="default" w:eastAsia="宋体"/>
                <w:lang w:val="en-US" w:eastAsia="zh-CN"/>
              </w:rPr>
            </w:pPr>
            <w:r>
              <w:rPr>
                <w:rFonts w:hint="eastAsia"/>
                <w:lang w:val="en-US" w:eastAsia="zh-CN"/>
              </w:rPr>
              <w:t>320</w:t>
            </w:r>
          </w:p>
        </w:tc>
        <w:tc>
          <w:tcPr>
            <w:tcW w:w="927" w:type="dxa"/>
            <w:vAlign w:val="center"/>
          </w:tcPr>
          <w:p w14:paraId="04A7305F">
            <w:pPr>
              <w:pStyle w:val="53"/>
              <w:bidi w:val="0"/>
              <w:jc w:val="center"/>
              <w:rPr>
                <w:rFonts w:hint="default" w:eastAsia="宋体"/>
                <w:lang w:val="en-US" w:eastAsia="zh-CN"/>
              </w:rPr>
            </w:pPr>
            <w:r>
              <w:rPr>
                <w:rFonts w:hint="eastAsia"/>
                <w:lang w:val="en-US" w:eastAsia="zh-CN"/>
              </w:rPr>
              <w:t>290</w:t>
            </w:r>
          </w:p>
        </w:tc>
        <w:tc>
          <w:tcPr>
            <w:tcW w:w="927" w:type="dxa"/>
            <w:vAlign w:val="center"/>
          </w:tcPr>
          <w:p w14:paraId="0E379492">
            <w:pPr>
              <w:pStyle w:val="53"/>
              <w:bidi w:val="0"/>
              <w:jc w:val="center"/>
              <w:rPr>
                <w:rFonts w:hint="default" w:eastAsia="宋体"/>
                <w:lang w:val="en-US" w:eastAsia="zh-CN"/>
              </w:rPr>
            </w:pPr>
            <w:r>
              <w:rPr>
                <w:rFonts w:hint="eastAsia"/>
                <w:lang w:val="en-US" w:eastAsia="zh-CN"/>
              </w:rPr>
              <w:t>360</w:t>
            </w:r>
          </w:p>
        </w:tc>
        <w:tc>
          <w:tcPr>
            <w:tcW w:w="927" w:type="dxa"/>
            <w:vAlign w:val="center"/>
          </w:tcPr>
          <w:p w14:paraId="4663A7A0">
            <w:pPr>
              <w:pStyle w:val="53"/>
              <w:bidi w:val="0"/>
              <w:jc w:val="center"/>
              <w:rPr>
                <w:rFonts w:hint="default" w:eastAsia="宋体"/>
                <w:lang w:val="en-US" w:eastAsia="zh-CN"/>
              </w:rPr>
            </w:pPr>
            <w:r>
              <w:rPr>
                <w:rFonts w:hint="eastAsia"/>
                <w:lang w:val="en-US" w:eastAsia="zh-CN"/>
              </w:rPr>
              <w:t>410</w:t>
            </w:r>
          </w:p>
        </w:tc>
        <w:tc>
          <w:tcPr>
            <w:tcW w:w="927" w:type="dxa"/>
            <w:vAlign w:val="center"/>
          </w:tcPr>
          <w:p w14:paraId="3370291F">
            <w:pPr>
              <w:pStyle w:val="53"/>
              <w:bidi w:val="0"/>
              <w:jc w:val="center"/>
              <w:rPr>
                <w:rFonts w:hint="default" w:eastAsia="宋体"/>
                <w:lang w:val="en-US" w:eastAsia="zh-CN"/>
              </w:rPr>
            </w:pPr>
            <w:r>
              <w:rPr>
                <w:rFonts w:hint="eastAsia"/>
                <w:lang w:val="en-US" w:eastAsia="zh-CN"/>
              </w:rPr>
              <w:t>360</w:t>
            </w:r>
          </w:p>
        </w:tc>
        <w:tc>
          <w:tcPr>
            <w:tcW w:w="927" w:type="dxa"/>
            <w:vAlign w:val="center"/>
          </w:tcPr>
          <w:p w14:paraId="1246174B">
            <w:pPr>
              <w:pStyle w:val="53"/>
              <w:bidi w:val="0"/>
              <w:jc w:val="center"/>
              <w:rPr>
                <w:rFonts w:hint="default" w:eastAsia="宋体"/>
                <w:lang w:val="en-US" w:eastAsia="zh-CN"/>
              </w:rPr>
            </w:pPr>
            <w:r>
              <w:rPr>
                <w:rFonts w:hint="eastAsia"/>
                <w:lang w:val="en-US" w:eastAsia="zh-CN"/>
              </w:rPr>
              <w:t>450</w:t>
            </w:r>
          </w:p>
        </w:tc>
        <w:tc>
          <w:tcPr>
            <w:tcW w:w="927" w:type="dxa"/>
            <w:vAlign w:val="center"/>
          </w:tcPr>
          <w:p w14:paraId="4F6DCBFC">
            <w:pPr>
              <w:pStyle w:val="53"/>
              <w:bidi w:val="0"/>
              <w:jc w:val="center"/>
              <w:rPr>
                <w:rFonts w:hint="default" w:eastAsia="宋体"/>
                <w:lang w:val="en-US" w:eastAsia="zh-CN"/>
              </w:rPr>
            </w:pPr>
            <w:r>
              <w:rPr>
                <w:rFonts w:hint="eastAsia"/>
                <w:lang w:val="en-US" w:eastAsia="zh-CN"/>
              </w:rPr>
              <w:t>200</w:t>
            </w:r>
          </w:p>
        </w:tc>
        <w:tc>
          <w:tcPr>
            <w:tcW w:w="927" w:type="dxa"/>
            <w:vAlign w:val="center"/>
          </w:tcPr>
          <w:p w14:paraId="118FD8A3">
            <w:pPr>
              <w:pStyle w:val="53"/>
              <w:bidi w:val="0"/>
              <w:jc w:val="center"/>
              <w:rPr>
                <w:rFonts w:hint="default" w:eastAsia="宋体"/>
                <w:lang w:val="en-US" w:eastAsia="zh-CN"/>
              </w:rPr>
            </w:pPr>
            <w:r>
              <w:rPr>
                <w:rFonts w:hint="eastAsia"/>
                <w:lang w:val="en-US" w:eastAsia="zh-CN"/>
              </w:rPr>
              <w:t>170</w:t>
            </w:r>
          </w:p>
        </w:tc>
        <w:tc>
          <w:tcPr>
            <w:tcW w:w="927" w:type="dxa"/>
            <w:vAlign w:val="center"/>
          </w:tcPr>
          <w:p w14:paraId="519992C1">
            <w:pPr>
              <w:pStyle w:val="53"/>
              <w:bidi w:val="0"/>
              <w:jc w:val="center"/>
              <w:rPr>
                <w:rFonts w:hint="default" w:eastAsia="宋体"/>
                <w:lang w:val="en-US" w:eastAsia="zh-CN"/>
              </w:rPr>
            </w:pPr>
            <w:r>
              <w:rPr>
                <w:rFonts w:hint="eastAsia"/>
                <w:lang w:val="en-US" w:eastAsia="zh-CN"/>
              </w:rPr>
              <w:t>220</w:t>
            </w:r>
          </w:p>
        </w:tc>
        <w:tc>
          <w:tcPr>
            <w:tcW w:w="745" w:type="dxa"/>
            <w:vAlign w:val="center"/>
          </w:tcPr>
          <w:p w14:paraId="6474AAE7">
            <w:pPr>
              <w:pStyle w:val="53"/>
              <w:bidi w:val="0"/>
              <w:jc w:val="center"/>
              <w:rPr>
                <w:rFonts w:hint="default" w:eastAsia="宋体"/>
                <w:lang w:val="en-US" w:eastAsia="zh-CN"/>
              </w:rPr>
            </w:pPr>
            <w:r>
              <w:rPr>
                <w:rFonts w:hint="eastAsia"/>
                <w:lang w:val="en-US" w:eastAsia="zh-CN"/>
              </w:rPr>
              <w:t>10000</w:t>
            </w:r>
          </w:p>
        </w:tc>
        <w:tc>
          <w:tcPr>
            <w:tcW w:w="761" w:type="dxa"/>
            <w:vAlign w:val="center"/>
          </w:tcPr>
          <w:p w14:paraId="204B54E3">
            <w:pPr>
              <w:pStyle w:val="53"/>
              <w:bidi w:val="0"/>
              <w:jc w:val="center"/>
              <w:rPr>
                <w:rFonts w:hint="default"/>
              </w:rPr>
            </w:pPr>
            <w:r>
              <w:rPr>
                <w:rFonts w:hint="eastAsia"/>
                <w:lang w:val="en-US" w:eastAsia="zh-CN"/>
              </w:rPr>
              <w:t>达标</w:t>
            </w:r>
          </w:p>
        </w:tc>
      </w:tr>
    </w:tbl>
    <w:p w14:paraId="026A8A6E">
      <w:pPr>
        <w:spacing w:line="360" w:lineRule="auto"/>
        <w:ind w:firstLine="480" w:firstLineChars="200"/>
        <w:rPr>
          <w:rFonts w:hint="default" w:ascii="Times New Roman" w:hAnsi="Times New Roman" w:cs="Times New Roman" w:eastAsiaTheme="minorEastAsia"/>
          <w:color w:val="auto"/>
        </w:rPr>
        <w:sectPr>
          <w:pgSz w:w="16838" w:h="11906" w:orient="landscape"/>
          <w:pgMar w:top="1800" w:right="1440" w:bottom="1800" w:left="1440" w:header="851" w:footer="992" w:gutter="0"/>
          <w:pgNumType w:fmt="numberInDash"/>
          <w:cols w:space="720" w:num="1"/>
          <w:docGrid w:type="lines" w:linePitch="312" w:charSpace="0"/>
        </w:sectPr>
      </w:pPr>
      <w:r>
        <w:rPr>
          <w:rFonts w:hint="default" w:ascii="Times New Roman" w:hAnsi="Times New Roman" w:cs="Times New Roman" w:eastAsiaTheme="minorEastAsia"/>
          <w:color w:val="auto"/>
        </w:rPr>
        <w:t>由监测结果可知，地表水各因子均满足《地表水环境质量标准》（GB3838-2002）Ⅲ类水质标准。</w:t>
      </w:r>
    </w:p>
    <w:p w14:paraId="66BB0776">
      <w:pPr>
        <w:keepNext/>
        <w:keepLines/>
        <w:spacing w:before="156" w:beforeLines="50" w:after="156" w:afterLines="50" w:line="360" w:lineRule="auto"/>
        <w:ind w:firstLine="241" w:firstLineChars="100"/>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5.</w:t>
      </w:r>
      <w:r>
        <w:rPr>
          <w:rFonts w:hint="eastAsia" w:ascii="Times New Roman" w:hAnsi="Times New Roman" w:cs="Times New Roman" w:eastAsiaTheme="minorEastAsia"/>
          <w:b/>
          <w:color w:val="auto"/>
          <w:kern w:val="0"/>
          <w:sz w:val="24"/>
          <w:szCs w:val="24"/>
          <w:u w:val="none" w:color="auto"/>
          <w:lang w:val="en-US" w:eastAsia="zh-CN"/>
        </w:rPr>
        <w:t>3</w:t>
      </w:r>
      <w:r>
        <w:rPr>
          <w:rFonts w:hint="default" w:ascii="Times New Roman" w:hAnsi="Times New Roman" w:cs="Times New Roman" w:eastAsiaTheme="minorEastAsia"/>
          <w:b/>
          <w:color w:val="auto"/>
          <w:kern w:val="0"/>
          <w:sz w:val="24"/>
          <w:szCs w:val="24"/>
          <w:u w:val="none" w:color="auto"/>
        </w:rPr>
        <w:t>.3地下水环境质量现状调查与评价</w:t>
      </w:r>
    </w:p>
    <w:p w14:paraId="3B683D94">
      <w:pPr>
        <w:spacing w:line="360" w:lineRule="auto"/>
        <w:ind w:firstLine="720" w:firstLineChars="300"/>
        <w:rPr>
          <w:rFonts w:hint="default"/>
          <w:u w:val="single" w:color="auto"/>
        </w:rPr>
      </w:pPr>
      <w:r>
        <w:rPr>
          <w:rFonts w:hint="eastAsia" w:cs="Times New Roman" w:eastAsiaTheme="minorEastAsia"/>
          <w:color w:val="auto"/>
          <w:sz w:val="24"/>
          <w:szCs w:val="24"/>
          <w:u w:val="single" w:color="auto"/>
          <w:lang w:val="en-US" w:eastAsia="zh-CN"/>
        </w:rPr>
        <w:t>根据《区域水文地质普查报告（常德幅）》，灌溪镇区域地下水径流大体方向为自西北向东南。</w:t>
      </w:r>
      <w:r>
        <w:rPr>
          <w:rFonts w:hint="default" w:ascii="Times New Roman" w:hAnsi="Times New Roman" w:cs="Times New Roman" w:eastAsiaTheme="minorEastAsia"/>
          <w:color w:val="auto"/>
          <w:sz w:val="24"/>
          <w:szCs w:val="24"/>
          <w:u w:val="single" w:color="auto"/>
        </w:rPr>
        <w:t>本项目地下水环境评价等级为</w:t>
      </w:r>
      <w:r>
        <w:rPr>
          <w:rFonts w:hint="eastAsia" w:ascii="Times New Roman" w:hAnsi="Times New Roman" w:cs="Times New Roman" w:eastAsiaTheme="minorEastAsia"/>
          <w:color w:val="auto"/>
          <w:sz w:val="24"/>
          <w:szCs w:val="24"/>
          <w:u w:val="single" w:color="auto"/>
          <w:lang w:val="en-US" w:eastAsia="zh-CN"/>
        </w:rPr>
        <w:t>三</w:t>
      </w:r>
      <w:r>
        <w:rPr>
          <w:rFonts w:hint="default" w:ascii="Times New Roman" w:hAnsi="Times New Roman" w:cs="Times New Roman" w:eastAsiaTheme="minorEastAsia"/>
          <w:color w:val="auto"/>
          <w:sz w:val="24"/>
          <w:szCs w:val="24"/>
          <w:u w:val="single" w:color="auto"/>
        </w:rPr>
        <w:t>级，根据《环境影响评价技术导则 地下水环境》（HJ 610-2016），</w:t>
      </w:r>
      <w:r>
        <w:rPr>
          <w:rFonts w:hint="eastAsia" w:ascii="Times New Roman" w:hAnsi="Times New Roman" w:cs="Times New Roman" w:eastAsiaTheme="minorEastAsia"/>
          <w:color w:val="auto"/>
          <w:sz w:val="24"/>
          <w:szCs w:val="24"/>
          <w:u w:val="single" w:color="auto"/>
          <w:lang w:val="en-US" w:eastAsia="zh-CN"/>
        </w:rPr>
        <w:t>三</w:t>
      </w:r>
      <w:r>
        <w:rPr>
          <w:rFonts w:hint="default" w:ascii="Times New Roman" w:hAnsi="Times New Roman" w:cs="Times New Roman" w:eastAsiaTheme="minorEastAsia"/>
          <w:color w:val="auto"/>
          <w:sz w:val="24"/>
          <w:szCs w:val="24"/>
          <w:u w:val="single" w:color="auto"/>
        </w:rPr>
        <w:t>级评价项目水质监测点位不少于</w:t>
      </w:r>
      <w:r>
        <w:rPr>
          <w:rFonts w:hint="eastAsia" w:ascii="Times New Roman" w:hAnsi="Times New Roman" w:cs="Times New Roman" w:eastAsiaTheme="minorEastAsia"/>
          <w:color w:val="auto"/>
          <w:sz w:val="24"/>
          <w:szCs w:val="24"/>
          <w:u w:val="single" w:color="auto"/>
          <w:lang w:val="en-US" w:eastAsia="zh-CN"/>
        </w:rPr>
        <w:t>3</w:t>
      </w:r>
      <w:r>
        <w:rPr>
          <w:rFonts w:hint="default" w:ascii="Times New Roman" w:hAnsi="Times New Roman" w:cs="Times New Roman" w:eastAsiaTheme="minorEastAsia"/>
          <w:color w:val="auto"/>
          <w:sz w:val="24"/>
          <w:szCs w:val="24"/>
          <w:u w:val="single" w:color="auto"/>
        </w:rPr>
        <w:t>个，水位监测点位不少于</w:t>
      </w:r>
      <w:r>
        <w:rPr>
          <w:rFonts w:hint="eastAsia" w:ascii="Times New Roman" w:hAnsi="Times New Roman" w:cs="Times New Roman" w:eastAsiaTheme="minorEastAsia"/>
          <w:color w:val="auto"/>
          <w:sz w:val="24"/>
          <w:szCs w:val="24"/>
          <w:u w:val="single" w:color="auto"/>
          <w:lang w:val="en-US" w:eastAsia="zh-CN"/>
        </w:rPr>
        <w:t>6</w:t>
      </w:r>
      <w:r>
        <w:rPr>
          <w:rFonts w:hint="default" w:ascii="Times New Roman" w:hAnsi="Times New Roman" w:cs="Times New Roman" w:eastAsiaTheme="minorEastAsia"/>
          <w:color w:val="auto"/>
          <w:sz w:val="24"/>
          <w:szCs w:val="24"/>
          <w:u w:val="single" w:color="auto"/>
        </w:rPr>
        <w:t>个，建设项目场地上游</w:t>
      </w:r>
      <w:r>
        <w:rPr>
          <w:rFonts w:hint="eastAsia" w:ascii="Times New Roman" w:hAnsi="Times New Roman" w:cs="Times New Roman" w:eastAsiaTheme="minorEastAsia"/>
          <w:color w:val="auto"/>
          <w:sz w:val="24"/>
          <w:szCs w:val="24"/>
          <w:u w:val="single" w:color="auto"/>
          <w:lang w:val="en-US" w:eastAsia="zh-CN"/>
        </w:rPr>
        <w:t>及下游影响区</w:t>
      </w:r>
      <w:r>
        <w:rPr>
          <w:rFonts w:hint="default" w:ascii="Times New Roman" w:hAnsi="Times New Roman" w:cs="Times New Roman" w:eastAsiaTheme="minorEastAsia"/>
          <w:color w:val="auto"/>
          <w:sz w:val="24"/>
          <w:szCs w:val="24"/>
          <w:u w:val="single" w:color="auto"/>
        </w:rPr>
        <w:t>的地下水水质监测点</w:t>
      </w:r>
      <w:r>
        <w:rPr>
          <w:rFonts w:hint="eastAsia" w:ascii="Times New Roman" w:hAnsi="Times New Roman" w:cs="Times New Roman" w:eastAsiaTheme="minorEastAsia"/>
          <w:color w:val="auto"/>
          <w:sz w:val="24"/>
          <w:szCs w:val="24"/>
          <w:u w:val="single" w:color="auto"/>
          <w:lang w:val="en-US" w:eastAsia="zh-CN"/>
        </w:rPr>
        <w:t>各</w:t>
      </w:r>
      <w:r>
        <w:rPr>
          <w:rFonts w:hint="default" w:ascii="Times New Roman" w:hAnsi="Times New Roman" w:cs="Times New Roman" w:eastAsiaTheme="minorEastAsia"/>
          <w:color w:val="auto"/>
          <w:sz w:val="24"/>
          <w:szCs w:val="24"/>
          <w:u w:val="single" w:color="auto"/>
        </w:rPr>
        <w:t>不少于1个。根据区域水文地质条件及地下水径补排关系，区域地下水流向为由</w:t>
      </w:r>
      <w:r>
        <w:rPr>
          <w:rFonts w:hint="default" w:ascii="Times New Roman" w:hAnsi="Times New Roman" w:cs="Times New Roman" w:eastAsiaTheme="minorEastAsia"/>
          <w:color w:val="auto"/>
          <w:sz w:val="24"/>
          <w:szCs w:val="22"/>
          <w:highlight w:val="none"/>
          <w:u w:val="single" w:color="auto"/>
        </w:rPr>
        <w:t>北向南汇入沅江</w:t>
      </w:r>
      <w:r>
        <w:rPr>
          <w:rFonts w:hint="default" w:ascii="Times New Roman" w:hAnsi="Times New Roman" w:cs="Times New Roman" w:eastAsiaTheme="minorEastAsia"/>
          <w:color w:val="auto"/>
          <w:sz w:val="24"/>
          <w:szCs w:val="24"/>
          <w:u w:val="single" w:color="auto"/>
        </w:rPr>
        <w:t>，监测点应主要布设在周围环境敏感点、地下水污染源以及对于确定边界条件有控制意义的地点，现状监测井的布设应兼顾地下水环境影响跟踪监测计划。本次评价收集了项目周边已有历史监测数据</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选取3</w:t>
      </w:r>
      <w:r>
        <w:rPr>
          <w:rFonts w:hint="default" w:ascii="Times New Roman" w:hAnsi="Times New Roman" w:cs="Times New Roman" w:eastAsiaTheme="minorEastAsia"/>
          <w:color w:val="auto"/>
          <w:sz w:val="24"/>
          <w:szCs w:val="24"/>
          <w:u w:val="single" w:color="auto"/>
        </w:rPr>
        <w:t>个地下水水质监测点，分别为</w:t>
      </w:r>
      <w:r>
        <w:rPr>
          <w:rFonts w:hint="default" w:ascii="Times New Roman" w:hAnsi="Times New Roman" w:cs="Times New Roman" w:eastAsiaTheme="minorEastAsia"/>
          <w:color w:val="auto"/>
          <w:sz w:val="24"/>
          <w:szCs w:val="24"/>
          <w:u w:val="single" w:color="auto"/>
          <w:lang w:val="en-US" w:eastAsia="zh-CN"/>
        </w:rPr>
        <w:t>西北侧</w:t>
      </w:r>
      <w:r>
        <w:rPr>
          <w:rFonts w:hint="default"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lang w:val="en-US" w:eastAsia="zh-CN"/>
        </w:rPr>
        <w:t>上游</w:t>
      </w:r>
      <w:r>
        <w:rPr>
          <w:rFonts w:hint="default" w:ascii="Times New Roman" w:hAnsi="Times New Roman" w:cs="Times New Roman" w:eastAsiaTheme="minorEastAsia"/>
          <w:color w:val="auto"/>
          <w:sz w:val="24"/>
          <w:szCs w:val="24"/>
          <w:u w:val="single" w:color="auto"/>
        </w:rPr>
        <w:t>1个</w:t>
      </w:r>
      <w:r>
        <w:rPr>
          <w:rFonts w:hint="default"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lang w:val="en-US" w:eastAsia="zh-CN"/>
        </w:rPr>
        <w:t>东北侧（</w:t>
      </w:r>
      <w:r>
        <w:rPr>
          <w:rFonts w:hint="eastAsia" w:ascii="Times New Roman" w:hAnsi="Times New Roman" w:cs="Times New Roman" w:eastAsiaTheme="minorEastAsia"/>
          <w:color w:val="auto"/>
          <w:sz w:val="24"/>
          <w:szCs w:val="24"/>
          <w:u w:val="single" w:color="auto"/>
          <w:lang w:val="en-US" w:eastAsia="zh-CN"/>
        </w:rPr>
        <w:t>上游</w:t>
      </w:r>
      <w:r>
        <w:rPr>
          <w:rFonts w:hint="default" w:ascii="Times New Roman" w:hAnsi="Times New Roman" w:cs="Times New Roman" w:eastAsiaTheme="minorEastAsia"/>
          <w:color w:val="auto"/>
          <w:sz w:val="24"/>
          <w:szCs w:val="24"/>
          <w:u w:val="single" w:color="auto"/>
        </w:rPr>
        <w:t>1个</w:t>
      </w:r>
      <w:r>
        <w:rPr>
          <w:rFonts w:hint="default" w:ascii="Times New Roman" w:hAnsi="Times New Roman" w:cs="Times New Roman" w:eastAsiaTheme="minorEastAsia"/>
          <w:color w:val="auto"/>
          <w:sz w:val="24"/>
          <w:szCs w:val="24"/>
          <w:u w:val="single" w:color="auto"/>
          <w:lang w:val="en-US" w:eastAsia="zh-CN"/>
        </w:rPr>
        <w:t>）、南</w:t>
      </w:r>
      <w:r>
        <w:rPr>
          <w:rFonts w:hint="default" w:ascii="Times New Roman" w:hAnsi="Times New Roman" w:cs="Times New Roman" w:eastAsiaTheme="minorEastAsia"/>
          <w:color w:val="auto"/>
          <w:sz w:val="24"/>
          <w:szCs w:val="24"/>
          <w:u w:val="single" w:color="auto"/>
        </w:rPr>
        <w:t>侧</w:t>
      </w:r>
      <w:r>
        <w:rPr>
          <w:rFonts w:hint="default"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下游</w:t>
      </w:r>
      <w:r>
        <w:rPr>
          <w:rFonts w:hint="default" w:ascii="Times New Roman" w:hAnsi="Times New Roman" w:cs="Times New Roman" w:eastAsiaTheme="minorEastAsia"/>
          <w:color w:val="auto"/>
          <w:sz w:val="24"/>
          <w:szCs w:val="24"/>
          <w:u w:val="single" w:color="auto"/>
        </w:rPr>
        <w:t>1个</w:t>
      </w:r>
      <w:r>
        <w:rPr>
          <w:rFonts w:hint="default"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rPr>
        <w:t>监测点位均在地下水评价范围内，具体监测点位、因子、数据来源和监测时间的详细信息见下表。由表可知，本项目地下水监测点位的选取符合《环境影响评价技术导则 地下水环境》（HJ 610-2016）要求，监测时间均为3年内，所引用的监测数据具有有效性和代表性。</w:t>
      </w:r>
    </w:p>
    <w:p w14:paraId="76080624">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5.3.3-1</w:t>
      </w:r>
      <w:r>
        <w:rPr>
          <w:rFonts w:hint="default" w:ascii="Times New Roman" w:hAnsi="Times New Roman" w:cs="Times New Roman" w:eastAsiaTheme="minorEastAsia"/>
          <w:color w:val="auto"/>
          <w:u w:val="single" w:color="auto"/>
        </w:rPr>
        <w:t xml:space="preserve">    地下水监测点位、因子、数据来源及监测时间一览表</w:t>
      </w:r>
    </w:p>
    <w:tbl>
      <w:tblPr>
        <w:tblStyle w:val="42"/>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205"/>
        <w:gridCol w:w="1089"/>
        <w:gridCol w:w="1352"/>
        <w:gridCol w:w="2664"/>
        <w:gridCol w:w="1121"/>
        <w:gridCol w:w="712"/>
      </w:tblGrid>
      <w:tr w14:paraId="4DD4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287" w:type="pct"/>
            <w:vMerge w:val="restart"/>
            <w:shd w:val="clear" w:color="auto" w:fill="auto"/>
            <w:vAlign w:val="center"/>
          </w:tcPr>
          <w:p w14:paraId="1CAC6AE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编号</w:t>
            </w:r>
          </w:p>
        </w:tc>
        <w:tc>
          <w:tcPr>
            <w:tcW w:w="1327" w:type="pct"/>
            <w:gridSpan w:val="2"/>
            <w:shd w:val="clear" w:color="auto" w:fill="auto"/>
            <w:vAlign w:val="center"/>
          </w:tcPr>
          <w:p w14:paraId="1D8D1A79">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监测点坐标</w:t>
            </w:r>
          </w:p>
        </w:tc>
        <w:tc>
          <w:tcPr>
            <w:tcW w:w="782" w:type="pct"/>
            <w:vMerge w:val="restart"/>
            <w:shd w:val="clear" w:color="auto" w:fill="auto"/>
            <w:vAlign w:val="center"/>
          </w:tcPr>
          <w:p w14:paraId="493D5A8A">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与本项目位置关系</w:t>
            </w:r>
          </w:p>
        </w:tc>
        <w:tc>
          <w:tcPr>
            <w:tcW w:w="1541" w:type="pct"/>
            <w:vMerge w:val="restart"/>
            <w:vAlign w:val="center"/>
          </w:tcPr>
          <w:p w14:paraId="51C73E0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监测因子</w:t>
            </w:r>
          </w:p>
        </w:tc>
        <w:tc>
          <w:tcPr>
            <w:tcW w:w="648" w:type="pct"/>
            <w:vMerge w:val="restart"/>
            <w:vAlign w:val="center"/>
          </w:tcPr>
          <w:p w14:paraId="63A31025">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数据来源</w:t>
            </w:r>
          </w:p>
        </w:tc>
        <w:tc>
          <w:tcPr>
            <w:tcW w:w="411" w:type="pct"/>
            <w:vMerge w:val="restart"/>
            <w:vAlign w:val="center"/>
          </w:tcPr>
          <w:p w14:paraId="330C9335">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监测时间</w:t>
            </w:r>
          </w:p>
        </w:tc>
      </w:tr>
      <w:tr w14:paraId="63BB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287" w:type="pct"/>
            <w:vMerge w:val="continue"/>
            <w:shd w:val="clear" w:color="auto" w:fill="auto"/>
            <w:vAlign w:val="center"/>
          </w:tcPr>
          <w:p w14:paraId="3AAFD06A">
            <w:pPr>
              <w:pStyle w:val="53"/>
              <w:bidi w:val="0"/>
              <w:rPr>
                <w:rFonts w:hint="default" w:ascii="Times New Roman" w:hAnsi="Times New Roman" w:cs="Times New Roman" w:eastAsiaTheme="minorEastAsia"/>
                <w:color w:val="auto"/>
                <w:u w:val="single" w:color="auto"/>
              </w:rPr>
            </w:pPr>
          </w:p>
        </w:tc>
        <w:tc>
          <w:tcPr>
            <w:tcW w:w="697" w:type="pct"/>
            <w:shd w:val="clear" w:color="auto" w:fill="auto"/>
            <w:vAlign w:val="center"/>
          </w:tcPr>
          <w:p w14:paraId="05DB3FEA">
            <w:pPr>
              <w:pStyle w:val="53"/>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经度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630" w:type="pct"/>
            <w:shd w:val="clear" w:color="auto" w:fill="auto"/>
            <w:vAlign w:val="center"/>
          </w:tcPr>
          <w:p w14:paraId="472FB07A">
            <w:pPr>
              <w:pStyle w:val="53"/>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纬度</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w:t>
            </w:r>
            <w:r>
              <w:rPr>
                <w:rFonts w:hint="eastAsia" w:cs="Times New Roman" w:eastAsiaTheme="minorEastAsia"/>
                <w:color w:val="auto"/>
                <w:u w:val="single" w:color="auto"/>
                <w:lang w:eastAsia="zh-CN"/>
              </w:rPr>
              <w:t>）</w:t>
            </w:r>
          </w:p>
        </w:tc>
        <w:tc>
          <w:tcPr>
            <w:tcW w:w="782" w:type="pct"/>
            <w:vMerge w:val="continue"/>
            <w:shd w:val="clear" w:color="auto" w:fill="auto"/>
            <w:vAlign w:val="center"/>
          </w:tcPr>
          <w:p w14:paraId="0B920234">
            <w:pPr>
              <w:pStyle w:val="53"/>
              <w:bidi w:val="0"/>
              <w:rPr>
                <w:rFonts w:hint="default" w:ascii="Times New Roman" w:hAnsi="Times New Roman" w:cs="Times New Roman" w:eastAsiaTheme="minorEastAsia"/>
                <w:color w:val="auto"/>
                <w:u w:val="single" w:color="auto"/>
              </w:rPr>
            </w:pPr>
          </w:p>
        </w:tc>
        <w:tc>
          <w:tcPr>
            <w:tcW w:w="1541" w:type="pct"/>
            <w:vMerge w:val="continue"/>
            <w:vAlign w:val="center"/>
          </w:tcPr>
          <w:p w14:paraId="7B6B3C1C">
            <w:pPr>
              <w:pStyle w:val="53"/>
              <w:bidi w:val="0"/>
              <w:rPr>
                <w:rFonts w:hint="default" w:ascii="Times New Roman" w:hAnsi="Times New Roman" w:cs="Times New Roman" w:eastAsiaTheme="minorEastAsia"/>
                <w:color w:val="auto"/>
                <w:u w:val="single" w:color="auto"/>
              </w:rPr>
            </w:pPr>
          </w:p>
        </w:tc>
        <w:tc>
          <w:tcPr>
            <w:tcW w:w="648" w:type="pct"/>
            <w:vMerge w:val="continue"/>
            <w:vAlign w:val="center"/>
          </w:tcPr>
          <w:p w14:paraId="5BEDF95A">
            <w:pPr>
              <w:pStyle w:val="53"/>
              <w:bidi w:val="0"/>
              <w:rPr>
                <w:rFonts w:hint="default" w:ascii="Times New Roman" w:hAnsi="Times New Roman" w:cs="Times New Roman" w:eastAsiaTheme="minorEastAsia"/>
                <w:color w:val="auto"/>
                <w:u w:val="single" w:color="auto"/>
              </w:rPr>
            </w:pPr>
          </w:p>
        </w:tc>
        <w:tc>
          <w:tcPr>
            <w:tcW w:w="411" w:type="pct"/>
            <w:vMerge w:val="continue"/>
            <w:vAlign w:val="center"/>
          </w:tcPr>
          <w:p w14:paraId="72CD4DB7">
            <w:pPr>
              <w:pStyle w:val="53"/>
              <w:bidi w:val="0"/>
              <w:rPr>
                <w:rFonts w:hint="default" w:ascii="Times New Roman" w:hAnsi="Times New Roman" w:cs="Times New Roman" w:eastAsiaTheme="minorEastAsia"/>
                <w:color w:val="auto"/>
                <w:u w:val="single" w:color="auto"/>
              </w:rPr>
            </w:pPr>
          </w:p>
        </w:tc>
      </w:tr>
      <w:tr w14:paraId="73E1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05B06F9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D1</w:t>
            </w:r>
          </w:p>
        </w:tc>
        <w:tc>
          <w:tcPr>
            <w:tcW w:w="697" w:type="pct"/>
            <w:shd w:val="clear" w:color="auto" w:fill="auto"/>
            <w:vAlign w:val="center"/>
          </w:tcPr>
          <w:p w14:paraId="5CB535E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111.602140</w:t>
            </w:r>
          </w:p>
        </w:tc>
        <w:tc>
          <w:tcPr>
            <w:tcW w:w="630" w:type="pct"/>
            <w:shd w:val="clear" w:color="auto" w:fill="auto"/>
            <w:vAlign w:val="center"/>
          </w:tcPr>
          <w:p w14:paraId="2EE13D5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29.129645</w:t>
            </w:r>
          </w:p>
        </w:tc>
        <w:tc>
          <w:tcPr>
            <w:tcW w:w="782" w:type="pct"/>
            <w:shd w:val="clear" w:color="auto" w:fill="auto"/>
            <w:vAlign w:val="center"/>
          </w:tcPr>
          <w:p w14:paraId="11FB7127">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西北</w:t>
            </w:r>
            <w:r>
              <w:rPr>
                <w:rFonts w:hint="default" w:ascii="Times New Roman" w:hAnsi="Times New Roman" w:cs="Times New Roman" w:eastAsiaTheme="minorEastAsia"/>
                <w:color w:val="auto"/>
                <w:u w:val="single" w:color="auto"/>
              </w:rPr>
              <w:t>侧</w:t>
            </w:r>
            <w:r>
              <w:rPr>
                <w:rFonts w:hint="eastAsia" w:cs="Times New Roman" w:eastAsiaTheme="minorEastAsia"/>
                <w:color w:val="auto"/>
                <w:u w:val="single" w:color="auto"/>
                <w:lang w:val="en-US" w:eastAsia="zh-CN"/>
              </w:rPr>
              <w:t>680</w:t>
            </w:r>
            <w:r>
              <w:rPr>
                <w:rFonts w:hint="default" w:ascii="Times New Roman" w:hAnsi="Times New Roman" w:cs="Times New Roman" w:eastAsiaTheme="minorEastAsia"/>
                <w:color w:val="auto"/>
                <w:u w:val="single" w:color="auto"/>
              </w:rPr>
              <w:t>m（</w:t>
            </w:r>
            <w:r>
              <w:rPr>
                <w:rFonts w:hint="eastAsia" w:cs="Times New Roman" w:eastAsiaTheme="minorEastAsia"/>
                <w:color w:val="auto"/>
                <w:u w:val="single" w:color="auto"/>
                <w:lang w:val="en-US" w:eastAsia="zh-CN"/>
              </w:rPr>
              <w:t>上</w:t>
            </w:r>
            <w:r>
              <w:rPr>
                <w:rFonts w:hint="default" w:ascii="Times New Roman" w:hAnsi="Times New Roman" w:cs="Times New Roman" w:eastAsiaTheme="minorEastAsia"/>
                <w:color w:val="auto"/>
                <w:u w:val="single" w:color="auto"/>
              </w:rPr>
              <w:t>游）</w:t>
            </w:r>
          </w:p>
        </w:tc>
        <w:tc>
          <w:tcPr>
            <w:tcW w:w="1541" w:type="pct"/>
            <w:vMerge w:val="restart"/>
            <w:vAlign w:val="center"/>
          </w:tcPr>
          <w:p w14:paraId="7630954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水位、pH、总硬度、</w:t>
            </w:r>
            <w:r>
              <w:rPr>
                <w:rFonts w:hint="eastAsia" w:cs="Times New Roman" w:eastAsiaTheme="minorEastAsia"/>
                <w:color w:val="auto"/>
                <w:u w:val="single" w:color="auto"/>
                <w:lang w:val="en-US" w:eastAsia="zh-CN"/>
              </w:rPr>
              <w:t>耗氧量、</w:t>
            </w:r>
            <w:r>
              <w:rPr>
                <w:rFonts w:hint="default" w:ascii="Times New Roman" w:hAnsi="Times New Roman" w:cs="Times New Roman" w:eastAsiaTheme="minorEastAsia"/>
                <w:color w:val="auto"/>
                <w:u w:val="single" w:color="auto"/>
              </w:rPr>
              <w:t>高锰酸盐指数、氨氮、硝酸盐、亚硝酸盐、</w:t>
            </w:r>
            <w:r>
              <w:rPr>
                <w:rFonts w:hint="eastAsia" w:cs="Times New Roman" w:eastAsiaTheme="minorEastAsia"/>
                <w:color w:val="auto"/>
                <w:u w:val="single" w:color="auto"/>
                <w:lang w:val="en-US" w:eastAsia="zh-CN"/>
              </w:rPr>
              <w:t>阴离子表面活性剂、</w:t>
            </w:r>
            <w:r>
              <w:rPr>
                <w:rFonts w:hint="default" w:ascii="Times New Roman" w:hAnsi="Times New Roman" w:cs="Times New Roman" w:eastAsiaTheme="minorEastAsia"/>
                <w:color w:val="auto"/>
                <w:u w:val="single" w:color="auto"/>
              </w:rPr>
              <w:t>总大肠菌群、</w:t>
            </w:r>
            <w:r>
              <w:rPr>
                <w:rFonts w:hint="eastAsia" w:cs="Times New Roman" w:eastAsiaTheme="minorEastAsia"/>
                <w:color w:val="auto"/>
                <w:u w:val="single" w:color="auto"/>
                <w:lang w:val="en-US" w:eastAsia="zh-CN"/>
              </w:rPr>
              <w:t>细菌总数、</w:t>
            </w:r>
            <w:r>
              <w:rPr>
                <w:rFonts w:hint="default" w:ascii="Times New Roman" w:hAnsi="Times New Roman" w:cs="Times New Roman" w:eastAsiaTheme="minorEastAsia"/>
                <w:color w:val="auto"/>
                <w:u w:val="single" w:color="auto"/>
              </w:rPr>
              <w:t>氟化物、铅、铁、锰、砷、六价铬、镉</w:t>
            </w:r>
            <w:r>
              <w:rPr>
                <w:rFonts w:hint="eastAsia" w:cs="Times New Roman" w:eastAsiaTheme="minorEastAsia"/>
                <w:color w:val="auto"/>
                <w:u w:val="single" w:color="auto"/>
                <w:lang w:eastAsia="zh-CN"/>
              </w:rPr>
              <w:t>、硒、</w:t>
            </w:r>
            <w:r>
              <w:rPr>
                <w:rFonts w:hint="eastAsia" w:cs="Times New Roman" w:eastAsiaTheme="minorEastAsia"/>
                <w:color w:val="auto"/>
                <w:u w:val="single" w:color="auto"/>
                <w:lang w:val="en-US" w:eastAsia="zh-CN"/>
              </w:rPr>
              <w:t>镍、铜、铝、</w:t>
            </w:r>
            <w:r>
              <w:rPr>
                <w:rFonts w:hint="default" w:ascii="Times New Roman" w:hAnsi="Times New Roman" w:cs="Times New Roman" w:eastAsiaTheme="minorEastAsia"/>
                <w:color w:val="auto"/>
                <w:u w:val="single" w:color="auto"/>
              </w:rPr>
              <w:t>硫酸盐、氯化物、溶解性总固体、氰化物</w:t>
            </w:r>
            <w:r>
              <w:rPr>
                <w:rFonts w:hint="eastAsia" w:cs="Times New Roman" w:eastAsiaTheme="minorEastAsia"/>
                <w:color w:val="auto"/>
                <w:u w:val="single" w:color="auto"/>
                <w:lang w:eastAsia="zh-CN"/>
              </w:rPr>
              <w:t>、</w:t>
            </w:r>
            <w:r>
              <w:rPr>
                <w:rFonts w:hint="eastAsia" w:cs="Times New Roman" w:eastAsiaTheme="minorEastAsia"/>
                <w:color w:val="auto"/>
                <w:u w:val="single" w:color="auto"/>
                <w:lang w:val="en-US" w:eastAsia="zh-CN"/>
              </w:rPr>
              <w:t>二甲苯、</w:t>
            </w:r>
            <w:r>
              <w:rPr>
                <w:rFonts w:hint="default" w:ascii="Times New Roman" w:hAnsi="Times New Roman" w:cs="Times New Roman" w:eastAsiaTheme="minorEastAsia"/>
                <w:color w:val="auto"/>
                <w:u w:val="single" w:color="auto"/>
              </w:rPr>
              <w:t>汞、挥发性酚类、K</w:t>
            </w:r>
            <w:r>
              <w:rPr>
                <w:rFonts w:hint="default" w:ascii="Times New Roman" w:hAnsi="Times New Roman" w:cs="Times New Roman" w:eastAsiaTheme="minorEastAsia"/>
                <w:color w:val="auto"/>
                <w:u w:val="single" w:color="auto"/>
                <w:vertAlign w:val="superscript"/>
              </w:rPr>
              <w:t>+</w:t>
            </w:r>
            <w:r>
              <w:rPr>
                <w:rFonts w:hint="default" w:ascii="Times New Roman" w:hAnsi="Times New Roman" w:cs="Times New Roman" w:eastAsiaTheme="minorEastAsia"/>
                <w:color w:val="auto"/>
                <w:u w:val="single" w:color="auto"/>
              </w:rPr>
              <w:t>、Ca</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、Na</w:t>
            </w:r>
            <w:r>
              <w:rPr>
                <w:rFonts w:hint="default" w:ascii="Times New Roman" w:hAnsi="Times New Roman" w:cs="Times New Roman" w:eastAsiaTheme="minorEastAsia"/>
                <w:color w:val="auto"/>
                <w:u w:val="single" w:color="auto"/>
                <w:vertAlign w:val="superscript"/>
              </w:rPr>
              <w:t>+</w:t>
            </w:r>
            <w:r>
              <w:rPr>
                <w:rFonts w:hint="default" w:ascii="Times New Roman" w:hAnsi="Times New Roman" w:cs="Times New Roman" w:eastAsiaTheme="minorEastAsia"/>
                <w:color w:val="auto"/>
                <w:u w:val="single" w:color="auto"/>
              </w:rPr>
              <w:t>、Mg</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、CO</w:t>
            </w:r>
            <w:r>
              <w:rPr>
                <w:rFonts w:hint="default" w:ascii="Times New Roman" w:hAnsi="Times New Roman" w:cs="Times New Roman" w:eastAsiaTheme="minorEastAsia"/>
                <w:color w:val="auto"/>
                <w:u w:val="single" w:color="auto"/>
                <w:vertAlign w:val="subscript"/>
              </w:rPr>
              <w:t>3</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、HCO</w:t>
            </w:r>
            <w:r>
              <w:rPr>
                <w:rFonts w:hint="default" w:ascii="Times New Roman" w:hAnsi="Times New Roman" w:cs="Times New Roman" w:eastAsiaTheme="minorEastAsia"/>
                <w:color w:val="auto"/>
                <w:u w:val="single" w:color="auto"/>
                <w:vertAlign w:val="subscript"/>
              </w:rPr>
              <w:t>3</w:t>
            </w:r>
            <w:r>
              <w:rPr>
                <w:rFonts w:hint="default" w:ascii="Times New Roman" w:hAnsi="Times New Roman" w:cs="Times New Roman" w:eastAsiaTheme="minorEastAsia"/>
                <w:color w:val="auto"/>
                <w:u w:val="single" w:color="auto"/>
                <w:vertAlign w:val="superscript"/>
              </w:rPr>
              <w:t>-</w:t>
            </w:r>
          </w:p>
        </w:tc>
        <w:tc>
          <w:tcPr>
            <w:tcW w:w="648" w:type="pct"/>
            <w:vMerge w:val="restart"/>
            <w:vAlign w:val="center"/>
          </w:tcPr>
          <w:p w14:paraId="40DB696F">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引用《湖南炎和智能科技有限公司钙钛矿新材料生产线项目环境影响报告书》</w:t>
            </w:r>
            <w:r>
              <w:rPr>
                <w:rFonts w:hint="eastAsia" w:cs="Times New Roman" w:eastAsiaTheme="minorEastAsia"/>
                <w:color w:val="auto"/>
                <w:u w:val="single" w:color="auto"/>
                <w:lang w:val="en-US" w:eastAsia="zh-CN"/>
              </w:rPr>
              <w:t>数据</w:t>
            </w:r>
          </w:p>
        </w:tc>
        <w:tc>
          <w:tcPr>
            <w:tcW w:w="411" w:type="pct"/>
            <w:vMerge w:val="restart"/>
            <w:vAlign w:val="center"/>
          </w:tcPr>
          <w:p w14:paraId="282E4E4D">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202</w:t>
            </w:r>
            <w:r>
              <w:rPr>
                <w:rFonts w:hint="eastAsia" w:cs="Times New Roman" w:eastAsiaTheme="minorEastAsia"/>
                <w:color w:val="auto"/>
                <w:u w:val="single" w:color="auto"/>
                <w:lang w:val="en-US" w:eastAsia="zh-CN"/>
              </w:rPr>
              <w:t>5</w:t>
            </w:r>
            <w:r>
              <w:rPr>
                <w:rFonts w:hint="default" w:ascii="Times New Roman" w:hAnsi="Times New Roman" w:cs="Times New Roman" w:eastAsiaTheme="minorEastAsia"/>
                <w:color w:val="auto"/>
                <w:u w:val="single" w:color="auto"/>
                <w:lang w:val="en-US" w:eastAsia="zh-CN"/>
              </w:rPr>
              <w:t>年</w:t>
            </w:r>
            <w:r>
              <w:rPr>
                <w:rFonts w:hint="eastAsia" w:cs="Times New Roman" w:eastAsiaTheme="minorEastAsia"/>
                <w:color w:val="auto"/>
                <w:u w:val="single" w:color="auto"/>
                <w:lang w:val="en-US" w:eastAsia="zh-CN"/>
              </w:rPr>
              <w:t>4</w:t>
            </w:r>
            <w:r>
              <w:rPr>
                <w:rFonts w:hint="default" w:ascii="Times New Roman" w:hAnsi="Times New Roman" w:cs="Times New Roman" w:eastAsiaTheme="minorEastAsia"/>
                <w:color w:val="auto"/>
                <w:u w:val="single" w:color="auto"/>
                <w:lang w:val="en-US" w:eastAsia="zh-CN"/>
              </w:rPr>
              <w:t>月</w:t>
            </w:r>
            <w:r>
              <w:rPr>
                <w:rFonts w:hint="eastAsia" w:cs="Times New Roman" w:eastAsiaTheme="minorEastAsia"/>
                <w:color w:val="auto"/>
                <w:u w:val="single" w:color="auto"/>
                <w:lang w:val="en-US" w:eastAsia="zh-CN"/>
              </w:rPr>
              <w:t>18</w:t>
            </w:r>
            <w:r>
              <w:rPr>
                <w:rFonts w:hint="default" w:ascii="Times New Roman" w:hAnsi="Times New Roman" w:cs="Times New Roman" w:eastAsiaTheme="minorEastAsia"/>
                <w:color w:val="auto"/>
                <w:u w:val="single" w:color="auto"/>
                <w:lang w:val="en-US" w:eastAsia="zh-CN"/>
              </w:rPr>
              <w:t>日</w:t>
            </w:r>
          </w:p>
        </w:tc>
      </w:tr>
      <w:tr w14:paraId="0F9D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13F8E59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D2</w:t>
            </w:r>
          </w:p>
        </w:tc>
        <w:tc>
          <w:tcPr>
            <w:tcW w:w="697" w:type="pct"/>
            <w:shd w:val="clear" w:color="auto" w:fill="auto"/>
            <w:vAlign w:val="center"/>
          </w:tcPr>
          <w:p w14:paraId="4E8BDEB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111.613636</w:t>
            </w:r>
          </w:p>
        </w:tc>
        <w:tc>
          <w:tcPr>
            <w:tcW w:w="630" w:type="pct"/>
            <w:shd w:val="clear" w:color="auto" w:fill="auto"/>
            <w:vAlign w:val="center"/>
          </w:tcPr>
          <w:p w14:paraId="66EAFF2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29.120159</w:t>
            </w:r>
          </w:p>
        </w:tc>
        <w:tc>
          <w:tcPr>
            <w:tcW w:w="782" w:type="pct"/>
            <w:shd w:val="clear" w:color="auto" w:fill="auto"/>
            <w:vAlign w:val="center"/>
          </w:tcPr>
          <w:p w14:paraId="604C10C7">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南侧</w:t>
            </w:r>
            <w:r>
              <w:rPr>
                <w:rFonts w:hint="eastAsia" w:cs="Times New Roman" w:eastAsiaTheme="minorEastAsia"/>
                <w:color w:val="auto"/>
                <w:u w:val="single" w:color="auto"/>
                <w:lang w:val="en-US" w:eastAsia="zh-CN"/>
              </w:rPr>
              <w:t>740</w:t>
            </w:r>
            <w:r>
              <w:rPr>
                <w:rFonts w:hint="default" w:ascii="Times New Roman" w:hAnsi="Times New Roman" w:cs="Times New Roman" w:eastAsiaTheme="minorEastAsia"/>
                <w:color w:val="auto"/>
                <w:u w:val="single" w:color="auto"/>
              </w:rPr>
              <w:t>m（</w:t>
            </w:r>
            <w:r>
              <w:rPr>
                <w:rFonts w:hint="eastAsia" w:cs="Times New Roman" w:eastAsiaTheme="minorEastAsia"/>
                <w:color w:val="auto"/>
                <w:u w:val="single" w:color="auto"/>
                <w:lang w:val="en-US" w:eastAsia="zh-CN"/>
              </w:rPr>
              <w:t>下游</w:t>
            </w:r>
            <w:r>
              <w:rPr>
                <w:rFonts w:hint="default" w:ascii="Times New Roman" w:hAnsi="Times New Roman" w:cs="Times New Roman" w:eastAsiaTheme="minorEastAsia"/>
                <w:color w:val="auto"/>
                <w:u w:val="single" w:color="auto"/>
              </w:rPr>
              <w:t>）</w:t>
            </w:r>
          </w:p>
        </w:tc>
        <w:tc>
          <w:tcPr>
            <w:tcW w:w="1541" w:type="pct"/>
            <w:vMerge w:val="continue"/>
            <w:vAlign w:val="center"/>
          </w:tcPr>
          <w:p w14:paraId="612C7B4E">
            <w:pPr>
              <w:pStyle w:val="53"/>
              <w:bidi w:val="0"/>
              <w:rPr>
                <w:rFonts w:hint="default" w:ascii="Times New Roman" w:hAnsi="Times New Roman" w:cs="Times New Roman" w:eastAsiaTheme="minorEastAsia"/>
                <w:color w:val="auto"/>
                <w:u w:val="single" w:color="auto"/>
              </w:rPr>
            </w:pPr>
          </w:p>
        </w:tc>
        <w:tc>
          <w:tcPr>
            <w:tcW w:w="648" w:type="pct"/>
            <w:vMerge w:val="continue"/>
            <w:vAlign w:val="center"/>
          </w:tcPr>
          <w:p w14:paraId="02835773">
            <w:pPr>
              <w:pStyle w:val="53"/>
              <w:bidi w:val="0"/>
              <w:rPr>
                <w:rFonts w:hint="default" w:ascii="Times New Roman" w:hAnsi="Times New Roman" w:cs="Times New Roman" w:eastAsiaTheme="minorEastAsia"/>
                <w:color w:val="auto"/>
                <w:u w:val="single" w:color="auto"/>
              </w:rPr>
            </w:pPr>
          </w:p>
        </w:tc>
        <w:tc>
          <w:tcPr>
            <w:tcW w:w="411" w:type="pct"/>
            <w:vMerge w:val="continue"/>
            <w:vAlign w:val="center"/>
          </w:tcPr>
          <w:p w14:paraId="0619AD6A">
            <w:pPr>
              <w:pStyle w:val="53"/>
              <w:bidi w:val="0"/>
              <w:rPr>
                <w:rFonts w:hint="default" w:ascii="Times New Roman" w:hAnsi="Times New Roman" w:cs="Times New Roman" w:eastAsiaTheme="minorEastAsia"/>
                <w:color w:val="auto"/>
                <w:u w:val="single" w:color="auto"/>
              </w:rPr>
            </w:pPr>
          </w:p>
        </w:tc>
      </w:tr>
      <w:tr w14:paraId="71E4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40C4C60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D3</w:t>
            </w:r>
          </w:p>
        </w:tc>
        <w:tc>
          <w:tcPr>
            <w:tcW w:w="697" w:type="pct"/>
            <w:shd w:val="clear" w:color="auto" w:fill="auto"/>
            <w:vAlign w:val="center"/>
          </w:tcPr>
          <w:p w14:paraId="57EE2A6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111.615693</w:t>
            </w:r>
          </w:p>
        </w:tc>
        <w:tc>
          <w:tcPr>
            <w:tcW w:w="630" w:type="pct"/>
            <w:shd w:val="clear" w:color="auto" w:fill="auto"/>
            <w:vAlign w:val="center"/>
          </w:tcPr>
          <w:p w14:paraId="66DD14C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29.130738</w:t>
            </w:r>
          </w:p>
        </w:tc>
        <w:tc>
          <w:tcPr>
            <w:tcW w:w="782" w:type="pct"/>
            <w:shd w:val="clear" w:color="auto" w:fill="auto"/>
            <w:vAlign w:val="center"/>
          </w:tcPr>
          <w:p w14:paraId="4A73A11D">
            <w:pPr>
              <w:pStyle w:val="53"/>
              <w:bidi w:val="0"/>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东</w:t>
            </w:r>
            <w:r>
              <w:rPr>
                <w:rFonts w:hint="default" w:ascii="Times New Roman" w:hAnsi="Times New Roman" w:cs="Times New Roman" w:eastAsiaTheme="minorEastAsia"/>
                <w:color w:val="auto"/>
                <w:u w:val="single" w:color="auto"/>
              </w:rPr>
              <w:t>北侧</w:t>
            </w:r>
            <w:r>
              <w:rPr>
                <w:rFonts w:hint="eastAsia" w:cs="Times New Roman" w:eastAsiaTheme="minorEastAsia"/>
                <w:color w:val="auto"/>
                <w:u w:val="single" w:color="auto"/>
                <w:lang w:val="en-US" w:eastAsia="zh-CN"/>
              </w:rPr>
              <w:t>390</w:t>
            </w:r>
            <w:r>
              <w:rPr>
                <w:rFonts w:hint="default" w:ascii="Times New Roman" w:hAnsi="Times New Roman" w:cs="Times New Roman" w:eastAsiaTheme="minorEastAsia"/>
                <w:color w:val="auto"/>
                <w:u w:val="single" w:color="auto"/>
              </w:rPr>
              <w:t>m</w:t>
            </w:r>
          </w:p>
          <w:p w14:paraId="50F8A88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（上游）</w:t>
            </w:r>
          </w:p>
        </w:tc>
        <w:tc>
          <w:tcPr>
            <w:tcW w:w="1541" w:type="pct"/>
            <w:vMerge w:val="continue"/>
            <w:vAlign w:val="center"/>
          </w:tcPr>
          <w:p w14:paraId="6E673350">
            <w:pPr>
              <w:pStyle w:val="53"/>
              <w:bidi w:val="0"/>
              <w:rPr>
                <w:rFonts w:hint="default" w:ascii="Times New Roman" w:hAnsi="Times New Roman" w:cs="Times New Roman" w:eastAsiaTheme="minorEastAsia"/>
                <w:color w:val="auto"/>
                <w:u w:val="single" w:color="auto"/>
              </w:rPr>
            </w:pPr>
          </w:p>
        </w:tc>
        <w:tc>
          <w:tcPr>
            <w:tcW w:w="648" w:type="pct"/>
            <w:vMerge w:val="continue"/>
            <w:vAlign w:val="center"/>
          </w:tcPr>
          <w:p w14:paraId="08287B34">
            <w:pPr>
              <w:pStyle w:val="53"/>
              <w:bidi w:val="0"/>
              <w:rPr>
                <w:rFonts w:hint="default" w:ascii="Times New Roman" w:hAnsi="Times New Roman" w:cs="Times New Roman" w:eastAsiaTheme="minorEastAsia"/>
                <w:color w:val="auto"/>
                <w:u w:val="single" w:color="auto"/>
              </w:rPr>
            </w:pPr>
          </w:p>
        </w:tc>
        <w:tc>
          <w:tcPr>
            <w:tcW w:w="411" w:type="pct"/>
            <w:vMerge w:val="continue"/>
            <w:vAlign w:val="center"/>
          </w:tcPr>
          <w:p w14:paraId="46271C6D">
            <w:pPr>
              <w:pStyle w:val="53"/>
              <w:bidi w:val="0"/>
              <w:rPr>
                <w:rFonts w:hint="default" w:ascii="Times New Roman" w:hAnsi="Times New Roman" w:cs="Times New Roman" w:eastAsiaTheme="minorEastAsia"/>
                <w:color w:val="auto"/>
                <w:u w:val="single" w:color="auto"/>
              </w:rPr>
            </w:pPr>
          </w:p>
        </w:tc>
      </w:tr>
      <w:tr w14:paraId="490D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0AC44D3D">
            <w:pPr>
              <w:pStyle w:val="53"/>
              <w:bidi w:val="0"/>
              <w:rPr>
                <w:rFonts w:hint="eastAsia"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D</w:t>
            </w:r>
            <w:r>
              <w:rPr>
                <w:rFonts w:hint="eastAsia" w:cs="Times New Roman" w:eastAsiaTheme="minorEastAsia"/>
                <w:color w:val="auto"/>
                <w:u w:val="single" w:color="auto"/>
                <w:lang w:val="en-US" w:eastAsia="zh-CN"/>
              </w:rPr>
              <w:t>4</w:t>
            </w:r>
          </w:p>
        </w:tc>
        <w:tc>
          <w:tcPr>
            <w:tcW w:w="697" w:type="pct"/>
            <w:shd w:val="clear" w:color="auto" w:fill="auto"/>
            <w:vAlign w:val="center"/>
          </w:tcPr>
          <w:p w14:paraId="27D3DC2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111.609159</w:t>
            </w:r>
          </w:p>
        </w:tc>
        <w:tc>
          <w:tcPr>
            <w:tcW w:w="630" w:type="pct"/>
            <w:shd w:val="clear" w:color="auto" w:fill="auto"/>
            <w:vAlign w:val="center"/>
          </w:tcPr>
          <w:p w14:paraId="05B27AF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29.121505</w:t>
            </w:r>
          </w:p>
        </w:tc>
        <w:tc>
          <w:tcPr>
            <w:tcW w:w="782" w:type="pct"/>
            <w:shd w:val="clear" w:color="auto" w:fill="auto"/>
            <w:vAlign w:val="center"/>
          </w:tcPr>
          <w:p w14:paraId="2E90E60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西南侧690m</w:t>
            </w:r>
          </w:p>
        </w:tc>
        <w:tc>
          <w:tcPr>
            <w:tcW w:w="1541" w:type="pct"/>
            <w:vMerge w:val="restart"/>
            <w:vAlign w:val="center"/>
          </w:tcPr>
          <w:p w14:paraId="1F47F20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水位</w:t>
            </w:r>
          </w:p>
        </w:tc>
        <w:tc>
          <w:tcPr>
            <w:tcW w:w="648" w:type="pct"/>
            <w:vMerge w:val="continue"/>
            <w:vAlign w:val="center"/>
          </w:tcPr>
          <w:p w14:paraId="08FA0F81">
            <w:pPr>
              <w:pStyle w:val="53"/>
              <w:bidi w:val="0"/>
              <w:rPr>
                <w:rFonts w:hint="default" w:ascii="Times New Roman" w:hAnsi="Times New Roman" w:cs="Times New Roman" w:eastAsiaTheme="minorEastAsia"/>
                <w:color w:val="auto"/>
                <w:u w:val="single" w:color="auto"/>
              </w:rPr>
            </w:pPr>
          </w:p>
        </w:tc>
        <w:tc>
          <w:tcPr>
            <w:tcW w:w="411" w:type="pct"/>
            <w:vMerge w:val="continue"/>
            <w:vAlign w:val="center"/>
          </w:tcPr>
          <w:p w14:paraId="4C136FBE">
            <w:pPr>
              <w:pStyle w:val="53"/>
              <w:bidi w:val="0"/>
              <w:rPr>
                <w:rFonts w:hint="default" w:ascii="Times New Roman" w:hAnsi="Times New Roman" w:cs="Times New Roman" w:eastAsiaTheme="minorEastAsia"/>
                <w:color w:val="auto"/>
                <w:u w:val="single" w:color="auto"/>
              </w:rPr>
            </w:pPr>
          </w:p>
        </w:tc>
      </w:tr>
      <w:tr w14:paraId="6A5D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0FA09DF0">
            <w:pPr>
              <w:pStyle w:val="53"/>
              <w:bidi w:val="0"/>
              <w:rPr>
                <w:rFonts w:hint="eastAsia"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D</w:t>
            </w:r>
            <w:r>
              <w:rPr>
                <w:rFonts w:hint="eastAsia" w:cs="Times New Roman" w:eastAsiaTheme="minorEastAsia"/>
                <w:color w:val="auto"/>
                <w:u w:val="single" w:color="auto"/>
                <w:lang w:val="en-US" w:eastAsia="zh-CN"/>
              </w:rPr>
              <w:t>5</w:t>
            </w:r>
          </w:p>
        </w:tc>
        <w:tc>
          <w:tcPr>
            <w:tcW w:w="697" w:type="pct"/>
            <w:shd w:val="clear" w:color="auto" w:fill="auto"/>
            <w:vAlign w:val="center"/>
          </w:tcPr>
          <w:p w14:paraId="1FD7BFF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111.609601</w:t>
            </w:r>
          </w:p>
        </w:tc>
        <w:tc>
          <w:tcPr>
            <w:tcW w:w="630" w:type="pct"/>
            <w:shd w:val="clear" w:color="auto" w:fill="auto"/>
            <w:vAlign w:val="center"/>
          </w:tcPr>
          <w:p w14:paraId="789CE29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29.132393</w:t>
            </w:r>
          </w:p>
        </w:tc>
        <w:tc>
          <w:tcPr>
            <w:tcW w:w="782" w:type="pct"/>
            <w:shd w:val="clear" w:color="auto" w:fill="auto"/>
            <w:vAlign w:val="center"/>
          </w:tcPr>
          <w:p w14:paraId="32EBBD3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北侧470m</w:t>
            </w:r>
          </w:p>
        </w:tc>
        <w:tc>
          <w:tcPr>
            <w:tcW w:w="1541" w:type="pct"/>
            <w:vMerge w:val="continue"/>
            <w:vAlign w:val="center"/>
          </w:tcPr>
          <w:p w14:paraId="18C6F56C">
            <w:pPr>
              <w:pStyle w:val="53"/>
              <w:bidi w:val="0"/>
              <w:rPr>
                <w:rFonts w:hint="default" w:ascii="Times New Roman" w:hAnsi="Times New Roman" w:cs="Times New Roman" w:eastAsiaTheme="minorEastAsia"/>
                <w:color w:val="auto"/>
                <w:u w:val="single" w:color="auto"/>
              </w:rPr>
            </w:pPr>
          </w:p>
        </w:tc>
        <w:tc>
          <w:tcPr>
            <w:tcW w:w="648" w:type="pct"/>
            <w:vMerge w:val="continue"/>
            <w:vAlign w:val="center"/>
          </w:tcPr>
          <w:p w14:paraId="23C1EF2D">
            <w:pPr>
              <w:pStyle w:val="53"/>
              <w:bidi w:val="0"/>
              <w:rPr>
                <w:rFonts w:hint="default" w:ascii="Times New Roman" w:hAnsi="Times New Roman" w:cs="Times New Roman" w:eastAsiaTheme="minorEastAsia"/>
                <w:color w:val="auto"/>
                <w:u w:val="single" w:color="auto"/>
              </w:rPr>
            </w:pPr>
          </w:p>
        </w:tc>
        <w:tc>
          <w:tcPr>
            <w:tcW w:w="411" w:type="pct"/>
            <w:vMerge w:val="continue"/>
            <w:vAlign w:val="center"/>
          </w:tcPr>
          <w:p w14:paraId="7E3063F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p>
        </w:tc>
      </w:tr>
      <w:tr w14:paraId="72D4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 w:type="pct"/>
            <w:shd w:val="clear" w:color="auto" w:fill="auto"/>
            <w:vAlign w:val="center"/>
          </w:tcPr>
          <w:p w14:paraId="2FBB39B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D6</w:t>
            </w:r>
          </w:p>
        </w:tc>
        <w:tc>
          <w:tcPr>
            <w:tcW w:w="697" w:type="pct"/>
            <w:shd w:val="clear" w:color="auto" w:fill="auto"/>
            <w:vAlign w:val="center"/>
          </w:tcPr>
          <w:p w14:paraId="57EEE3D3">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111.599829</w:t>
            </w:r>
          </w:p>
        </w:tc>
        <w:tc>
          <w:tcPr>
            <w:tcW w:w="630" w:type="pct"/>
            <w:shd w:val="clear" w:color="auto" w:fill="auto"/>
            <w:vAlign w:val="center"/>
          </w:tcPr>
          <w:p w14:paraId="3C9C778D">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29.109276</w:t>
            </w:r>
          </w:p>
        </w:tc>
        <w:tc>
          <w:tcPr>
            <w:tcW w:w="782" w:type="pct"/>
            <w:shd w:val="clear" w:color="auto" w:fill="auto"/>
            <w:vAlign w:val="center"/>
          </w:tcPr>
          <w:p w14:paraId="0DE9646F">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西南侧2360m</w:t>
            </w:r>
          </w:p>
        </w:tc>
        <w:tc>
          <w:tcPr>
            <w:tcW w:w="1541" w:type="pct"/>
            <w:vAlign w:val="center"/>
          </w:tcPr>
          <w:p w14:paraId="4F76E098">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水位</w:t>
            </w:r>
          </w:p>
        </w:tc>
        <w:tc>
          <w:tcPr>
            <w:tcW w:w="648" w:type="pct"/>
            <w:vAlign w:val="center"/>
          </w:tcPr>
          <w:p w14:paraId="48C53853">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引用湖南华运环境检测有限公司对常德高新技术产业开发区区域地下水监测数据</w:t>
            </w:r>
          </w:p>
        </w:tc>
        <w:tc>
          <w:tcPr>
            <w:tcW w:w="411" w:type="pct"/>
            <w:vAlign w:val="center"/>
          </w:tcPr>
          <w:p w14:paraId="31628107">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2024年11月21日</w:t>
            </w:r>
          </w:p>
        </w:tc>
      </w:tr>
    </w:tbl>
    <w:p w14:paraId="4F3CA546">
      <w:pPr>
        <w:pStyle w:val="6"/>
        <w:bidi w:val="0"/>
        <w:spacing w:before="234" w:beforeLines="75" w:beforeAutospacing="0"/>
        <w:rPr>
          <w:rFonts w:hint="default"/>
        </w:rPr>
      </w:pPr>
      <w:r>
        <w:rPr>
          <w:rFonts w:hint="default"/>
        </w:rPr>
        <w:t>表</w:t>
      </w:r>
      <w:r>
        <w:rPr>
          <w:rFonts w:hint="eastAsia"/>
          <w:lang w:val="en-US" w:eastAsia="zh-CN"/>
        </w:rPr>
        <w:t>5.3.3</w:t>
      </w:r>
      <w:r>
        <w:rPr>
          <w:rFonts w:hint="default"/>
        </w:rPr>
        <w:t>-2    地下水现状监测结果统计与评价  单位：mg/L（pH无量纲、水位m）</w:t>
      </w:r>
    </w:p>
    <w:tbl>
      <w:tblPr>
        <w:tblStyle w:val="42"/>
        <w:tblpPr w:leftFromText="180" w:rightFromText="180" w:vertAnchor="text" w:horzAnchor="page" w:tblpX="1595" w:tblpY="286"/>
        <w:tblOverlap w:val="never"/>
        <w:tblW w:w="52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1222"/>
        <w:gridCol w:w="901"/>
        <w:gridCol w:w="1053"/>
        <w:gridCol w:w="704"/>
        <w:gridCol w:w="1060"/>
        <w:gridCol w:w="746"/>
        <w:gridCol w:w="1011"/>
      </w:tblGrid>
      <w:tr w14:paraId="42DE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121" w:type="pct"/>
            <w:vMerge w:val="restart"/>
            <w:vAlign w:val="center"/>
          </w:tcPr>
          <w:p w14:paraId="09F8066A">
            <w:pPr>
              <w:pStyle w:val="53"/>
              <w:bidi w:val="0"/>
              <w:rPr>
                <w:rFonts w:hint="default"/>
                <w:lang w:val="en-US" w:eastAsia="zh-CN"/>
              </w:rPr>
            </w:pPr>
            <w:r>
              <w:rPr>
                <w:rFonts w:hint="eastAsia"/>
                <w:lang w:val="en-US" w:eastAsia="zh-CN"/>
              </w:rPr>
              <w:t>检测因子</w:t>
            </w:r>
          </w:p>
        </w:tc>
        <w:tc>
          <w:tcPr>
            <w:tcW w:w="3293" w:type="pct"/>
            <w:gridSpan w:val="6"/>
            <w:vAlign w:val="center"/>
          </w:tcPr>
          <w:p w14:paraId="5170FB6B">
            <w:pPr>
              <w:pStyle w:val="53"/>
              <w:bidi w:val="0"/>
              <w:rPr>
                <w:rFonts w:hint="eastAsia"/>
                <w:lang w:val="en-US" w:eastAsia="zh-CN"/>
              </w:rPr>
            </w:pPr>
            <w:r>
              <w:rPr>
                <w:rFonts w:hint="eastAsia"/>
                <w:lang w:val="en-US" w:eastAsia="zh-CN"/>
              </w:rPr>
              <w:t>监测点位</w:t>
            </w:r>
          </w:p>
        </w:tc>
        <w:tc>
          <w:tcPr>
            <w:tcW w:w="585" w:type="pct"/>
            <w:vMerge w:val="restart"/>
            <w:vAlign w:val="center"/>
          </w:tcPr>
          <w:p w14:paraId="58A7D1E2">
            <w:pPr>
              <w:pStyle w:val="53"/>
              <w:bidi w:val="0"/>
              <w:rPr>
                <w:rFonts w:hint="eastAsia"/>
                <w:lang w:val="en-US" w:eastAsia="zh-CN"/>
              </w:rPr>
            </w:pPr>
            <w:r>
              <w:rPr>
                <w:rFonts w:hint="eastAsia"/>
                <w:lang w:val="en-US" w:eastAsia="zh-CN"/>
              </w:rPr>
              <w:t>标准值</w:t>
            </w:r>
          </w:p>
        </w:tc>
      </w:tr>
      <w:tr w14:paraId="24A0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121" w:type="pct"/>
            <w:vMerge w:val="continue"/>
            <w:vAlign w:val="center"/>
          </w:tcPr>
          <w:p w14:paraId="12F36409">
            <w:pPr>
              <w:pStyle w:val="53"/>
              <w:bidi w:val="0"/>
              <w:rPr>
                <w:rFonts w:hint="default"/>
              </w:rPr>
            </w:pPr>
          </w:p>
        </w:tc>
        <w:tc>
          <w:tcPr>
            <w:tcW w:w="1230" w:type="pct"/>
            <w:gridSpan w:val="2"/>
            <w:vAlign w:val="center"/>
          </w:tcPr>
          <w:p w14:paraId="6FC8B896">
            <w:pPr>
              <w:pStyle w:val="53"/>
              <w:bidi w:val="0"/>
              <w:rPr>
                <w:rFonts w:hint="default"/>
              </w:rPr>
            </w:pPr>
            <w:r>
              <w:rPr>
                <w:rFonts w:hint="default"/>
              </w:rPr>
              <w:t>D1</w:t>
            </w:r>
          </w:p>
        </w:tc>
        <w:tc>
          <w:tcPr>
            <w:tcW w:w="1018" w:type="pct"/>
            <w:gridSpan w:val="2"/>
            <w:vAlign w:val="center"/>
          </w:tcPr>
          <w:p w14:paraId="2644BE8E">
            <w:pPr>
              <w:pStyle w:val="53"/>
              <w:bidi w:val="0"/>
              <w:rPr>
                <w:rFonts w:hint="default"/>
              </w:rPr>
            </w:pPr>
            <w:r>
              <w:rPr>
                <w:rFonts w:hint="default"/>
              </w:rPr>
              <w:t>D2</w:t>
            </w:r>
          </w:p>
        </w:tc>
        <w:tc>
          <w:tcPr>
            <w:tcW w:w="1044" w:type="pct"/>
            <w:gridSpan w:val="2"/>
            <w:vAlign w:val="center"/>
          </w:tcPr>
          <w:p w14:paraId="201E13CA">
            <w:pPr>
              <w:pStyle w:val="53"/>
              <w:bidi w:val="0"/>
              <w:rPr>
                <w:rFonts w:hint="default"/>
              </w:rPr>
            </w:pPr>
            <w:r>
              <w:rPr>
                <w:rFonts w:hint="default"/>
              </w:rPr>
              <w:t>D3</w:t>
            </w:r>
          </w:p>
        </w:tc>
        <w:tc>
          <w:tcPr>
            <w:tcW w:w="585" w:type="pct"/>
            <w:vMerge w:val="continue"/>
            <w:vAlign w:val="center"/>
          </w:tcPr>
          <w:p w14:paraId="0425A379">
            <w:pPr>
              <w:pStyle w:val="53"/>
              <w:bidi w:val="0"/>
              <w:rPr>
                <w:rFonts w:hint="eastAsia"/>
                <w:lang w:val="en-US" w:eastAsia="zh-CN"/>
              </w:rPr>
            </w:pPr>
          </w:p>
        </w:tc>
      </w:tr>
      <w:tr w14:paraId="12E8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21" w:type="pct"/>
            <w:vMerge w:val="continue"/>
            <w:vAlign w:val="center"/>
          </w:tcPr>
          <w:p w14:paraId="56BD4308">
            <w:pPr>
              <w:pStyle w:val="53"/>
              <w:bidi w:val="0"/>
              <w:rPr>
                <w:rFonts w:hint="default"/>
              </w:rPr>
            </w:pPr>
          </w:p>
        </w:tc>
        <w:tc>
          <w:tcPr>
            <w:tcW w:w="708" w:type="pct"/>
            <w:vAlign w:val="center"/>
          </w:tcPr>
          <w:p w14:paraId="26F16DF4">
            <w:pPr>
              <w:pStyle w:val="53"/>
              <w:bidi w:val="0"/>
              <w:rPr>
                <w:rFonts w:hint="default"/>
              </w:rPr>
            </w:pPr>
            <w:r>
              <w:rPr>
                <w:rFonts w:hint="default"/>
              </w:rPr>
              <w:t>监测值</w:t>
            </w:r>
          </w:p>
        </w:tc>
        <w:tc>
          <w:tcPr>
            <w:tcW w:w="522" w:type="pct"/>
            <w:vAlign w:val="center"/>
          </w:tcPr>
          <w:p w14:paraId="1B37E479">
            <w:pPr>
              <w:pStyle w:val="53"/>
              <w:bidi w:val="0"/>
              <w:rPr>
                <w:rFonts w:hint="default"/>
              </w:rPr>
            </w:pPr>
            <w:r>
              <w:rPr>
                <w:rFonts w:hint="default"/>
              </w:rPr>
              <w:t>达标情况</w:t>
            </w:r>
          </w:p>
        </w:tc>
        <w:tc>
          <w:tcPr>
            <w:tcW w:w="610" w:type="pct"/>
            <w:vAlign w:val="center"/>
          </w:tcPr>
          <w:p w14:paraId="0797AE4A">
            <w:pPr>
              <w:pStyle w:val="53"/>
              <w:bidi w:val="0"/>
              <w:rPr>
                <w:rFonts w:hint="default"/>
              </w:rPr>
            </w:pPr>
            <w:r>
              <w:rPr>
                <w:rFonts w:hint="default"/>
              </w:rPr>
              <w:t>监测值</w:t>
            </w:r>
          </w:p>
        </w:tc>
        <w:tc>
          <w:tcPr>
            <w:tcW w:w="407" w:type="pct"/>
            <w:vAlign w:val="center"/>
          </w:tcPr>
          <w:p w14:paraId="2C195064">
            <w:pPr>
              <w:pStyle w:val="53"/>
              <w:bidi w:val="0"/>
              <w:rPr>
                <w:rFonts w:hint="default"/>
              </w:rPr>
            </w:pPr>
            <w:r>
              <w:rPr>
                <w:rFonts w:hint="default"/>
              </w:rPr>
              <w:t>达标情况</w:t>
            </w:r>
          </w:p>
        </w:tc>
        <w:tc>
          <w:tcPr>
            <w:tcW w:w="614" w:type="pct"/>
            <w:vAlign w:val="center"/>
          </w:tcPr>
          <w:p w14:paraId="4C9E169E">
            <w:pPr>
              <w:pStyle w:val="53"/>
              <w:bidi w:val="0"/>
              <w:rPr>
                <w:rFonts w:hint="default"/>
              </w:rPr>
            </w:pPr>
            <w:r>
              <w:rPr>
                <w:rFonts w:hint="default"/>
              </w:rPr>
              <w:t>监测值</w:t>
            </w:r>
          </w:p>
        </w:tc>
        <w:tc>
          <w:tcPr>
            <w:tcW w:w="429" w:type="pct"/>
            <w:vAlign w:val="center"/>
          </w:tcPr>
          <w:p w14:paraId="50FBA6C2">
            <w:pPr>
              <w:pStyle w:val="53"/>
              <w:bidi w:val="0"/>
              <w:rPr>
                <w:rFonts w:hint="default"/>
              </w:rPr>
            </w:pPr>
            <w:r>
              <w:rPr>
                <w:rFonts w:hint="default"/>
              </w:rPr>
              <w:t>达标情况</w:t>
            </w:r>
          </w:p>
        </w:tc>
        <w:tc>
          <w:tcPr>
            <w:tcW w:w="585" w:type="pct"/>
            <w:vMerge w:val="continue"/>
            <w:vAlign w:val="center"/>
          </w:tcPr>
          <w:p w14:paraId="2712DC02">
            <w:pPr>
              <w:pStyle w:val="53"/>
              <w:bidi w:val="0"/>
              <w:rPr>
                <w:rFonts w:hint="default"/>
              </w:rPr>
            </w:pPr>
          </w:p>
        </w:tc>
      </w:tr>
      <w:tr w14:paraId="37D1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21" w:type="pct"/>
            <w:vAlign w:val="center"/>
          </w:tcPr>
          <w:p w14:paraId="3786C2BD">
            <w:pPr>
              <w:pStyle w:val="53"/>
              <w:bidi w:val="0"/>
              <w:rPr>
                <w:rFonts w:hint="default"/>
              </w:rPr>
            </w:pPr>
            <w:r>
              <w:rPr>
                <w:rFonts w:hint="default"/>
              </w:rPr>
              <w:t>水位</w:t>
            </w:r>
          </w:p>
        </w:tc>
        <w:tc>
          <w:tcPr>
            <w:tcW w:w="708" w:type="pct"/>
            <w:shd w:val="clear" w:color="auto" w:fill="auto"/>
            <w:vAlign w:val="center"/>
          </w:tcPr>
          <w:p w14:paraId="1BBB128D">
            <w:pPr>
              <w:pStyle w:val="53"/>
              <w:bidi w:val="0"/>
              <w:rPr>
                <w:rFonts w:hint="default"/>
                <w:lang w:val="en-US" w:eastAsia="zh-CN"/>
              </w:rPr>
            </w:pPr>
            <w:r>
              <w:rPr>
                <w:rFonts w:hint="eastAsia"/>
                <w:lang w:val="en-US" w:eastAsia="zh-CN"/>
              </w:rPr>
              <w:t>10.7</w:t>
            </w:r>
          </w:p>
        </w:tc>
        <w:tc>
          <w:tcPr>
            <w:tcW w:w="522" w:type="pct"/>
            <w:shd w:val="clear" w:color="auto" w:fill="auto"/>
            <w:vAlign w:val="center"/>
          </w:tcPr>
          <w:p w14:paraId="31F8CC3A">
            <w:pPr>
              <w:pStyle w:val="53"/>
              <w:bidi w:val="0"/>
              <w:rPr>
                <w:rFonts w:hint="default"/>
                <w:lang w:val="en-US" w:eastAsia="zh-CN"/>
              </w:rPr>
            </w:pPr>
            <w:r>
              <w:rPr>
                <w:rFonts w:hint="default"/>
                <w:lang w:val="en-US" w:eastAsia="zh-CN"/>
              </w:rPr>
              <w:t>/</w:t>
            </w:r>
          </w:p>
        </w:tc>
        <w:tc>
          <w:tcPr>
            <w:tcW w:w="610" w:type="pct"/>
            <w:shd w:val="clear" w:color="auto" w:fill="auto"/>
            <w:vAlign w:val="center"/>
          </w:tcPr>
          <w:p w14:paraId="168113DE">
            <w:pPr>
              <w:pStyle w:val="53"/>
              <w:bidi w:val="0"/>
              <w:rPr>
                <w:rFonts w:hint="default"/>
                <w:lang w:val="en-US" w:eastAsia="zh-CN"/>
              </w:rPr>
            </w:pPr>
            <w:r>
              <w:rPr>
                <w:rFonts w:hint="eastAsia"/>
                <w:lang w:val="en-US" w:eastAsia="zh-CN"/>
              </w:rPr>
              <w:t>16.3</w:t>
            </w:r>
          </w:p>
        </w:tc>
        <w:tc>
          <w:tcPr>
            <w:tcW w:w="407" w:type="pct"/>
            <w:shd w:val="clear" w:color="auto" w:fill="auto"/>
            <w:vAlign w:val="center"/>
          </w:tcPr>
          <w:p w14:paraId="428B08C9">
            <w:pPr>
              <w:pStyle w:val="53"/>
              <w:bidi w:val="0"/>
              <w:rPr>
                <w:rFonts w:hint="default"/>
                <w:lang w:val="en-US" w:eastAsia="zh-CN"/>
              </w:rPr>
            </w:pPr>
            <w:r>
              <w:rPr>
                <w:rFonts w:hint="default"/>
                <w:lang w:val="en-US" w:eastAsia="zh-CN"/>
              </w:rPr>
              <w:t>/</w:t>
            </w:r>
          </w:p>
        </w:tc>
        <w:tc>
          <w:tcPr>
            <w:tcW w:w="614" w:type="pct"/>
            <w:shd w:val="clear" w:color="auto" w:fill="auto"/>
            <w:vAlign w:val="center"/>
          </w:tcPr>
          <w:p w14:paraId="627E5B9E">
            <w:pPr>
              <w:pStyle w:val="53"/>
              <w:bidi w:val="0"/>
              <w:rPr>
                <w:rFonts w:hint="default"/>
                <w:lang w:val="en-US" w:eastAsia="zh-CN"/>
              </w:rPr>
            </w:pPr>
            <w:r>
              <w:rPr>
                <w:rFonts w:hint="eastAsia"/>
                <w:lang w:val="en-US" w:eastAsia="zh-CN"/>
              </w:rPr>
              <w:t>11.8</w:t>
            </w:r>
          </w:p>
        </w:tc>
        <w:tc>
          <w:tcPr>
            <w:tcW w:w="429" w:type="pct"/>
            <w:shd w:val="clear" w:color="auto" w:fill="auto"/>
            <w:vAlign w:val="center"/>
          </w:tcPr>
          <w:p w14:paraId="2EA2F008">
            <w:pPr>
              <w:pStyle w:val="53"/>
              <w:bidi w:val="0"/>
              <w:rPr>
                <w:rFonts w:hint="default"/>
                <w:lang w:val="en-US" w:eastAsia="zh-CN"/>
              </w:rPr>
            </w:pPr>
            <w:r>
              <w:rPr>
                <w:rFonts w:hint="default"/>
                <w:lang w:val="en-US" w:eastAsia="zh-CN"/>
              </w:rPr>
              <w:t>/</w:t>
            </w:r>
          </w:p>
        </w:tc>
        <w:tc>
          <w:tcPr>
            <w:tcW w:w="585" w:type="pct"/>
            <w:vAlign w:val="center"/>
          </w:tcPr>
          <w:p w14:paraId="5BF64E9E">
            <w:pPr>
              <w:pStyle w:val="53"/>
              <w:bidi w:val="0"/>
              <w:rPr>
                <w:rFonts w:hint="default"/>
              </w:rPr>
            </w:pPr>
          </w:p>
        </w:tc>
      </w:tr>
      <w:tr w14:paraId="0514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21" w:type="pct"/>
            <w:vAlign w:val="center"/>
          </w:tcPr>
          <w:p w14:paraId="390120A1">
            <w:pPr>
              <w:pStyle w:val="53"/>
              <w:bidi w:val="0"/>
              <w:rPr>
                <w:rFonts w:hint="default"/>
              </w:rPr>
            </w:pPr>
            <w:r>
              <w:rPr>
                <w:rFonts w:hint="default"/>
              </w:rPr>
              <w:t>pH值</w:t>
            </w:r>
          </w:p>
        </w:tc>
        <w:tc>
          <w:tcPr>
            <w:tcW w:w="708" w:type="pct"/>
            <w:shd w:val="clear" w:color="auto" w:fill="auto"/>
            <w:vAlign w:val="center"/>
          </w:tcPr>
          <w:p w14:paraId="07F836DC">
            <w:pPr>
              <w:pStyle w:val="53"/>
              <w:bidi w:val="0"/>
              <w:rPr>
                <w:rFonts w:hint="default"/>
                <w:lang w:val="en-US" w:eastAsia="zh-CN"/>
              </w:rPr>
            </w:pPr>
            <w:r>
              <w:rPr>
                <w:rFonts w:hint="eastAsia"/>
                <w:lang w:val="en-US" w:eastAsia="zh-CN"/>
              </w:rPr>
              <w:t>7.5</w:t>
            </w:r>
          </w:p>
        </w:tc>
        <w:tc>
          <w:tcPr>
            <w:tcW w:w="522" w:type="pct"/>
            <w:shd w:val="clear" w:color="auto" w:fill="auto"/>
            <w:vAlign w:val="center"/>
          </w:tcPr>
          <w:p w14:paraId="5BBB3BE0">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22316E83">
            <w:pPr>
              <w:pStyle w:val="53"/>
              <w:bidi w:val="0"/>
              <w:rPr>
                <w:rFonts w:hint="default"/>
                <w:lang w:val="en-US" w:eastAsia="zh-CN"/>
              </w:rPr>
            </w:pPr>
            <w:r>
              <w:rPr>
                <w:rFonts w:hint="eastAsia"/>
                <w:lang w:val="en-US" w:eastAsia="zh-CN"/>
              </w:rPr>
              <w:t>7.5</w:t>
            </w:r>
          </w:p>
        </w:tc>
        <w:tc>
          <w:tcPr>
            <w:tcW w:w="407" w:type="pct"/>
            <w:shd w:val="clear" w:color="auto" w:fill="auto"/>
            <w:vAlign w:val="center"/>
          </w:tcPr>
          <w:p w14:paraId="1448F3B5">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03FD9673">
            <w:pPr>
              <w:pStyle w:val="53"/>
              <w:bidi w:val="0"/>
              <w:rPr>
                <w:rFonts w:hint="default"/>
                <w:lang w:val="en-US" w:eastAsia="zh-CN"/>
              </w:rPr>
            </w:pPr>
            <w:r>
              <w:rPr>
                <w:rFonts w:hint="eastAsia"/>
                <w:lang w:val="en-US" w:eastAsia="zh-CN"/>
              </w:rPr>
              <w:t>7.5</w:t>
            </w:r>
          </w:p>
        </w:tc>
        <w:tc>
          <w:tcPr>
            <w:tcW w:w="429" w:type="pct"/>
            <w:shd w:val="clear" w:color="auto" w:fill="auto"/>
            <w:vAlign w:val="center"/>
          </w:tcPr>
          <w:p w14:paraId="513666BA">
            <w:pPr>
              <w:pStyle w:val="53"/>
              <w:bidi w:val="0"/>
              <w:rPr>
                <w:rFonts w:hint="default"/>
                <w:lang w:val="en-US" w:eastAsia="zh-CN"/>
              </w:rPr>
            </w:pPr>
            <w:r>
              <w:rPr>
                <w:rFonts w:hint="default"/>
                <w:lang w:val="en-US" w:eastAsia="zh-CN"/>
              </w:rPr>
              <w:t>达标</w:t>
            </w:r>
          </w:p>
        </w:tc>
        <w:tc>
          <w:tcPr>
            <w:tcW w:w="585" w:type="pct"/>
            <w:vAlign w:val="center"/>
          </w:tcPr>
          <w:p w14:paraId="7EE01FAD">
            <w:pPr>
              <w:pStyle w:val="53"/>
              <w:bidi w:val="0"/>
              <w:rPr>
                <w:rFonts w:hint="default"/>
              </w:rPr>
            </w:pPr>
            <w:r>
              <w:rPr>
                <w:rFonts w:hint="default"/>
              </w:rPr>
              <w:t>6.5-8.5</w:t>
            </w:r>
          </w:p>
        </w:tc>
      </w:tr>
      <w:tr w14:paraId="6342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21" w:type="pct"/>
            <w:vAlign w:val="center"/>
          </w:tcPr>
          <w:p w14:paraId="436FE07C">
            <w:pPr>
              <w:pStyle w:val="53"/>
              <w:bidi w:val="0"/>
              <w:rPr>
                <w:rFonts w:hint="default"/>
              </w:rPr>
            </w:pPr>
            <w:r>
              <w:rPr>
                <w:rFonts w:hint="default"/>
              </w:rPr>
              <w:t>碳酸根</w:t>
            </w:r>
          </w:p>
        </w:tc>
        <w:tc>
          <w:tcPr>
            <w:tcW w:w="708" w:type="pct"/>
            <w:shd w:val="clear" w:color="auto" w:fill="auto"/>
            <w:vAlign w:val="center"/>
          </w:tcPr>
          <w:p w14:paraId="5B4C5327">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7193991E">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257E8FE">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28D570F9">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4FA40A3F">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11976C20">
            <w:pPr>
              <w:pStyle w:val="53"/>
              <w:bidi w:val="0"/>
              <w:rPr>
                <w:rFonts w:hint="default"/>
                <w:lang w:val="en-US" w:eastAsia="zh-CN"/>
              </w:rPr>
            </w:pPr>
            <w:r>
              <w:rPr>
                <w:rFonts w:hint="default"/>
                <w:lang w:val="en-US" w:eastAsia="zh-CN"/>
              </w:rPr>
              <w:t>达标</w:t>
            </w:r>
          </w:p>
        </w:tc>
        <w:tc>
          <w:tcPr>
            <w:tcW w:w="585" w:type="pct"/>
            <w:vAlign w:val="center"/>
          </w:tcPr>
          <w:p w14:paraId="13C79D76">
            <w:pPr>
              <w:pStyle w:val="53"/>
              <w:bidi w:val="0"/>
              <w:rPr>
                <w:rFonts w:hint="eastAsia"/>
                <w:lang w:val="en-US" w:eastAsia="zh-CN"/>
              </w:rPr>
            </w:pPr>
            <w:r>
              <w:rPr>
                <w:rFonts w:hint="eastAsia"/>
                <w:lang w:val="en-US" w:eastAsia="zh-CN"/>
              </w:rPr>
              <w:t>/</w:t>
            </w:r>
          </w:p>
        </w:tc>
      </w:tr>
      <w:tr w14:paraId="11BD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28FA31EA">
            <w:pPr>
              <w:pStyle w:val="53"/>
              <w:bidi w:val="0"/>
              <w:rPr>
                <w:rFonts w:hint="default"/>
              </w:rPr>
            </w:pPr>
            <w:r>
              <w:rPr>
                <w:rFonts w:hint="default"/>
              </w:rPr>
              <w:t>碳酸氢根</w:t>
            </w:r>
          </w:p>
        </w:tc>
        <w:tc>
          <w:tcPr>
            <w:tcW w:w="708" w:type="pct"/>
            <w:shd w:val="clear" w:color="auto" w:fill="auto"/>
            <w:vAlign w:val="center"/>
          </w:tcPr>
          <w:p w14:paraId="49E58A9B">
            <w:pPr>
              <w:pStyle w:val="53"/>
              <w:bidi w:val="0"/>
              <w:rPr>
                <w:rFonts w:hint="default"/>
                <w:lang w:val="en-US" w:eastAsia="zh-CN"/>
              </w:rPr>
            </w:pPr>
            <w:r>
              <w:rPr>
                <w:rFonts w:hint="eastAsia"/>
                <w:lang w:val="en-US" w:eastAsia="zh-CN"/>
              </w:rPr>
              <w:t>207</w:t>
            </w:r>
          </w:p>
        </w:tc>
        <w:tc>
          <w:tcPr>
            <w:tcW w:w="522" w:type="pct"/>
            <w:shd w:val="clear" w:color="auto" w:fill="auto"/>
            <w:vAlign w:val="center"/>
          </w:tcPr>
          <w:p w14:paraId="3424FDB5">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14DBE697">
            <w:pPr>
              <w:pStyle w:val="53"/>
              <w:bidi w:val="0"/>
              <w:rPr>
                <w:rFonts w:hint="default"/>
                <w:lang w:val="en-US" w:eastAsia="zh-CN"/>
              </w:rPr>
            </w:pPr>
            <w:r>
              <w:rPr>
                <w:rFonts w:hint="eastAsia"/>
                <w:lang w:val="en-US" w:eastAsia="zh-CN"/>
              </w:rPr>
              <w:t>159</w:t>
            </w:r>
          </w:p>
        </w:tc>
        <w:tc>
          <w:tcPr>
            <w:tcW w:w="407" w:type="pct"/>
            <w:shd w:val="clear" w:color="auto" w:fill="auto"/>
            <w:vAlign w:val="center"/>
          </w:tcPr>
          <w:p w14:paraId="46E1973F">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00295AF">
            <w:pPr>
              <w:pStyle w:val="53"/>
              <w:bidi w:val="0"/>
              <w:rPr>
                <w:rFonts w:hint="default"/>
                <w:lang w:val="en-US" w:eastAsia="zh-CN"/>
              </w:rPr>
            </w:pPr>
            <w:r>
              <w:rPr>
                <w:rFonts w:hint="eastAsia"/>
                <w:lang w:val="en-US" w:eastAsia="zh-CN"/>
              </w:rPr>
              <w:t>235</w:t>
            </w:r>
          </w:p>
        </w:tc>
        <w:tc>
          <w:tcPr>
            <w:tcW w:w="429" w:type="pct"/>
            <w:shd w:val="clear" w:color="auto" w:fill="auto"/>
            <w:vAlign w:val="center"/>
          </w:tcPr>
          <w:p w14:paraId="7EDC1BB0">
            <w:pPr>
              <w:pStyle w:val="53"/>
              <w:bidi w:val="0"/>
              <w:rPr>
                <w:rFonts w:hint="default"/>
                <w:lang w:val="en-US" w:eastAsia="zh-CN"/>
              </w:rPr>
            </w:pPr>
            <w:r>
              <w:rPr>
                <w:rFonts w:hint="default"/>
                <w:lang w:val="en-US" w:eastAsia="zh-CN"/>
              </w:rPr>
              <w:t>达标</w:t>
            </w:r>
          </w:p>
        </w:tc>
        <w:tc>
          <w:tcPr>
            <w:tcW w:w="585" w:type="pct"/>
            <w:vAlign w:val="center"/>
          </w:tcPr>
          <w:p w14:paraId="0F674DF6">
            <w:pPr>
              <w:pStyle w:val="53"/>
              <w:bidi w:val="0"/>
              <w:rPr>
                <w:rFonts w:hint="eastAsia"/>
                <w:lang w:val="en-US" w:eastAsia="zh-CN"/>
              </w:rPr>
            </w:pPr>
            <w:r>
              <w:rPr>
                <w:rFonts w:hint="eastAsia"/>
                <w:lang w:val="en-US" w:eastAsia="zh-CN"/>
              </w:rPr>
              <w:t>/</w:t>
            </w:r>
          </w:p>
        </w:tc>
      </w:tr>
      <w:tr w14:paraId="7975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21E80A78">
            <w:pPr>
              <w:pStyle w:val="53"/>
              <w:bidi w:val="0"/>
              <w:rPr>
                <w:rFonts w:hint="default"/>
              </w:rPr>
            </w:pPr>
            <w:r>
              <w:rPr>
                <w:rFonts w:hint="default"/>
              </w:rPr>
              <w:t>溶解性总固体</w:t>
            </w:r>
          </w:p>
        </w:tc>
        <w:tc>
          <w:tcPr>
            <w:tcW w:w="708" w:type="pct"/>
            <w:shd w:val="clear" w:color="auto" w:fill="auto"/>
            <w:vAlign w:val="center"/>
          </w:tcPr>
          <w:p w14:paraId="1F42448A">
            <w:pPr>
              <w:pStyle w:val="53"/>
              <w:bidi w:val="0"/>
              <w:rPr>
                <w:rFonts w:hint="default"/>
                <w:lang w:val="en-US" w:eastAsia="zh-CN"/>
              </w:rPr>
            </w:pPr>
            <w:r>
              <w:rPr>
                <w:rFonts w:hint="eastAsia"/>
                <w:lang w:val="en-US" w:eastAsia="zh-CN"/>
              </w:rPr>
              <w:t>102</w:t>
            </w:r>
          </w:p>
        </w:tc>
        <w:tc>
          <w:tcPr>
            <w:tcW w:w="522" w:type="pct"/>
            <w:shd w:val="clear" w:color="auto" w:fill="auto"/>
            <w:vAlign w:val="center"/>
          </w:tcPr>
          <w:p w14:paraId="44A62C38">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F712ED1">
            <w:pPr>
              <w:pStyle w:val="53"/>
              <w:bidi w:val="0"/>
              <w:rPr>
                <w:rFonts w:hint="default"/>
                <w:lang w:val="en-US" w:eastAsia="zh-CN"/>
              </w:rPr>
            </w:pPr>
            <w:r>
              <w:rPr>
                <w:rFonts w:hint="eastAsia"/>
                <w:lang w:val="en-US" w:eastAsia="zh-CN"/>
              </w:rPr>
              <w:t>70</w:t>
            </w:r>
          </w:p>
        </w:tc>
        <w:tc>
          <w:tcPr>
            <w:tcW w:w="407" w:type="pct"/>
            <w:shd w:val="clear" w:color="auto" w:fill="auto"/>
            <w:vAlign w:val="center"/>
          </w:tcPr>
          <w:p w14:paraId="4DE91352">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CCFF61B">
            <w:pPr>
              <w:pStyle w:val="53"/>
              <w:bidi w:val="0"/>
              <w:rPr>
                <w:rFonts w:hint="default"/>
                <w:lang w:val="en-US" w:eastAsia="zh-CN"/>
              </w:rPr>
            </w:pPr>
            <w:r>
              <w:rPr>
                <w:rFonts w:hint="eastAsia"/>
                <w:lang w:val="en-US" w:eastAsia="zh-CN"/>
              </w:rPr>
              <w:t>132</w:t>
            </w:r>
          </w:p>
        </w:tc>
        <w:tc>
          <w:tcPr>
            <w:tcW w:w="429" w:type="pct"/>
            <w:shd w:val="clear" w:color="auto" w:fill="auto"/>
            <w:vAlign w:val="center"/>
          </w:tcPr>
          <w:p w14:paraId="6D5E44ED">
            <w:pPr>
              <w:pStyle w:val="53"/>
              <w:bidi w:val="0"/>
              <w:rPr>
                <w:rFonts w:hint="default"/>
                <w:lang w:val="en-US" w:eastAsia="zh-CN"/>
              </w:rPr>
            </w:pPr>
            <w:r>
              <w:rPr>
                <w:rFonts w:hint="default"/>
                <w:lang w:val="en-US" w:eastAsia="zh-CN"/>
              </w:rPr>
              <w:t>达标</w:t>
            </w:r>
          </w:p>
        </w:tc>
        <w:tc>
          <w:tcPr>
            <w:tcW w:w="585" w:type="pct"/>
            <w:vAlign w:val="center"/>
          </w:tcPr>
          <w:p w14:paraId="64303513">
            <w:pPr>
              <w:pStyle w:val="53"/>
              <w:bidi w:val="0"/>
              <w:rPr>
                <w:rFonts w:hint="default"/>
                <w:lang w:val="en-US" w:eastAsia="zh-CN"/>
              </w:rPr>
            </w:pPr>
            <w:r>
              <w:rPr>
                <w:rFonts w:hint="eastAsia"/>
                <w:lang w:val="en-US" w:eastAsia="zh-CN"/>
              </w:rPr>
              <w:t>1000</w:t>
            </w:r>
          </w:p>
        </w:tc>
      </w:tr>
      <w:tr w14:paraId="5D09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32174246">
            <w:pPr>
              <w:pStyle w:val="53"/>
              <w:bidi w:val="0"/>
              <w:rPr>
                <w:rFonts w:hint="default"/>
              </w:rPr>
            </w:pPr>
            <w:r>
              <w:rPr>
                <w:rFonts w:hint="default"/>
              </w:rPr>
              <w:t>总硬度</w:t>
            </w:r>
          </w:p>
        </w:tc>
        <w:tc>
          <w:tcPr>
            <w:tcW w:w="708" w:type="pct"/>
            <w:shd w:val="clear" w:color="auto" w:fill="auto"/>
            <w:vAlign w:val="center"/>
          </w:tcPr>
          <w:p w14:paraId="291B7DBA">
            <w:pPr>
              <w:pStyle w:val="53"/>
              <w:bidi w:val="0"/>
              <w:rPr>
                <w:rFonts w:hint="default"/>
                <w:lang w:val="en-US" w:eastAsia="zh-CN"/>
              </w:rPr>
            </w:pPr>
            <w:r>
              <w:rPr>
                <w:rFonts w:hint="eastAsia"/>
                <w:lang w:val="en-US" w:eastAsia="zh-CN"/>
              </w:rPr>
              <w:t>24</w:t>
            </w:r>
          </w:p>
        </w:tc>
        <w:tc>
          <w:tcPr>
            <w:tcW w:w="522" w:type="pct"/>
            <w:shd w:val="clear" w:color="auto" w:fill="auto"/>
            <w:vAlign w:val="center"/>
          </w:tcPr>
          <w:p w14:paraId="5DF19561">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14FE915D">
            <w:pPr>
              <w:pStyle w:val="53"/>
              <w:bidi w:val="0"/>
              <w:rPr>
                <w:rFonts w:hint="default"/>
                <w:lang w:val="en-US" w:eastAsia="zh-CN"/>
              </w:rPr>
            </w:pPr>
            <w:r>
              <w:rPr>
                <w:rFonts w:hint="eastAsia"/>
                <w:lang w:val="en-US" w:eastAsia="zh-CN"/>
              </w:rPr>
              <w:t>22</w:t>
            </w:r>
          </w:p>
        </w:tc>
        <w:tc>
          <w:tcPr>
            <w:tcW w:w="407" w:type="pct"/>
            <w:shd w:val="clear" w:color="auto" w:fill="auto"/>
            <w:vAlign w:val="center"/>
          </w:tcPr>
          <w:p w14:paraId="3EE3BBB8">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E333FEF">
            <w:pPr>
              <w:pStyle w:val="53"/>
              <w:bidi w:val="0"/>
              <w:rPr>
                <w:rFonts w:hint="default"/>
                <w:lang w:val="en-US" w:eastAsia="zh-CN"/>
              </w:rPr>
            </w:pPr>
            <w:r>
              <w:rPr>
                <w:rFonts w:hint="eastAsia"/>
                <w:lang w:val="en-US" w:eastAsia="zh-CN"/>
              </w:rPr>
              <w:t>25</w:t>
            </w:r>
          </w:p>
        </w:tc>
        <w:tc>
          <w:tcPr>
            <w:tcW w:w="429" w:type="pct"/>
            <w:shd w:val="clear" w:color="auto" w:fill="auto"/>
            <w:vAlign w:val="center"/>
          </w:tcPr>
          <w:p w14:paraId="3EE4E2EB">
            <w:pPr>
              <w:pStyle w:val="53"/>
              <w:bidi w:val="0"/>
              <w:rPr>
                <w:rFonts w:hint="default"/>
                <w:lang w:val="en-US" w:eastAsia="zh-CN"/>
              </w:rPr>
            </w:pPr>
            <w:r>
              <w:rPr>
                <w:rFonts w:hint="default"/>
                <w:lang w:val="en-US" w:eastAsia="zh-CN"/>
              </w:rPr>
              <w:t>达标</w:t>
            </w:r>
          </w:p>
        </w:tc>
        <w:tc>
          <w:tcPr>
            <w:tcW w:w="585" w:type="pct"/>
            <w:vAlign w:val="center"/>
          </w:tcPr>
          <w:p w14:paraId="13319C67">
            <w:pPr>
              <w:pStyle w:val="53"/>
              <w:bidi w:val="0"/>
              <w:rPr>
                <w:rFonts w:hint="default"/>
                <w:lang w:val="en-US" w:eastAsia="zh-CN"/>
              </w:rPr>
            </w:pPr>
            <w:r>
              <w:rPr>
                <w:rFonts w:hint="eastAsia"/>
                <w:lang w:val="en-US" w:eastAsia="zh-CN"/>
              </w:rPr>
              <w:t>450</w:t>
            </w:r>
          </w:p>
        </w:tc>
      </w:tr>
      <w:tr w14:paraId="1737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21" w:type="pct"/>
            <w:vAlign w:val="center"/>
          </w:tcPr>
          <w:p w14:paraId="468F10B1">
            <w:pPr>
              <w:pStyle w:val="53"/>
              <w:bidi w:val="0"/>
              <w:rPr>
                <w:rFonts w:hint="default"/>
              </w:rPr>
            </w:pPr>
            <w:r>
              <w:rPr>
                <w:rFonts w:hint="default"/>
              </w:rPr>
              <w:t>耗氧量</w:t>
            </w:r>
          </w:p>
        </w:tc>
        <w:tc>
          <w:tcPr>
            <w:tcW w:w="708" w:type="pct"/>
            <w:shd w:val="clear" w:color="auto" w:fill="auto"/>
            <w:vAlign w:val="center"/>
          </w:tcPr>
          <w:p w14:paraId="29F2A5D4">
            <w:pPr>
              <w:pStyle w:val="53"/>
              <w:bidi w:val="0"/>
              <w:rPr>
                <w:rFonts w:hint="default"/>
                <w:lang w:val="en-US" w:eastAsia="zh-CN"/>
              </w:rPr>
            </w:pPr>
            <w:r>
              <w:rPr>
                <w:rFonts w:hint="eastAsia"/>
                <w:lang w:val="en-US" w:eastAsia="zh-CN"/>
              </w:rPr>
              <w:t>0.56</w:t>
            </w:r>
          </w:p>
        </w:tc>
        <w:tc>
          <w:tcPr>
            <w:tcW w:w="522" w:type="pct"/>
            <w:shd w:val="clear" w:color="auto" w:fill="auto"/>
            <w:vAlign w:val="center"/>
          </w:tcPr>
          <w:p w14:paraId="49D9BF94">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239C176B">
            <w:pPr>
              <w:pStyle w:val="53"/>
              <w:bidi w:val="0"/>
              <w:rPr>
                <w:rFonts w:hint="default"/>
                <w:lang w:val="en-US" w:eastAsia="zh-CN"/>
              </w:rPr>
            </w:pPr>
            <w:r>
              <w:rPr>
                <w:rFonts w:hint="eastAsia"/>
                <w:lang w:val="en-US" w:eastAsia="zh-CN"/>
              </w:rPr>
              <w:t>0.88</w:t>
            </w:r>
          </w:p>
        </w:tc>
        <w:tc>
          <w:tcPr>
            <w:tcW w:w="407" w:type="pct"/>
            <w:shd w:val="clear" w:color="auto" w:fill="auto"/>
            <w:vAlign w:val="center"/>
          </w:tcPr>
          <w:p w14:paraId="01255832">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D6E68DD">
            <w:pPr>
              <w:pStyle w:val="53"/>
              <w:bidi w:val="0"/>
              <w:rPr>
                <w:rFonts w:hint="default"/>
                <w:lang w:val="en-US" w:eastAsia="zh-CN"/>
              </w:rPr>
            </w:pPr>
            <w:r>
              <w:rPr>
                <w:rFonts w:hint="eastAsia"/>
                <w:lang w:val="en-US" w:eastAsia="zh-CN"/>
              </w:rPr>
              <w:t>0.4</w:t>
            </w:r>
          </w:p>
        </w:tc>
        <w:tc>
          <w:tcPr>
            <w:tcW w:w="429" w:type="pct"/>
            <w:shd w:val="clear" w:color="auto" w:fill="auto"/>
            <w:vAlign w:val="center"/>
          </w:tcPr>
          <w:p w14:paraId="50BAF46A">
            <w:pPr>
              <w:pStyle w:val="53"/>
              <w:bidi w:val="0"/>
              <w:rPr>
                <w:rFonts w:hint="default"/>
                <w:lang w:val="en-US" w:eastAsia="zh-CN"/>
              </w:rPr>
            </w:pPr>
            <w:r>
              <w:rPr>
                <w:rFonts w:hint="default"/>
                <w:lang w:val="en-US" w:eastAsia="zh-CN"/>
              </w:rPr>
              <w:t>达标</w:t>
            </w:r>
          </w:p>
        </w:tc>
        <w:tc>
          <w:tcPr>
            <w:tcW w:w="585" w:type="pct"/>
            <w:vAlign w:val="center"/>
          </w:tcPr>
          <w:p w14:paraId="663192B7">
            <w:pPr>
              <w:pStyle w:val="53"/>
              <w:bidi w:val="0"/>
              <w:rPr>
                <w:rFonts w:hint="default"/>
                <w:lang w:val="en-US" w:eastAsia="zh-CN"/>
              </w:rPr>
            </w:pPr>
            <w:r>
              <w:rPr>
                <w:rFonts w:hint="eastAsia"/>
                <w:lang w:val="en-US" w:eastAsia="zh-CN"/>
              </w:rPr>
              <w:t>3.2</w:t>
            </w:r>
          </w:p>
        </w:tc>
      </w:tr>
      <w:tr w14:paraId="3E32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05530EB3">
            <w:pPr>
              <w:pStyle w:val="53"/>
              <w:bidi w:val="0"/>
              <w:rPr>
                <w:rFonts w:hint="default"/>
              </w:rPr>
            </w:pPr>
            <w:r>
              <w:rPr>
                <w:rFonts w:hint="default"/>
              </w:rPr>
              <w:t>氨氮</w:t>
            </w:r>
          </w:p>
        </w:tc>
        <w:tc>
          <w:tcPr>
            <w:tcW w:w="708" w:type="pct"/>
            <w:shd w:val="clear" w:color="auto" w:fill="auto"/>
            <w:vAlign w:val="center"/>
          </w:tcPr>
          <w:p w14:paraId="5CCFC333">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7E196DB3">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0EF75238">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181A31D8">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CECC743">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07AA5D82">
            <w:pPr>
              <w:pStyle w:val="53"/>
              <w:bidi w:val="0"/>
              <w:rPr>
                <w:rFonts w:hint="default"/>
                <w:lang w:val="en-US" w:eastAsia="zh-CN"/>
              </w:rPr>
            </w:pPr>
            <w:r>
              <w:rPr>
                <w:rFonts w:hint="default"/>
                <w:lang w:val="en-US" w:eastAsia="zh-CN"/>
              </w:rPr>
              <w:t>达标</w:t>
            </w:r>
          </w:p>
        </w:tc>
        <w:tc>
          <w:tcPr>
            <w:tcW w:w="585" w:type="pct"/>
            <w:vAlign w:val="center"/>
          </w:tcPr>
          <w:p w14:paraId="4D898149">
            <w:pPr>
              <w:pStyle w:val="53"/>
              <w:bidi w:val="0"/>
              <w:rPr>
                <w:rFonts w:hint="default"/>
                <w:lang w:val="en-US" w:eastAsia="zh-CN"/>
              </w:rPr>
            </w:pPr>
            <w:r>
              <w:rPr>
                <w:rFonts w:hint="eastAsia"/>
                <w:lang w:val="en-US" w:eastAsia="zh-CN"/>
              </w:rPr>
              <w:t>0.5</w:t>
            </w:r>
          </w:p>
        </w:tc>
      </w:tr>
      <w:tr w14:paraId="69D6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5FE79820">
            <w:pPr>
              <w:pStyle w:val="53"/>
              <w:bidi w:val="0"/>
              <w:rPr>
                <w:rFonts w:hint="default"/>
              </w:rPr>
            </w:pPr>
            <w:r>
              <w:rPr>
                <w:rFonts w:hint="default"/>
              </w:rPr>
              <w:t>氰化物</w:t>
            </w:r>
          </w:p>
        </w:tc>
        <w:tc>
          <w:tcPr>
            <w:tcW w:w="708" w:type="pct"/>
            <w:shd w:val="clear" w:color="auto" w:fill="auto"/>
            <w:vAlign w:val="center"/>
          </w:tcPr>
          <w:p w14:paraId="38F4A882">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5B1117E2">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1BB180FC">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6B7BD40B">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C16E08F">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2CA5674C">
            <w:pPr>
              <w:pStyle w:val="53"/>
              <w:bidi w:val="0"/>
              <w:rPr>
                <w:rFonts w:hint="default"/>
                <w:lang w:val="en-US" w:eastAsia="zh-CN"/>
              </w:rPr>
            </w:pPr>
            <w:r>
              <w:rPr>
                <w:rFonts w:hint="default"/>
                <w:lang w:val="en-US" w:eastAsia="zh-CN"/>
              </w:rPr>
              <w:t>达标</w:t>
            </w:r>
          </w:p>
        </w:tc>
        <w:tc>
          <w:tcPr>
            <w:tcW w:w="585" w:type="pct"/>
            <w:vAlign w:val="center"/>
          </w:tcPr>
          <w:p w14:paraId="4BB738AF">
            <w:pPr>
              <w:pStyle w:val="53"/>
              <w:bidi w:val="0"/>
              <w:rPr>
                <w:rFonts w:hint="default"/>
                <w:lang w:val="en-US" w:eastAsia="zh-CN"/>
              </w:rPr>
            </w:pPr>
            <w:r>
              <w:rPr>
                <w:rFonts w:hint="eastAsia"/>
                <w:lang w:val="en-US" w:eastAsia="zh-CN"/>
              </w:rPr>
              <w:t>0.05</w:t>
            </w:r>
          </w:p>
        </w:tc>
      </w:tr>
      <w:tr w14:paraId="0FCD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1" w:type="pct"/>
            <w:vAlign w:val="center"/>
          </w:tcPr>
          <w:p w14:paraId="0AF77AA9">
            <w:pPr>
              <w:pStyle w:val="53"/>
              <w:bidi w:val="0"/>
              <w:rPr>
                <w:rFonts w:hint="default"/>
              </w:rPr>
            </w:pPr>
            <w:r>
              <w:rPr>
                <w:rFonts w:hint="default"/>
              </w:rPr>
              <w:t>六价铬</w:t>
            </w:r>
          </w:p>
        </w:tc>
        <w:tc>
          <w:tcPr>
            <w:tcW w:w="708" w:type="pct"/>
            <w:shd w:val="clear" w:color="auto" w:fill="auto"/>
            <w:vAlign w:val="center"/>
          </w:tcPr>
          <w:p w14:paraId="12A1A7D5">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5E7663F4">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EBF62A2">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6BFCB7AA">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78292A5">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2496616E">
            <w:pPr>
              <w:pStyle w:val="53"/>
              <w:bidi w:val="0"/>
              <w:rPr>
                <w:rFonts w:hint="default"/>
                <w:lang w:val="en-US" w:eastAsia="zh-CN"/>
              </w:rPr>
            </w:pPr>
            <w:r>
              <w:rPr>
                <w:rFonts w:hint="default"/>
                <w:lang w:val="en-US" w:eastAsia="zh-CN"/>
              </w:rPr>
              <w:t>达标</w:t>
            </w:r>
          </w:p>
        </w:tc>
        <w:tc>
          <w:tcPr>
            <w:tcW w:w="585" w:type="pct"/>
            <w:vAlign w:val="center"/>
          </w:tcPr>
          <w:p w14:paraId="3C75F4EE">
            <w:pPr>
              <w:pStyle w:val="53"/>
              <w:bidi w:val="0"/>
              <w:rPr>
                <w:rFonts w:hint="default"/>
                <w:lang w:val="en-US" w:eastAsia="zh-CN"/>
              </w:rPr>
            </w:pPr>
            <w:r>
              <w:rPr>
                <w:rFonts w:hint="eastAsia"/>
                <w:lang w:val="en-US" w:eastAsia="zh-CN"/>
              </w:rPr>
              <w:t>0.05</w:t>
            </w:r>
          </w:p>
        </w:tc>
      </w:tr>
      <w:tr w14:paraId="7368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1" w:type="pct"/>
            <w:vAlign w:val="center"/>
          </w:tcPr>
          <w:p w14:paraId="563287F5">
            <w:pPr>
              <w:pStyle w:val="53"/>
              <w:bidi w:val="0"/>
              <w:rPr>
                <w:rFonts w:hint="default"/>
              </w:rPr>
            </w:pPr>
            <w:r>
              <w:rPr>
                <w:rFonts w:hint="default"/>
              </w:rPr>
              <w:t>阴离子表面活性剂</w:t>
            </w:r>
          </w:p>
        </w:tc>
        <w:tc>
          <w:tcPr>
            <w:tcW w:w="708" w:type="pct"/>
            <w:shd w:val="clear" w:color="auto" w:fill="auto"/>
            <w:vAlign w:val="center"/>
          </w:tcPr>
          <w:p w14:paraId="21A9F921">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39D5A66E">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7A35E17C">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140E04E7">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49DEF33">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3FFC3033">
            <w:pPr>
              <w:pStyle w:val="53"/>
              <w:bidi w:val="0"/>
              <w:rPr>
                <w:rFonts w:hint="default"/>
                <w:lang w:val="en-US" w:eastAsia="zh-CN"/>
              </w:rPr>
            </w:pPr>
            <w:r>
              <w:rPr>
                <w:rFonts w:hint="default"/>
                <w:lang w:val="en-US" w:eastAsia="zh-CN"/>
              </w:rPr>
              <w:t>达标</w:t>
            </w:r>
          </w:p>
        </w:tc>
        <w:tc>
          <w:tcPr>
            <w:tcW w:w="585" w:type="pct"/>
            <w:vAlign w:val="center"/>
          </w:tcPr>
          <w:p w14:paraId="5B570588">
            <w:pPr>
              <w:pStyle w:val="53"/>
              <w:bidi w:val="0"/>
              <w:rPr>
                <w:rFonts w:hint="default"/>
                <w:lang w:val="en-US" w:eastAsia="zh-CN"/>
              </w:rPr>
            </w:pPr>
            <w:r>
              <w:rPr>
                <w:rFonts w:hint="eastAsia"/>
                <w:lang w:val="en-US" w:eastAsia="zh-CN"/>
              </w:rPr>
              <w:t>0.3</w:t>
            </w:r>
          </w:p>
        </w:tc>
      </w:tr>
      <w:tr w14:paraId="00AC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76F27253">
            <w:pPr>
              <w:pStyle w:val="53"/>
              <w:bidi w:val="0"/>
              <w:rPr>
                <w:rFonts w:hint="default"/>
              </w:rPr>
            </w:pPr>
            <w:r>
              <w:rPr>
                <w:rFonts w:hint="default"/>
              </w:rPr>
              <w:t>挥发酚类</w:t>
            </w:r>
          </w:p>
        </w:tc>
        <w:tc>
          <w:tcPr>
            <w:tcW w:w="708" w:type="pct"/>
            <w:shd w:val="clear" w:color="auto" w:fill="auto"/>
            <w:vAlign w:val="center"/>
          </w:tcPr>
          <w:p w14:paraId="37B636CA">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71146B9C">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C75BFFB">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3E0EA705">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D19F3F2">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579CF760">
            <w:pPr>
              <w:pStyle w:val="53"/>
              <w:bidi w:val="0"/>
              <w:rPr>
                <w:rFonts w:hint="default"/>
                <w:lang w:val="en-US" w:eastAsia="zh-CN"/>
              </w:rPr>
            </w:pPr>
            <w:r>
              <w:rPr>
                <w:rFonts w:hint="default"/>
                <w:lang w:val="en-US" w:eastAsia="zh-CN"/>
              </w:rPr>
              <w:t>达标</w:t>
            </w:r>
          </w:p>
        </w:tc>
        <w:tc>
          <w:tcPr>
            <w:tcW w:w="585" w:type="pct"/>
            <w:vAlign w:val="center"/>
          </w:tcPr>
          <w:p w14:paraId="4841F2E2">
            <w:pPr>
              <w:pStyle w:val="53"/>
              <w:bidi w:val="0"/>
              <w:rPr>
                <w:rFonts w:hint="default"/>
                <w:lang w:val="en-US" w:eastAsia="zh-CN"/>
              </w:rPr>
            </w:pPr>
            <w:r>
              <w:rPr>
                <w:rFonts w:hint="eastAsia"/>
                <w:lang w:val="en-US" w:eastAsia="zh-CN"/>
              </w:rPr>
              <w:t>0.002</w:t>
            </w:r>
          </w:p>
        </w:tc>
      </w:tr>
      <w:tr w14:paraId="51A1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2A3448B5">
            <w:pPr>
              <w:pStyle w:val="53"/>
              <w:bidi w:val="0"/>
              <w:rPr>
                <w:rFonts w:hint="default"/>
              </w:rPr>
            </w:pPr>
            <w:r>
              <w:rPr>
                <w:rFonts w:hint="default"/>
              </w:rPr>
              <w:t>铝</w:t>
            </w:r>
          </w:p>
        </w:tc>
        <w:tc>
          <w:tcPr>
            <w:tcW w:w="708" w:type="pct"/>
            <w:shd w:val="clear" w:color="auto" w:fill="auto"/>
            <w:vAlign w:val="center"/>
          </w:tcPr>
          <w:p w14:paraId="55A1BAE4">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41E4B83B">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680CE83">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42141471">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AA3DD2A">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2FAB92DE">
            <w:pPr>
              <w:pStyle w:val="53"/>
              <w:bidi w:val="0"/>
              <w:rPr>
                <w:rFonts w:hint="default"/>
                <w:lang w:val="en-US" w:eastAsia="zh-CN"/>
              </w:rPr>
            </w:pPr>
            <w:r>
              <w:rPr>
                <w:rFonts w:hint="default"/>
                <w:lang w:val="en-US" w:eastAsia="zh-CN"/>
              </w:rPr>
              <w:t>达标</w:t>
            </w:r>
          </w:p>
        </w:tc>
        <w:tc>
          <w:tcPr>
            <w:tcW w:w="585" w:type="pct"/>
            <w:vAlign w:val="center"/>
          </w:tcPr>
          <w:p w14:paraId="718C958E">
            <w:pPr>
              <w:pStyle w:val="53"/>
              <w:bidi w:val="0"/>
              <w:rPr>
                <w:rFonts w:hint="default"/>
                <w:lang w:val="en-US" w:eastAsia="zh-CN"/>
              </w:rPr>
            </w:pPr>
            <w:r>
              <w:rPr>
                <w:rFonts w:hint="eastAsia"/>
                <w:lang w:val="en-US" w:eastAsia="zh-CN"/>
              </w:rPr>
              <w:t>0.20</w:t>
            </w:r>
          </w:p>
        </w:tc>
      </w:tr>
      <w:tr w14:paraId="6055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08EBDE76">
            <w:pPr>
              <w:pStyle w:val="53"/>
              <w:bidi w:val="0"/>
              <w:rPr>
                <w:rFonts w:hint="eastAsia"/>
                <w:lang w:eastAsia="zh-CN"/>
              </w:rPr>
            </w:pPr>
            <w:r>
              <w:rPr>
                <w:rFonts w:hint="default"/>
              </w:rPr>
              <w:t>总大肠菌群</w:t>
            </w:r>
            <w:r>
              <w:rPr>
                <w:rFonts w:hint="eastAsia"/>
                <w:lang w:eastAsia="zh-CN"/>
              </w:rPr>
              <w:t>（</w:t>
            </w:r>
            <w:r>
              <w:rPr>
                <w:rFonts w:hint="eastAsia"/>
                <w:lang w:val="en-US" w:eastAsia="zh-CN"/>
              </w:rPr>
              <w:t>MPN/ml</w:t>
            </w:r>
            <w:r>
              <w:rPr>
                <w:rFonts w:hint="eastAsia"/>
                <w:lang w:eastAsia="zh-CN"/>
              </w:rPr>
              <w:t>）</w:t>
            </w:r>
          </w:p>
        </w:tc>
        <w:tc>
          <w:tcPr>
            <w:tcW w:w="708" w:type="pct"/>
            <w:shd w:val="clear" w:color="auto" w:fill="auto"/>
            <w:vAlign w:val="center"/>
          </w:tcPr>
          <w:p w14:paraId="04B7427D">
            <w:pPr>
              <w:pStyle w:val="53"/>
              <w:bidi w:val="0"/>
              <w:rPr>
                <w:rFonts w:hint="default"/>
                <w:lang w:val="en-US" w:eastAsia="zh-CN"/>
              </w:rPr>
            </w:pPr>
            <w:r>
              <w:rPr>
                <w:rFonts w:hint="eastAsia"/>
                <w:lang w:val="en-US" w:eastAsia="zh-CN"/>
              </w:rPr>
              <w:t>20</w:t>
            </w:r>
          </w:p>
        </w:tc>
        <w:tc>
          <w:tcPr>
            <w:tcW w:w="522" w:type="pct"/>
            <w:shd w:val="clear" w:color="auto" w:fill="auto"/>
            <w:vAlign w:val="center"/>
          </w:tcPr>
          <w:p w14:paraId="69FA9133">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03345B2C">
            <w:pPr>
              <w:pStyle w:val="53"/>
              <w:bidi w:val="0"/>
              <w:rPr>
                <w:rFonts w:hint="default"/>
                <w:lang w:val="en-US" w:eastAsia="zh-CN"/>
              </w:rPr>
            </w:pPr>
            <w:r>
              <w:rPr>
                <w:rFonts w:hint="eastAsia"/>
                <w:lang w:val="en-US" w:eastAsia="zh-CN"/>
              </w:rPr>
              <w:t>20</w:t>
            </w:r>
          </w:p>
        </w:tc>
        <w:tc>
          <w:tcPr>
            <w:tcW w:w="407" w:type="pct"/>
            <w:shd w:val="clear" w:color="auto" w:fill="auto"/>
            <w:vAlign w:val="center"/>
          </w:tcPr>
          <w:p w14:paraId="7A6C7ED9">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1CAB6EF1">
            <w:pPr>
              <w:pStyle w:val="53"/>
              <w:bidi w:val="0"/>
              <w:rPr>
                <w:rFonts w:hint="default"/>
                <w:lang w:val="en-US" w:eastAsia="zh-CN"/>
              </w:rPr>
            </w:pPr>
            <w:r>
              <w:rPr>
                <w:rFonts w:hint="eastAsia"/>
                <w:lang w:val="en-US" w:eastAsia="zh-CN"/>
              </w:rPr>
              <w:t>20</w:t>
            </w:r>
          </w:p>
        </w:tc>
        <w:tc>
          <w:tcPr>
            <w:tcW w:w="429" w:type="pct"/>
            <w:shd w:val="clear" w:color="auto" w:fill="auto"/>
            <w:vAlign w:val="center"/>
          </w:tcPr>
          <w:p w14:paraId="0C5B131B">
            <w:pPr>
              <w:pStyle w:val="53"/>
              <w:bidi w:val="0"/>
              <w:rPr>
                <w:rFonts w:hint="default"/>
                <w:lang w:val="en-US" w:eastAsia="zh-CN"/>
              </w:rPr>
            </w:pPr>
            <w:r>
              <w:rPr>
                <w:rFonts w:hint="default"/>
                <w:lang w:val="en-US" w:eastAsia="zh-CN"/>
              </w:rPr>
              <w:t>达标</w:t>
            </w:r>
          </w:p>
        </w:tc>
        <w:tc>
          <w:tcPr>
            <w:tcW w:w="585" w:type="pct"/>
            <w:vAlign w:val="center"/>
          </w:tcPr>
          <w:p w14:paraId="6AD2D769">
            <w:pPr>
              <w:pStyle w:val="53"/>
              <w:bidi w:val="0"/>
              <w:rPr>
                <w:rFonts w:hint="default"/>
                <w:lang w:val="en-US" w:eastAsia="zh-CN"/>
              </w:rPr>
            </w:pPr>
            <w:r>
              <w:rPr>
                <w:rFonts w:hint="eastAsia"/>
                <w:lang w:val="en-US" w:eastAsia="zh-CN"/>
              </w:rPr>
              <w:t>30</w:t>
            </w:r>
          </w:p>
        </w:tc>
      </w:tr>
      <w:tr w14:paraId="4DEC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trPr>
        <w:tc>
          <w:tcPr>
            <w:tcW w:w="1121" w:type="pct"/>
            <w:vAlign w:val="center"/>
          </w:tcPr>
          <w:p w14:paraId="7C3DB690">
            <w:pPr>
              <w:pStyle w:val="53"/>
              <w:bidi w:val="0"/>
              <w:rPr>
                <w:rFonts w:hint="eastAsia"/>
                <w:lang w:eastAsia="zh-CN"/>
              </w:rPr>
            </w:pPr>
            <w:r>
              <w:rPr>
                <w:rFonts w:hint="default"/>
              </w:rPr>
              <w:t>菌落总数</w:t>
            </w:r>
            <w:r>
              <w:rPr>
                <w:rFonts w:hint="eastAsia"/>
                <w:lang w:eastAsia="zh-CN"/>
              </w:rPr>
              <w:t>（</w:t>
            </w:r>
            <w:r>
              <w:rPr>
                <w:rFonts w:hint="eastAsia"/>
                <w:lang w:val="en-US" w:eastAsia="zh-CN"/>
              </w:rPr>
              <w:t>CFU/ml</w:t>
            </w:r>
            <w:r>
              <w:rPr>
                <w:rFonts w:hint="eastAsia"/>
                <w:lang w:eastAsia="zh-CN"/>
              </w:rPr>
              <w:t>）</w:t>
            </w:r>
          </w:p>
        </w:tc>
        <w:tc>
          <w:tcPr>
            <w:tcW w:w="708" w:type="pct"/>
            <w:shd w:val="clear" w:color="auto" w:fill="auto"/>
            <w:vAlign w:val="center"/>
          </w:tcPr>
          <w:p w14:paraId="281E4092">
            <w:pPr>
              <w:pStyle w:val="53"/>
              <w:bidi w:val="0"/>
              <w:rPr>
                <w:rFonts w:hint="default"/>
                <w:lang w:val="en-US" w:eastAsia="zh-CN"/>
              </w:rPr>
            </w:pPr>
            <w:r>
              <w:rPr>
                <w:rFonts w:hint="eastAsia"/>
                <w:lang w:val="en-US" w:eastAsia="zh-CN"/>
              </w:rPr>
              <w:t>68</w:t>
            </w:r>
          </w:p>
        </w:tc>
        <w:tc>
          <w:tcPr>
            <w:tcW w:w="522" w:type="pct"/>
            <w:shd w:val="clear" w:color="auto" w:fill="auto"/>
            <w:vAlign w:val="center"/>
          </w:tcPr>
          <w:p w14:paraId="34C79C0B">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1023211">
            <w:pPr>
              <w:pStyle w:val="53"/>
              <w:bidi w:val="0"/>
              <w:rPr>
                <w:rFonts w:hint="default"/>
                <w:lang w:val="en-US" w:eastAsia="zh-CN"/>
              </w:rPr>
            </w:pPr>
            <w:r>
              <w:rPr>
                <w:rFonts w:hint="eastAsia"/>
                <w:lang w:val="en-US" w:eastAsia="zh-CN"/>
              </w:rPr>
              <w:t>49</w:t>
            </w:r>
          </w:p>
        </w:tc>
        <w:tc>
          <w:tcPr>
            <w:tcW w:w="407" w:type="pct"/>
            <w:shd w:val="clear" w:color="auto" w:fill="auto"/>
            <w:vAlign w:val="center"/>
          </w:tcPr>
          <w:p w14:paraId="6F9BD6DE">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DED24D8">
            <w:pPr>
              <w:pStyle w:val="53"/>
              <w:bidi w:val="0"/>
              <w:rPr>
                <w:rFonts w:hint="default"/>
                <w:lang w:val="en-US" w:eastAsia="zh-CN"/>
              </w:rPr>
            </w:pPr>
            <w:r>
              <w:rPr>
                <w:rFonts w:hint="eastAsia"/>
                <w:lang w:val="en-US" w:eastAsia="zh-CN"/>
              </w:rPr>
              <w:t>74</w:t>
            </w:r>
          </w:p>
        </w:tc>
        <w:tc>
          <w:tcPr>
            <w:tcW w:w="429" w:type="pct"/>
            <w:shd w:val="clear" w:color="auto" w:fill="auto"/>
            <w:vAlign w:val="center"/>
          </w:tcPr>
          <w:p w14:paraId="08A9CFDF">
            <w:pPr>
              <w:pStyle w:val="53"/>
              <w:bidi w:val="0"/>
              <w:rPr>
                <w:rFonts w:hint="default"/>
                <w:lang w:val="en-US" w:eastAsia="zh-CN"/>
              </w:rPr>
            </w:pPr>
            <w:r>
              <w:rPr>
                <w:rFonts w:hint="default"/>
                <w:lang w:val="en-US" w:eastAsia="zh-CN"/>
              </w:rPr>
              <w:t>达标</w:t>
            </w:r>
          </w:p>
        </w:tc>
        <w:tc>
          <w:tcPr>
            <w:tcW w:w="585" w:type="pct"/>
            <w:vAlign w:val="center"/>
          </w:tcPr>
          <w:p w14:paraId="294E181F">
            <w:pPr>
              <w:pStyle w:val="53"/>
              <w:bidi w:val="0"/>
              <w:rPr>
                <w:rFonts w:hint="default"/>
                <w:lang w:val="en-US" w:eastAsia="zh-CN"/>
              </w:rPr>
            </w:pPr>
            <w:r>
              <w:rPr>
                <w:rFonts w:hint="eastAsia"/>
                <w:lang w:val="en-US" w:eastAsia="zh-CN"/>
              </w:rPr>
              <w:t>100</w:t>
            </w:r>
          </w:p>
        </w:tc>
      </w:tr>
      <w:tr w14:paraId="4029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shd w:val="clear" w:color="auto" w:fill="auto"/>
            <w:vAlign w:val="center"/>
          </w:tcPr>
          <w:p w14:paraId="266FBCAE">
            <w:pPr>
              <w:pStyle w:val="53"/>
              <w:bidi w:val="0"/>
              <w:rPr>
                <w:rFonts w:hint="default"/>
                <w:lang w:val="en-US" w:eastAsia="zh-CN"/>
              </w:rPr>
            </w:pPr>
            <w:r>
              <w:rPr>
                <w:rFonts w:hint="default"/>
              </w:rPr>
              <w:t>K</w:t>
            </w:r>
            <w:r>
              <w:rPr>
                <w:rFonts w:hint="default"/>
                <w:vertAlign w:val="superscript"/>
              </w:rPr>
              <w:t>+</w:t>
            </w:r>
          </w:p>
        </w:tc>
        <w:tc>
          <w:tcPr>
            <w:tcW w:w="708" w:type="pct"/>
            <w:shd w:val="clear" w:color="auto" w:fill="auto"/>
            <w:vAlign w:val="center"/>
          </w:tcPr>
          <w:p w14:paraId="51CAB801">
            <w:pPr>
              <w:pStyle w:val="53"/>
              <w:bidi w:val="0"/>
              <w:rPr>
                <w:rFonts w:hint="default"/>
                <w:lang w:val="en-US" w:eastAsia="zh-CN"/>
              </w:rPr>
            </w:pPr>
            <w:r>
              <w:rPr>
                <w:rFonts w:hint="eastAsia"/>
                <w:lang w:val="en-US" w:eastAsia="zh-CN"/>
              </w:rPr>
              <w:t>0.289</w:t>
            </w:r>
          </w:p>
        </w:tc>
        <w:tc>
          <w:tcPr>
            <w:tcW w:w="522" w:type="pct"/>
            <w:shd w:val="clear" w:color="auto" w:fill="auto"/>
            <w:vAlign w:val="center"/>
          </w:tcPr>
          <w:p w14:paraId="7A7E8775">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51BB32BE">
            <w:pPr>
              <w:pStyle w:val="53"/>
              <w:bidi w:val="0"/>
              <w:rPr>
                <w:rFonts w:hint="default"/>
                <w:lang w:val="en-US" w:eastAsia="zh-CN"/>
              </w:rPr>
            </w:pPr>
            <w:r>
              <w:rPr>
                <w:rFonts w:hint="eastAsia"/>
                <w:lang w:val="en-US" w:eastAsia="zh-CN"/>
              </w:rPr>
              <w:t>0.347</w:t>
            </w:r>
          </w:p>
        </w:tc>
        <w:tc>
          <w:tcPr>
            <w:tcW w:w="407" w:type="pct"/>
            <w:shd w:val="clear" w:color="auto" w:fill="auto"/>
            <w:vAlign w:val="center"/>
          </w:tcPr>
          <w:p w14:paraId="49A43DDB">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49B4804C">
            <w:pPr>
              <w:pStyle w:val="53"/>
              <w:bidi w:val="0"/>
              <w:rPr>
                <w:rFonts w:hint="default"/>
                <w:lang w:val="en-US" w:eastAsia="zh-CN"/>
              </w:rPr>
            </w:pPr>
            <w:r>
              <w:rPr>
                <w:rFonts w:hint="eastAsia"/>
                <w:lang w:val="en-US" w:eastAsia="zh-CN"/>
              </w:rPr>
              <w:t>0.368</w:t>
            </w:r>
          </w:p>
        </w:tc>
        <w:tc>
          <w:tcPr>
            <w:tcW w:w="429" w:type="pct"/>
            <w:shd w:val="clear" w:color="auto" w:fill="auto"/>
            <w:vAlign w:val="center"/>
          </w:tcPr>
          <w:p w14:paraId="462AE1AB">
            <w:pPr>
              <w:pStyle w:val="53"/>
              <w:bidi w:val="0"/>
              <w:rPr>
                <w:rFonts w:hint="default"/>
                <w:lang w:val="en-US" w:eastAsia="zh-CN"/>
              </w:rPr>
            </w:pPr>
            <w:r>
              <w:rPr>
                <w:rFonts w:hint="default"/>
                <w:lang w:val="en-US" w:eastAsia="zh-CN"/>
              </w:rPr>
              <w:t>达标</w:t>
            </w:r>
          </w:p>
        </w:tc>
        <w:tc>
          <w:tcPr>
            <w:tcW w:w="585" w:type="pct"/>
            <w:vAlign w:val="center"/>
          </w:tcPr>
          <w:p w14:paraId="10A65EE2">
            <w:pPr>
              <w:pStyle w:val="53"/>
              <w:bidi w:val="0"/>
              <w:rPr>
                <w:rFonts w:hint="eastAsia"/>
                <w:lang w:val="en-US" w:eastAsia="zh-CN"/>
              </w:rPr>
            </w:pPr>
            <w:r>
              <w:rPr>
                <w:rFonts w:hint="eastAsia"/>
                <w:lang w:val="en-US" w:eastAsia="zh-CN"/>
              </w:rPr>
              <w:t>/</w:t>
            </w:r>
          </w:p>
        </w:tc>
      </w:tr>
      <w:tr w14:paraId="63D0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21" w:type="pct"/>
            <w:shd w:val="clear" w:color="auto" w:fill="auto"/>
            <w:vAlign w:val="center"/>
          </w:tcPr>
          <w:p w14:paraId="138D817F">
            <w:pPr>
              <w:pStyle w:val="53"/>
              <w:bidi w:val="0"/>
              <w:rPr>
                <w:rFonts w:hint="default"/>
                <w:lang w:val="en-US" w:eastAsia="zh-CN"/>
              </w:rPr>
            </w:pPr>
            <w:r>
              <w:rPr>
                <w:rFonts w:hint="default"/>
              </w:rPr>
              <w:t>Na</w:t>
            </w:r>
            <w:r>
              <w:rPr>
                <w:rFonts w:hint="default"/>
                <w:vertAlign w:val="superscript"/>
              </w:rPr>
              <w:t>+</w:t>
            </w:r>
          </w:p>
        </w:tc>
        <w:tc>
          <w:tcPr>
            <w:tcW w:w="708" w:type="pct"/>
            <w:shd w:val="clear" w:color="auto" w:fill="auto"/>
            <w:vAlign w:val="center"/>
          </w:tcPr>
          <w:p w14:paraId="40FE6089">
            <w:pPr>
              <w:pStyle w:val="53"/>
              <w:bidi w:val="0"/>
              <w:rPr>
                <w:rFonts w:hint="default"/>
                <w:lang w:val="en-US" w:eastAsia="zh-CN"/>
              </w:rPr>
            </w:pPr>
            <w:r>
              <w:rPr>
                <w:rFonts w:hint="eastAsia"/>
                <w:lang w:val="en-US" w:eastAsia="zh-CN"/>
              </w:rPr>
              <w:t>2.21</w:t>
            </w:r>
          </w:p>
        </w:tc>
        <w:tc>
          <w:tcPr>
            <w:tcW w:w="522" w:type="pct"/>
            <w:shd w:val="clear" w:color="auto" w:fill="auto"/>
            <w:vAlign w:val="center"/>
          </w:tcPr>
          <w:p w14:paraId="31F295F3">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1F152F44">
            <w:pPr>
              <w:pStyle w:val="53"/>
              <w:bidi w:val="0"/>
              <w:rPr>
                <w:rFonts w:hint="default"/>
                <w:lang w:val="en-US" w:eastAsia="zh-CN"/>
              </w:rPr>
            </w:pPr>
            <w:r>
              <w:rPr>
                <w:rFonts w:hint="eastAsia"/>
                <w:lang w:val="en-US" w:eastAsia="zh-CN"/>
              </w:rPr>
              <w:t>3.19</w:t>
            </w:r>
          </w:p>
        </w:tc>
        <w:tc>
          <w:tcPr>
            <w:tcW w:w="407" w:type="pct"/>
            <w:shd w:val="clear" w:color="auto" w:fill="auto"/>
            <w:vAlign w:val="center"/>
          </w:tcPr>
          <w:p w14:paraId="7095B638">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7D4FAF0A">
            <w:pPr>
              <w:pStyle w:val="53"/>
              <w:bidi w:val="0"/>
              <w:rPr>
                <w:rFonts w:hint="default"/>
                <w:lang w:val="en-US" w:eastAsia="zh-CN"/>
              </w:rPr>
            </w:pPr>
            <w:r>
              <w:rPr>
                <w:rFonts w:hint="eastAsia"/>
                <w:lang w:val="en-US" w:eastAsia="zh-CN"/>
              </w:rPr>
              <w:t>2.71</w:t>
            </w:r>
          </w:p>
        </w:tc>
        <w:tc>
          <w:tcPr>
            <w:tcW w:w="429" w:type="pct"/>
            <w:shd w:val="clear" w:color="auto" w:fill="auto"/>
            <w:vAlign w:val="center"/>
          </w:tcPr>
          <w:p w14:paraId="66AC4DA8">
            <w:pPr>
              <w:pStyle w:val="53"/>
              <w:bidi w:val="0"/>
              <w:rPr>
                <w:rFonts w:hint="default"/>
                <w:lang w:val="en-US" w:eastAsia="zh-CN"/>
              </w:rPr>
            </w:pPr>
            <w:r>
              <w:rPr>
                <w:rFonts w:hint="default"/>
                <w:lang w:val="en-US" w:eastAsia="zh-CN"/>
              </w:rPr>
              <w:t>达标</w:t>
            </w:r>
          </w:p>
        </w:tc>
        <w:tc>
          <w:tcPr>
            <w:tcW w:w="585" w:type="pct"/>
            <w:vAlign w:val="center"/>
          </w:tcPr>
          <w:p w14:paraId="01084275">
            <w:pPr>
              <w:pStyle w:val="53"/>
              <w:bidi w:val="0"/>
              <w:rPr>
                <w:rFonts w:hint="default"/>
                <w:lang w:val="en-US" w:eastAsia="zh-CN"/>
              </w:rPr>
            </w:pPr>
            <w:r>
              <w:rPr>
                <w:rFonts w:hint="eastAsia"/>
                <w:lang w:val="en-US" w:eastAsia="zh-CN"/>
              </w:rPr>
              <w:t>200</w:t>
            </w:r>
          </w:p>
        </w:tc>
      </w:tr>
      <w:tr w14:paraId="16F0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shd w:val="clear" w:color="auto" w:fill="auto"/>
            <w:vAlign w:val="center"/>
          </w:tcPr>
          <w:p w14:paraId="615DFCEA">
            <w:pPr>
              <w:pStyle w:val="53"/>
              <w:bidi w:val="0"/>
              <w:rPr>
                <w:rFonts w:hint="default"/>
                <w:lang w:val="en-US" w:eastAsia="zh-CN"/>
              </w:rPr>
            </w:pPr>
            <w:r>
              <w:rPr>
                <w:rFonts w:hint="default"/>
              </w:rPr>
              <w:t>Ca</w:t>
            </w:r>
            <w:r>
              <w:rPr>
                <w:rFonts w:hint="default"/>
                <w:vertAlign w:val="superscript"/>
              </w:rPr>
              <w:t>2+</w:t>
            </w:r>
          </w:p>
        </w:tc>
        <w:tc>
          <w:tcPr>
            <w:tcW w:w="708" w:type="pct"/>
            <w:shd w:val="clear" w:color="auto" w:fill="auto"/>
            <w:vAlign w:val="center"/>
          </w:tcPr>
          <w:p w14:paraId="28A68B41">
            <w:pPr>
              <w:pStyle w:val="53"/>
              <w:bidi w:val="0"/>
              <w:rPr>
                <w:rFonts w:hint="default"/>
                <w:lang w:val="en-US" w:eastAsia="zh-CN"/>
              </w:rPr>
            </w:pPr>
            <w:r>
              <w:rPr>
                <w:rFonts w:hint="eastAsia"/>
                <w:lang w:val="en-US" w:eastAsia="zh-CN"/>
              </w:rPr>
              <w:t>0.587</w:t>
            </w:r>
          </w:p>
        </w:tc>
        <w:tc>
          <w:tcPr>
            <w:tcW w:w="522" w:type="pct"/>
            <w:shd w:val="clear" w:color="auto" w:fill="auto"/>
            <w:vAlign w:val="center"/>
          </w:tcPr>
          <w:p w14:paraId="59CB2BC0">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0448BAB8">
            <w:pPr>
              <w:pStyle w:val="53"/>
              <w:bidi w:val="0"/>
              <w:rPr>
                <w:rFonts w:hint="default"/>
                <w:lang w:val="en-US" w:eastAsia="zh-CN"/>
              </w:rPr>
            </w:pPr>
            <w:r>
              <w:rPr>
                <w:rFonts w:hint="eastAsia"/>
                <w:lang w:val="en-US" w:eastAsia="zh-CN"/>
              </w:rPr>
              <w:t>0.793</w:t>
            </w:r>
          </w:p>
        </w:tc>
        <w:tc>
          <w:tcPr>
            <w:tcW w:w="407" w:type="pct"/>
            <w:shd w:val="clear" w:color="auto" w:fill="auto"/>
            <w:vAlign w:val="center"/>
          </w:tcPr>
          <w:p w14:paraId="1FF0FB6D">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72F0B439">
            <w:pPr>
              <w:pStyle w:val="53"/>
              <w:bidi w:val="0"/>
              <w:rPr>
                <w:rFonts w:hint="default"/>
                <w:lang w:val="en-US" w:eastAsia="zh-CN"/>
              </w:rPr>
            </w:pPr>
            <w:r>
              <w:rPr>
                <w:rFonts w:hint="eastAsia"/>
                <w:lang w:val="en-US" w:eastAsia="zh-CN"/>
              </w:rPr>
              <w:t>0.772</w:t>
            </w:r>
          </w:p>
        </w:tc>
        <w:tc>
          <w:tcPr>
            <w:tcW w:w="429" w:type="pct"/>
            <w:shd w:val="clear" w:color="auto" w:fill="auto"/>
            <w:vAlign w:val="center"/>
          </w:tcPr>
          <w:p w14:paraId="3E936712">
            <w:pPr>
              <w:pStyle w:val="53"/>
              <w:bidi w:val="0"/>
              <w:rPr>
                <w:rFonts w:hint="default"/>
                <w:lang w:val="en-US" w:eastAsia="zh-CN"/>
              </w:rPr>
            </w:pPr>
            <w:r>
              <w:rPr>
                <w:rFonts w:hint="default"/>
                <w:lang w:val="en-US" w:eastAsia="zh-CN"/>
              </w:rPr>
              <w:t>达标</w:t>
            </w:r>
          </w:p>
        </w:tc>
        <w:tc>
          <w:tcPr>
            <w:tcW w:w="585" w:type="pct"/>
            <w:vAlign w:val="center"/>
          </w:tcPr>
          <w:p w14:paraId="6697B4C7">
            <w:pPr>
              <w:pStyle w:val="53"/>
              <w:bidi w:val="0"/>
              <w:rPr>
                <w:rFonts w:hint="eastAsia"/>
                <w:lang w:val="en-US" w:eastAsia="zh-CN"/>
              </w:rPr>
            </w:pPr>
            <w:r>
              <w:rPr>
                <w:rFonts w:hint="eastAsia"/>
                <w:lang w:val="en-US" w:eastAsia="zh-CN"/>
              </w:rPr>
              <w:t>/</w:t>
            </w:r>
          </w:p>
        </w:tc>
      </w:tr>
      <w:tr w14:paraId="37D6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shd w:val="clear" w:color="auto" w:fill="auto"/>
            <w:vAlign w:val="center"/>
          </w:tcPr>
          <w:p w14:paraId="646D84D9">
            <w:pPr>
              <w:pStyle w:val="53"/>
              <w:bidi w:val="0"/>
              <w:rPr>
                <w:rFonts w:hint="default"/>
                <w:lang w:val="en-US" w:eastAsia="zh-CN"/>
              </w:rPr>
            </w:pPr>
            <w:r>
              <w:rPr>
                <w:rFonts w:hint="default"/>
              </w:rPr>
              <w:t>Mg</w:t>
            </w:r>
            <w:r>
              <w:rPr>
                <w:rFonts w:hint="default"/>
                <w:vertAlign w:val="superscript"/>
              </w:rPr>
              <w:t>2+</w:t>
            </w:r>
          </w:p>
        </w:tc>
        <w:tc>
          <w:tcPr>
            <w:tcW w:w="708" w:type="pct"/>
            <w:shd w:val="clear" w:color="auto" w:fill="auto"/>
            <w:vAlign w:val="center"/>
          </w:tcPr>
          <w:p w14:paraId="671A95D2">
            <w:pPr>
              <w:pStyle w:val="53"/>
              <w:bidi w:val="0"/>
              <w:rPr>
                <w:rFonts w:hint="default"/>
                <w:lang w:val="en-US" w:eastAsia="zh-CN"/>
              </w:rPr>
            </w:pPr>
            <w:r>
              <w:rPr>
                <w:rFonts w:hint="eastAsia"/>
                <w:lang w:val="en-US" w:eastAsia="zh-CN"/>
              </w:rPr>
              <w:t>2.24</w:t>
            </w:r>
          </w:p>
        </w:tc>
        <w:tc>
          <w:tcPr>
            <w:tcW w:w="522" w:type="pct"/>
            <w:shd w:val="clear" w:color="auto" w:fill="auto"/>
            <w:vAlign w:val="center"/>
          </w:tcPr>
          <w:p w14:paraId="3E66DB57">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2E9146C8">
            <w:pPr>
              <w:pStyle w:val="53"/>
              <w:bidi w:val="0"/>
              <w:rPr>
                <w:rFonts w:hint="default"/>
                <w:lang w:val="en-US" w:eastAsia="zh-CN"/>
              </w:rPr>
            </w:pPr>
            <w:r>
              <w:rPr>
                <w:rFonts w:hint="eastAsia"/>
                <w:lang w:val="en-US" w:eastAsia="zh-CN"/>
              </w:rPr>
              <w:t>2.68</w:t>
            </w:r>
          </w:p>
        </w:tc>
        <w:tc>
          <w:tcPr>
            <w:tcW w:w="407" w:type="pct"/>
            <w:shd w:val="clear" w:color="auto" w:fill="auto"/>
            <w:vAlign w:val="center"/>
          </w:tcPr>
          <w:p w14:paraId="1A452647">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344698D0">
            <w:pPr>
              <w:pStyle w:val="53"/>
              <w:bidi w:val="0"/>
              <w:rPr>
                <w:rFonts w:hint="default"/>
                <w:lang w:val="en-US" w:eastAsia="zh-CN"/>
              </w:rPr>
            </w:pPr>
            <w:r>
              <w:rPr>
                <w:rFonts w:hint="eastAsia"/>
                <w:lang w:val="en-US" w:eastAsia="zh-CN"/>
              </w:rPr>
              <w:t>2.84</w:t>
            </w:r>
          </w:p>
        </w:tc>
        <w:tc>
          <w:tcPr>
            <w:tcW w:w="429" w:type="pct"/>
            <w:shd w:val="clear" w:color="auto" w:fill="auto"/>
            <w:vAlign w:val="center"/>
          </w:tcPr>
          <w:p w14:paraId="722E7DFE">
            <w:pPr>
              <w:pStyle w:val="53"/>
              <w:bidi w:val="0"/>
              <w:rPr>
                <w:rFonts w:hint="default"/>
                <w:lang w:val="en-US" w:eastAsia="zh-CN"/>
              </w:rPr>
            </w:pPr>
            <w:r>
              <w:rPr>
                <w:rFonts w:hint="default"/>
                <w:lang w:val="en-US" w:eastAsia="zh-CN"/>
              </w:rPr>
              <w:t>达标</w:t>
            </w:r>
          </w:p>
        </w:tc>
        <w:tc>
          <w:tcPr>
            <w:tcW w:w="585" w:type="pct"/>
            <w:vAlign w:val="center"/>
          </w:tcPr>
          <w:p w14:paraId="7AB58905">
            <w:pPr>
              <w:pStyle w:val="53"/>
              <w:bidi w:val="0"/>
              <w:rPr>
                <w:rFonts w:hint="eastAsia"/>
                <w:lang w:val="en-US" w:eastAsia="zh-CN"/>
              </w:rPr>
            </w:pPr>
            <w:r>
              <w:rPr>
                <w:rFonts w:hint="eastAsia"/>
                <w:lang w:val="en-US" w:eastAsia="zh-CN"/>
              </w:rPr>
              <w:t>/</w:t>
            </w:r>
          </w:p>
        </w:tc>
      </w:tr>
      <w:tr w14:paraId="6FC5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1" w:type="pct"/>
            <w:vAlign w:val="center"/>
          </w:tcPr>
          <w:p w14:paraId="4C95AF4A">
            <w:pPr>
              <w:pStyle w:val="53"/>
              <w:bidi w:val="0"/>
              <w:rPr>
                <w:rFonts w:hint="default"/>
              </w:rPr>
            </w:pPr>
            <w:r>
              <w:rPr>
                <w:rFonts w:hint="default"/>
              </w:rPr>
              <w:t>氯化物</w:t>
            </w:r>
          </w:p>
        </w:tc>
        <w:tc>
          <w:tcPr>
            <w:tcW w:w="708" w:type="pct"/>
            <w:shd w:val="clear" w:color="auto" w:fill="auto"/>
            <w:vAlign w:val="center"/>
          </w:tcPr>
          <w:p w14:paraId="6DF66A9E">
            <w:pPr>
              <w:pStyle w:val="53"/>
              <w:bidi w:val="0"/>
              <w:rPr>
                <w:rFonts w:hint="default"/>
                <w:lang w:val="en-US" w:eastAsia="zh-CN"/>
              </w:rPr>
            </w:pPr>
            <w:r>
              <w:rPr>
                <w:rFonts w:hint="eastAsia"/>
                <w:lang w:val="en-US" w:eastAsia="zh-CN"/>
              </w:rPr>
              <w:t>3.78</w:t>
            </w:r>
          </w:p>
        </w:tc>
        <w:tc>
          <w:tcPr>
            <w:tcW w:w="522" w:type="pct"/>
            <w:shd w:val="clear" w:color="auto" w:fill="auto"/>
            <w:vAlign w:val="center"/>
          </w:tcPr>
          <w:p w14:paraId="7E85F385">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CF1163D">
            <w:pPr>
              <w:pStyle w:val="53"/>
              <w:bidi w:val="0"/>
              <w:rPr>
                <w:rFonts w:hint="default"/>
                <w:lang w:val="en-US" w:eastAsia="zh-CN"/>
              </w:rPr>
            </w:pPr>
            <w:r>
              <w:rPr>
                <w:rFonts w:hint="eastAsia"/>
                <w:lang w:val="en-US" w:eastAsia="zh-CN"/>
              </w:rPr>
              <w:t>3.69</w:t>
            </w:r>
          </w:p>
        </w:tc>
        <w:tc>
          <w:tcPr>
            <w:tcW w:w="407" w:type="pct"/>
            <w:shd w:val="clear" w:color="auto" w:fill="auto"/>
            <w:vAlign w:val="center"/>
          </w:tcPr>
          <w:p w14:paraId="23C04065">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16584855">
            <w:pPr>
              <w:pStyle w:val="53"/>
              <w:bidi w:val="0"/>
              <w:rPr>
                <w:rFonts w:hint="default"/>
                <w:lang w:val="en-US" w:eastAsia="zh-CN"/>
              </w:rPr>
            </w:pPr>
            <w:r>
              <w:rPr>
                <w:rFonts w:hint="eastAsia"/>
                <w:lang w:val="en-US" w:eastAsia="zh-CN"/>
              </w:rPr>
              <w:t>3.74</w:t>
            </w:r>
          </w:p>
        </w:tc>
        <w:tc>
          <w:tcPr>
            <w:tcW w:w="429" w:type="pct"/>
            <w:shd w:val="clear" w:color="auto" w:fill="auto"/>
            <w:vAlign w:val="center"/>
          </w:tcPr>
          <w:p w14:paraId="32C5B93A">
            <w:pPr>
              <w:pStyle w:val="53"/>
              <w:bidi w:val="0"/>
              <w:rPr>
                <w:rFonts w:hint="default"/>
                <w:lang w:val="en-US" w:eastAsia="zh-CN"/>
              </w:rPr>
            </w:pPr>
            <w:r>
              <w:rPr>
                <w:rFonts w:hint="default"/>
                <w:lang w:val="en-US" w:eastAsia="zh-CN"/>
              </w:rPr>
              <w:t>达标</w:t>
            </w:r>
          </w:p>
        </w:tc>
        <w:tc>
          <w:tcPr>
            <w:tcW w:w="585" w:type="pct"/>
            <w:vAlign w:val="center"/>
          </w:tcPr>
          <w:p w14:paraId="1BB4CF22">
            <w:pPr>
              <w:pStyle w:val="53"/>
              <w:bidi w:val="0"/>
              <w:rPr>
                <w:rFonts w:hint="default"/>
                <w:lang w:val="en-US" w:eastAsia="zh-CN"/>
              </w:rPr>
            </w:pPr>
            <w:r>
              <w:rPr>
                <w:rFonts w:hint="eastAsia"/>
                <w:lang w:val="en-US" w:eastAsia="zh-CN"/>
              </w:rPr>
              <w:t>250</w:t>
            </w:r>
          </w:p>
        </w:tc>
      </w:tr>
      <w:tr w14:paraId="1BC0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39450099">
            <w:pPr>
              <w:pStyle w:val="53"/>
              <w:bidi w:val="0"/>
              <w:rPr>
                <w:rFonts w:hint="default"/>
              </w:rPr>
            </w:pPr>
            <w:r>
              <w:rPr>
                <w:rFonts w:hint="default"/>
              </w:rPr>
              <w:t>硫酸盐</w:t>
            </w:r>
          </w:p>
        </w:tc>
        <w:tc>
          <w:tcPr>
            <w:tcW w:w="708" w:type="pct"/>
            <w:shd w:val="clear" w:color="auto" w:fill="auto"/>
            <w:vAlign w:val="center"/>
          </w:tcPr>
          <w:p w14:paraId="31B7AB91">
            <w:pPr>
              <w:pStyle w:val="53"/>
              <w:bidi w:val="0"/>
              <w:rPr>
                <w:rFonts w:hint="default"/>
                <w:lang w:val="en-US" w:eastAsia="zh-CN"/>
              </w:rPr>
            </w:pPr>
            <w:r>
              <w:rPr>
                <w:rFonts w:hint="eastAsia"/>
                <w:lang w:val="en-US" w:eastAsia="zh-CN"/>
              </w:rPr>
              <w:t>1.23</w:t>
            </w:r>
          </w:p>
        </w:tc>
        <w:tc>
          <w:tcPr>
            <w:tcW w:w="522" w:type="pct"/>
            <w:shd w:val="clear" w:color="auto" w:fill="auto"/>
            <w:vAlign w:val="center"/>
          </w:tcPr>
          <w:p w14:paraId="540BD4B7">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5D4EEAD6">
            <w:pPr>
              <w:pStyle w:val="53"/>
              <w:bidi w:val="0"/>
              <w:rPr>
                <w:rFonts w:hint="default"/>
                <w:lang w:val="en-US" w:eastAsia="zh-CN"/>
              </w:rPr>
            </w:pPr>
            <w:r>
              <w:rPr>
                <w:rFonts w:hint="eastAsia"/>
                <w:lang w:val="en-US" w:eastAsia="zh-CN"/>
              </w:rPr>
              <w:t>1.24</w:t>
            </w:r>
          </w:p>
        </w:tc>
        <w:tc>
          <w:tcPr>
            <w:tcW w:w="407" w:type="pct"/>
            <w:shd w:val="clear" w:color="auto" w:fill="auto"/>
            <w:vAlign w:val="center"/>
          </w:tcPr>
          <w:p w14:paraId="77BEAB4A">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91F9F5A">
            <w:pPr>
              <w:pStyle w:val="53"/>
              <w:bidi w:val="0"/>
              <w:rPr>
                <w:rFonts w:hint="default"/>
                <w:lang w:val="en-US" w:eastAsia="zh-CN"/>
              </w:rPr>
            </w:pPr>
            <w:r>
              <w:rPr>
                <w:rFonts w:hint="eastAsia"/>
                <w:lang w:val="en-US" w:eastAsia="zh-CN"/>
              </w:rPr>
              <w:t>1.24</w:t>
            </w:r>
          </w:p>
        </w:tc>
        <w:tc>
          <w:tcPr>
            <w:tcW w:w="429" w:type="pct"/>
            <w:shd w:val="clear" w:color="auto" w:fill="auto"/>
            <w:vAlign w:val="center"/>
          </w:tcPr>
          <w:p w14:paraId="543A4811">
            <w:pPr>
              <w:pStyle w:val="53"/>
              <w:bidi w:val="0"/>
              <w:rPr>
                <w:rFonts w:hint="default"/>
                <w:lang w:val="en-US" w:eastAsia="zh-CN"/>
              </w:rPr>
            </w:pPr>
            <w:r>
              <w:rPr>
                <w:rFonts w:hint="default"/>
                <w:lang w:val="en-US" w:eastAsia="zh-CN"/>
              </w:rPr>
              <w:t>达标</w:t>
            </w:r>
          </w:p>
        </w:tc>
        <w:tc>
          <w:tcPr>
            <w:tcW w:w="585" w:type="pct"/>
            <w:vAlign w:val="center"/>
          </w:tcPr>
          <w:p w14:paraId="23A5E854">
            <w:pPr>
              <w:pStyle w:val="53"/>
              <w:bidi w:val="0"/>
              <w:rPr>
                <w:rFonts w:hint="default"/>
                <w:lang w:val="en-US" w:eastAsia="zh-CN"/>
              </w:rPr>
            </w:pPr>
            <w:r>
              <w:rPr>
                <w:rFonts w:hint="eastAsia"/>
                <w:lang w:val="en-US" w:eastAsia="zh-CN"/>
              </w:rPr>
              <w:t>250</w:t>
            </w:r>
          </w:p>
        </w:tc>
      </w:tr>
      <w:tr w14:paraId="4030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3CB58FF1">
            <w:pPr>
              <w:pStyle w:val="53"/>
              <w:bidi w:val="0"/>
              <w:rPr>
                <w:rFonts w:hint="default"/>
              </w:rPr>
            </w:pPr>
            <w:r>
              <w:rPr>
                <w:rFonts w:hint="default"/>
              </w:rPr>
              <w:t>硝酸盐</w:t>
            </w:r>
          </w:p>
        </w:tc>
        <w:tc>
          <w:tcPr>
            <w:tcW w:w="708" w:type="pct"/>
            <w:shd w:val="clear" w:color="auto" w:fill="auto"/>
            <w:vAlign w:val="center"/>
          </w:tcPr>
          <w:p w14:paraId="42952CA4">
            <w:pPr>
              <w:pStyle w:val="53"/>
              <w:bidi w:val="0"/>
              <w:rPr>
                <w:rFonts w:hint="default"/>
                <w:lang w:val="en-US" w:eastAsia="zh-CN"/>
              </w:rPr>
            </w:pPr>
            <w:r>
              <w:rPr>
                <w:rFonts w:hint="eastAsia"/>
                <w:lang w:val="en-US" w:eastAsia="zh-CN"/>
              </w:rPr>
              <w:t>1.00</w:t>
            </w:r>
          </w:p>
        </w:tc>
        <w:tc>
          <w:tcPr>
            <w:tcW w:w="522" w:type="pct"/>
            <w:shd w:val="clear" w:color="auto" w:fill="auto"/>
            <w:vAlign w:val="center"/>
          </w:tcPr>
          <w:p w14:paraId="72FBEA40">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336DF3CB">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725B3A65">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70D793FE">
            <w:pPr>
              <w:pStyle w:val="53"/>
              <w:bidi w:val="0"/>
              <w:rPr>
                <w:rFonts w:hint="default"/>
                <w:lang w:val="en-US" w:eastAsia="zh-CN"/>
              </w:rPr>
            </w:pPr>
            <w:r>
              <w:rPr>
                <w:rFonts w:hint="eastAsia"/>
                <w:lang w:val="en-US" w:eastAsia="zh-CN"/>
              </w:rPr>
              <w:t>0.999</w:t>
            </w:r>
          </w:p>
        </w:tc>
        <w:tc>
          <w:tcPr>
            <w:tcW w:w="429" w:type="pct"/>
            <w:shd w:val="clear" w:color="auto" w:fill="auto"/>
            <w:vAlign w:val="center"/>
          </w:tcPr>
          <w:p w14:paraId="3124AF66">
            <w:pPr>
              <w:pStyle w:val="53"/>
              <w:bidi w:val="0"/>
              <w:rPr>
                <w:rFonts w:hint="default"/>
                <w:lang w:val="en-US" w:eastAsia="zh-CN"/>
              </w:rPr>
            </w:pPr>
            <w:r>
              <w:rPr>
                <w:rFonts w:hint="default"/>
                <w:lang w:val="en-US" w:eastAsia="zh-CN"/>
              </w:rPr>
              <w:t>达标</w:t>
            </w:r>
          </w:p>
        </w:tc>
        <w:tc>
          <w:tcPr>
            <w:tcW w:w="585" w:type="pct"/>
            <w:vAlign w:val="center"/>
          </w:tcPr>
          <w:p w14:paraId="06965AF1">
            <w:pPr>
              <w:pStyle w:val="53"/>
              <w:bidi w:val="0"/>
              <w:rPr>
                <w:rFonts w:hint="default"/>
                <w:lang w:val="en-US" w:eastAsia="zh-CN"/>
              </w:rPr>
            </w:pPr>
            <w:r>
              <w:rPr>
                <w:rFonts w:hint="eastAsia"/>
                <w:lang w:val="en-US" w:eastAsia="zh-CN"/>
              </w:rPr>
              <w:t>20.0</w:t>
            </w:r>
          </w:p>
        </w:tc>
      </w:tr>
      <w:tr w14:paraId="19BD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592B6309">
            <w:pPr>
              <w:pStyle w:val="53"/>
              <w:bidi w:val="0"/>
              <w:rPr>
                <w:rFonts w:hint="default"/>
              </w:rPr>
            </w:pPr>
            <w:r>
              <w:rPr>
                <w:rFonts w:hint="default"/>
              </w:rPr>
              <w:t>亚硝酸盐</w:t>
            </w:r>
          </w:p>
        </w:tc>
        <w:tc>
          <w:tcPr>
            <w:tcW w:w="708" w:type="pct"/>
            <w:shd w:val="clear" w:color="auto" w:fill="auto"/>
            <w:vAlign w:val="center"/>
          </w:tcPr>
          <w:p w14:paraId="60962DFC">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420DAA12">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0E943EF4">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1A2A8764">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ED0D6D0">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281484E9">
            <w:pPr>
              <w:pStyle w:val="53"/>
              <w:bidi w:val="0"/>
              <w:rPr>
                <w:rFonts w:hint="default"/>
                <w:lang w:val="en-US" w:eastAsia="zh-CN"/>
              </w:rPr>
            </w:pPr>
            <w:r>
              <w:rPr>
                <w:rFonts w:hint="default"/>
                <w:lang w:val="en-US" w:eastAsia="zh-CN"/>
              </w:rPr>
              <w:t>达标</w:t>
            </w:r>
          </w:p>
        </w:tc>
        <w:tc>
          <w:tcPr>
            <w:tcW w:w="585" w:type="pct"/>
            <w:vAlign w:val="center"/>
          </w:tcPr>
          <w:p w14:paraId="7558D847">
            <w:pPr>
              <w:pStyle w:val="53"/>
              <w:bidi w:val="0"/>
              <w:rPr>
                <w:rFonts w:hint="default"/>
                <w:lang w:val="en-US" w:eastAsia="zh-CN"/>
              </w:rPr>
            </w:pPr>
            <w:r>
              <w:rPr>
                <w:rFonts w:hint="eastAsia"/>
                <w:lang w:val="en-US" w:eastAsia="zh-CN"/>
              </w:rPr>
              <w:t>1.00</w:t>
            </w:r>
          </w:p>
        </w:tc>
      </w:tr>
      <w:tr w14:paraId="572B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08E5F716">
            <w:pPr>
              <w:pStyle w:val="53"/>
              <w:bidi w:val="0"/>
              <w:rPr>
                <w:rFonts w:hint="default"/>
              </w:rPr>
            </w:pPr>
            <w:r>
              <w:rPr>
                <w:rFonts w:hint="default"/>
              </w:rPr>
              <w:t>氟化物</w:t>
            </w:r>
          </w:p>
        </w:tc>
        <w:tc>
          <w:tcPr>
            <w:tcW w:w="708" w:type="pct"/>
            <w:shd w:val="clear" w:color="auto" w:fill="auto"/>
            <w:vAlign w:val="center"/>
          </w:tcPr>
          <w:p w14:paraId="2E3C1577">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65C8EE13">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578AEB10">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50D4B0B5">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00B75882">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2670ADF9">
            <w:pPr>
              <w:pStyle w:val="53"/>
              <w:bidi w:val="0"/>
              <w:rPr>
                <w:rFonts w:hint="default"/>
                <w:lang w:val="en-US" w:eastAsia="zh-CN"/>
              </w:rPr>
            </w:pPr>
            <w:r>
              <w:rPr>
                <w:rFonts w:hint="default"/>
                <w:lang w:val="en-US" w:eastAsia="zh-CN"/>
              </w:rPr>
              <w:t>达标</w:t>
            </w:r>
          </w:p>
        </w:tc>
        <w:tc>
          <w:tcPr>
            <w:tcW w:w="585" w:type="pct"/>
            <w:vAlign w:val="center"/>
          </w:tcPr>
          <w:p w14:paraId="7D5679AD">
            <w:pPr>
              <w:pStyle w:val="53"/>
              <w:bidi w:val="0"/>
              <w:rPr>
                <w:rFonts w:hint="default"/>
                <w:lang w:val="en-US" w:eastAsia="zh-CN"/>
              </w:rPr>
            </w:pPr>
            <w:r>
              <w:rPr>
                <w:rFonts w:hint="eastAsia"/>
                <w:lang w:val="en-US" w:eastAsia="zh-CN"/>
              </w:rPr>
              <w:t>1.0</w:t>
            </w:r>
          </w:p>
        </w:tc>
      </w:tr>
      <w:tr w14:paraId="0A2B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0BDE3917">
            <w:pPr>
              <w:pStyle w:val="53"/>
              <w:bidi w:val="0"/>
              <w:rPr>
                <w:rFonts w:hint="default"/>
              </w:rPr>
            </w:pPr>
            <w:r>
              <w:rPr>
                <w:rFonts w:hint="default"/>
              </w:rPr>
              <w:t>二甲苯</w:t>
            </w:r>
          </w:p>
        </w:tc>
        <w:tc>
          <w:tcPr>
            <w:tcW w:w="708" w:type="pct"/>
            <w:shd w:val="clear" w:color="auto" w:fill="auto"/>
            <w:vAlign w:val="center"/>
          </w:tcPr>
          <w:p w14:paraId="680D7705">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18EE93F1">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47EC03D">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0259308C">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6554E918">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55595A1A">
            <w:pPr>
              <w:pStyle w:val="53"/>
              <w:bidi w:val="0"/>
              <w:rPr>
                <w:rFonts w:hint="default"/>
                <w:lang w:val="en-US" w:eastAsia="zh-CN"/>
              </w:rPr>
            </w:pPr>
            <w:r>
              <w:rPr>
                <w:rFonts w:hint="default"/>
                <w:lang w:val="en-US" w:eastAsia="zh-CN"/>
              </w:rPr>
              <w:t>达标</w:t>
            </w:r>
          </w:p>
        </w:tc>
        <w:tc>
          <w:tcPr>
            <w:tcW w:w="585" w:type="pct"/>
            <w:vAlign w:val="center"/>
          </w:tcPr>
          <w:p w14:paraId="211FE316">
            <w:pPr>
              <w:pStyle w:val="53"/>
              <w:bidi w:val="0"/>
              <w:rPr>
                <w:rFonts w:hint="default"/>
                <w:lang w:val="en-US" w:eastAsia="zh-CN"/>
              </w:rPr>
            </w:pPr>
            <w:r>
              <w:rPr>
                <w:rFonts w:hint="eastAsia"/>
                <w:lang w:val="en-US" w:eastAsia="zh-CN"/>
              </w:rPr>
              <w:t>0.5</w:t>
            </w:r>
          </w:p>
        </w:tc>
      </w:tr>
      <w:tr w14:paraId="4708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7F1CFC2E">
            <w:pPr>
              <w:pStyle w:val="53"/>
              <w:bidi w:val="0"/>
              <w:rPr>
                <w:rFonts w:hint="eastAsia"/>
                <w:lang w:val="en-US" w:eastAsia="zh-CN"/>
              </w:rPr>
            </w:pPr>
            <w:r>
              <w:rPr>
                <w:rFonts w:hint="eastAsia"/>
                <w:lang w:val="en-US" w:eastAsia="zh-CN"/>
              </w:rPr>
              <w:t>汞</w:t>
            </w:r>
          </w:p>
        </w:tc>
        <w:tc>
          <w:tcPr>
            <w:tcW w:w="708" w:type="pct"/>
            <w:shd w:val="clear" w:color="auto" w:fill="auto"/>
            <w:vAlign w:val="center"/>
          </w:tcPr>
          <w:p w14:paraId="59EB6996">
            <w:pPr>
              <w:pStyle w:val="53"/>
              <w:bidi w:val="0"/>
              <w:rPr>
                <w:rFonts w:hint="default"/>
                <w:lang w:val="en-US" w:eastAsia="zh-CN"/>
              </w:rPr>
            </w:pPr>
            <w:r>
              <w:rPr>
                <w:rFonts w:hint="eastAsia"/>
                <w:lang w:val="en-US" w:eastAsia="zh-CN"/>
              </w:rPr>
              <w:t>0.00009</w:t>
            </w:r>
          </w:p>
        </w:tc>
        <w:tc>
          <w:tcPr>
            <w:tcW w:w="522" w:type="pct"/>
            <w:shd w:val="clear" w:color="auto" w:fill="auto"/>
            <w:vAlign w:val="center"/>
          </w:tcPr>
          <w:p w14:paraId="7F6957F3">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35A3F0FA">
            <w:pPr>
              <w:pStyle w:val="53"/>
              <w:bidi w:val="0"/>
              <w:rPr>
                <w:rFonts w:hint="default"/>
                <w:lang w:val="en-US" w:eastAsia="zh-CN"/>
              </w:rPr>
            </w:pPr>
            <w:r>
              <w:rPr>
                <w:rFonts w:hint="eastAsia"/>
                <w:lang w:val="en-US" w:eastAsia="zh-CN"/>
              </w:rPr>
              <w:t>0.00009</w:t>
            </w:r>
          </w:p>
        </w:tc>
        <w:tc>
          <w:tcPr>
            <w:tcW w:w="407" w:type="pct"/>
            <w:shd w:val="clear" w:color="auto" w:fill="auto"/>
            <w:vAlign w:val="center"/>
          </w:tcPr>
          <w:p w14:paraId="2E2DC6F0">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32BC540C">
            <w:pPr>
              <w:pStyle w:val="53"/>
              <w:bidi w:val="0"/>
              <w:rPr>
                <w:rFonts w:hint="default"/>
                <w:lang w:val="en-US" w:eastAsia="zh-CN"/>
              </w:rPr>
            </w:pPr>
            <w:r>
              <w:rPr>
                <w:rFonts w:hint="eastAsia"/>
                <w:lang w:val="en-US" w:eastAsia="zh-CN"/>
              </w:rPr>
              <w:t>0.00009</w:t>
            </w:r>
          </w:p>
        </w:tc>
        <w:tc>
          <w:tcPr>
            <w:tcW w:w="429" w:type="pct"/>
            <w:shd w:val="clear" w:color="auto" w:fill="auto"/>
            <w:vAlign w:val="center"/>
          </w:tcPr>
          <w:p w14:paraId="1CB53C78">
            <w:pPr>
              <w:pStyle w:val="53"/>
              <w:bidi w:val="0"/>
              <w:rPr>
                <w:rFonts w:hint="default"/>
                <w:lang w:val="en-US" w:eastAsia="zh-CN"/>
              </w:rPr>
            </w:pPr>
            <w:r>
              <w:rPr>
                <w:rFonts w:hint="default"/>
                <w:lang w:val="en-US" w:eastAsia="zh-CN"/>
              </w:rPr>
              <w:t>达标</w:t>
            </w:r>
          </w:p>
        </w:tc>
        <w:tc>
          <w:tcPr>
            <w:tcW w:w="585" w:type="pct"/>
            <w:vAlign w:val="center"/>
          </w:tcPr>
          <w:p w14:paraId="01D00E75">
            <w:pPr>
              <w:pStyle w:val="53"/>
              <w:bidi w:val="0"/>
              <w:rPr>
                <w:rFonts w:hint="default"/>
                <w:lang w:val="en-US" w:eastAsia="zh-CN"/>
              </w:rPr>
            </w:pPr>
            <w:r>
              <w:rPr>
                <w:rFonts w:hint="eastAsia"/>
                <w:lang w:val="en-US" w:eastAsia="zh-CN"/>
              </w:rPr>
              <w:t>0.001</w:t>
            </w:r>
          </w:p>
        </w:tc>
      </w:tr>
      <w:tr w14:paraId="326B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6478712A">
            <w:pPr>
              <w:pStyle w:val="53"/>
              <w:bidi w:val="0"/>
              <w:rPr>
                <w:rFonts w:hint="default"/>
              </w:rPr>
            </w:pPr>
            <w:r>
              <w:rPr>
                <w:rFonts w:hint="default"/>
              </w:rPr>
              <w:t>砷</w:t>
            </w:r>
          </w:p>
        </w:tc>
        <w:tc>
          <w:tcPr>
            <w:tcW w:w="708" w:type="pct"/>
            <w:shd w:val="clear" w:color="auto" w:fill="auto"/>
            <w:vAlign w:val="center"/>
          </w:tcPr>
          <w:p w14:paraId="3012C2B5">
            <w:pPr>
              <w:pStyle w:val="53"/>
              <w:bidi w:val="0"/>
              <w:rPr>
                <w:rFonts w:hint="default"/>
                <w:lang w:val="en-US" w:eastAsia="zh-CN"/>
              </w:rPr>
            </w:pPr>
            <w:r>
              <w:rPr>
                <w:rFonts w:hint="eastAsia"/>
                <w:lang w:val="en-US" w:eastAsia="zh-CN"/>
              </w:rPr>
              <w:t>0.00070</w:t>
            </w:r>
          </w:p>
        </w:tc>
        <w:tc>
          <w:tcPr>
            <w:tcW w:w="522" w:type="pct"/>
            <w:shd w:val="clear" w:color="auto" w:fill="auto"/>
            <w:vAlign w:val="center"/>
          </w:tcPr>
          <w:p w14:paraId="7FBA0A8E">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A25D928">
            <w:pPr>
              <w:pStyle w:val="53"/>
              <w:bidi w:val="0"/>
              <w:rPr>
                <w:rFonts w:hint="default"/>
                <w:lang w:val="en-US" w:eastAsia="zh-CN"/>
              </w:rPr>
            </w:pPr>
            <w:r>
              <w:rPr>
                <w:rFonts w:hint="eastAsia"/>
                <w:lang w:val="en-US" w:eastAsia="zh-CN"/>
              </w:rPr>
              <w:t>0.00024</w:t>
            </w:r>
          </w:p>
        </w:tc>
        <w:tc>
          <w:tcPr>
            <w:tcW w:w="407" w:type="pct"/>
            <w:shd w:val="clear" w:color="auto" w:fill="auto"/>
            <w:vAlign w:val="center"/>
          </w:tcPr>
          <w:p w14:paraId="5DDCE60E">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9E86980">
            <w:pPr>
              <w:pStyle w:val="53"/>
              <w:bidi w:val="0"/>
              <w:rPr>
                <w:rFonts w:hint="default"/>
                <w:lang w:val="en-US" w:eastAsia="zh-CN"/>
              </w:rPr>
            </w:pPr>
            <w:r>
              <w:rPr>
                <w:rFonts w:hint="eastAsia"/>
                <w:lang w:val="en-US" w:eastAsia="zh-CN"/>
              </w:rPr>
              <w:t>0.00023</w:t>
            </w:r>
          </w:p>
        </w:tc>
        <w:tc>
          <w:tcPr>
            <w:tcW w:w="429" w:type="pct"/>
            <w:shd w:val="clear" w:color="auto" w:fill="auto"/>
            <w:vAlign w:val="center"/>
          </w:tcPr>
          <w:p w14:paraId="3CC2FE6F">
            <w:pPr>
              <w:pStyle w:val="53"/>
              <w:bidi w:val="0"/>
              <w:rPr>
                <w:rFonts w:hint="default"/>
                <w:lang w:val="en-US" w:eastAsia="zh-CN"/>
              </w:rPr>
            </w:pPr>
            <w:r>
              <w:rPr>
                <w:rFonts w:hint="default"/>
                <w:lang w:val="en-US" w:eastAsia="zh-CN"/>
              </w:rPr>
              <w:t>达标</w:t>
            </w:r>
          </w:p>
        </w:tc>
        <w:tc>
          <w:tcPr>
            <w:tcW w:w="585" w:type="pct"/>
            <w:vAlign w:val="center"/>
          </w:tcPr>
          <w:p w14:paraId="080E98DC">
            <w:pPr>
              <w:pStyle w:val="53"/>
              <w:bidi w:val="0"/>
              <w:rPr>
                <w:rFonts w:hint="default"/>
                <w:lang w:val="en-US" w:eastAsia="zh-CN"/>
              </w:rPr>
            </w:pPr>
            <w:r>
              <w:rPr>
                <w:rFonts w:hint="eastAsia"/>
                <w:lang w:val="en-US" w:eastAsia="zh-CN"/>
              </w:rPr>
              <w:t>0.01</w:t>
            </w:r>
          </w:p>
        </w:tc>
      </w:tr>
      <w:tr w14:paraId="68BB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35A61511">
            <w:pPr>
              <w:pStyle w:val="53"/>
              <w:bidi w:val="0"/>
              <w:rPr>
                <w:rFonts w:hint="default"/>
              </w:rPr>
            </w:pPr>
            <w:r>
              <w:rPr>
                <w:rFonts w:hint="default"/>
              </w:rPr>
              <w:t>硒</w:t>
            </w:r>
          </w:p>
        </w:tc>
        <w:tc>
          <w:tcPr>
            <w:tcW w:w="708" w:type="pct"/>
            <w:shd w:val="clear" w:color="auto" w:fill="auto"/>
            <w:vAlign w:val="center"/>
          </w:tcPr>
          <w:p w14:paraId="457AE95A">
            <w:pPr>
              <w:pStyle w:val="53"/>
              <w:bidi w:val="0"/>
              <w:rPr>
                <w:rFonts w:hint="default"/>
                <w:lang w:val="en-US" w:eastAsia="zh-CN"/>
              </w:rPr>
            </w:pPr>
            <w:r>
              <w:rPr>
                <w:rFonts w:hint="eastAsia"/>
                <w:lang w:val="en-US" w:eastAsia="zh-CN"/>
              </w:rPr>
              <w:t>0.0024</w:t>
            </w:r>
          </w:p>
        </w:tc>
        <w:tc>
          <w:tcPr>
            <w:tcW w:w="522" w:type="pct"/>
            <w:shd w:val="clear" w:color="auto" w:fill="auto"/>
            <w:vAlign w:val="center"/>
          </w:tcPr>
          <w:p w14:paraId="1A814CD5">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57572DE5">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18F8C20C">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42565451">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530A46B8">
            <w:pPr>
              <w:pStyle w:val="53"/>
              <w:bidi w:val="0"/>
              <w:rPr>
                <w:rFonts w:hint="default"/>
                <w:lang w:val="en-US" w:eastAsia="zh-CN"/>
              </w:rPr>
            </w:pPr>
            <w:r>
              <w:rPr>
                <w:rFonts w:hint="default"/>
                <w:lang w:val="en-US" w:eastAsia="zh-CN"/>
              </w:rPr>
              <w:t>达标</w:t>
            </w:r>
          </w:p>
        </w:tc>
        <w:tc>
          <w:tcPr>
            <w:tcW w:w="585" w:type="pct"/>
            <w:vAlign w:val="center"/>
          </w:tcPr>
          <w:p w14:paraId="22153BB5">
            <w:pPr>
              <w:pStyle w:val="53"/>
              <w:bidi w:val="0"/>
              <w:rPr>
                <w:rFonts w:hint="default"/>
                <w:lang w:val="en-US" w:eastAsia="zh-CN"/>
              </w:rPr>
            </w:pPr>
            <w:r>
              <w:rPr>
                <w:rFonts w:hint="eastAsia"/>
                <w:lang w:val="en-US" w:eastAsia="zh-CN"/>
              </w:rPr>
              <w:t>0.01</w:t>
            </w:r>
          </w:p>
        </w:tc>
      </w:tr>
      <w:tr w14:paraId="409D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274DA1A1">
            <w:pPr>
              <w:pStyle w:val="53"/>
              <w:bidi w:val="0"/>
              <w:rPr>
                <w:rFonts w:hint="default"/>
              </w:rPr>
            </w:pPr>
            <w:r>
              <w:rPr>
                <w:rFonts w:hint="default"/>
              </w:rPr>
              <w:t>铅</w:t>
            </w:r>
          </w:p>
        </w:tc>
        <w:tc>
          <w:tcPr>
            <w:tcW w:w="708" w:type="pct"/>
            <w:shd w:val="clear" w:color="auto" w:fill="auto"/>
            <w:vAlign w:val="center"/>
          </w:tcPr>
          <w:p w14:paraId="5BB9BE13">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6D590AC7">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03415F3B">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3605E11E">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69D5CBE0">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3CDCF788">
            <w:pPr>
              <w:pStyle w:val="53"/>
              <w:bidi w:val="0"/>
              <w:rPr>
                <w:rFonts w:hint="default"/>
                <w:lang w:val="en-US" w:eastAsia="zh-CN"/>
              </w:rPr>
            </w:pPr>
            <w:r>
              <w:rPr>
                <w:rFonts w:hint="default"/>
                <w:lang w:val="en-US" w:eastAsia="zh-CN"/>
              </w:rPr>
              <w:t>达标</w:t>
            </w:r>
          </w:p>
        </w:tc>
        <w:tc>
          <w:tcPr>
            <w:tcW w:w="585" w:type="pct"/>
            <w:vAlign w:val="center"/>
          </w:tcPr>
          <w:p w14:paraId="7356B01C">
            <w:pPr>
              <w:pStyle w:val="53"/>
              <w:bidi w:val="0"/>
              <w:rPr>
                <w:rFonts w:hint="default"/>
                <w:lang w:val="en-US" w:eastAsia="zh-CN"/>
              </w:rPr>
            </w:pPr>
            <w:r>
              <w:rPr>
                <w:rFonts w:hint="eastAsia"/>
                <w:lang w:val="en-US" w:eastAsia="zh-CN"/>
              </w:rPr>
              <w:t>0.01</w:t>
            </w:r>
          </w:p>
        </w:tc>
      </w:tr>
      <w:tr w14:paraId="673B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492AD335">
            <w:pPr>
              <w:pStyle w:val="53"/>
              <w:bidi w:val="0"/>
              <w:rPr>
                <w:rFonts w:hint="default"/>
              </w:rPr>
            </w:pPr>
            <w:r>
              <w:rPr>
                <w:rFonts w:hint="default"/>
              </w:rPr>
              <w:t>镉</w:t>
            </w:r>
          </w:p>
        </w:tc>
        <w:tc>
          <w:tcPr>
            <w:tcW w:w="708" w:type="pct"/>
            <w:shd w:val="clear" w:color="auto" w:fill="auto"/>
            <w:vAlign w:val="center"/>
          </w:tcPr>
          <w:p w14:paraId="0C34CC4D">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56CDE808">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8F36C92">
            <w:pPr>
              <w:pStyle w:val="53"/>
              <w:bidi w:val="0"/>
              <w:rPr>
                <w:rFonts w:hint="default"/>
                <w:lang w:val="en-US" w:eastAsia="zh-CN"/>
              </w:rPr>
            </w:pPr>
            <w:r>
              <w:rPr>
                <w:rFonts w:hint="eastAsia"/>
                <w:lang w:val="en-US" w:eastAsia="zh-CN"/>
              </w:rPr>
              <w:t>0.00006</w:t>
            </w:r>
          </w:p>
        </w:tc>
        <w:tc>
          <w:tcPr>
            <w:tcW w:w="407" w:type="pct"/>
            <w:shd w:val="clear" w:color="auto" w:fill="auto"/>
            <w:vAlign w:val="center"/>
          </w:tcPr>
          <w:p w14:paraId="4FB4ABBE">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2129DFFC">
            <w:pPr>
              <w:pStyle w:val="53"/>
              <w:bidi w:val="0"/>
              <w:rPr>
                <w:rFonts w:hint="default"/>
                <w:lang w:val="en-US" w:eastAsia="zh-CN"/>
              </w:rPr>
            </w:pPr>
            <w:r>
              <w:rPr>
                <w:rFonts w:hint="eastAsia"/>
                <w:lang w:val="en-US" w:eastAsia="zh-CN"/>
              </w:rPr>
              <w:t>0.00008</w:t>
            </w:r>
          </w:p>
        </w:tc>
        <w:tc>
          <w:tcPr>
            <w:tcW w:w="429" w:type="pct"/>
            <w:shd w:val="clear" w:color="auto" w:fill="auto"/>
            <w:vAlign w:val="center"/>
          </w:tcPr>
          <w:p w14:paraId="7638AB4A">
            <w:pPr>
              <w:pStyle w:val="53"/>
              <w:bidi w:val="0"/>
              <w:rPr>
                <w:rFonts w:hint="default"/>
                <w:lang w:val="en-US" w:eastAsia="zh-CN"/>
              </w:rPr>
            </w:pPr>
            <w:r>
              <w:rPr>
                <w:rFonts w:hint="default"/>
                <w:lang w:val="en-US" w:eastAsia="zh-CN"/>
              </w:rPr>
              <w:t>达标</w:t>
            </w:r>
          </w:p>
        </w:tc>
        <w:tc>
          <w:tcPr>
            <w:tcW w:w="585" w:type="pct"/>
            <w:vAlign w:val="center"/>
          </w:tcPr>
          <w:p w14:paraId="79CD2749">
            <w:pPr>
              <w:pStyle w:val="53"/>
              <w:bidi w:val="0"/>
              <w:rPr>
                <w:rFonts w:hint="default"/>
                <w:lang w:val="en-US" w:eastAsia="zh-CN"/>
              </w:rPr>
            </w:pPr>
            <w:r>
              <w:rPr>
                <w:rFonts w:hint="eastAsia"/>
                <w:lang w:val="en-US" w:eastAsia="zh-CN"/>
              </w:rPr>
              <w:t>0.005</w:t>
            </w:r>
          </w:p>
        </w:tc>
      </w:tr>
      <w:tr w14:paraId="3C73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7BBC08E5">
            <w:pPr>
              <w:pStyle w:val="53"/>
              <w:bidi w:val="0"/>
              <w:rPr>
                <w:rFonts w:hint="default"/>
              </w:rPr>
            </w:pPr>
            <w:r>
              <w:rPr>
                <w:rFonts w:hint="default"/>
              </w:rPr>
              <w:t>铁</w:t>
            </w:r>
          </w:p>
        </w:tc>
        <w:tc>
          <w:tcPr>
            <w:tcW w:w="708" w:type="pct"/>
            <w:shd w:val="clear" w:color="auto" w:fill="auto"/>
            <w:vAlign w:val="center"/>
          </w:tcPr>
          <w:p w14:paraId="2F49766B">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29AF62CB">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7D70327F">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79FF2A0D">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5841E36F">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4746B80A">
            <w:pPr>
              <w:pStyle w:val="53"/>
              <w:bidi w:val="0"/>
              <w:rPr>
                <w:rFonts w:hint="default"/>
                <w:lang w:val="en-US" w:eastAsia="zh-CN"/>
              </w:rPr>
            </w:pPr>
            <w:r>
              <w:rPr>
                <w:rFonts w:hint="default"/>
                <w:lang w:val="en-US" w:eastAsia="zh-CN"/>
              </w:rPr>
              <w:t>达标</w:t>
            </w:r>
          </w:p>
        </w:tc>
        <w:tc>
          <w:tcPr>
            <w:tcW w:w="585" w:type="pct"/>
            <w:vAlign w:val="center"/>
          </w:tcPr>
          <w:p w14:paraId="22660F3F">
            <w:pPr>
              <w:pStyle w:val="53"/>
              <w:bidi w:val="0"/>
              <w:rPr>
                <w:rFonts w:hint="default"/>
                <w:lang w:val="en-US" w:eastAsia="zh-CN"/>
              </w:rPr>
            </w:pPr>
            <w:r>
              <w:rPr>
                <w:rFonts w:hint="eastAsia"/>
                <w:lang w:val="en-US" w:eastAsia="zh-CN"/>
              </w:rPr>
              <w:t>0.3</w:t>
            </w:r>
          </w:p>
        </w:tc>
      </w:tr>
      <w:tr w14:paraId="43AE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08306739">
            <w:pPr>
              <w:pStyle w:val="53"/>
              <w:bidi w:val="0"/>
              <w:rPr>
                <w:rFonts w:hint="default"/>
              </w:rPr>
            </w:pPr>
            <w:r>
              <w:rPr>
                <w:rFonts w:hint="default"/>
              </w:rPr>
              <w:t>锰</w:t>
            </w:r>
          </w:p>
        </w:tc>
        <w:tc>
          <w:tcPr>
            <w:tcW w:w="708" w:type="pct"/>
            <w:shd w:val="clear" w:color="auto" w:fill="auto"/>
            <w:vAlign w:val="center"/>
          </w:tcPr>
          <w:p w14:paraId="56CCC05B">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75ABFC38">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51003254">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67A383EA">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66F19319">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7937CBEC">
            <w:pPr>
              <w:pStyle w:val="53"/>
              <w:bidi w:val="0"/>
              <w:rPr>
                <w:rFonts w:hint="default"/>
                <w:lang w:val="en-US" w:eastAsia="zh-CN"/>
              </w:rPr>
            </w:pPr>
            <w:r>
              <w:rPr>
                <w:rFonts w:hint="default"/>
                <w:lang w:val="en-US" w:eastAsia="zh-CN"/>
              </w:rPr>
              <w:t>达标</w:t>
            </w:r>
          </w:p>
        </w:tc>
        <w:tc>
          <w:tcPr>
            <w:tcW w:w="585" w:type="pct"/>
            <w:vAlign w:val="center"/>
          </w:tcPr>
          <w:p w14:paraId="75139877">
            <w:pPr>
              <w:pStyle w:val="53"/>
              <w:bidi w:val="0"/>
              <w:rPr>
                <w:rFonts w:hint="default"/>
                <w:lang w:val="en-US" w:eastAsia="zh-CN"/>
              </w:rPr>
            </w:pPr>
            <w:r>
              <w:rPr>
                <w:rFonts w:hint="eastAsia"/>
                <w:lang w:val="en-US" w:eastAsia="zh-CN"/>
              </w:rPr>
              <w:t>0.1</w:t>
            </w:r>
          </w:p>
        </w:tc>
      </w:tr>
      <w:tr w14:paraId="499D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7AD5CB02">
            <w:pPr>
              <w:pStyle w:val="53"/>
              <w:bidi w:val="0"/>
              <w:rPr>
                <w:rFonts w:hint="default"/>
              </w:rPr>
            </w:pPr>
            <w:r>
              <w:rPr>
                <w:rFonts w:hint="default"/>
              </w:rPr>
              <w:t>镍</w:t>
            </w:r>
          </w:p>
        </w:tc>
        <w:tc>
          <w:tcPr>
            <w:tcW w:w="708" w:type="pct"/>
            <w:shd w:val="clear" w:color="auto" w:fill="auto"/>
            <w:vAlign w:val="center"/>
          </w:tcPr>
          <w:p w14:paraId="0466561C">
            <w:pPr>
              <w:pStyle w:val="53"/>
              <w:bidi w:val="0"/>
              <w:rPr>
                <w:rFonts w:hint="default"/>
                <w:lang w:val="en-US" w:eastAsia="zh-CN"/>
              </w:rPr>
            </w:pPr>
            <w:r>
              <w:rPr>
                <w:rFonts w:hint="eastAsia"/>
                <w:lang w:val="en-US" w:eastAsia="zh-CN"/>
              </w:rPr>
              <w:t>0.00125</w:t>
            </w:r>
          </w:p>
        </w:tc>
        <w:tc>
          <w:tcPr>
            <w:tcW w:w="522" w:type="pct"/>
            <w:shd w:val="clear" w:color="auto" w:fill="auto"/>
            <w:vAlign w:val="center"/>
          </w:tcPr>
          <w:p w14:paraId="0D3A5757">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6E75E297">
            <w:pPr>
              <w:pStyle w:val="53"/>
              <w:bidi w:val="0"/>
              <w:rPr>
                <w:rFonts w:hint="default"/>
                <w:lang w:val="en-US" w:eastAsia="zh-CN"/>
              </w:rPr>
            </w:pPr>
            <w:r>
              <w:rPr>
                <w:rFonts w:hint="eastAsia"/>
                <w:lang w:val="en-US" w:eastAsia="zh-CN"/>
              </w:rPr>
              <w:t>0.00098</w:t>
            </w:r>
          </w:p>
        </w:tc>
        <w:tc>
          <w:tcPr>
            <w:tcW w:w="407" w:type="pct"/>
            <w:shd w:val="clear" w:color="auto" w:fill="auto"/>
            <w:vAlign w:val="center"/>
          </w:tcPr>
          <w:p w14:paraId="4C0E3434">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7801C2F8">
            <w:pPr>
              <w:pStyle w:val="53"/>
              <w:bidi w:val="0"/>
              <w:rPr>
                <w:rFonts w:hint="default"/>
                <w:lang w:val="en-US" w:eastAsia="zh-CN"/>
              </w:rPr>
            </w:pPr>
            <w:r>
              <w:rPr>
                <w:rFonts w:hint="eastAsia"/>
                <w:lang w:val="en-US" w:eastAsia="zh-CN"/>
              </w:rPr>
              <w:t>0.0010</w:t>
            </w:r>
          </w:p>
        </w:tc>
        <w:tc>
          <w:tcPr>
            <w:tcW w:w="429" w:type="pct"/>
            <w:shd w:val="clear" w:color="auto" w:fill="auto"/>
            <w:vAlign w:val="center"/>
          </w:tcPr>
          <w:p w14:paraId="49D3BFE8">
            <w:pPr>
              <w:pStyle w:val="53"/>
              <w:bidi w:val="0"/>
              <w:rPr>
                <w:rFonts w:hint="default"/>
                <w:lang w:val="en-US" w:eastAsia="zh-CN"/>
              </w:rPr>
            </w:pPr>
            <w:r>
              <w:rPr>
                <w:rFonts w:hint="default"/>
                <w:lang w:val="en-US" w:eastAsia="zh-CN"/>
              </w:rPr>
              <w:t>达标</w:t>
            </w:r>
          </w:p>
        </w:tc>
        <w:tc>
          <w:tcPr>
            <w:tcW w:w="585" w:type="pct"/>
            <w:vAlign w:val="center"/>
          </w:tcPr>
          <w:p w14:paraId="526592D1">
            <w:pPr>
              <w:pStyle w:val="53"/>
              <w:bidi w:val="0"/>
              <w:rPr>
                <w:rFonts w:hint="default"/>
                <w:lang w:val="en-US" w:eastAsia="zh-CN"/>
              </w:rPr>
            </w:pPr>
            <w:r>
              <w:rPr>
                <w:rFonts w:hint="eastAsia"/>
                <w:lang w:val="en-US" w:eastAsia="zh-CN"/>
              </w:rPr>
              <w:t>0.02</w:t>
            </w:r>
          </w:p>
        </w:tc>
      </w:tr>
      <w:tr w14:paraId="23AA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vAlign w:val="center"/>
          </w:tcPr>
          <w:p w14:paraId="4BCCA632">
            <w:pPr>
              <w:pStyle w:val="53"/>
              <w:bidi w:val="0"/>
              <w:rPr>
                <w:rFonts w:hint="default"/>
              </w:rPr>
            </w:pPr>
            <w:r>
              <w:rPr>
                <w:rFonts w:hint="default"/>
              </w:rPr>
              <w:t>铜</w:t>
            </w:r>
          </w:p>
        </w:tc>
        <w:tc>
          <w:tcPr>
            <w:tcW w:w="708" w:type="pct"/>
            <w:shd w:val="clear" w:color="auto" w:fill="auto"/>
            <w:vAlign w:val="center"/>
          </w:tcPr>
          <w:p w14:paraId="18CEBFDB">
            <w:pPr>
              <w:pStyle w:val="53"/>
              <w:bidi w:val="0"/>
              <w:rPr>
                <w:rFonts w:hint="default"/>
                <w:lang w:val="en-US" w:eastAsia="zh-CN"/>
              </w:rPr>
            </w:pPr>
            <w:r>
              <w:rPr>
                <w:rFonts w:hint="eastAsia"/>
                <w:lang w:val="en-US" w:eastAsia="zh-CN"/>
              </w:rPr>
              <w:t>ND</w:t>
            </w:r>
          </w:p>
        </w:tc>
        <w:tc>
          <w:tcPr>
            <w:tcW w:w="522" w:type="pct"/>
            <w:shd w:val="clear" w:color="auto" w:fill="auto"/>
            <w:vAlign w:val="center"/>
          </w:tcPr>
          <w:p w14:paraId="6D060DCB">
            <w:pPr>
              <w:pStyle w:val="53"/>
              <w:bidi w:val="0"/>
              <w:rPr>
                <w:rFonts w:hint="default"/>
                <w:lang w:val="en-US" w:eastAsia="zh-CN"/>
              </w:rPr>
            </w:pPr>
            <w:r>
              <w:rPr>
                <w:rFonts w:hint="default"/>
                <w:lang w:val="en-US" w:eastAsia="zh-CN"/>
              </w:rPr>
              <w:t>达标</w:t>
            </w:r>
          </w:p>
        </w:tc>
        <w:tc>
          <w:tcPr>
            <w:tcW w:w="610" w:type="pct"/>
            <w:shd w:val="clear" w:color="auto" w:fill="auto"/>
            <w:vAlign w:val="center"/>
          </w:tcPr>
          <w:p w14:paraId="480F92E7">
            <w:pPr>
              <w:pStyle w:val="53"/>
              <w:bidi w:val="0"/>
              <w:rPr>
                <w:rFonts w:hint="default"/>
                <w:lang w:val="en-US" w:eastAsia="zh-CN"/>
              </w:rPr>
            </w:pPr>
            <w:r>
              <w:rPr>
                <w:rFonts w:hint="eastAsia"/>
                <w:lang w:val="en-US" w:eastAsia="zh-CN"/>
              </w:rPr>
              <w:t>ND</w:t>
            </w:r>
          </w:p>
        </w:tc>
        <w:tc>
          <w:tcPr>
            <w:tcW w:w="407" w:type="pct"/>
            <w:shd w:val="clear" w:color="auto" w:fill="auto"/>
            <w:vAlign w:val="center"/>
          </w:tcPr>
          <w:p w14:paraId="1A69862C">
            <w:pPr>
              <w:pStyle w:val="53"/>
              <w:bidi w:val="0"/>
              <w:rPr>
                <w:rFonts w:hint="default"/>
                <w:lang w:val="en-US" w:eastAsia="zh-CN"/>
              </w:rPr>
            </w:pPr>
            <w:r>
              <w:rPr>
                <w:rFonts w:hint="default"/>
                <w:lang w:val="en-US" w:eastAsia="zh-CN"/>
              </w:rPr>
              <w:t>达标</w:t>
            </w:r>
          </w:p>
        </w:tc>
        <w:tc>
          <w:tcPr>
            <w:tcW w:w="614" w:type="pct"/>
            <w:shd w:val="clear" w:color="auto" w:fill="auto"/>
            <w:vAlign w:val="center"/>
          </w:tcPr>
          <w:p w14:paraId="30930CB0">
            <w:pPr>
              <w:pStyle w:val="53"/>
              <w:bidi w:val="0"/>
              <w:rPr>
                <w:rFonts w:hint="default"/>
                <w:lang w:val="en-US" w:eastAsia="zh-CN"/>
              </w:rPr>
            </w:pPr>
            <w:r>
              <w:rPr>
                <w:rFonts w:hint="eastAsia"/>
                <w:lang w:val="en-US" w:eastAsia="zh-CN"/>
              </w:rPr>
              <w:t>ND</w:t>
            </w:r>
          </w:p>
        </w:tc>
        <w:tc>
          <w:tcPr>
            <w:tcW w:w="429" w:type="pct"/>
            <w:shd w:val="clear" w:color="auto" w:fill="auto"/>
            <w:vAlign w:val="center"/>
          </w:tcPr>
          <w:p w14:paraId="36FAAEDF">
            <w:pPr>
              <w:pStyle w:val="53"/>
              <w:bidi w:val="0"/>
              <w:rPr>
                <w:rFonts w:hint="default"/>
                <w:lang w:val="en-US" w:eastAsia="zh-CN"/>
              </w:rPr>
            </w:pPr>
            <w:r>
              <w:rPr>
                <w:rFonts w:hint="default"/>
                <w:lang w:val="en-US" w:eastAsia="zh-CN"/>
              </w:rPr>
              <w:t>达标</w:t>
            </w:r>
          </w:p>
        </w:tc>
        <w:tc>
          <w:tcPr>
            <w:tcW w:w="585" w:type="pct"/>
            <w:vAlign w:val="center"/>
          </w:tcPr>
          <w:p w14:paraId="5FD4B544">
            <w:pPr>
              <w:pStyle w:val="53"/>
              <w:bidi w:val="0"/>
              <w:rPr>
                <w:rFonts w:hint="default"/>
                <w:lang w:val="en-US" w:eastAsia="zh-CN"/>
              </w:rPr>
            </w:pPr>
            <w:r>
              <w:rPr>
                <w:rFonts w:hint="eastAsia"/>
                <w:lang w:val="en-US" w:eastAsia="zh-CN"/>
              </w:rPr>
              <w:t>1.00</w:t>
            </w:r>
          </w:p>
        </w:tc>
      </w:tr>
    </w:tbl>
    <w:p w14:paraId="1CC17D64">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5.3.3-3</w:t>
      </w:r>
      <w:r>
        <w:rPr>
          <w:rFonts w:hint="default" w:ascii="Times New Roman" w:hAnsi="Times New Roman" w:cs="Times New Roman" w:eastAsiaTheme="minorEastAsia"/>
          <w:color w:val="auto"/>
          <w:u w:val="none" w:color="auto"/>
        </w:rPr>
        <w:t xml:space="preserve">    地下水水位监测统计表</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1"/>
        <w:gridCol w:w="1017"/>
        <w:gridCol w:w="1019"/>
        <w:gridCol w:w="1019"/>
        <w:gridCol w:w="1019"/>
        <w:gridCol w:w="1019"/>
        <w:gridCol w:w="1019"/>
      </w:tblGrid>
      <w:tr w14:paraId="20693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vAlign w:val="center"/>
          </w:tcPr>
          <w:p w14:paraId="45F42864">
            <w:pPr>
              <w:pStyle w:val="53"/>
              <w:bidi w:val="0"/>
              <w:rPr>
                <w:rFonts w:hint="default"/>
              </w:rPr>
            </w:pPr>
            <w:r>
              <w:rPr>
                <w:rFonts w:hint="default"/>
              </w:rPr>
              <w:t>点位</w:t>
            </w:r>
          </w:p>
        </w:tc>
        <w:tc>
          <w:tcPr>
            <w:tcW w:w="613" w:type="pct"/>
            <w:vAlign w:val="center"/>
          </w:tcPr>
          <w:p w14:paraId="42BE4D9C">
            <w:pPr>
              <w:pStyle w:val="53"/>
              <w:bidi w:val="0"/>
              <w:rPr>
                <w:rFonts w:hint="default"/>
              </w:rPr>
            </w:pPr>
            <w:r>
              <w:rPr>
                <w:rFonts w:hint="default"/>
              </w:rPr>
              <w:t>D1</w:t>
            </w:r>
          </w:p>
        </w:tc>
        <w:tc>
          <w:tcPr>
            <w:tcW w:w="614" w:type="pct"/>
            <w:vAlign w:val="center"/>
          </w:tcPr>
          <w:p w14:paraId="19B425E0">
            <w:pPr>
              <w:pStyle w:val="53"/>
              <w:bidi w:val="0"/>
              <w:rPr>
                <w:rFonts w:hint="default"/>
              </w:rPr>
            </w:pPr>
            <w:r>
              <w:rPr>
                <w:rFonts w:hint="default"/>
              </w:rPr>
              <w:t>D2</w:t>
            </w:r>
          </w:p>
        </w:tc>
        <w:tc>
          <w:tcPr>
            <w:tcW w:w="614" w:type="pct"/>
            <w:vAlign w:val="center"/>
          </w:tcPr>
          <w:p w14:paraId="2F1DD1CD">
            <w:pPr>
              <w:pStyle w:val="53"/>
              <w:bidi w:val="0"/>
              <w:rPr>
                <w:rFonts w:hint="default"/>
              </w:rPr>
            </w:pPr>
            <w:r>
              <w:rPr>
                <w:rFonts w:hint="default"/>
              </w:rPr>
              <w:t>D3</w:t>
            </w:r>
          </w:p>
        </w:tc>
        <w:tc>
          <w:tcPr>
            <w:tcW w:w="614" w:type="pct"/>
            <w:vAlign w:val="center"/>
          </w:tcPr>
          <w:p w14:paraId="26066DA1">
            <w:pPr>
              <w:pStyle w:val="53"/>
              <w:bidi w:val="0"/>
              <w:rPr>
                <w:rFonts w:hint="default"/>
              </w:rPr>
            </w:pPr>
            <w:r>
              <w:rPr>
                <w:rFonts w:hint="default"/>
              </w:rPr>
              <w:t>D4</w:t>
            </w:r>
          </w:p>
        </w:tc>
        <w:tc>
          <w:tcPr>
            <w:tcW w:w="614" w:type="pct"/>
            <w:vAlign w:val="center"/>
          </w:tcPr>
          <w:p w14:paraId="5FA89041">
            <w:pPr>
              <w:pStyle w:val="53"/>
              <w:bidi w:val="0"/>
              <w:rPr>
                <w:rFonts w:hint="default"/>
              </w:rPr>
            </w:pPr>
            <w:r>
              <w:rPr>
                <w:rFonts w:hint="default"/>
              </w:rPr>
              <w:t>D5</w:t>
            </w:r>
          </w:p>
        </w:tc>
        <w:tc>
          <w:tcPr>
            <w:tcW w:w="614" w:type="pct"/>
            <w:vAlign w:val="center"/>
          </w:tcPr>
          <w:p w14:paraId="496D8BB7">
            <w:pPr>
              <w:pStyle w:val="53"/>
              <w:bidi w:val="0"/>
              <w:rPr>
                <w:rFonts w:hint="default"/>
                <w:lang w:val="en-US" w:eastAsia="zh-CN"/>
              </w:rPr>
            </w:pPr>
            <w:r>
              <w:rPr>
                <w:rFonts w:hint="default"/>
              </w:rPr>
              <w:t>D6</w:t>
            </w:r>
          </w:p>
        </w:tc>
      </w:tr>
      <w:tr w14:paraId="4B8B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vAlign w:val="center"/>
          </w:tcPr>
          <w:p w14:paraId="50BB5D52">
            <w:pPr>
              <w:pStyle w:val="53"/>
              <w:bidi w:val="0"/>
              <w:rPr>
                <w:rFonts w:hint="default"/>
              </w:rPr>
            </w:pPr>
            <w:r>
              <w:rPr>
                <w:rFonts w:hint="default"/>
              </w:rPr>
              <w:t>水位（m）</w:t>
            </w:r>
          </w:p>
        </w:tc>
        <w:tc>
          <w:tcPr>
            <w:tcW w:w="613" w:type="pct"/>
            <w:vAlign w:val="center"/>
          </w:tcPr>
          <w:p w14:paraId="3EF7E86F">
            <w:pPr>
              <w:pStyle w:val="53"/>
              <w:bidi w:val="0"/>
              <w:rPr>
                <w:rFonts w:hint="default"/>
                <w:lang w:val="en-US" w:eastAsia="zh-CN"/>
              </w:rPr>
            </w:pPr>
            <w:r>
              <w:rPr>
                <w:rFonts w:hint="eastAsia"/>
                <w:lang w:val="en-US" w:eastAsia="zh-CN"/>
              </w:rPr>
              <w:t>10.7</w:t>
            </w:r>
          </w:p>
        </w:tc>
        <w:tc>
          <w:tcPr>
            <w:tcW w:w="614" w:type="pct"/>
            <w:vAlign w:val="center"/>
          </w:tcPr>
          <w:p w14:paraId="479CB567">
            <w:pPr>
              <w:pStyle w:val="53"/>
              <w:bidi w:val="0"/>
              <w:rPr>
                <w:rFonts w:hint="default"/>
                <w:lang w:val="en-US" w:eastAsia="zh-CN"/>
              </w:rPr>
            </w:pPr>
            <w:r>
              <w:rPr>
                <w:rFonts w:hint="eastAsia"/>
                <w:lang w:val="en-US" w:eastAsia="zh-CN"/>
              </w:rPr>
              <w:t>16.3</w:t>
            </w:r>
          </w:p>
        </w:tc>
        <w:tc>
          <w:tcPr>
            <w:tcW w:w="614" w:type="pct"/>
            <w:vAlign w:val="center"/>
          </w:tcPr>
          <w:p w14:paraId="61E80A68">
            <w:pPr>
              <w:pStyle w:val="53"/>
              <w:bidi w:val="0"/>
              <w:rPr>
                <w:rFonts w:hint="default"/>
                <w:lang w:val="en-US" w:eastAsia="zh-CN"/>
              </w:rPr>
            </w:pPr>
            <w:r>
              <w:rPr>
                <w:rFonts w:hint="eastAsia"/>
                <w:lang w:val="en-US" w:eastAsia="zh-CN"/>
              </w:rPr>
              <w:t>11.8</w:t>
            </w:r>
          </w:p>
        </w:tc>
        <w:tc>
          <w:tcPr>
            <w:tcW w:w="614" w:type="pct"/>
            <w:vAlign w:val="center"/>
          </w:tcPr>
          <w:p w14:paraId="1DE41764">
            <w:pPr>
              <w:pStyle w:val="53"/>
              <w:bidi w:val="0"/>
              <w:rPr>
                <w:rFonts w:hint="default"/>
                <w:lang w:val="en-US" w:eastAsia="zh-CN"/>
              </w:rPr>
            </w:pPr>
            <w:r>
              <w:rPr>
                <w:rFonts w:hint="eastAsia"/>
                <w:lang w:val="en-US" w:eastAsia="zh-CN"/>
              </w:rPr>
              <w:t>15.6</w:t>
            </w:r>
          </w:p>
        </w:tc>
        <w:tc>
          <w:tcPr>
            <w:tcW w:w="614" w:type="pct"/>
            <w:vAlign w:val="center"/>
          </w:tcPr>
          <w:p w14:paraId="5262287A">
            <w:pPr>
              <w:pStyle w:val="53"/>
              <w:bidi w:val="0"/>
              <w:rPr>
                <w:rFonts w:hint="default"/>
                <w:lang w:val="en-US" w:eastAsia="zh-CN"/>
              </w:rPr>
            </w:pPr>
            <w:r>
              <w:rPr>
                <w:rFonts w:hint="eastAsia"/>
                <w:lang w:val="en-US" w:eastAsia="zh-CN"/>
              </w:rPr>
              <w:t>9.8</w:t>
            </w:r>
          </w:p>
        </w:tc>
        <w:tc>
          <w:tcPr>
            <w:tcW w:w="614" w:type="pct"/>
            <w:vAlign w:val="center"/>
          </w:tcPr>
          <w:p w14:paraId="6733CDA0">
            <w:pPr>
              <w:pStyle w:val="53"/>
              <w:bidi w:val="0"/>
              <w:rPr>
                <w:rFonts w:hint="default"/>
                <w:lang w:val="en-US" w:eastAsia="zh-CN"/>
              </w:rPr>
            </w:pPr>
            <w:r>
              <w:rPr>
                <w:rFonts w:hint="eastAsia"/>
                <w:lang w:val="en-US" w:eastAsia="zh-CN"/>
              </w:rPr>
              <w:t>3.5</w:t>
            </w:r>
          </w:p>
        </w:tc>
      </w:tr>
    </w:tbl>
    <w:p w14:paraId="5A22D7E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由表可知，各监测点监测因子均满足《地下水质量标准》（GB/T 14848-2017）中</w:t>
      </w:r>
      <w:r>
        <w:rPr>
          <w:rFonts w:hint="default" w:ascii="Times New Roman" w:hAnsi="Times New Roman" w:cs="Times New Roman" w:eastAsiaTheme="minorEastAsia"/>
          <w:color w:val="auto"/>
          <w:sz w:val="24"/>
          <w:szCs w:val="24"/>
          <w:u w:val="none" w:color="auto"/>
        </w:rPr>
        <w:fldChar w:fldCharType="begin"/>
      </w:r>
      <w:r>
        <w:rPr>
          <w:rFonts w:hint="default" w:ascii="Times New Roman" w:hAnsi="Times New Roman" w:cs="Times New Roman" w:eastAsiaTheme="minorEastAsia"/>
          <w:color w:val="auto"/>
          <w:sz w:val="24"/>
          <w:szCs w:val="24"/>
          <w:u w:val="none" w:color="auto"/>
        </w:rPr>
        <w:instrText xml:space="preserve"> = 3 \* ROMAN </w:instrText>
      </w:r>
      <w:r>
        <w:rPr>
          <w:rFonts w:hint="default" w:ascii="Times New Roman" w:hAnsi="Times New Roman" w:cs="Times New Roman" w:eastAsiaTheme="minorEastAsia"/>
          <w:color w:val="auto"/>
          <w:sz w:val="24"/>
          <w:szCs w:val="24"/>
          <w:u w:val="none" w:color="auto"/>
        </w:rPr>
        <w:fldChar w:fldCharType="separate"/>
      </w:r>
      <w:r>
        <w:rPr>
          <w:rFonts w:hint="default" w:ascii="Times New Roman" w:hAnsi="Times New Roman" w:cs="Times New Roman" w:eastAsiaTheme="minorEastAsia"/>
          <w:color w:val="auto"/>
          <w:sz w:val="24"/>
          <w:szCs w:val="24"/>
          <w:u w:val="none" w:color="auto"/>
        </w:rPr>
        <w:t>III</w:t>
      </w:r>
      <w:r>
        <w:rPr>
          <w:rFonts w:hint="default" w:ascii="Times New Roman" w:hAnsi="Times New Roman" w:cs="Times New Roman" w:eastAsiaTheme="minorEastAsia"/>
          <w:color w:val="auto"/>
          <w:sz w:val="24"/>
          <w:szCs w:val="24"/>
          <w:u w:val="none" w:color="auto"/>
        </w:rPr>
        <w:fldChar w:fldCharType="end"/>
      </w:r>
      <w:r>
        <w:rPr>
          <w:rFonts w:hint="default" w:ascii="Times New Roman" w:hAnsi="Times New Roman" w:cs="Times New Roman" w:eastAsiaTheme="minorEastAsia"/>
          <w:color w:val="auto"/>
          <w:sz w:val="24"/>
          <w:szCs w:val="24"/>
          <w:u w:val="none" w:color="auto"/>
        </w:rPr>
        <w:t>类标准。</w:t>
      </w:r>
    </w:p>
    <w:p w14:paraId="38068C5C">
      <w:pPr>
        <w:pStyle w:val="4"/>
        <w:bidi w:val="0"/>
        <w:rPr>
          <w:rFonts w:hint="default"/>
        </w:rPr>
      </w:pPr>
      <w:r>
        <w:rPr>
          <w:rFonts w:hint="default"/>
        </w:rPr>
        <w:t>5.</w:t>
      </w:r>
      <w:r>
        <w:rPr>
          <w:rFonts w:hint="eastAsia"/>
          <w:lang w:val="en-US" w:eastAsia="zh-CN"/>
        </w:rPr>
        <w:t>3</w:t>
      </w:r>
      <w:r>
        <w:rPr>
          <w:rFonts w:hint="default"/>
        </w:rPr>
        <w:t>.4土壤环境质量现状监测与评价</w:t>
      </w:r>
    </w:p>
    <w:p w14:paraId="6E4376F1">
      <w:pPr>
        <w:spacing w:line="360" w:lineRule="auto"/>
        <w:ind w:firstLine="480" w:firstLineChars="200"/>
        <w:rPr>
          <w:rFonts w:ascii="Times New Roman" w:hAnsi="Times New Roman" w:eastAsia="宋体" w:cs="宋体"/>
          <w:color w:val="auto"/>
          <w:sz w:val="24"/>
          <w:szCs w:val="24"/>
          <w:u w:val="single" w:color="auto"/>
        </w:rPr>
      </w:pPr>
      <w:r>
        <w:rPr>
          <w:rFonts w:hint="eastAsia" w:ascii="Times New Roman" w:hAnsi="Times New Roman" w:eastAsia="宋体" w:cs="宋体"/>
          <w:color w:val="auto"/>
          <w:sz w:val="24"/>
          <w:szCs w:val="24"/>
          <w:u w:val="single" w:color="auto"/>
        </w:rPr>
        <w:t>本项目土壤环境属于</w:t>
      </w:r>
      <w:r>
        <w:rPr>
          <w:rFonts w:hint="eastAsia" w:ascii="Times New Roman" w:hAnsi="Times New Roman" w:eastAsia="宋体" w:cs="宋体"/>
          <w:color w:val="auto"/>
          <w:sz w:val="24"/>
          <w:szCs w:val="24"/>
          <w:u w:val="single" w:color="auto"/>
          <w:lang w:val="en-US" w:eastAsia="zh-CN"/>
        </w:rPr>
        <w:t>二</w:t>
      </w:r>
      <w:r>
        <w:rPr>
          <w:rFonts w:hint="eastAsia" w:ascii="Times New Roman" w:hAnsi="Times New Roman" w:eastAsia="宋体" w:cs="宋体"/>
          <w:color w:val="auto"/>
          <w:sz w:val="24"/>
          <w:szCs w:val="24"/>
          <w:u w:val="single" w:color="auto"/>
        </w:rPr>
        <w:t>级评价，根据《环境影响评价技术导则 土壤环境（试行）》（HJ 964—2018），土壤评价现状监测需在</w:t>
      </w:r>
      <w:r>
        <w:rPr>
          <w:rFonts w:hint="eastAsia" w:ascii="Times New Roman" w:hAnsi="Times New Roman" w:eastAsia="宋体" w:cs="宋体"/>
          <w:color w:val="auto"/>
          <w:sz w:val="24"/>
          <w:szCs w:val="24"/>
          <w:u w:val="single" w:color="auto"/>
          <w:lang w:val="en-US" w:eastAsia="zh-CN"/>
        </w:rPr>
        <w:t>占地范围内</w:t>
      </w:r>
      <w:r>
        <w:rPr>
          <w:rFonts w:hint="eastAsia" w:ascii="Times New Roman" w:hAnsi="Times New Roman" w:eastAsia="宋体" w:cs="宋体"/>
          <w:color w:val="auto"/>
          <w:sz w:val="24"/>
          <w:szCs w:val="24"/>
          <w:u w:val="single" w:color="auto"/>
        </w:rPr>
        <w:t>取</w:t>
      </w:r>
      <w:r>
        <w:rPr>
          <w:rFonts w:hint="eastAsia" w:ascii="Times New Roman" w:hAnsi="Times New Roman" w:eastAsia="宋体" w:cs="宋体"/>
          <w:color w:val="auto"/>
          <w:sz w:val="24"/>
          <w:szCs w:val="24"/>
          <w:u w:val="single" w:color="auto"/>
          <w:lang w:val="en-US" w:eastAsia="zh-CN"/>
        </w:rPr>
        <w:t>3</w:t>
      </w:r>
      <w:r>
        <w:rPr>
          <w:rFonts w:hint="eastAsia" w:ascii="Times New Roman" w:hAnsi="Times New Roman" w:eastAsia="宋体" w:cs="宋体"/>
          <w:color w:val="auto"/>
          <w:sz w:val="24"/>
          <w:szCs w:val="24"/>
          <w:u w:val="single" w:color="auto"/>
        </w:rPr>
        <w:t>个</w:t>
      </w:r>
      <w:r>
        <w:rPr>
          <w:rFonts w:hint="eastAsia" w:ascii="Times New Roman" w:hAnsi="Times New Roman" w:eastAsia="宋体" w:cs="宋体"/>
          <w:color w:val="auto"/>
          <w:sz w:val="24"/>
          <w:szCs w:val="24"/>
          <w:u w:val="single" w:color="auto"/>
          <w:lang w:val="en-US" w:eastAsia="zh-CN"/>
        </w:rPr>
        <w:t>柱状样和1个表</w:t>
      </w:r>
      <w:r>
        <w:rPr>
          <w:rFonts w:hint="eastAsia" w:ascii="Times New Roman" w:hAnsi="Times New Roman" w:eastAsia="宋体" w:cs="宋体"/>
          <w:color w:val="auto"/>
          <w:sz w:val="24"/>
          <w:szCs w:val="24"/>
          <w:u w:val="single" w:color="auto"/>
        </w:rPr>
        <w:t>层样点</w:t>
      </w:r>
      <w:r>
        <w:rPr>
          <w:rFonts w:hint="eastAsia" w:ascii="Times New Roman" w:hAnsi="Times New Roman" w:eastAsia="宋体" w:cs="宋体"/>
          <w:color w:val="auto"/>
          <w:sz w:val="24"/>
          <w:szCs w:val="24"/>
          <w:u w:val="single" w:color="auto"/>
          <w:lang w:eastAsia="zh-CN"/>
        </w:rPr>
        <w:t>，</w:t>
      </w:r>
      <w:r>
        <w:rPr>
          <w:rFonts w:hint="eastAsia" w:ascii="Times New Roman" w:hAnsi="Times New Roman" w:eastAsia="宋体" w:cs="宋体"/>
          <w:color w:val="auto"/>
          <w:sz w:val="24"/>
          <w:szCs w:val="24"/>
          <w:u w:val="single" w:color="auto"/>
          <w:lang w:val="en-US" w:eastAsia="zh-CN"/>
        </w:rPr>
        <w:t>占地范围外2个表层样点</w:t>
      </w:r>
      <w:r>
        <w:rPr>
          <w:rFonts w:hint="eastAsia" w:ascii="Times New Roman" w:hAnsi="Times New Roman" w:eastAsia="宋体" w:cs="宋体"/>
          <w:color w:val="auto"/>
          <w:sz w:val="24"/>
          <w:szCs w:val="24"/>
          <w:u w:val="single" w:color="auto"/>
        </w:rPr>
        <w:t>。本次评价</w:t>
      </w:r>
      <w:r>
        <w:rPr>
          <w:rFonts w:hint="eastAsia" w:ascii="Times New Roman" w:hAnsi="Times New Roman" w:cs="宋体"/>
          <w:color w:val="auto"/>
          <w:sz w:val="24"/>
          <w:szCs w:val="24"/>
          <w:u w:val="single" w:color="auto"/>
          <w:lang w:val="en-US" w:eastAsia="zh-CN"/>
        </w:rPr>
        <w:t>引用</w:t>
      </w:r>
      <w:r>
        <w:rPr>
          <w:rFonts w:hint="default" w:ascii="Times New Roman" w:hAnsi="Times New Roman" w:cs="Times New Roman" w:eastAsiaTheme="minorEastAsia"/>
          <w:color w:val="auto"/>
          <w:u w:val="single" w:color="auto"/>
          <w:lang w:val="en-US" w:eastAsia="zh-CN"/>
        </w:rPr>
        <w:t>《湖南炎和智能科技有限公司钙钛矿新材料生产线项目环境影响报告书》</w:t>
      </w:r>
      <w:r>
        <w:rPr>
          <w:rFonts w:hint="eastAsia" w:ascii="Times New Roman" w:hAnsi="Times New Roman" w:cs="Times New Roman" w:eastAsiaTheme="minorEastAsia"/>
          <w:color w:val="auto"/>
          <w:u w:val="single" w:color="auto"/>
          <w:lang w:val="en-US" w:eastAsia="zh-CN"/>
        </w:rPr>
        <w:t>中委托托湖南博联检测集团有限责任公司于2025年4月17日至18日对项目所在地进行的土壤环境质量监测，监测因子和布点情况见下表</w:t>
      </w:r>
      <w:r>
        <w:rPr>
          <w:rFonts w:hint="eastAsia" w:ascii="Times New Roman" w:hAnsi="Times New Roman" w:eastAsia="宋体" w:cs="宋体"/>
          <w:color w:val="auto"/>
          <w:sz w:val="24"/>
          <w:szCs w:val="24"/>
          <w:u w:val="single" w:color="auto"/>
        </w:rPr>
        <w:t>。</w:t>
      </w:r>
    </w:p>
    <w:p w14:paraId="2D36ED5E">
      <w:pPr>
        <w:spacing w:line="360" w:lineRule="auto"/>
        <w:ind w:firstLine="480" w:firstLineChars="200"/>
        <w:rPr>
          <w:rFonts w:hint="eastAsia" w:ascii="Times New Roman" w:hAnsi="Times New Roman" w:cs="宋体"/>
          <w:b w:val="0"/>
          <w:bCs w:val="0"/>
          <w:color w:val="auto"/>
          <w:sz w:val="24"/>
          <w:szCs w:val="24"/>
          <w:u w:val="single" w:color="auto"/>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cs="宋体"/>
          <w:b w:val="0"/>
          <w:bCs w:val="0"/>
          <w:color w:val="auto"/>
          <w:sz w:val="24"/>
          <w:szCs w:val="24"/>
          <w:u w:val="single" w:color="auto"/>
          <w:lang w:val="en-US" w:eastAsia="zh-CN"/>
        </w:rPr>
        <w:t>1、</w:t>
      </w:r>
      <w:r>
        <w:rPr>
          <w:rFonts w:hint="eastAsia" w:ascii="Times New Roman" w:hAnsi="Times New Roman" w:eastAsia="宋体" w:cs="宋体"/>
          <w:b w:val="0"/>
          <w:bCs w:val="0"/>
          <w:color w:val="auto"/>
          <w:sz w:val="24"/>
          <w:szCs w:val="24"/>
          <w:u w:val="single" w:color="auto"/>
        </w:rPr>
        <w:t>监测布点</w:t>
      </w:r>
      <w:r>
        <w:rPr>
          <w:rFonts w:hint="eastAsia" w:ascii="Times New Roman" w:hAnsi="Times New Roman" w:cs="宋体"/>
          <w:b w:val="0"/>
          <w:bCs w:val="0"/>
          <w:color w:val="auto"/>
          <w:sz w:val="24"/>
          <w:szCs w:val="24"/>
          <w:u w:val="single" w:color="auto"/>
          <w:lang w:val="en-US" w:eastAsia="zh-CN"/>
        </w:rPr>
        <w:t>及监测因子</w:t>
      </w:r>
    </w:p>
    <w:p w14:paraId="53102946">
      <w:pPr>
        <w:pStyle w:val="6"/>
        <w:bidi w:val="0"/>
        <w:rPr>
          <w:color w:val="auto"/>
          <w:u w:val="single" w:color="auto"/>
        </w:rPr>
      </w:pPr>
      <w:r>
        <w:rPr>
          <w:rFonts w:hint="eastAsia"/>
          <w:color w:val="auto"/>
          <w:u w:val="single" w:color="auto"/>
        </w:rPr>
        <w:t>表5.</w:t>
      </w:r>
      <w:r>
        <w:rPr>
          <w:rFonts w:hint="eastAsia"/>
          <w:color w:val="auto"/>
          <w:u w:val="single" w:color="auto"/>
          <w:lang w:val="en-US" w:eastAsia="zh-CN"/>
        </w:rPr>
        <w:t>3.4</w:t>
      </w:r>
      <w:r>
        <w:rPr>
          <w:rFonts w:hint="eastAsia"/>
          <w:color w:val="auto"/>
          <w:u w:val="single" w:color="auto"/>
        </w:rPr>
        <w:t>-1    土壤环境监测点布设一览表</w:t>
      </w:r>
    </w:p>
    <w:tbl>
      <w:tblPr>
        <w:tblStyle w:val="42"/>
        <w:tblW w:w="49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748"/>
        <w:gridCol w:w="1138"/>
        <w:gridCol w:w="1888"/>
        <w:gridCol w:w="2257"/>
        <w:gridCol w:w="1557"/>
      </w:tblGrid>
      <w:tr w14:paraId="128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2E0C3155">
            <w:pPr>
              <w:pStyle w:val="53"/>
              <w:bidi w:val="0"/>
              <w:rPr>
                <w:rFonts w:hint="eastAsia"/>
                <w:b w:val="0"/>
                <w:bCs w:val="0"/>
                <w:color w:val="auto"/>
                <w:u w:val="single" w:color="auto"/>
              </w:rPr>
            </w:pPr>
            <w:r>
              <w:rPr>
                <w:rFonts w:hint="eastAsia"/>
                <w:b w:val="0"/>
                <w:bCs w:val="0"/>
                <w:color w:val="auto"/>
                <w:u w:val="single" w:color="auto"/>
              </w:rPr>
              <w:t>监测点位</w:t>
            </w:r>
          </w:p>
        </w:tc>
        <w:tc>
          <w:tcPr>
            <w:tcW w:w="454" w:type="pct"/>
            <w:vAlign w:val="center"/>
          </w:tcPr>
          <w:p w14:paraId="24CD479F">
            <w:pPr>
              <w:pStyle w:val="53"/>
              <w:bidi w:val="0"/>
              <w:rPr>
                <w:rFonts w:hint="eastAsia"/>
                <w:b w:val="0"/>
                <w:bCs w:val="0"/>
                <w:color w:val="auto"/>
                <w:u w:val="single" w:color="auto"/>
              </w:rPr>
            </w:pPr>
            <w:r>
              <w:rPr>
                <w:rFonts w:hint="eastAsia"/>
                <w:b w:val="0"/>
                <w:bCs w:val="0"/>
                <w:color w:val="auto"/>
                <w:u w:val="single" w:color="auto"/>
              </w:rPr>
              <w:t>相对位置</w:t>
            </w:r>
          </w:p>
        </w:tc>
        <w:tc>
          <w:tcPr>
            <w:tcW w:w="691" w:type="pct"/>
            <w:vAlign w:val="center"/>
          </w:tcPr>
          <w:p w14:paraId="72416C03">
            <w:pPr>
              <w:pStyle w:val="53"/>
              <w:bidi w:val="0"/>
              <w:rPr>
                <w:rFonts w:hint="eastAsia"/>
                <w:b w:val="0"/>
                <w:bCs w:val="0"/>
                <w:color w:val="auto"/>
                <w:u w:val="single" w:color="auto"/>
              </w:rPr>
            </w:pPr>
            <w:r>
              <w:rPr>
                <w:rFonts w:hint="eastAsia"/>
                <w:b w:val="0"/>
                <w:bCs w:val="0"/>
                <w:color w:val="auto"/>
                <w:u w:val="single" w:color="auto"/>
              </w:rPr>
              <w:t>取样点</w:t>
            </w:r>
          </w:p>
        </w:tc>
        <w:tc>
          <w:tcPr>
            <w:tcW w:w="1147" w:type="pct"/>
            <w:vAlign w:val="center"/>
          </w:tcPr>
          <w:p w14:paraId="52D99358">
            <w:pPr>
              <w:pStyle w:val="53"/>
              <w:bidi w:val="0"/>
              <w:rPr>
                <w:rFonts w:hint="eastAsia"/>
                <w:b w:val="0"/>
                <w:bCs w:val="0"/>
                <w:color w:val="auto"/>
                <w:u w:val="single" w:color="auto"/>
              </w:rPr>
            </w:pPr>
            <w:r>
              <w:rPr>
                <w:rFonts w:hint="eastAsia"/>
                <w:b w:val="0"/>
                <w:bCs w:val="0"/>
                <w:color w:val="auto"/>
                <w:u w:val="single" w:color="auto"/>
              </w:rPr>
              <w:t>取样类型</w:t>
            </w:r>
          </w:p>
        </w:tc>
        <w:tc>
          <w:tcPr>
            <w:tcW w:w="1371" w:type="pct"/>
            <w:vAlign w:val="center"/>
          </w:tcPr>
          <w:p w14:paraId="7ABC3BD9">
            <w:pPr>
              <w:pStyle w:val="53"/>
              <w:bidi w:val="0"/>
              <w:rPr>
                <w:rFonts w:hint="default" w:eastAsia="宋体"/>
                <w:b w:val="0"/>
                <w:bCs w:val="0"/>
                <w:color w:val="auto"/>
                <w:u w:val="single" w:color="auto"/>
                <w:lang w:val="en-US" w:eastAsia="zh-CN"/>
              </w:rPr>
            </w:pPr>
            <w:r>
              <w:rPr>
                <w:rFonts w:hint="eastAsia"/>
                <w:b w:val="0"/>
                <w:bCs w:val="0"/>
                <w:color w:val="auto"/>
                <w:u w:val="single" w:color="auto"/>
                <w:lang w:val="en-US" w:eastAsia="zh-CN"/>
              </w:rPr>
              <w:t>监测因子</w:t>
            </w:r>
          </w:p>
        </w:tc>
        <w:tc>
          <w:tcPr>
            <w:tcW w:w="946" w:type="pct"/>
            <w:vAlign w:val="center"/>
          </w:tcPr>
          <w:p w14:paraId="7FF6724E">
            <w:pPr>
              <w:pStyle w:val="53"/>
              <w:bidi w:val="0"/>
              <w:rPr>
                <w:rFonts w:hint="eastAsia"/>
                <w:b w:val="0"/>
                <w:bCs w:val="0"/>
                <w:color w:val="auto"/>
                <w:u w:val="single" w:color="auto"/>
              </w:rPr>
            </w:pPr>
            <w:r>
              <w:rPr>
                <w:rFonts w:hint="eastAsia"/>
                <w:b w:val="0"/>
                <w:bCs w:val="0"/>
                <w:color w:val="auto"/>
                <w:u w:val="single" w:color="auto"/>
              </w:rPr>
              <w:t>土地利用类型</w:t>
            </w:r>
          </w:p>
        </w:tc>
      </w:tr>
      <w:tr w14:paraId="6ADE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89" w:type="pct"/>
            <w:vAlign w:val="center"/>
          </w:tcPr>
          <w:p w14:paraId="4EB82B70">
            <w:pPr>
              <w:pStyle w:val="53"/>
              <w:bidi w:val="0"/>
              <w:rPr>
                <w:rFonts w:hint="default" w:eastAsia="宋体"/>
                <w:color w:val="auto"/>
                <w:u w:val="single" w:color="auto"/>
                <w:lang w:val="en-US" w:eastAsia="zh-CN"/>
              </w:rPr>
            </w:pPr>
            <w:r>
              <w:rPr>
                <w:rFonts w:hint="eastAsia"/>
                <w:color w:val="auto"/>
                <w:u w:val="single" w:color="auto"/>
                <w:lang w:val="en-US" w:eastAsia="zh-CN"/>
              </w:rPr>
              <w:t>S1</w:t>
            </w:r>
          </w:p>
        </w:tc>
        <w:tc>
          <w:tcPr>
            <w:tcW w:w="454" w:type="pct"/>
            <w:vMerge w:val="restart"/>
            <w:vAlign w:val="center"/>
          </w:tcPr>
          <w:p w14:paraId="0A6757DC">
            <w:pPr>
              <w:pStyle w:val="53"/>
              <w:bidi w:val="0"/>
              <w:rPr>
                <w:rFonts w:hint="eastAsia"/>
                <w:color w:val="auto"/>
                <w:u w:val="single" w:color="auto"/>
              </w:rPr>
            </w:pPr>
            <w:r>
              <w:rPr>
                <w:rFonts w:hint="eastAsia"/>
                <w:color w:val="auto"/>
                <w:u w:val="single" w:color="auto"/>
              </w:rPr>
              <w:t>厂区内</w:t>
            </w:r>
          </w:p>
        </w:tc>
        <w:tc>
          <w:tcPr>
            <w:tcW w:w="691" w:type="pct"/>
            <w:vAlign w:val="center"/>
          </w:tcPr>
          <w:p w14:paraId="39A2432D">
            <w:pPr>
              <w:pStyle w:val="53"/>
              <w:bidi w:val="0"/>
              <w:rPr>
                <w:rFonts w:hint="default" w:eastAsia="宋体"/>
                <w:color w:val="auto"/>
                <w:u w:val="single" w:color="auto"/>
                <w:lang w:val="en-US" w:eastAsia="zh-CN"/>
              </w:rPr>
            </w:pPr>
            <w:r>
              <w:rPr>
                <w:rFonts w:hint="eastAsia"/>
                <w:color w:val="auto"/>
                <w:u w:val="single" w:color="auto"/>
                <w:lang w:val="en-US" w:eastAsia="zh-CN"/>
              </w:rPr>
              <w:t>厂区西部</w:t>
            </w:r>
          </w:p>
        </w:tc>
        <w:tc>
          <w:tcPr>
            <w:tcW w:w="1147" w:type="pct"/>
            <w:vAlign w:val="center"/>
          </w:tcPr>
          <w:p w14:paraId="20F7EE4A">
            <w:pPr>
              <w:pStyle w:val="53"/>
              <w:bidi w:val="0"/>
              <w:ind w:left="0" w:leftChars="0" w:firstLine="0" w:firstLineChars="0"/>
              <w:rPr>
                <w:rFonts w:hint="eastAsia" w:eastAsia="宋体"/>
                <w:color w:val="auto"/>
                <w:u w:val="single" w:color="auto"/>
                <w:lang w:eastAsia="zh-CN"/>
              </w:rPr>
            </w:pPr>
            <w:r>
              <w:rPr>
                <w:rFonts w:hint="eastAsia"/>
                <w:color w:val="auto"/>
                <w:u w:val="single" w:color="auto"/>
                <w:lang w:val="en-US" w:eastAsia="zh-CN"/>
              </w:rPr>
              <w:t>柱状样（0-0.5m，0.5-1.5m，1.5-3m分别取样）</w:t>
            </w:r>
          </w:p>
        </w:tc>
        <w:tc>
          <w:tcPr>
            <w:tcW w:w="1371" w:type="pct"/>
            <w:vAlign w:val="center"/>
          </w:tcPr>
          <w:p w14:paraId="271425EC">
            <w:pPr>
              <w:pStyle w:val="53"/>
              <w:bidi w:val="0"/>
              <w:rPr>
                <w:rFonts w:hint="eastAsia"/>
                <w:color w:val="auto"/>
                <w:u w:val="single" w:color="auto"/>
              </w:rPr>
            </w:pPr>
            <w:r>
              <w:rPr>
                <w:rFonts w:hint="eastAsia"/>
                <w:color w:val="auto"/>
                <w:u w:val="single" w:color="auto"/>
              </w:rPr>
              <w:t>铜、铅、镍、间-二甲苯+对-二甲苯、邻-二甲苯、石油烃</w:t>
            </w:r>
          </w:p>
        </w:tc>
        <w:tc>
          <w:tcPr>
            <w:tcW w:w="946" w:type="pct"/>
            <w:vMerge w:val="restart"/>
            <w:vAlign w:val="center"/>
          </w:tcPr>
          <w:p w14:paraId="627D57A9">
            <w:pPr>
              <w:pStyle w:val="53"/>
              <w:bidi w:val="0"/>
              <w:rPr>
                <w:rFonts w:hint="default" w:eastAsia="宋体"/>
                <w:color w:val="auto"/>
                <w:u w:val="single" w:color="auto"/>
                <w:lang w:val="en-US" w:eastAsia="zh-CN"/>
              </w:rPr>
            </w:pPr>
            <w:r>
              <w:rPr>
                <w:rFonts w:hint="eastAsia"/>
                <w:color w:val="auto"/>
                <w:u w:val="single" w:color="auto"/>
                <w:lang w:eastAsia="zh-CN"/>
              </w:rPr>
              <w:t>《</w:t>
            </w:r>
            <w:r>
              <w:rPr>
                <w:rFonts w:hint="eastAsia"/>
                <w:color w:val="auto"/>
                <w:u w:val="single" w:color="auto"/>
                <w:lang w:val="en-US" w:eastAsia="zh-CN"/>
              </w:rPr>
              <w:t>土壤环境质量建设用地土壤污染风险管控标准（试行）</w:t>
            </w:r>
            <w:r>
              <w:rPr>
                <w:rFonts w:hint="eastAsia"/>
                <w:color w:val="auto"/>
                <w:u w:val="single" w:color="auto"/>
                <w:lang w:eastAsia="zh-CN"/>
              </w:rPr>
              <w:t>》（</w:t>
            </w:r>
            <w:r>
              <w:rPr>
                <w:rFonts w:hint="eastAsia"/>
                <w:color w:val="auto"/>
                <w:u w:val="single" w:color="auto"/>
                <w:lang w:val="en-US" w:eastAsia="zh-CN"/>
              </w:rPr>
              <w:t>GB36600-2018</w:t>
            </w:r>
            <w:r>
              <w:rPr>
                <w:rFonts w:hint="eastAsia"/>
                <w:color w:val="auto"/>
                <w:u w:val="single" w:color="auto"/>
                <w:lang w:eastAsia="zh-CN"/>
              </w:rPr>
              <w:t>）</w:t>
            </w:r>
            <w:r>
              <w:rPr>
                <w:rFonts w:hint="eastAsia"/>
                <w:color w:val="auto"/>
                <w:u w:val="single" w:color="auto"/>
                <w:lang w:val="en-US" w:eastAsia="zh-CN"/>
              </w:rPr>
              <w:t>二类筛选值</w:t>
            </w:r>
          </w:p>
        </w:tc>
      </w:tr>
      <w:tr w14:paraId="077D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389" w:type="pct"/>
            <w:vAlign w:val="center"/>
          </w:tcPr>
          <w:p w14:paraId="7A70CC74">
            <w:pPr>
              <w:pStyle w:val="53"/>
              <w:bidi w:val="0"/>
              <w:rPr>
                <w:rFonts w:hint="default" w:eastAsia="宋体"/>
                <w:color w:val="auto"/>
                <w:u w:val="single" w:color="auto"/>
                <w:lang w:val="en-US" w:eastAsia="zh-CN"/>
              </w:rPr>
            </w:pPr>
            <w:r>
              <w:rPr>
                <w:rFonts w:hint="eastAsia"/>
                <w:color w:val="auto"/>
                <w:u w:val="single" w:color="auto"/>
                <w:lang w:val="en-US" w:eastAsia="zh-CN"/>
              </w:rPr>
              <w:t>S2</w:t>
            </w:r>
          </w:p>
        </w:tc>
        <w:tc>
          <w:tcPr>
            <w:tcW w:w="454" w:type="pct"/>
            <w:vMerge w:val="continue"/>
            <w:vAlign w:val="center"/>
          </w:tcPr>
          <w:p w14:paraId="546081A4">
            <w:pPr>
              <w:pStyle w:val="53"/>
              <w:bidi w:val="0"/>
              <w:rPr>
                <w:rFonts w:hint="eastAsia"/>
                <w:color w:val="auto"/>
                <w:u w:val="single" w:color="auto"/>
              </w:rPr>
            </w:pPr>
          </w:p>
        </w:tc>
        <w:tc>
          <w:tcPr>
            <w:tcW w:w="691" w:type="pct"/>
            <w:vAlign w:val="center"/>
          </w:tcPr>
          <w:p w14:paraId="155A4207">
            <w:pPr>
              <w:pStyle w:val="53"/>
              <w:bidi w:val="0"/>
              <w:rPr>
                <w:rFonts w:hint="default" w:eastAsia="宋体"/>
                <w:color w:val="auto"/>
                <w:u w:val="single" w:color="auto"/>
                <w:lang w:val="en-US" w:eastAsia="zh-CN"/>
              </w:rPr>
            </w:pPr>
            <w:r>
              <w:rPr>
                <w:rFonts w:hint="eastAsia"/>
                <w:color w:val="auto"/>
                <w:u w:val="single" w:color="auto"/>
                <w:lang w:val="en-US" w:eastAsia="zh-CN"/>
              </w:rPr>
              <w:t>厂区中部</w:t>
            </w:r>
          </w:p>
        </w:tc>
        <w:tc>
          <w:tcPr>
            <w:tcW w:w="1147" w:type="pct"/>
            <w:vAlign w:val="center"/>
          </w:tcPr>
          <w:p w14:paraId="42A3CB07">
            <w:pPr>
              <w:pStyle w:val="53"/>
              <w:bidi w:val="0"/>
              <w:ind w:left="0" w:leftChars="0" w:firstLine="0" w:firstLineChars="0"/>
              <w:rPr>
                <w:rFonts w:hint="eastAsia"/>
                <w:color w:val="auto"/>
                <w:u w:val="single" w:color="auto"/>
              </w:rPr>
            </w:pPr>
            <w:r>
              <w:rPr>
                <w:rFonts w:hint="eastAsia"/>
                <w:color w:val="auto"/>
                <w:u w:val="single" w:color="auto"/>
                <w:lang w:val="en-US" w:eastAsia="zh-CN"/>
              </w:rPr>
              <w:t>表层样（0-0.2m取样）</w:t>
            </w:r>
          </w:p>
        </w:tc>
        <w:tc>
          <w:tcPr>
            <w:tcW w:w="1371" w:type="pct"/>
            <w:vAlign w:val="center"/>
          </w:tcPr>
          <w:p w14:paraId="20B0A622">
            <w:pPr>
              <w:pStyle w:val="53"/>
              <w:bidi w:val="0"/>
              <w:rPr>
                <w:rFonts w:hint="eastAsia"/>
                <w:color w:val="auto"/>
                <w:u w:val="single" w:color="auto"/>
              </w:rPr>
            </w:pPr>
            <w:r>
              <w:rPr>
                <w:rFonts w:hint="eastAsia"/>
                <w:color w:val="auto"/>
                <w:u w:val="single" w:color="auto"/>
              </w:rPr>
              <w:t>GB36600-2018中表1中45项指标、pH、石油烃，土壤理化特性</w:t>
            </w:r>
          </w:p>
        </w:tc>
        <w:tc>
          <w:tcPr>
            <w:tcW w:w="946" w:type="pct"/>
            <w:vMerge w:val="continue"/>
            <w:vAlign w:val="center"/>
          </w:tcPr>
          <w:p w14:paraId="0E575BB6">
            <w:pPr>
              <w:pStyle w:val="53"/>
              <w:bidi w:val="0"/>
              <w:rPr>
                <w:rFonts w:hint="eastAsia"/>
                <w:color w:val="auto"/>
                <w:u w:val="single" w:color="auto"/>
              </w:rPr>
            </w:pPr>
          </w:p>
        </w:tc>
      </w:tr>
      <w:tr w14:paraId="5223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0396288C">
            <w:pPr>
              <w:pStyle w:val="53"/>
              <w:bidi w:val="0"/>
              <w:rPr>
                <w:rFonts w:hint="default" w:eastAsia="宋体"/>
                <w:color w:val="auto"/>
                <w:u w:val="single" w:color="auto"/>
                <w:lang w:val="en-US" w:eastAsia="zh-CN"/>
              </w:rPr>
            </w:pPr>
            <w:r>
              <w:rPr>
                <w:rFonts w:hint="eastAsia"/>
                <w:color w:val="auto"/>
                <w:u w:val="single" w:color="auto"/>
                <w:lang w:val="en-US" w:eastAsia="zh-CN"/>
              </w:rPr>
              <w:t>S3</w:t>
            </w:r>
          </w:p>
        </w:tc>
        <w:tc>
          <w:tcPr>
            <w:tcW w:w="454" w:type="pct"/>
            <w:vMerge w:val="continue"/>
            <w:vAlign w:val="center"/>
          </w:tcPr>
          <w:p w14:paraId="329E2B66">
            <w:pPr>
              <w:pStyle w:val="53"/>
              <w:bidi w:val="0"/>
              <w:rPr>
                <w:rFonts w:hint="eastAsia"/>
                <w:color w:val="auto"/>
                <w:u w:val="single" w:color="auto"/>
              </w:rPr>
            </w:pPr>
          </w:p>
        </w:tc>
        <w:tc>
          <w:tcPr>
            <w:tcW w:w="691" w:type="pct"/>
            <w:vAlign w:val="center"/>
          </w:tcPr>
          <w:p w14:paraId="78F3A5CB">
            <w:pPr>
              <w:pStyle w:val="53"/>
              <w:bidi w:val="0"/>
              <w:rPr>
                <w:rFonts w:hint="eastAsia"/>
                <w:color w:val="auto"/>
                <w:u w:val="single" w:color="auto"/>
              </w:rPr>
            </w:pPr>
            <w:r>
              <w:rPr>
                <w:rFonts w:hint="eastAsia"/>
                <w:color w:val="auto"/>
                <w:u w:val="single" w:color="auto"/>
                <w:lang w:val="en-US" w:eastAsia="zh-CN"/>
              </w:rPr>
              <w:t>厂区中部</w:t>
            </w:r>
          </w:p>
        </w:tc>
        <w:tc>
          <w:tcPr>
            <w:tcW w:w="1147" w:type="pct"/>
            <w:vAlign w:val="center"/>
          </w:tcPr>
          <w:p w14:paraId="362C505D">
            <w:pPr>
              <w:pStyle w:val="53"/>
              <w:bidi w:val="0"/>
              <w:ind w:left="0" w:leftChars="0" w:firstLine="0" w:firstLineChars="0"/>
              <w:rPr>
                <w:rFonts w:hint="eastAsia"/>
                <w:color w:val="auto"/>
                <w:u w:val="single" w:color="auto"/>
              </w:rPr>
            </w:pPr>
            <w:r>
              <w:rPr>
                <w:rFonts w:hint="eastAsia"/>
                <w:color w:val="auto"/>
                <w:u w:val="single" w:color="auto"/>
                <w:lang w:val="en-US" w:eastAsia="zh-CN"/>
              </w:rPr>
              <w:t>柱状样（0-0.5m，0.5-1.5m，1.5-3m分别取样）</w:t>
            </w:r>
          </w:p>
        </w:tc>
        <w:tc>
          <w:tcPr>
            <w:tcW w:w="1371" w:type="pct"/>
            <w:vAlign w:val="center"/>
          </w:tcPr>
          <w:p w14:paraId="5D13BDC0">
            <w:pPr>
              <w:pStyle w:val="53"/>
              <w:bidi w:val="0"/>
              <w:rPr>
                <w:rFonts w:hint="eastAsia"/>
                <w:color w:val="auto"/>
                <w:u w:val="single" w:color="auto"/>
              </w:rPr>
            </w:pPr>
            <w:r>
              <w:rPr>
                <w:rFonts w:hint="eastAsia"/>
                <w:color w:val="auto"/>
                <w:u w:val="single" w:color="auto"/>
              </w:rPr>
              <w:t>铜、铅、镍、间-二甲苯+对-二甲苯、邻-二甲苯、石油烃</w:t>
            </w:r>
          </w:p>
        </w:tc>
        <w:tc>
          <w:tcPr>
            <w:tcW w:w="946" w:type="pct"/>
            <w:vMerge w:val="continue"/>
            <w:vAlign w:val="center"/>
          </w:tcPr>
          <w:p w14:paraId="7435CA84">
            <w:pPr>
              <w:pStyle w:val="53"/>
              <w:bidi w:val="0"/>
              <w:rPr>
                <w:rFonts w:hint="eastAsia"/>
                <w:color w:val="auto"/>
                <w:u w:val="single" w:color="auto"/>
              </w:rPr>
            </w:pPr>
          </w:p>
        </w:tc>
      </w:tr>
      <w:tr w14:paraId="5533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2B14A1B0">
            <w:pPr>
              <w:pStyle w:val="53"/>
              <w:bidi w:val="0"/>
              <w:rPr>
                <w:rFonts w:hint="default"/>
                <w:color w:val="auto"/>
                <w:u w:val="single" w:color="auto"/>
                <w:lang w:val="en-US" w:eastAsia="zh-CN"/>
              </w:rPr>
            </w:pPr>
            <w:r>
              <w:rPr>
                <w:rFonts w:hint="eastAsia"/>
                <w:color w:val="auto"/>
                <w:u w:val="single" w:color="auto"/>
                <w:lang w:val="en-US" w:eastAsia="zh-CN"/>
              </w:rPr>
              <w:t>S4</w:t>
            </w:r>
          </w:p>
        </w:tc>
        <w:tc>
          <w:tcPr>
            <w:tcW w:w="454" w:type="pct"/>
            <w:vMerge w:val="continue"/>
            <w:vAlign w:val="center"/>
          </w:tcPr>
          <w:p w14:paraId="6C335803">
            <w:pPr>
              <w:pStyle w:val="53"/>
              <w:bidi w:val="0"/>
              <w:rPr>
                <w:rFonts w:hint="eastAsia"/>
                <w:color w:val="auto"/>
                <w:u w:val="single" w:color="auto"/>
              </w:rPr>
            </w:pPr>
          </w:p>
        </w:tc>
        <w:tc>
          <w:tcPr>
            <w:tcW w:w="691" w:type="pct"/>
            <w:vAlign w:val="center"/>
          </w:tcPr>
          <w:p w14:paraId="56B227D9">
            <w:pPr>
              <w:pStyle w:val="53"/>
              <w:bidi w:val="0"/>
              <w:rPr>
                <w:rFonts w:hint="default"/>
                <w:color w:val="auto"/>
                <w:u w:val="single" w:color="auto"/>
                <w:lang w:val="en-US" w:eastAsia="zh-CN"/>
              </w:rPr>
            </w:pPr>
            <w:r>
              <w:rPr>
                <w:rFonts w:hint="eastAsia"/>
                <w:color w:val="auto"/>
                <w:u w:val="single" w:color="auto"/>
                <w:lang w:val="en-US" w:eastAsia="zh-CN"/>
              </w:rPr>
              <w:t>厂区东部</w:t>
            </w:r>
          </w:p>
        </w:tc>
        <w:tc>
          <w:tcPr>
            <w:tcW w:w="1147" w:type="pct"/>
            <w:vAlign w:val="center"/>
          </w:tcPr>
          <w:p w14:paraId="336FA1F1">
            <w:pPr>
              <w:pStyle w:val="53"/>
              <w:bidi w:val="0"/>
              <w:ind w:left="0" w:leftChars="0" w:firstLine="0" w:firstLineChars="0"/>
              <w:rPr>
                <w:rFonts w:hint="eastAsia"/>
                <w:color w:val="auto"/>
                <w:u w:val="single" w:color="auto"/>
                <w:lang w:val="en-US" w:eastAsia="zh-CN"/>
              </w:rPr>
            </w:pPr>
            <w:r>
              <w:rPr>
                <w:rFonts w:hint="eastAsia"/>
                <w:color w:val="auto"/>
                <w:u w:val="single" w:color="auto"/>
                <w:lang w:val="en-US" w:eastAsia="zh-CN"/>
              </w:rPr>
              <w:t>柱状样（0-0.5m，0.5-1.5m，1.5-3m分别取样）</w:t>
            </w:r>
          </w:p>
        </w:tc>
        <w:tc>
          <w:tcPr>
            <w:tcW w:w="1371" w:type="pct"/>
            <w:vAlign w:val="center"/>
          </w:tcPr>
          <w:p w14:paraId="32D532F1">
            <w:pPr>
              <w:pStyle w:val="53"/>
              <w:bidi w:val="0"/>
              <w:rPr>
                <w:rFonts w:hint="eastAsia"/>
                <w:color w:val="auto"/>
                <w:u w:val="single" w:color="auto"/>
              </w:rPr>
            </w:pPr>
            <w:r>
              <w:rPr>
                <w:rFonts w:hint="eastAsia"/>
                <w:color w:val="auto"/>
                <w:u w:val="single" w:color="auto"/>
              </w:rPr>
              <w:t>铜、铅、镍、间-二甲苯+对-二甲苯、邻-二甲苯、石油烃</w:t>
            </w:r>
          </w:p>
        </w:tc>
        <w:tc>
          <w:tcPr>
            <w:tcW w:w="946" w:type="pct"/>
            <w:vMerge w:val="continue"/>
            <w:vAlign w:val="center"/>
          </w:tcPr>
          <w:p w14:paraId="24AAD7B5">
            <w:pPr>
              <w:pStyle w:val="53"/>
              <w:bidi w:val="0"/>
              <w:rPr>
                <w:rFonts w:hint="eastAsia"/>
                <w:color w:val="auto"/>
                <w:u w:val="single" w:color="auto"/>
              </w:rPr>
            </w:pPr>
          </w:p>
        </w:tc>
      </w:tr>
      <w:tr w14:paraId="3740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5DF380E1">
            <w:pPr>
              <w:pStyle w:val="53"/>
              <w:bidi w:val="0"/>
              <w:rPr>
                <w:rFonts w:hint="default"/>
                <w:color w:val="auto"/>
                <w:u w:val="single" w:color="auto"/>
                <w:lang w:val="en-US" w:eastAsia="zh-CN"/>
              </w:rPr>
            </w:pPr>
            <w:r>
              <w:rPr>
                <w:rFonts w:hint="eastAsia"/>
                <w:color w:val="auto"/>
                <w:u w:val="single" w:color="auto"/>
                <w:lang w:val="en-US" w:eastAsia="zh-CN"/>
              </w:rPr>
              <w:t>S5</w:t>
            </w:r>
          </w:p>
        </w:tc>
        <w:tc>
          <w:tcPr>
            <w:tcW w:w="454" w:type="pct"/>
            <w:vMerge w:val="restart"/>
            <w:vAlign w:val="center"/>
          </w:tcPr>
          <w:p w14:paraId="3A0FE252">
            <w:pPr>
              <w:pStyle w:val="53"/>
              <w:bidi w:val="0"/>
              <w:rPr>
                <w:rFonts w:hint="default" w:eastAsia="宋体"/>
                <w:color w:val="auto"/>
                <w:u w:val="single" w:color="auto"/>
                <w:lang w:val="en-US" w:eastAsia="zh-CN"/>
              </w:rPr>
            </w:pPr>
            <w:r>
              <w:rPr>
                <w:rFonts w:hint="eastAsia"/>
                <w:color w:val="auto"/>
                <w:u w:val="single" w:color="auto"/>
                <w:lang w:val="en-US" w:eastAsia="zh-CN"/>
              </w:rPr>
              <w:t>厂区外</w:t>
            </w:r>
          </w:p>
        </w:tc>
        <w:tc>
          <w:tcPr>
            <w:tcW w:w="691" w:type="pct"/>
            <w:vAlign w:val="center"/>
          </w:tcPr>
          <w:p w14:paraId="22613C1A">
            <w:pPr>
              <w:pStyle w:val="53"/>
              <w:bidi w:val="0"/>
              <w:rPr>
                <w:rFonts w:hint="default"/>
                <w:color w:val="auto"/>
                <w:u w:val="single" w:color="auto"/>
                <w:lang w:val="en-US" w:eastAsia="zh-CN"/>
              </w:rPr>
            </w:pPr>
            <w:r>
              <w:rPr>
                <w:rFonts w:hint="eastAsia"/>
                <w:color w:val="auto"/>
                <w:u w:val="single" w:color="auto"/>
                <w:lang w:val="en-US" w:eastAsia="zh-CN"/>
              </w:rPr>
              <w:t>东南方60m</w:t>
            </w:r>
          </w:p>
        </w:tc>
        <w:tc>
          <w:tcPr>
            <w:tcW w:w="1147" w:type="pct"/>
            <w:vMerge w:val="restart"/>
            <w:vAlign w:val="center"/>
          </w:tcPr>
          <w:p w14:paraId="61DB1B13">
            <w:pPr>
              <w:pStyle w:val="53"/>
              <w:bidi w:val="0"/>
              <w:ind w:left="0" w:leftChars="0" w:firstLine="0" w:firstLineChars="0"/>
              <w:rPr>
                <w:rFonts w:hint="eastAsia"/>
                <w:color w:val="auto"/>
                <w:u w:val="single" w:color="auto"/>
                <w:lang w:val="en-US" w:eastAsia="zh-CN"/>
              </w:rPr>
            </w:pPr>
            <w:r>
              <w:rPr>
                <w:rFonts w:hint="eastAsia"/>
                <w:color w:val="auto"/>
                <w:u w:val="single" w:color="auto"/>
                <w:lang w:val="en-US" w:eastAsia="zh-CN"/>
              </w:rPr>
              <w:t>表层样（0-0.2m取样）</w:t>
            </w:r>
          </w:p>
        </w:tc>
        <w:tc>
          <w:tcPr>
            <w:tcW w:w="1371" w:type="pct"/>
            <w:vAlign w:val="center"/>
          </w:tcPr>
          <w:p w14:paraId="1F5D4BCD">
            <w:pPr>
              <w:pStyle w:val="53"/>
              <w:bidi w:val="0"/>
              <w:rPr>
                <w:rFonts w:hint="default" w:eastAsia="宋体"/>
                <w:color w:val="auto"/>
                <w:u w:val="single" w:color="auto"/>
                <w:lang w:val="en-US" w:eastAsia="zh-CN"/>
              </w:rPr>
            </w:pPr>
            <w:r>
              <w:rPr>
                <w:rFonts w:hint="eastAsia"/>
                <w:color w:val="auto"/>
                <w:u w:val="single" w:color="auto"/>
              </w:rPr>
              <w:t>GB36600-2018中表1中45项指标</w:t>
            </w:r>
            <w:r>
              <w:rPr>
                <w:rFonts w:hint="eastAsia"/>
                <w:color w:val="auto"/>
                <w:u w:val="single" w:color="auto"/>
                <w:lang w:eastAsia="zh-CN"/>
              </w:rPr>
              <w:t>、</w:t>
            </w:r>
            <w:r>
              <w:rPr>
                <w:rFonts w:hint="eastAsia"/>
                <w:color w:val="auto"/>
                <w:u w:val="single" w:color="auto"/>
                <w:lang w:val="en-US" w:eastAsia="zh-CN"/>
              </w:rPr>
              <w:t>石油烃</w:t>
            </w:r>
          </w:p>
        </w:tc>
        <w:tc>
          <w:tcPr>
            <w:tcW w:w="946" w:type="pct"/>
            <w:vMerge w:val="restart"/>
            <w:vAlign w:val="center"/>
          </w:tcPr>
          <w:p w14:paraId="7BF8DDF1">
            <w:pPr>
              <w:pStyle w:val="53"/>
              <w:bidi w:val="0"/>
              <w:rPr>
                <w:rFonts w:hint="eastAsia"/>
                <w:color w:val="auto"/>
                <w:u w:val="single" w:color="auto"/>
              </w:rPr>
            </w:pPr>
            <w:r>
              <w:rPr>
                <w:rFonts w:hint="eastAsia"/>
                <w:color w:val="auto"/>
                <w:u w:val="single" w:color="auto"/>
                <w:lang w:eastAsia="zh-CN"/>
              </w:rPr>
              <w:t>《</w:t>
            </w:r>
            <w:r>
              <w:rPr>
                <w:rFonts w:hint="eastAsia"/>
                <w:color w:val="auto"/>
                <w:u w:val="single" w:color="auto"/>
                <w:lang w:val="en-US" w:eastAsia="zh-CN"/>
              </w:rPr>
              <w:t>土壤环境质量建设用地土壤污染风险管控标准（试行）</w:t>
            </w:r>
            <w:r>
              <w:rPr>
                <w:rFonts w:hint="eastAsia"/>
                <w:color w:val="auto"/>
                <w:u w:val="single" w:color="auto"/>
                <w:lang w:eastAsia="zh-CN"/>
              </w:rPr>
              <w:t>》（</w:t>
            </w:r>
            <w:r>
              <w:rPr>
                <w:rFonts w:hint="eastAsia"/>
                <w:color w:val="auto"/>
                <w:u w:val="single" w:color="auto"/>
                <w:lang w:val="en-US" w:eastAsia="zh-CN"/>
              </w:rPr>
              <w:t>GB36600-2018</w:t>
            </w:r>
            <w:r>
              <w:rPr>
                <w:rFonts w:hint="eastAsia"/>
                <w:color w:val="auto"/>
                <w:u w:val="single" w:color="auto"/>
                <w:lang w:eastAsia="zh-CN"/>
              </w:rPr>
              <w:t>）</w:t>
            </w:r>
            <w:r>
              <w:rPr>
                <w:rFonts w:hint="eastAsia"/>
                <w:color w:val="auto"/>
                <w:u w:val="single" w:color="auto"/>
                <w:lang w:val="en-US" w:eastAsia="zh-CN"/>
              </w:rPr>
              <w:t>二类筛选值</w:t>
            </w:r>
          </w:p>
        </w:tc>
      </w:tr>
      <w:tr w14:paraId="46E1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116EAD7">
            <w:pPr>
              <w:pStyle w:val="53"/>
              <w:bidi w:val="0"/>
              <w:rPr>
                <w:rFonts w:hint="default"/>
                <w:color w:val="auto"/>
                <w:u w:val="single" w:color="auto"/>
                <w:lang w:val="en-US" w:eastAsia="zh-CN"/>
              </w:rPr>
            </w:pPr>
            <w:r>
              <w:rPr>
                <w:rFonts w:hint="eastAsia"/>
                <w:color w:val="auto"/>
                <w:u w:val="single" w:color="auto"/>
                <w:lang w:val="en-US" w:eastAsia="zh-CN"/>
              </w:rPr>
              <w:t>S6</w:t>
            </w:r>
          </w:p>
        </w:tc>
        <w:tc>
          <w:tcPr>
            <w:tcW w:w="454" w:type="pct"/>
            <w:vMerge w:val="continue"/>
            <w:vAlign w:val="center"/>
          </w:tcPr>
          <w:p w14:paraId="2CBF2471">
            <w:pPr>
              <w:pStyle w:val="53"/>
              <w:bidi w:val="0"/>
              <w:rPr>
                <w:rFonts w:hint="eastAsia"/>
                <w:color w:val="auto"/>
                <w:u w:val="single" w:color="auto"/>
              </w:rPr>
            </w:pPr>
          </w:p>
        </w:tc>
        <w:tc>
          <w:tcPr>
            <w:tcW w:w="691" w:type="pct"/>
            <w:vAlign w:val="center"/>
          </w:tcPr>
          <w:p w14:paraId="6D861B06">
            <w:pPr>
              <w:pStyle w:val="53"/>
              <w:bidi w:val="0"/>
              <w:rPr>
                <w:rFonts w:hint="default"/>
                <w:color w:val="auto"/>
                <w:u w:val="single" w:color="auto"/>
                <w:lang w:val="en-US" w:eastAsia="zh-CN"/>
              </w:rPr>
            </w:pPr>
            <w:r>
              <w:rPr>
                <w:rFonts w:hint="eastAsia"/>
                <w:color w:val="auto"/>
                <w:u w:val="single" w:color="auto"/>
                <w:lang w:val="en-US" w:eastAsia="zh-CN"/>
              </w:rPr>
              <w:t>西北方180m</w:t>
            </w:r>
          </w:p>
        </w:tc>
        <w:tc>
          <w:tcPr>
            <w:tcW w:w="1147" w:type="pct"/>
            <w:vMerge w:val="continue"/>
            <w:vAlign w:val="center"/>
          </w:tcPr>
          <w:p w14:paraId="7BB9739F">
            <w:pPr>
              <w:pStyle w:val="53"/>
              <w:bidi w:val="0"/>
              <w:ind w:left="0" w:leftChars="0" w:firstLine="0" w:firstLineChars="0"/>
              <w:rPr>
                <w:rFonts w:hint="eastAsia"/>
                <w:color w:val="auto"/>
                <w:u w:val="single" w:color="auto"/>
                <w:lang w:val="en-US" w:eastAsia="zh-CN"/>
              </w:rPr>
            </w:pPr>
          </w:p>
        </w:tc>
        <w:tc>
          <w:tcPr>
            <w:tcW w:w="1371" w:type="pct"/>
            <w:vAlign w:val="center"/>
          </w:tcPr>
          <w:p w14:paraId="0292DCF6">
            <w:pPr>
              <w:pStyle w:val="53"/>
              <w:bidi w:val="0"/>
              <w:rPr>
                <w:rFonts w:hint="eastAsia"/>
                <w:color w:val="auto"/>
                <w:u w:val="single" w:color="auto"/>
              </w:rPr>
            </w:pPr>
            <w:r>
              <w:rPr>
                <w:rFonts w:hint="eastAsia"/>
                <w:color w:val="auto"/>
                <w:u w:val="single" w:color="auto"/>
              </w:rPr>
              <w:t>铜、铅、镍、间-二甲苯+对-二甲苯、邻-二甲苯、石油烃</w:t>
            </w:r>
          </w:p>
        </w:tc>
        <w:tc>
          <w:tcPr>
            <w:tcW w:w="946" w:type="pct"/>
            <w:vMerge w:val="continue"/>
            <w:vAlign w:val="center"/>
          </w:tcPr>
          <w:p w14:paraId="24D1AD30">
            <w:pPr>
              <w:pStyle w:val="53"/>
              <w:bidi w:val="0"/>
              <w:rPr>
                <w:rFonts w:hint="eastAsia"/>
                <w:color w:val="auto"/>
                <w:u w:val="single" w:color="auto"/>
              </w:rPr>
            </w:pPr>
          </w:p>
        </w:tc>
      </w:tr>
    </w:tbl>
    <w:p w14:paraId="49120FC7">
      <w:pPr>
        <w:spacing w:line="360" w:lineRule="auto"/>
        <w:ind w:firstLine="480" w:firstLineChars="200"/>
        <w:rPr>
          <w:rFonts w:ascii="Times New Roman" w:hAnsi="Times New Roman" w:eastAsia="宋体" w:cs="Times New Roman"/>
          <w:b w:val="0"/>
          <w:bCs w:val="0"/>
          <w:color w:val="auto"/>
          <w:sz w:val="24"/>
          <w:szCs w:val="24"/>
          <w:u w:val="single" w:color="auto"/>
        </w:rPr>
      </w:pPr>
      <w:r>
        <w:rPr>
          <w:rFonts w:hint="eastAsia" w:ascii="Times New Roman" w:hAnsi="Times New Roman" w:cs="Times New Roman"/>
          <w:b w:val="0"/>
          <w:bCs w:val="0"/>
          <w:color w:val="auto"/>
          <w:sz w:val="24"/>
          <w:szCs w:val="24"/>
          <w:u w:val="single" w:color="auto"/>
          <w:lang w:val="en-US" w:eastAsia="zh-CN"/>
        </w:rPr>
        <w:t>2、</w:t>
      </w:r>
      <w:r>
        <w:rPr>
          <w:rFonts w:hint="eastAsia" w:ascii="Times New Roman" w:hAnsi="Times New Roman" w:eastAsia="宋体" w:cs="Times New Roman"/>
          <w:b w:val="0"/>
          <w:bCs w:val="0"/>
          <w:color w:val="auto"/>
          <w:sz w:val="24"/>
          <w:szCs w:val="24"/>
          <w:u w:val="single" w:color="auto"/>
        </w:rPr>
        <w:t>执行标准</w:t>
      </w:r>
    </w:p>
    <w:p w14:paraId="54F4123E">
      <w:pPr>
        <w:spacing w:line="360" w:lineRule="auto"/>
        <w:ind w:firstLine="480" w:firstLineChars="200"/>
        <w:rPr>
          <w:rFonts w:hint="eastAsia" w:ascii="Times New Roman" w:hAnsi="Times New Roman" w:cs="Times New Roman" w:eastAsiaTheme="minorEastAsia"/>
          <w:b w:val="0"/>
          <w:bCs w:val="0"/>
          <w:color w:val="auto"/>
          <w:sz w:val="24"/>
          <w:szCs w:val="24"/>
          <w:u w:val="single" w:color="auto"/>
          <w:lang w:val="en-US" w:eastAsia="zh-CN"/>
        </w:rPr>
      </w:pPr>
      <w:r>
        <w:rPr>
          <w:rFonts w:hint="eastAsia" w:ascii="Times New Roman" w:hAnsi="Times New Roman" w:cs="Times New Roman" w:eastAsiaTheme="minorEastAsia"/>
          <w:b w:val="0"/>
          <w:bCs w:val="0"/>
          <w:color w:val="auto"/>
          <w:sz w:val="24"/>
          <w:szCs w:val="24"/>
          <w:u w:val="single" w:color="auto"/>
          <w:lang w:val="en-US" w:eastAsia="zh-CN"/>
        </w:rPr>
        <w:t>监测因子执行《土壤环境质量 建设用地土壤污染风险管控(试行)》(GB36600-2018)表1-建设用地土壤污染风险筛选值和管制值中-第二类用地筛选值。</w:t>
      </w:r>
    </w:p>
    <w:p w14:paraId="326CC345">
      <w:pPr>
        <w:spacing w:line="360" w:lineRule="auto"/>
        <w:ind w:firstLine="480" w:firstLineChars="200"/>
        <w:rPr>
          <w:rFonts w:ascii="Times New Roman" w:hAnsi="Times New Roman" w:eastAsia="宋体" w:cs="Times New Roman"/>
          <w:b w:val="0"/>
          <w:bCs w:val="0"/>
          <w:color w:val="auto"/>
          <w:sz w:val="24"/>
          <w:szCs w:val="24"/>
          <w:u w:val="single" w:color="auto"/>
        </w:rPr>
      </w:pPr>
      <w:r>
        <w:rPr>
          <w:rFonts w:hint="eastAsia" w:ascii="Times New Roman" w:hAnsi="Times New Roman" w:cs="Times New Roman"/>
          <w:b w:val="0"/>
          <w:bCs w:val="0"/>
          <w:color w:val="auto"/>
          <w:sz w:val="24"/>
          <w:szCs w:val="24"/>
          <w:u w:val="single" w:color="auto"/>
          <w:lang w:val="en-US" w:eastAsia="zh-CN"/>
        </w:rPr>
        <w:t>3、</w:t>
      </w:r>
      <w:r>
        <w:rPr>
          <w:rFonts w:hint="eastAsia" w:ascii="Times New Roman" w:hAnsi="Times New Roman" w:eastAsia="宋体" w:cs="Times New Roman"/>
          <w:b w:val="0"/>
          <w:bCs w:val="0"/>
          <w:color w:val="auto"/>
          <w:sz w:val="24"/>
          <w:szCs w:val="24"/>
          <w:u w:val="single" w:color="auto"/>
        </w:rPr>
        <w:t>监测结果</w:t>
      </w:r>
    </w:p>
    <w:p w14:paraId="118BF361">
      <w:pPr>
        <w:spacing w:line="360" w:lineRule="auto"/>
        <w:ind w:firstLine="480" w:firstLineChars="200"/>
        <w:rPr>
          <w:rFonts w:hint="eastAsia" w:ascii="Times New Roman" w:hAnsi="Times New Roman" w:eastAsia="宋体" w:cs="宋体"/>
          <w:color w:val="auto"/>
          <w:sz w:val="24"/>
          <w:szCs w:val="24"/>
          <w:u w:val="single" w:color="auto"/>
        </w:rPr>
        <w:sectPr>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宋体" w:cs="宋体"/>
          <w:color w:val="auto"/>
          <w:sz w:val="24"/>
          <w:szCs w:val="24"/>
          <w:u w:val="single" w:color="auto"/>
        </w:rPr>
        <w:t>监测结果如下表所示。</w:t>
      </w:r>
    </w:p>
    <w:p w14:paraId="41048463">
      <w:pPr>
        <w:pStyle w:val="6"/>
        <w:bidi w:val="0"/>
        <w:rPr>
          <w:u w:val="single" w:color="auto"/>
        </w:rPr>
      </w:pPr>
      <w:r>
        <w:rPr>
          <w:rFonts w:hint="eastAsia"/>
          <w:u w:val="single" w:color="auto"/>
        </w:rPr>
        <w:t>表</w:t>
      </w:r>
      <w:r>
        <w:rPr>
          <w:rFonts w:hint="eastAsia"/>
          <w:u w:val="single" w:color="auto"/>
          <w:lang w:val="en-US" w:eastAsia="zh-CN"/>
        </w:rPr>
        <w:t>5.3.4-2</w:t>
      </w:r>
      <w:r>
        <w:rPr>
          <w:rFonts w:hint="eastAsia"/>
          <w:u w:val="single" w:color="auto"/>
        </w:rPr>
        <w:t xml:space="preserve">    土壤环境调查监测结果一览表  (单位：mg/kg）</w:t>
      </w:r>
    </w:p>
    <w:tbl>
      <w:tblPr>
        <w:tblStyle w:val="42"/>
        <w:tblW w:w="52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617"/>
        <w:gridCol w:w="760"/>
        <w:gridCol w:w="821"/>
        <w:gridCol w:w="669"/>
        <w:gridCol w:w="708"/>
        <w:gridCol w:w="691"/>
        <w:gridCol w:w="784"/>
        <w:gridCol w:w="757"/>
        <w:gridCol w:w="740"/>
        <w:gridCol w:w="682"/>
        <w:gridCol w:w="617"/>
        <w:gridCol w:w="733"/>
        <w:gridCol w:w="731"/>
        <w:gridCol w:w="675"/>
        <w:gridCol w:w="695"/>
        <w:gridCol w:w="705"/>
        <w:gridCol w:w="740"/>
        <w:gridCol w:w="659"/>
        <w:gridCol w:w="738"/>
      </w:tblGrid>
      <w:tr w14:paraId="579A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blHeader/>
          <w:jc w:val="center"/>
        </w:trPr>
        <w:tc>
          <w:tcPr>
            <w:tcW w:w="426" w:type="pct"/>
            <w:vMerge w:val="restart"/>
            <w:vAlign w:val="center"/>
          </w:tcPr>
          <w:p w14:paraId="6557B3FD">
            <w:pPr>
              <w:jc w:val="center"/>
              <w:rPr>
                <w:rFonts w:ascii="Times New Roman" w:hAnsi="Times New Roman" w:eastAsia="宋体" w:cs="Times New Roman"/>
                <w:b w:val="0"/>
                <w:bCs w:val="0"/>
                <w:color w:val="auto"/>
                <w:sz w:val="22"/>
                <w:szCs w:val="24"/>
                <w:u w:val="single" w:color="auto"/>
              </w:rPr>
            </w:pPr>
            <w:r>
              <w:rPr>
                <w:rFonts w:hint="eastAsia" w:ascii="Times New Roman" w:hAnsi="Times New Roman" w:eastAsia="宋体" w:cs="Times New Roman"/>
                <w:b w:val="0"/>
                <w:bCs w:val="0"/>
                <w:color w:val="auto"/>
                <w:sz w:val="22"/>
                <w:szCs w:val="24"/>
                <w:u w:val="single" w:color="auto"/>
              </w:rPr>
              <w:t>监测因子</w:t>
            </w:r>
          </w:p>
        </w:tc>
        <w:tc>
          <w:tcPr>
            <w:tcW w:w="969" w:type="pct"/>
            <w:gridSpan w:val="4"/>
            <w:vAlign w:val="center"/>
          </w:tcPr>
          <w:p w14:paraId="41D42136">
            <w:pPr>
              <w:jc w:val="center"/>
              <w:rPr>
                <w:rFonts w:hint="eastAsia"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S1</w:t>
            </w:r>
          </w:p>
        </w:tc>
        <w:tc>
          <w:tcPr>
            <w:tcW w:w="473" w:type="pct"/>
            <w:gridSpan w:val="2"/>
            <w:vAlign w:val="center"/>
          </w:tcPr>
          <w:p w14:paraId="71094C71">
            <w:pPr>
              <w:jc w:val="center"/>
              <w:rPr>
                <w:rFonts w:hint="eastAsia"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S2</w:t>
            </w:r>
          </w:p>
        </w:tc>
        <w:tc>
          <w:tcPr>
            <w:tcW w:w="1002" w:type="pct"/>
            <w:gridSpan w:val="4"/>
            <w:vAlign w:val="center"/>
          </w:tcPr>
          <w:p w14:paraId="741C0B30">
            <w:pPr>
              <w:jc w:val="center"/>
              <w:rPr>
                <w:rFonts w:hint="eastAsia" w:ascii="Times New Roman" w:hAnsi="Times New Roman" w:eastAsia="宋体" w:cs="Times New Roman"/>
                <w:b w:val="0"/>
                <w:bCs w:val="0"/>
                <w:color w:val="auto"/>
                <w:sz w:val="22"/>
                <w:szCs w:val="24"/>
                <w:u w:val="single" w:color="auto"/>
              </w:rPr>
            </w:pPr>
            <w:r>
              <w:rPr>
                <w:rFonts w:hint="eastAsia" w:ascii="Times New Roman" w:hAnsi="Times New Roman" w:cs="Times New Roman"/>
                <w:b w:val="0"/>
                <w:bCs w:val="0"/>
                <w:color w:val="auto"/>
                <w:sz w:val="22"/>
                <w:szCs w:val="24"/>
                <w:u w:val="single" w:color="auto"/>
                <w:lang w:val="en-US" w:eastAsia="zh-CN"/>
              </w:rPr>
              <w:t>S3</w:t>
            </w:r>
          </w:p>
        </w:tc>
        <w:tc>
          <w:tcPr>
            <w:tcW w:w="932" w:type="pct"/>
            <w:gridSpan w:val="4"/>
            <w:vAlign w:val="center"/>
          </w:tcPr>
          <w:p w14:paraId="5DD83230">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S4</w:t>
            </w:r>
          </w:p>
        </w:tc>
        <w:tc>
          <w:tcPr>
            <w:tcW w:w="473" w:type="pct"/>
            <w:gridSpan w:val="2"/>
            <w:vAlign w:val="center"/>
          </w:tcPr>
          <w:p w14:paraId="36742ED1">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S5</w:t>
            </w:r>
          </w:p>
        </w:tc>
        <w:tc>
          <w:tcPr>
            <w:tcW w:w="473" w:type="pct"/>
            <w:gridSpan w:val="2"/>
            <w:vAlign w:val="center"/>
          </w:tcPr>
          <w:p w14:paraId="13FA61DE">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S6</w:t>
            </w:r>
          </w:p>
        </w:tc>
        <w:tc>
          <w:tcPr>
            <w:tcW w:w="249" w:type="pct"/>
            <w:vMerge w:val="restart"/>
            <w:vAlign w:val="center"/>
          </w:tcPr>
          <w:p w14:paraId="7687EE10">
            <w:pPr>
              <w:jc w:val="center"/>
              <w:rPr>
                <w:rFonts w:ascii="Times New Roman" w:hAnsi="Times New Roman" w:eastAsia="宋体" w:cs="Times New Roman"/>
                <w:b w:val="0"/>
                <w:bCs w:val="0"/>
                <w:color w:val="auto"/>
                <w:sz w:val="22"/>
                <w:szCs w:val="24"/>
                <w:u w:val="single" w:color="auto"/>
              </w:rPr>
            </w:pPr>
            <w:r>
              <w:rPr>
                <w:rFonts w:hint="eastAsia" w:ascii="Times New Roman" w:hAnsi="Times New Roman" w:eastAsia="宋体" w:cs="Times New Roman"/>
                <w:b w:val="0"/>
                <w:bCs w:val="0"/>
                <w:color w:val="auto"/>
                <w:sz w:val="22"/>
                <w:szCs w:val="24"/>
                <w:u w:val="single" w:color="auto"/>
              </w:rPr>
              <w:t>标准值</w:t>
            </w:r>
          </w:p>
        </w:tc>
      </w:tr>
      <w:tr w14:paraId="79A0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blHeader/>
          <w:jc w:val="center"/>
        </w:trPr>
        <w:tc>
          <w:tcPr>
            <w:tcW w:w="426" w:type="pct"/>
            <w:vMerge w:val="continue"/>
            <w:vAlign w:val="center"/>
          </w:tcPr>
          <w:p w14:paraId="0FD65DFF">
            <w:pPr>
              <w:jc w:val="center"/>
              <w:rPr>
                <w:rFonts w:hint="eastAsia" w:ascii="Times New Roman" w:hAnsi="Times New Roman" w:eastAsia="宋体" w:cs="Times New Roman"/>
                <w:b w:val="0"/>
                <w:bCs w:val="0"/>
                <w:color w:val="auto"/>
                <w:sz w:val="22"/>
                <w:szCs w:val="24"/>
                <w:u w:val="single" w:color="auto"/>
              </w:rPr>
            </w:pPr>
          </w:p>
        </w:tc>
        <w:tc>
          <w:tcPr>
            <w:tcW w:w="208" w:type="pct"/>
            <w:vAlign w:val="center"/>
          </w:tcPr>
          <w:p w14:paraId="0DD24C46">
            <w:pPr>
              <w:jc w:val="center"/>
              <w:rPr>
                <w:rFonts w:hint="default" w:ascii="Times New Roman" w:hAnsi="Times New Roman" w:cs="Times New Roman"/>
                <w:b w:val="0"/>
                <w:bCs w:val="0"/>
                <w:color w:val="auto"/>
                <w:sz w:val="18"/>
                <w:szCs w:val="20"/>
                <w:u w:val="single" w:color="auto"/>
                <w:lang w:val="en-US" w:eastAsia="zh-CN"/>
              </w:rPr>
            </w:pPr>
            <w:r>
              <w:rPr>
                <w:rFonts w:hint="eastAsia" w:ascii="Times New Roman" w:hAnsi="Times New Roman" w:cs="Times New Roman"/>
                <w:b w:val="0"/>
                <w:bCs w:val="0"/>
                <w:color w:val="auto"/>
                <w:sz w:val="18"/>
                <w:szCs w:val="20"/>
                <w:u w:val="single" w:color="auto"/>
                <w:lang w:val="en-US" w:eastAsia="zh-CN"/>
              </w:rPr>
              <w:t>0-0.5</w:t>
            </w:r>
          </w:p>
        </w:tc>
        <w:tc>
          <w:tcPr>
            <w:tcW w:w="256" w:type="pct"/>
            <w:vAlign w:val="center"/>
          </w:tcPr>
          <w:p w14:paraId="47A73B4D">
            <w:pPr>
              <w:jc w:val="center"/>
              <w:rPr>
                <w:rFonts w:hint="default" w:ascii="Times New Roman" w:hAnsi="Times New Roman" w:cs="Times New Roman"/>
                <w:b w:val="0"/>
                <w:bCs w:val="0"/>
                <w:color w:val="auto"/>
                <w:sz w:val="18"/>
                <w:szCs w:val="20"/>
                <w:u w:val="single" w:color="auto"/>
                <w:lang w:val="en-US" w:eastAsia="zh-CN"/>
              </w:rPr>
            </w:pPr>
            <w:r>
              <w:rPr>
                <w:rFonts w:hint="eastAsia" w:ascii="Times New Roman" w:hAnsi="Times New Roman" w:cs="Times New Roman"/>
                <w:b w:val="0"/>
                <w:bCs w:val="0"/>
                <w:color w:val="auto"/>
                <w:sz w:val="18"/>
                <w:szCs w:val="20"/>
                <w:u w:val="single" w:color="auto"/>
                <w:lang w:val="en-US" w:eastAsia="zh-CN"/>
              </w:rPr>
              <w:t>0.5-1.5</w:t>
            </w:r>
          </w:p>
        </w:tc>
        <w:tc>
          <w:tcPr>
            <w:tcW w:w="277" w:type="pct"/>
            <w:vAlign w:val="center"/>
          </w:tcPr>
          <w:p w14:paraId="596E9B2D">
            <w:pPr>
              <w:jc w:val="center"/>
              <w:rPr>
                <w:rFonts w:hint="default" w:ascii="Times New Roman" w:hAnsi="Times New Roman" w:cs="Times New Roman"/>
                <w:b w:val="0"/>
                <w:bCs w:val="0"/>
                <w:color w:val="auto"/>
                <w:sz w:val="18"/>
                <w:szCs w:val="20"/>
                <w:u w:val="single" w:color="auto"/>
                <w:lang w:val="en-US" w:eastAsia="zh-CN"/>
              </w:rPr>
            </w:pPr>
            <w:r>
              <w:rPr>
                <w:rFonts w:hint="eastAsia" w:ascii="Times New Roman" w:hAnsi="Times New Roman" w:cs="Times New Roman"/>
                <w:b w:val="0"/>
                <w:bCs w:val="0"/>
                <w:color w:val="auto"/>
                <w:sz w:val="18"/>
                <w:szCs w:val="20"/>
                <w:u w:val="single" w:color="auto"/>
                <w:lang w:val="en-US" w:eastAsia="zh-CN"/>
              </w:rPr>
              <w:t>1.5-3.0</w:t>
            </w:r>
          </w:p>
        </w:tc>
        <w:tc>
          <w:tcPr>
            <w:tcW w:w="226" w:type="pct"/>
            <w:vMerge w:val="restart"/>
            <w:vAlign w:val="center"/>
          </w:tcPr>
          <w:p w14:paraId="3CFF70AD">
            <w:pPr>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达标情况</w:t>
            </w:r>
          </w:p>
        </w:tc>
        <w:tc>
          <w:tcPr>
            <w:tcW w:w="239" w:type="pct"/>
            <w:vMerge w:val="restart"/>
            <w:shd w:val="clear" w:color="auto" w:fill="auto"/>
            <w:vAlign w:val="center"/>
          </w:tcPr>
          <w:p w14:paraId="23946FA4">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检测值</w:t>
            </w:r>
          </w:p>
        </w:tc>
        <w:tc>
          <w:tcPr>
            <w:tcW w:w="233" w:type="pct"/>
            <w:vMerge w:val="restart"/>
            <w:shd w:val="clear" w:color="auto" w:fill="auto"/>
            <w:vAlign w:val="center"/>
          </w:tcPr>
          <w:p w14:paraId="76D1CBEA">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达标情况</w:t>
            </w:r>
          </w:p>
        </w:tc>
        <w:tc>
          <w:tcPr>
            <w:tcW w:w="265" w:type="pct"/>
            <w:shd w:val="clear" w:color="auto" w:fill="auto"/>
            <w:vAlign w:val="center"/>
          </w:tcPr>
          <w:p w14:paraId="54CB4A51">
            <w:pPr>
              <w:ind w:left="0" w:leftChars="0"/>
              <w:jc w:val="center"/>
              <w:rPr>
                <w:rFonts w:hint="eastAsia" w:ascii="Times New Roman" w:hAnsi="Times New Roman" w:eastAsia="宋体" w:cs="Times New Roman"/>
                <w:b w:val="0"/>
                <w:bCs w:val="0"/>
                <w:color w:val="auto"/>
                <w:sz w:val="20"/>
                <w:szCs w:val="21"/>
                <w:u w:val="single" w:color="auto"/>
                <w:lang w:val="en-US" w:eastAsia="zh-CN"/>
              </w:rPr>
            </w:pPr>
            <w:r>
              <w:rPr>
                <w:rFonts w:hint="eastAsia" w:ascii="Times New Roman" w:hAnsi="Times New Roman" w:cs="Times New Roman"/>
                <w:b w:val="0"/>
                <w:bCs w:val="0"/>
                <w:color w:val="auto"/>
                <w:sz w:val="18"/>
                <w:szCs w:val="20"/>
                <w:u w:val="single" w:color="auto"/>
                <w:lang w:val="en-US" w:eastAsia="zh-CN"/>
              </w:rPr>
              <w:t>0-0.5</w:t>
            </w:r>
          </w:p>
        </w:tc>
        <w:tc>
          <w:tcPr>
            <w:tcW w:w="255" w:type="pct"/>
            <w:shd w:val="clear" w:color="auto" w:fill="auto"/>
            <w:vAlign w:val="center"/>
          </w:tcPr>
          <w:p w14:paraId="36D0C2C7">
            <w:pPr>
              <w:ind w:left="0" w:leftChars="0"/>
              <w:jc w:val="center"/>
              <w:rPr>
                <w:rFonts w:hint="eastAsia" w:ascii="Times New Roman" w:hAnsi="Times New Roman" w:eastAsia="宋体" w:cs="Times New Roman"/>
                <w:b w:val="0"/>
                <w:bCs w:val="0"/>
                <w:color w:val="auto"/>
                <w:sz w:val="20"/>
                <w:szCs w:val="21"/>
                <w:u w:val="single" w:color="auto"/>
                <w:lang w:val="en-US" w:eastAsia="zh-CN"/>
              </w:rPr>
            </w:pPr>
            <w:r>
              <w:rPr>
                <w:rFonts w:hint="eastAsia" w:ascii="Times New Roman" w:hAnsi="Times New Roman" w:cs="Times New Roman"/>
                <w:b w:val="0"/>
                <w:bCs w:val="0"/>
                <w:color w:val="auto"/>
                <w:sz w:val="18"/>
                <w:szCs w:val="20"/>
                <w:u w:val="single" w:color="auto"/>
                <w:lang w:val="en-US" w:eastAsia="zh-CN"/>
              </w:rPr>
              <w:t>0.5-1.5</w:t>
            </w:r>
          </w:p>
        </w:tc>
        <w:tc>
          <w:tcPr>
            <w:tcW w:w="250" w:type="pct"/>
            <w:shd w:val="clear" w:color="auto" w:fill="auto"/>
            <w:vAlign w:val="center"/>
          </w:tcPr>
          <w:p w14:paraId="58F9873D">
            <w:pPr>
              <w:ind w:left="0" w:leftChars="0"/>
              <w:jc w:val="center"/>
              <w:rPr>
                <w:rFonts w:hint="eastAsia" w:ascii="Times New Roman" w:hAnsi="Times New Roman" w:eastAsia="宋体" w:cs="Times New Roman"/>
                <w:b w:val="0"/>
                <w:bCs w:val="0"/>
                <w:color w:val="auto"/>
                <w:sz w:val="20"/>
                <w:szCs w:val="21"/>
                <w:u w:val="single" w:color="auto"/>
                <w:lang w:val="en-US" w:eastAsia="zh-CN"/>
              </w:rPr>
            </w:pPr>
            <w:r>
              <w:rPr>
                <w:rFonts w:hint="eastAsia" w:ascii="Times New Roman" w:hAnsi="Times New Roman" w:cs="Times New Roman"/>
                <w:b w:val="0"/>
                <w:bCs w:val="0"/>
                <w:color w:val="auto"/>
                <w:sz w:val="18"/>
                <w:szCs w:val="20"/>
                <w:u w:val="single" w:color="auto"/>
                <w:lang w:val="en-US" w:eastAsia="zh-CN"/>
              </w:rPr>
              <w:t>1.5-3.0</w:t>
            </w:r>
          </w:p>
        </w:tc>
        <w:tc>
          <w:tcPr>
            <w:tcW w:w="230" w:type="pct"/>
            <w:vMerge w:val="restart"/>
            <w:shd w:val="clear" w:color="auto" w:fill="auto"/>
            <w:vAlign w:val="center"/>
          </w:tcPr>
          <w:p w14:paraId="39F89942">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达标情况</w:t>
            </w:r>
          </w:p>
        </w:tc>
        <w:tc>
          <w:tcPr>
            <w:tcW w:w="208" w:type="pct"/>
            <w:vAlign w:val="center"/>
          </w:tcPr>
          <w:p w14:paraId="776D6988">
            <w:pPr>
              <w:ind w:left="0" w:leftChars="0"/>
              <w:jc w:val="center"/>
              <w:rPr>
                <w:rFonts w:hint="eastAsia" w:ascii="Times New Roman" w:hAnsi="Times New Roman" w:eastAsia="宋体" w:cs="Times New Roman"/>
                <w:b w:val="0"/>
                <w:bCs w:val="0"/>
                <w:color w:val="auto"/>
                <w:sz w:val="22"/>
                <w:szCs w:val="24"/>
                <w:u w:val="single" w:color="auto"/>
              </w:rPr>
            </w:pPr>
            <w:r>
              <w:rPr>
                <w:rFonts w:hint="eastAsia" w:ascii="Times New Roman" w:hAnsi="Times New Roman" w:cs="Times New Roman"/>
                <w:b w:val="0"/>
                <w:bCs w:val="0"/>
                <w:color w:val="auto"/>
                <w:sz w:val="18"/>
                <w:szCs w:val="20"/>
                <w:u w:val="single" w:color="auto"/>
                <w:lang w:val="en-US" w:eastAsia="zh-CN"/>
              </w:rPr>
              <w:t>0-0.5</w:t>
            </w:r>
          </w:p>
        </w:tc>
        <w:tc>
          <w:tcPr>
            <w:tcW w:w="248" w:type="pct"/>
            <w:vAlign w:val="center"/>
          </w:tcPr>
          <w:p w14:paraId="566A3266">
            <w:pPr>
              <w:ind w:left="0" w:leftChars="0"/>
              <w:jc w:val="center"/>
              <w:rPr>
                <w:rFonts w:hint="eastAsia" w:ascii="Times New Roman" w:hAnsi="Times New Roman" w:eastAsia="宋体" w:cs="Times New Roman"/>
                <w:b w:val="0"/>
                <w:bCs w:val="0"/>
                <w:color w:val="auto"/>
                <w:sz w:val="22"/>
                <w:szCs w:val="24"/>
                <w:u w:val="single" w:color="auto"/>
              </w:rPr>
            </w:pPr>
            <w:r>
              <w:rPr>
                <w:rFonts w:hint="eastAsia" w:ascii="Times New Roman" w:hAnsi="Times New Roman" w:cs="Times New Roman"/>
                <w:b w:val="0"/>
                <w:bCs w:val="0"/>
                <w:color w:val="auto"/>
                <w:sz w:val="18"/>
                <w:szCs w:val="20"/>
                <w:u w:val="single" w:color="auto"/>
                <w:lang w:val="en-US" w:eastAsia="zh-CN"/>
              </w:rPr>
              <w:t>0.5-1.5</w:t>
            </w:r>
          </w:p>
        </w:tc>
        <w:tc>
          <w:tcPr>
            <w:tcW w:w="247" w:type="pct"/>
            <w:vAlign w:val="center"/>
          </w:tcPr>
          <w:p w14:paraId="167248BC">
            <w:pPr>
              <w:ind w:left="0" w:leftChars="0"/>
              <w:jc w:val="center"/>
              <w:rPr>
                <w:rFonts w:hint="eastAsia" w:ascii="Times New Roman" w:hAnsi="Times New Roman" w:eastAsia="宋体" w:cs="Times New Roman"/>
                <w:b w:val="0"/>
                <w:bCs w:val="0"/>
                <w:color w:val="auto"/>
                <w:sz w:val="22"/>
                <w:szCs w:val="24"/>
                <w:u w:val="single" w:color="auto"/>
              </w:rPr>
            </w:pPr>
            <w:r>
              <w:rPr>
                <w:rFonts w:hint="eastAsia" w:ascii="Times New Roman" w:hAnsi="Times New Roman" w:cs="Times New Roman"/>
                <w:b w:val="0"/>
                <w:bCs w:val="0"/>
                <w:color w:val="auto"/>
                <w:sz w:val="18"/>
                <w:szCs w:val="20"/>
                <w:u w:val="single" w:color="auto"/>
                <w:lang w:val="en-US" w:eastAsia="zh-CN"/>
              </w:rPr>
              <w:t>1.5-3.0</w:t>
            </w:r>
          </w:p>
        </w:tc>
        <w:tc>
          <w:tcPr>
            <w:tcW w:w="228" w:type="pct"/>
            <w:vMerge w:val="restart"/>
            <w:vAlign w:val="center"/>
          </w:tcPr>
          <w:p w14:paraId="101100B8">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达标情况</w:t>
            </w:r>
          </w:p>
        </w:tc>
        <w:tc>
          <w:tcPr>
            <w:tcW w:w="234" w:type="pct"/>
            <w:vMerge w:val="restart"/>
            <w:vAlign w:val="center"/>
          </w:tcPr>
          <w:p w14:paraId="4B963DAA">
            <w:pPr>
              <w:jc w:val="center"/>
              <w:rPr>
                <w:rFonts w:hint="eastAsia"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检测值</w:t>
            </w:r>
          </w:p>
        </w:tc>
        <w:tc>
          <w:tcPr>
            <w:tcW w:w="238" w:type="pct"/>
            <w:vMerge w:val="restart"/>
            <w:vAlign w:val="center"/>
          </w:tcPr>
          <w:p w14:paraId="18A53FCE">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达标情况</w:t>
            </w:r>
          </w:p>
        </w:tc>
        <w:tc>
          <w:tcPr>
            <w:tcW w:w="250" w:type="pct"/>
            <w:vMerge w:val="restart"/>
            <w:vAlign w:val="center"/>
          </w:tcPr>
          <w:p w14:paraId="32DAFB3F">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检测值</w:t>
            </w:r>
          </w:p>
        </w:tc>
        <w:tc>
          <w:tcPr>
            <w:tcW w:w="222" w:type="pct"/>
            <w:vMerge w:val="restart"/>
            <w:vAlign w:val="center"/>
          </w:tcPr>
          <w:p w14:paraId="5070935D">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达标情况</w:t>
            </w:r>
          </w:p>
        </w:tc>
        <w:tc>
          <w:tcPr>
            <w:tcW w:w="249" w:type="pct"/>
            <w:vMerge w:val="continue"/>
            <w:vAlign w:val="center"/>
          </w:tcPr>
          <w:p w14:paraId="26780D1C">
            <w:pPr>
              <w:jc w:val="center"/>
              <w:rPr>
                <w:rFonts w:hint="eastAsia" w:ascii="Times New Roman" w:hAnsi="Times New Roman" w:eastAsia="宋体" w:cs="Times New Roman"/>
                <w:b w:val="0"/>
                <w:bCs w:val="0"/>
                <w:color w:val="auto"/>
                <w:sz w:val="22"/>
                <w:szCs w:val="24"/>
                <w:u w:val="single" w:color="auto"/>
              </w:rPr>
            </w:pPr>
          </w:p>
        </w:tc>
      </w:tr>
      <w:tr w14:paraId="1C7B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blHeader/>
          <w:jc w:val="center"/>
        </w:trPr>
        <w:tc>
          <w:tcPr>
            <w:tcW w:w="426" w:type="pct"/>
            <w:vMerge w:val="continue"/>
            <w:vAlign w:val="center"/>
          </w:tcPr>
          <w:p w14:paraId="362BFF7E">
            <w:pPr>
              <w:jc w:val="center"/>
              <w:rPr>
                <w:rFonts w:hint="eastAsia" w:ascii="Times New Roman" w:hAnsi="Times New Roman" w:eastAsia="宋体" w:cs="Times New Roman"/>
                <w:b w:val="0"/>
                <w:bCs w:val="0"/>
                <w:color w:val="auto"/>
                <w:sz w:val="22"/>
                <w:szCs w:val="24"/>
                <w:u w:val="single" w:color="auto"/>
              </w:rPr>
            </w:pPr>
          </w:p>
        </w:tc>
        <w:tc>
          <w:tcPr>
            <w:tcW w:w="742" w:type="pct"/>
            <w:gridSpan w:val="3"/>
            <w:vAlign w:val="center"/>
          </w:tcPr>
          <w:p w14:paraId="27939024">
            <w:pPr>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检测值</w:t>
            </w:r>
          </w:p>
        </w:tc>
        <w:tc>
          <w:tcPr>
            <w:tcW w:w="226" w:type="pct"/>
            <w:vMerge w:val="continue"/>
            <w:vAlign w:val="center"/>
          </w:tcPr>
          <w:p w14:paraId="3372300B">
            <w:pPr>
              <w:jc w:val="center"/>
              <w:rPr>
                <w:rFonts w:hint="default" w:ascii="Times New Roman" w:hAnsi="Times New Roman" w:cs="Times New Roman"/>
                <w:b w:val="0"/>
                <w:bCs w:val="0"/>
                <w:color w:val="auto"/>
                <w:sz w:val="22"/>
                <w:szCs w:val="24"/>
                <w:u w:val="single" w:color="auto"/>
                <w:lang w:val="en-US" w:eastAsia="zh-CN"/>
              </w:rPr>
            </w:pPr>
          </w:p>
        </w:tc>
        <w:tc>
          <w:tcPr>
            <w:tcW w:w="239" w:type="pct"/>
            <w:vMerge w:val="continue"/>
            <w:shd w:val="clear" w:color="auto" w:fill="auto"/>
            <w:vAlign w:val="center"/>
          </w:tcPr>
          <w:p w14:paraId="46A62198">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p>
        </w:tc>
        <w:tc>
          <w:tcPr>
            <w:tcW w:w="233" w:type="pct"/>
            <w:vMerge w:val="continue"/>
            <w:shd w:val="clear" w:color="auto" w:fill="auto"/>
            <w:vAlign w:val="center"/>
          </w:tcPr>
          <w:p w14:paraId="0A55B385">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p>
        </w:tc>
        <w:tc>
          <w:tcPr>
            <w:tcW w:w="771" w:type="pct"/>
            <w:gridSpan w:val="3"/>
            <w:shd w:val="clear" w:color="auto" w:fill="auto"/>
            <w:vAlign w:val="center"/>
          </w:tcPr>
          <w:p w14:paraId="7F396C15">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检测值</w:t>
            </w:r>
          </w:p>
        </w:tc>
        <w:tc>
          <w:tcPr>
            <w:tcW w:w="230" w:type="pct"/>
            <w:vMerge w:val="continue"/>
            <w:shd w:val="clear" w:color="auto" w:fill="auto"/>
            <w:vAlign w:val="center"/>
          </w:tcPr>
          <w:p w14:paraId="05C711EC">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p>
        </w:tc>
        <w:tc>
          <w:tcPr>
            <w:tcW w:w="704" w:type="pct"/>
            <w:gridSpan w:val="3"/>
            <w:vAlign w:val="center"/>
          </w:tcPr>
          <w:p w14:paraId="7E19E17E">
            <w:pPr>
              <w:jc w:val="center"/>
              <w:rPr>
                <w:rFonts w:hint="eastAsia" w:ascii="Times New Roman" w:hAnsi="Times New Roman" w:eastAsia="宋体" w:cs="Times New Roman"/>
                <w:b w:val="0"/>
                <w:bCs w:val="0"/>
                <w:color w:val="auto"/>
                <w:sz w:val="22"/>
                <w:szCs w:val="24"/>
                <w:u w:val="single" w:color="auto"/>
                <w:lang w:val="en-US" w:eastAsia="zh-CN"/>
              </w:rPr>
            </w:pPr>
            <w:r>
              <w:rPr>
                <w:rFonts w:hint="eastAsia" w:ascii="Times New Roman" w:hAnsi="Times New Roman" w:eastAsia="宋体" w:cs="Times New Roman"/>
                <w:b w:val="0"/>
                <w:bCs w:val="0"/>
                <w:color w:val="auto"/>
                <w:sz w:val="22"/>
                <w:szCs w:val="24"/>
                <w:u w:val="single" w:color="auto"/>
                <w:lang w:val="en-US" w:eastAsia="zh-CN"/>
              </w:rPr>
              <w:t>检测值</w:t>
            </w:r>
          </w:p>
        </w:tc>
        <w:tc>
          <w:tcPr>
            <w:tcW w:w="228" w:type="pct"/>
            <w:vMerge w:val="continue"/>
            <w:vAlign w:val="center"/>
          </w:tcPr>
          <w:p w14:paraId="0E2B0ED6">
            <w:pPr>
              <w:jc w:val="center"/>
              <w:rPr>
                <w:rFonts w:hint="eastAsia" w:ascii="Times New Roman" w:hAnsi="Times New Roman" w:eastAsia="宋体" w:cs="Times New Roman"/>
                <w:b w:val="0"/>
                <w:bCs w:val="0"/>
                <w:color w:val="auto"/>
                <w:sz w:val="22"/>
                <w:szCs w:val="24"/>
                <w:u w:val="single" w:color="auto"/>
              </w:rPr>
            </w:pPr>
          </w:p>
        </w:tc>
        <w:tc>
          <w:tcPr>
            <w:tcW w:w="234" w:type="pct"/>
            <w:vMerge w:val="continue"/>
            <w:vAlign w:val="center"/>
          </w:tcPr>
          <w:p w14:paraId="4ADBB09B">
            <w:pPr>
              <w:jc w:val="center"/>
              <w:rPr>
                <w:rFonts w:hint="eastAsia" w:ascii="Times New Roman" w:hAnsi="Times New Roman" w:eastAsia="宋体" w:cs="Times New Roman"/>
                <w:b w:val="0"/>
                <w:bCs w:val="0"/>
                <w:color w:val="auto"/>
                <w:sz w:val="22"/>
                <w:szCs w:val="24"/>
                <w:u w:val="single" w:color="auto"/>
              </w:rPr>
            </w:pPr>
          </w:p>
        </w:tc>
        <w:tc>
          <w:tcPr>
            <w:tcW w:w="238" w:type="pct"/>
            <w:vMerge w:val="continue"/>
            <w:vAlign w:val="center"/>
          </w:tcPr>
          <w:p w14:paraId="610F809B">
            <w:pPr>
              <w:jc w:val="center"/>
              <w:rPr>
                <w:rFonts w:hint="eastAsia" w:ascii="Times New Roman" w:hAnsi="Times New Roman" w:eastAsia="宋体" w:cs="Times New Roman"/>
                <w:b w:val="0"/>
                <w:bCs w:val="0"/>
                <w:color w:val="auto"/>
                <w:sz w:val="22"/>
                <w:szCs w:val="24"/>
                <w:u w:val="single" w:color="auto"/>
              </w:rPr>
            </w:pPr>
          </w:p>
        </w:tc>
        <w:tc>
          <w:tcPr>
            <w:tcW w:w="250" w:type="pct"/>
            <w:vMerge w:val="continue"/>
            <w:vAlign w:val="center"/>
          </w:tcPr>
          <w:p w14:paraId="39205A6B">
            <w:pPr>
              <w:jc w:val="center"/>
              <w:rPr>
                <w:rFonts w:hint="eastAsia" w:ascii="Times New Roman" w:hAnsi="Times New Roman" w:eastAsia="宋体" w:cs="Times New Roman"/>
                <w:b w:val="0"/>
                <w:bCs w:val="0"/>
                <w:color w:val="auto"/>
                <w:sz w:val="22"/>
                <w:szCs w:val="24"/>
                <w:u w:val="single" w:color="auto"/>
              </w:rPr>
            </w:pPr>
          </w:p>
        </w:tc>
        <w:tc>
          <w:tcPr>
            <w:tcW w:w="222" w:type="pct"/>
            <w:vMerge w:val="continue"/>
            <w:vAlign w:val="center"/>
          </w:tcPr>
          <w:p w14:paraId="153EC8AC">
            <w:pPr>
              <w:jc w:val="center"/>
              <w:rPr>
                <w:rFonts w:hint="eastAsia" w:ascii="Times New Roman" w:hAnsi="Times New Roman" w:eastAsia="宋体" w:cs="Times New Roman"/>
                <w:b w:val="0"/>
                <w:bCs w:val="0"/>
                <w:color w:val="auto"/>
                <w:sz w:val="22"/>
                <w:szCs w:val="24"/>
                <w:u w:val="single" w:color="auto"/>
              </w:rPr>
            </w:pPr>
          </w:p>
        </w:tc>
        <w:tc>
          <w:tcPr>
            <w:tcW w:w="249" w:type="pct"/>
            <w:vMerge w:val="continue"/>
            <w:vAlign w:val="center"/>
          </w:tcPr>
          <w:p w14:paraId="5DF19097">
            <w:pPr>
              <w:jc w:val="center"/>
              <w:rPr>
                <w:rFonts w:hint="eastAsia" w:ascii="Times New Roman" w:hAnsi="Times New Roman" w:eastAsia="宋体" w:cs="Times New Roman"/>
                <w:b w:val="0"/>
                <w:bCs w:val="0"/>
                <w:color w:val="auto"/>
                <w:sz w:val="22"/>
                <w:szCs w:val="24"/>
                <w:u w:val="single" w:color="auto"/>
              </w:rPr>
            </w:pPr>
          </w:p>
        </w:tc>
      </w:tr>
      <w:tr w14:paraId="0E40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320EE71B">
            <w:pPr>
              <w:jc w:val="center"/>
              <w:rPr>
                <w:rFonts w:ascii="Times New Roman" w:hAnsi="Times New Roman" w:eastAsia="宋体" w:cs="Times New Roman"/>
                <w:b w:val="0"/>
                <w:bCs w:val="0"/>
                <w:color w:val="auto"/>
                <w:sz w:val="22"/>
                <w:szCs w:val="24"/>
                <w:u w:val="single" w:color="auto"/>
              </w:rPr>
            </w:pPr>
            <w:r>
              <w:rPr>
                <w:rFonts w:hint="eastAsia" w:ascii="Times New Roman" w:hAnsi="Times New Roman" w:eastAsia="宋体" w:cs="Times New Roman"/>
                <w:b w:val="0"/>
                <w:bCs w:val="0"/>
                <w:color w:val="auto"/>
                <w:sz w:val="22"/>
                <w:szCs w:val="24"/>
                <w:u w:val="single" w:color="auto"/>
              </w:rPr>
              <w:t>砷</w:t>
            </w:r>
          </w:p>
        </w:tc>
        <w:tc>
          <w:tcPr>
            <w:tcW w:w="208" w:type="pct"/>
            <w:vAlign w:val="center"/>
          </w:tcPr>
          <w:p w14:paraId="59DE1158">
            <w:pPr>
              <w:jc w:val="center"/>
              <w:rPr>
                <w:rFonts w:hint="default" w:ascii="Times New Roman" w:hAnsi="Times New Roman" w:eastAsia="宋体"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56" w:type="pct"/>
            <w:vAlign w:val="center"/>
          </w:tcPr>
          <w:p w14:paraId="6C1A84B8">
            <w:pPr>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77" w:type="pct"/>
            <w:vAlign w:val="center"/>
          </w:tcPr>
          <w:p w14:paraId="0CE3887C">
            <w:pPr>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26" w:type="pct"/>
            <w:shd w:val="clear" w:color="auto" w:fill="auto"/>
            <w:vAlign w:val="center"/>
          </w:tcPr>
          <w:p w14:paraId="622D4F21">
            <w:pPr>
              <w:ind w:left="0" w:leftChars="0"/>
              <w:jc w:val="center"/>
              <w:rPr>
                <w:rFonts w:hint="default" w:ascii="Times New Roman" w:hAnsi="Times New Roman"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39" w:type="pct"/>
            <w:shd w:val="clear" w:color="auto" w:fill="auto"/>
            <w:vAlign w:val="center"/>
          </w:tcPr>
          <w:p w14:paraId="518A8785">
            <w:pPr>
              <w:ind w:left="0" w:leftChars="0"/>
              <w:jc w:val="center"/>
              <w:rPr>
                <w:rFonts w:hint="default"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18.9</w:t>
            </w:r>
          </w:p>
        </w:tc>
        <w:tc>
          <w:tcPr>
            <w:tcW w:w="233" w:type="pct"/>
            <w:shd w:val="clear" w:color="auto" w:fill="auto"/>
            <w:vAlign w:val="center"/>
          </w:tcPr>
          <w:p w14:paraId="4A7DC96A">
            <w:pPr>
              <w:ind w:left="0" w:leftChars="0"/>
              <w:jc w:val="center"/>
              <w:rPr>
                <w:rFonts w:hint="eastAsia" w:ascii="Times New Roman" w:hAnsi="Times New Roman" w:cs="Times New Roman" w:eastAsiaTheme="minorEastAsia"/>
                <w:b w:val="0"/>
                <w:bCs w:val="0"/>
                <w:color w:val="auto"/>
                <w:w w:val="90"/>
                <w:kern w:val="2"/>
                <w:sz w:val="24"/>
                <w:szCs w:val="24"/>
                <w:u w:val="single" w:color="auto"/>
                <w:lang w:val="en-US" w:eastAsia="zh-CN" w:bidi="ar-SA"/>
              </w:rPr>
            </w:pPr>
            <w:r>
              <w:rPr>
                <w:rFonts w:hint="default" w:ascii="Times New Roman" w:hAnsi="Times New Roman" w:cs="Times New Roman" w:eastAsiaTheme="minorEastAsia"/>
                <w:b w:val="0"/>
                <w:bCs w:val="0"/>
                <w:color w:val="auto"/>
                <w:w w:val="90"/>
                <w:kern w:val="2"/>
                <w:sz w:val="24"/>
                <w:szCs w:val="24"/>
                <w:u w:val="single" w:color="auto"/>
                <w:lang w:val="en-US" w:eastAsia="zh-CN" w:bidi="ar-SA"/>
              </w:rPr>
              <w:t>达标</w:t>
            </w:r>
          </w:p>
        </w:tc>
        <w:tc>
          <w:tcPr>
            <w:tcW w:w="265" w:type="pct"/>
            <w:shd w:val="clear" w:color="auto" w:fill="auto"/>
            <w:vAlign w:val="center"/>
          </w:tcPr>
          <w:p w14:paraId="2D1B34A1">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w:t>
            </w:r>
          </w:p>
        </w:tc>
        <w:tc>
          <w:tcPr>
            <w:tcW w:w="255" w:type="pct"/>
            <w:shd w:val="clear" w:color="auto" w:fill="auto"/>
            <w:vAlign w:val="center"/>
          </w:tcPr>
          <w:p w14:paraId="6EF4F165">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50" w:type="pct"/>
            <w:shd w:val="clear" w:color="auto" w:fill="auto"/>
            <w:vAlign w:val="center"/>
          </w:tcPr>
          <w:p w14:paraId="6F7282A7">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30" w:type="pct"/>
            <w:shd w:val="clear" w:color="auto" w:fill="auto"/>
            <w:vAlign w:val="center"/>
          </w:tcPr>
          <w:p w14:paraId="1FCB7CAC">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08" w:type="pct"/>
            <w:shd w:val="clear" w:color="auto" w:fill="auto"/>
            <w:vAlign w:val="center"/>
          </w:tcPr>
          <w:p w14:paraId="6A7CA69B">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8" w:type="pct"/>
            <w:shd w:val="clear" w:color="auto" w:fill="auto"/>
            <w:vAlign w:val="center"/>
          </w:tcPr>
          <w:p w14:paraId="6648F579">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7" w:type="pct"/>
            <w:shd w:val="clear" w:color="auto" w:fill="auto"/>
            <w:vAlign w:val="center"/>
          </w:tcPr>
          <w:p w14:paraId="1F769D04">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8" w:type="pct"/>
            <w:shd w:val="clear" w:color="auto" w:fill="auto"/>
            <w:vAlign w:val="center"/>
          </w:tcPr>
          <w:p w14:paraId="78C1F5CC">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34" w:type="pct"/>
            <w:shd w:val="clear" w:color="auto" w:fill="auto"/>
            <w:vAlign w:val="center"/>
          </w:tcPr>
          <w:p w14:paraId="385C4E92">
            <w:pPr>
              <w:pStyle w:val="53"/>
              <w:bidi w:val="0"/>
              <w:rPr>
                <w:rFonts w:hint="default" w:eastAsia="宋体"/>
                <w:b w:val="0"/>
                <w:bCs w:val="0"/>
                <w:color w:val="auto"/>
                <w:u w:val="single" w:color="auto"/>
                <w:lang w:val="en-US" w:eastAsia="zh-CN"/>
              </w:rPr>
            </w:pPr>
            <w:r>
              <w:rPr>
                <w:rFonts w:hint="eastAsia"/>
                <w:b w:val="0"/>
                <w:bCs w:val="0"/>
                <w:color w:val="auto"/>
                <w:u w:val="single" w:color="auto"/>
                <w:lang w:val="en-US" w:eastAsia="zh-CN"/>
              </w:rPr>
              <w:t>16.2</w:t>
            </w:r>
          </w:p>
        </w:tc>
        <w:tc>
          <w:tcPr>
            <w:tcW w:w="238" w:type="pct"/>
            <w:shd w:val="clear" w:color="auto" w:fill="auto"/>
            <w:vAlign w:val="center"/>
          </w:tcPr>
          <w:p w14:paraId="2A634890">
            <w:pPr>
              <w:pStyle w:val="53"/>
              <w:bidi w:val="0"/>
              <w:rPr>
                <w:rFonts w:hint="default" w:eastAsia="宋体"/>
                <w:b w:val="0"/>
                <w:bCs w:val="0"/>
                <w:color w:val="auto"/>
                <w:u w:val="single" w:color="auto"/>
                <w:lang w:val="en-US" w:eastAsia="zh-CN"/>
              </w:rPr>
            </w:pPr>
            <w:r>
              <w:rPr>
                <w:rFonts w:hint="eastAsia"/>
                <w:b w:val="0"/>
                <w:bCs w:val="0"/>
                <w:color w:val="auto"/>
                <w:u w:val="single" w:color="auto"/>
                <w:lang w:val="en-US" w:eastAsia="zh-CN"/>
              </w:rPr>
              <w:t>达标</w:t>
            </w:r>
          </w:p>
        </w:tc>
        <w:tc>
          <w:tcPr>
            <w:tcW w:w="250" w:type="pct"/>
            <w:shd w:val="clear" w:color="auto" w:fill="auto"/>
            <w:vAlign w:val="center"/>
          </w:tcPr>
          <w:p w14:paraId="7916A10A">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2" w:type="pct"/>
            <w:shd w:val="clear" w:color="auto" w:fill="auto"/>
            <w:vAlign w:val="center"/>
          </w:tcPr>
          <w:p w14:paraId="0CEE0A66">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9" w:type="pct"/>
            <w:shd w:val="clear" w:color="auto" w:fill="auto"/>
            <w:vAlign w:val="center"/>
          </w:tcPr>
          <w:p w14:paraId="56A4C804">
            <w:pPr>
              <w:pStyle w:val="53"/>
              <w:bidi w:val="0"/>
              <w:rPr>
                <w:b w:val="0"/>
                <w:bCs w:val="0"/>
                <w:color w:val="auto"/>
                <w:u w:val="single" w:color="auto"/>
                <w:lang w:val="en-US" w:eastAsia="zh-CN"/>
              </w:rPr>
            </w:pPr>
            <w:r>
              <w:rPr>
                <w:rFonts w:hint="eastAsia"/>
                <w:b w:val="0"/>
                <w:bCs w:val="0"/>
                <w:color w:val="auto"/>
                <w:u w:val="single" w:color="auto"/>
              </w:rPr>
              <w:t>60</w:t>
            </w:r>
          </w:p>
        </w:tc>
      </w:tr>
      <w:tr w14:paraId="1CE6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4D0E105">
            <w:pPr>
              <w:jc w:val="center"/>
              <w:rPr>
                <w:rFonts w:ascii="Times New Roman" w:hAnsi="Times New Roman" w:eastAsia="宋体" w:cs="Times New Roman"/>
                <w:b w:val="0"/>
                <w:bCs w:val="0"/>
                <w:color w:val="auto"/>
                <w:sz w:val="22"/>
                <w:szCs w:val="24"/>
                <w:u w:val="single" w:color="auto"/>
              </w:rPr>
            </w:pPr>
            <w:r>
              <w:rPr>
                <w:rFonts w:hint="eastAsia" w:ascii="Times New Roman" w:hAnsi="Times New Roman" w:eastAsia="宋体" w:cs="Times New Roman"/>
                <w:b w:val="0"/>
                <w:bCs w:val="0"/>
                <w:color w:val="auto"/>
                <w:sz w:val="22"/>
                <w:szCs w:val="24"/>
                <w:u w:val="single" w:color="auto"/>
              </w:rPr>
              <w:t>镉</w:t>
            </w:r>
          </w:p>
        </w:tc>
        <w:tc>
          <w:tcPr>
            <w:tcW w:w="208" w:type="pct"/>
            <w:shd w:val="clear" w:color="auto" w:fill="auto"/>
            <w:vAlign w:val="center"/>
          </w:tcPr>
          <w:p w14:paraId="78251DF9">
            <w:pPr>
              <w:ind w:left="0" w:leftChars="0"/>
              <w:jc w:val="center"/>
              <w:rPr>
                <w:rFonts w:hint="default"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w:t>
            </w:r>
          </w:p>
        </w:tc>
        <w:tc>
          <w:tcPr>
            <w:tcW w:w="256" w:type="pct"/>
            <w:shd w:val="clear" w:color="auto" w:fill="auto"/>
            <w:vAlign w:val="center"/>
          </w:tcPr>
          <w:p w14:paraId="30A340E3">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77" w:type="pct"/>
            <w:shd w:val="clear" w:color="auto" w:fill="auto"/>
            <w:vAlign w:val="center"/>
          </w:tcPr>
          <w:p w14:paraId="04CCCE2A">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26" w:type="pct"/>
            <w:shd w:val="clear" w:color="auto" w:fill="auto"/>
            <w:vAlign w:val="center"/>
          </w:tcPr>
          <w:p w14:paraId="26A8CE84">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39" w:type="pct"/>
            <w:shd w:val="clear" w:color="auto" w:fill="auto"/>
            <w:vAlign w:val="center"/>
          </w:tcPr>
          <w:p w14:paraId="53119EDD">
            <w:pPr>
              <w:ind w:left="0" w:leftChars="0"/>
              <w:jc w:val="center"/>
              <w:rPr>
                <w:rFonts w:hint="default"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0.02</w:t>
            </w:r>
          </w:p>
        </w:tc>
        <w:tc>
          <w:tcPr>
            <w:tcW w:w="233" w:type="pct"/>
            <w:shd w:val="clear" w:color="auto" w:fill="auto"/>
            <w:vAlign w:val="center"/>
          </w:tcPr>
          <w:p w14:paraId="66085967">
            <w:pPr>
              <w:ind w:left="0" w:leftChars="0"/>
              <w:jc w:val="center"/>
              <w:rPr>
                <w:rFonts w:hint="eastAsia" w:ascii="Times New Roman" w:hAnsi="Times New Roman" w:cs="Times New Roman" w:eastAsiaTheme="minorEastAsia"/>
                <w:b w:val="0"/>
                <w:bCs w:val="0"/>
                <w:color w:val="auto"/>
                <w:w w:val="90"/>
                <w:kern w:val="2"/>
                <w:sz w:val="24"/>
                <w:szCs w:val="24"/>
                <w:u w:val="single" w:color="auto"/>
                <w:lang w:val="en-US" w:eastAsia="zh-CN" w:bidi="ar-SA"/>
              </w:rPr>
            </w:pPr>
            <w:r>
              <w:rPr>
                <w:rFonts w:hint="default" w:ascii="Times New Roman" w:hAnsi="Times New Roman" w:cs="Times New Roman" w:eastAsiaTheme="minorEastAsia"/>
                <w:b w:val="0"/>
                <w:bCs w:val="0"/>
                <w:color w:val="auto"/>
                <w:w w:val="90"/>
                <w:kern w:val="2"/>
                <w:sz w:val="24"/>
                <w:szCs w:val="24"/>
                <w:u w:val="single" w:color="auto"/>
                <w:lang w:val="en-US" w:eastAsia="zh-CN" w:bidi="ar-SA"/>
              </w:rPr>
              <w:t>达标</w:t>
            </w:r>
          </w:p>
        </w:tc>
        <w:tc>
          <w:tcPr>
            <w:tcW w:w="265" w:type="pct"/>
            <w:shd w:val="clear" w:color="auto" w:fill="auto"/>
            <w:vAlign w:val="center"/>
          </w:tcPr>
          <w:p w14:paraId="3888D437">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w:t>
            </w:r>
          </w:p>
        </w:tc>
        <w:tc>
          <w:tcPr>
            <w:tcW w:w="255" w:type="pct"/>
            <w:shd w:val="clear" w:color="auto" w:fill="auto"/>
            <w:vAlign w:val="center"/>
          </w:tcPr>
          <w:p w14:paraId="023C0BC3">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50" w:type="pct"/>
            <w:shd w:val="clear" w:color="auto" w:fill="auto"/>
            <w:vAlign w:val="center"/>
          </w:tcPr>
          <w:p w14:paraId="096565CB">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30" w:type="pct"/>
            <w:shd w:val="clear" w:color="auto" w:fill="auto"/>
            <w:vAlign w:val="center"/>
          </w:tcPr>
          <w:p w14:paraId="22413CFB">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08" w:type="pct"/>
            <w:shd w:val="clear" w:color="auto" w:fill="auto"/>
            <w:vAlign w:val="center"/>
          </w:tcPr>
          <w:p w14:paraId="6ED62348">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8" w:type="pct"/>
            <w:shd w:val="clear" w:color="auto" w:fill="auto"/>
            <w:vAlign w:val="center"/>
          </w:tcPr>
          <w:p w14:paraId="3594A9DB">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7" w:type="pct"/>
            <w:shd w:val="clear" w:color="auto" w:fill="auto"/>
            <w:vAlign w:val="center"/>
          </w:tcPr>
          <w:p w14:paraId="2A15927C">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8" w:type="pct"/>
            <w:shd w:val="clear" w:color="auto" w:fill="auto"/>
            <w:vAlign w:val="center"/>
          </w:tcPr>
          <w:p w14:paraId="0A029BF8">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34" w:type="pct"/>
            <w:shd w:val="clear" w:color="auto" w:fill="auto"/>
            <w:vAlign w:val="center"/>
          </w:tcPr>
          <w:p w14:paraId="53639B1E">
            <w:pPr>
              <w:pStyle w:val="53"/>
              <w:bidi w:val="0"/>
              <w:rPr>
                <w:rFonts w:hint="default" w:eastAsia="宋体"/>
                <w:b w:val="0"/>
                <w:bCs w:val="0"/>
                <w:color w:val="auto"/>
                <w:u w:val="single" w:color="auto"/>
                <w:lang w:val="en-US" w:eastAsia="zh-CN"/>
              </w:rPr>
            </w:pPr>
            <w:r>
              <w:rPr>
                <w:rFonts w:hint="eastAsia"/>
                <w:b w:val="0"/>
                <w:bCs w:val="0"/>
                <w:color w:val="auto"/>
                <w:u w:val="single" w:color="auto"/>
                <w:lang w:val="en-US" w:eastAsia="zh-CN"/>
              </w:rPr>
              <w:t>0.01</w:t>
            </w:r>
          </w:p>
        </w:tc>
        <w:tc>
          <w:tcPr>
            <w:tcW w:w="238" w:type="pct"/>
            <w:shd w:val="clear" w:color="auto" w:fill="auto"/>
            <w:vAlign w:val="center"/>
          </w:tcPr>
          <w:p w14:paraId="34FA1B2F">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达标</w:t>
            </w:r>
          </w:p>
        </w:tc>
        <w:tc>
          <w:tcPr>
            <w:tcW w:w="250" w:type="pct"/>
            <w:shd w:val="clear" w:color="auto" w:fill="auto"/>
            <w:vAlign w:val="center"/>
          </w:tcPr>
          <w:p w14:paraId="7D839AAD">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2" w:type="pct"/>
            <w:shd w:val="clear" w:color="auto" w:fill="auto"/>
            <w:vAlign w:val="center"/>
          </w:tcPr>
          <w:p w14:paraId="61EC9308">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9" w:type="pct"/>
            <w:shd w:val="clear" w:color="auto" w:fill="auto"/>
            <w:vAlign w:val="center"/>
          </w:tcPr>
          <w:p w14:paraId="695AAB71">
            <w:pPr>
              <w:pStyle w:val="53"/>
              <w:bidi w:val="0"/>
              <w:rPr>
                <w:b w:val="0"/>
                <w:bCs w:val="0"/>
                <w:color w:val="auto"/>
                <w:u w:val="single" w:color="auto"/>
                <w:lang w:val="en-US" w:eastAsia="zh-CN"/>
              </w:rPr>
            </w:pPr>
            <w:r>
              <w:rPr>
                <w:rFonts w:hint="eastAsia"/>
                <w:b w:val="0"/>
                <w:bCs w:val="0"/>
                <w:color w:val="auto"/>
                <w:u w:val="single" w:color="auto"/>
              </w:rPr>
              <w:t>65</w:t>
            </w:r>
          </w:p>
        </w:tc>
      </w:tr>
      <w:tr w14:paraId="39C1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2785574">
            <w:pPr>
              <w:jc w:val="center"/>
              <w:rPr>
                <w:rFonts w:ascii="Times New Roman" w:hAnsi="Times New Roman" w:eastAsia="宋体" w:cs="Times New Roman"/>
                <w:b w:val="0"/>
                <w:bCs w:val="0"/>
                <w:color w:val="auto"/>
                <w:sz w:val="22"/>
                <w:szCs w:val="24"/>
                <w:u w:val="single" w:color="auto"/>
              </w:rPr>
            </w:pPr>
            <w:r>
              <w:rPr>
                <w:rFonts w:hint="eastAsia" w:ascii="Times New Roman" w:hAnsi="Times New Roman" w:eastAsia="宋体" w:cs="Times New Roman"/>
                <w:b w:val="0"/>
                <w:bCs w:val="0"/>
                <w:color w:val="auto"/>
                <w:sz w:val="22"/>
                <w:szCs w:val="24"/>
                <w:u w:val="single" w:color="auto"/>
              </w:rPr>
              <w:t>铬(六价)</w:t>
            </w:r>
          </w:p>
        </w:tc>
        <w:tc>
          <w:tcPr>
            <w:tcW w:w="208" w:type="pct"/>
            <w:shd w:val="clear" w:color="auto" w:fill="auto"/>
            <w:vAlign w:val="center"/>
          </w:tcPr>
          <w:p w14:paraId="08D9DAA4">
            <w:pPr>
              <w:ind w:left="0" w:leftChars="0"/>
              <w:jc w:val="center"/>
              <w:rPr>
                <w:rFonts w:hint="default"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w:t>
            </w:r>
          </w:p>
        </w:tc>
        <w:tc>
          <w:tcPr>
            <w:tcW w:w="256" w:type="pct"/>
            <w:shd w:val="clear" w:color="auto" w:fill="auto"/>
            <w:vAlign w:val="center"/>
          </w:tcPr>
          <w:p w14:paraId="0C568E05">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77" w:type="pct"/>
            <w:shd w:val="clear" w:color="auto" w:fill="auto"/>
            <w:vAlign w:val="center"/>
          </w:tcPr>
          <w:p w14:paraId="3BAF40B8">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26" w:type="pct"/>
            <w:shd w:val="clear" w:color="auto" w:fill="auto"/>
            <w:vAlign w:val="center"/>
          </w:tcPr>
          <w:p w14:paraId="28CDEC8B">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39" w:type="pct"/>
            <w:shd w:val="clear" w:color="auto" w:fill="auto"/>
            <w:vAlign w:val="center"/>
          </w:tcPr>
          <w:p w14:paraId="3142D32E">
            <w:pPr>
              <w:ind w:left="0" w:leftChars="0"/>
              <w:jc w:val="center"/>
              <w:rPr>
                <w:rFonts w:hint="default"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ND</w:t>
            </w:r>
          </w:p>
        </w:tc>
        <w:tc>
          <w:tcPr>
            <w:tcW w:w="233" w:type="pct"/>
            <w:shd w:val="clear" w:color="auto" w:fill="auto"/>
            <w:vAlign w:val="center"/>
          </w:tcPr>
          <w:p w14:paraId="6BAC488D">
            <w:pPr>
              <w:ind w:left="0" w:leftChars="0"/>
              <w:jc w:val="center"/>
              <w:rPr>
                <w:rFonts w:hint="eastAsia" w:ascii="Times New Roman" w:hAnsi="Times New Roman" w:cs="Times New Roman" w:eastAsiaTheme="minorEastAsia"/>
                <w:b w:val="0"/>
                <w:bCs w:val="0"/>
                <w:color w:val="auto"/>
                <w:w w:val="90"/>
                <w:kern w:val="2"/>
                <w:sz w:val="24"/>
                <w:szCs w:val="24"/>
                <w:u w:val="single" w:color="auto"/>
                <w:lang w:val="en-US" w:eastAsia="zh-CN" w:bidi="ar-SA"/>
              </w:rPr>
            </w:pPr>
            <w:r>
              <w:rPr>
                <w:rFonts w:hint="default" w:ascii="Times New Roman" w:hAnsi="Times New Roman" w:cs="Times New Roman" w:eastAsiaTheme="minorEastAsia"/>
                <w:b w:val="0"/>
                <w:bCs w:val="0"/>
                <w:color w:val="auto"/>
                <w:w w:val="90"/>
                <w:kern w:val="2"/>
                <w:sz w:val="24"/>
                <w:szCs w:val="24"/>
                <w:u w:val="single" w:color="auto"/>
                <w:lang w:val="en-US" w:eastAsia="zh-CN" w:bidi="ar-SA"/>
              </w:rPr>
              <w:t>达标</w:t>
            </w:r>
          </w:p>
        </w:tc>
        <w:tc>
          <w:tcPr>
            <w:tcW w:w="265" w:type="pct"/>
            <w:shd w:val="clear" w:color="auto" w:fill="auto"/>
            <w:vAlign w:val="center"/>
          </w:tcPr>
          <w:p w14:paraId="1D3D290F">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sz w:val="22"/>
                <w:szCs w:val="24"/>
                <w:u w:val="single" w:color="auto"/>
                <w:lang w:val="en-US" w:eastAsia="zh-CN"/>
              </w:rPr>
              <w:t>/</w:t>
            </w:r>
          </w:p>
        </w:tc>
        <w:tc>
          <w:tcPr>
            <w:tcW w:w="255" w:type="pct"/>
            <w:shd w:val="clear" w:color="auto" w:fill="auto"/>
            <w:vAlign w:val="center"/>
          </w:tcPr>
          <w:p w14:paraId="0B5C6B2A">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50" w:type="pct"/>
            <w:shd w:val="clear" w:color="auto" w:fill="auto"/>
            <w:vAlign w:val="center"/>
          </w:tcPr>
          <w:p w14:paraId="7B5D94A3">
            <w:pPr>
              <w:ind w:left="0" w:leftChars="0"/>
              <w:jc w:val="center"/>
              <w:rPr>
                <w:rFonts w:hint="default" w:ascii="Times New Roman" w:hAnsi="Times New Roman" w:cs="Times New Roman"/>
                <w:b w:val="0"/>
                <w:bCs w:val="0"/>
                <w:color w:val="auto"/>
                <w:sz w:val="22"/>
                <w:szCs w:val="24"/>
                <w:u w:val="single" w:color="auto"/>
                <w:lang w:val="en-US" w:eastAsia="zh-CN"/>
              </w:rPr>
            </w:pPr>
            <w:r>
              <w:rPr>
                <w:rFonts w:hint="eastAsia" w:ascii="Times New Roman" w:hAnsi="Times New Roman" w:cs="Times New Roman"/>
                <w:b w:val="0"/>
                <w:bCs w:val="0"/>
                <w:color w:val="auto"/>
                <w:sz w:val="22"/>
                <w:szCs w:val="24"/>
                <w:u w:val="single" w:color="auto"/>
                <w:lang w:val="en-US" w:eastAsia="zh-CN"/>
              </w:rPr>
              <w:t>/</w:t>
            </w:r>
          </w:p>
        </w:tc>
        <w:tc>
          <w:tcPr>
            <w:tcW w:w="230" w:type="pct"/>
            <w:shd w:val="clear" w:color="auto" w:fill="auto"/>
            <w:vAlign w:val="center"/>
          </w:tcPr>
          <w:p w14:paraId="44EE762D">
            <w:pPr>
              <w:ind w:left="0" w:leftChars="0"/>
              <w:jc w:val="center"/>
              <w:rPr>
                <w:rFonts w:hint="eastAsia" w:ascii="Times New Roman" w:hAnsi="Times New Roman" w:eastAsia="宋体" w:cs="Times New Roman"/>
                <w:b w:val="0"/>
                <w:bCs w:val="0"/>
                <w:color w:val="auto"/>
                <w:kern w:val="2"/>
                <w:sz w:val="22"/>
                <w:szCs w:val="24"/>
                <w:u w:val="single" w:color="auto"/>
                <w:lang w:val="en-US" w:eastAsia="zh-CN" w:bidi="ar-SA"/>
              </w:rPr>
            </w:pPr>
            <w:r>
              <w:rPr>
                <w:rFonts w:hint="eastAsia" w:ascii="Times New Roman" w:hAnsi="Times New Roman" w:cs="Times New Roman"/>
                <w:b w:val="0"/>
                <w:bCs w:val="0"/>
                <w:color w:val="auto"/>
                <w:kern w:val="2"/>
                <w:sz w:val="22"/>
                <w:szCs w:val="24"/>
                <w:u w:val="single" w:color="auto"/>
                <w:lang w:val="en-US" w:eastAsia="zh-CN" w:bidi="ar-SA"/>
              </w:rPr>
              <w:t>/</w:t>
            </w:r>
          </w:p>
        </w:tc>
        <w:tc>
          <w:tcPr>
            <w:tcW w:w="208" w:type="pct"/>
            <w:shd w:val="clear" w:color="auto" w:fill="auto"/>
            <w:vAlign w:val="center"/>
          </w:tcPr>
          <w:p w14:paraId="7D0C8B5E">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8" w:type="pct"/>
            <w:shd w:val="clear" w:color="auto" w:fill="auto"/>
            <w:vAlign w:val="center"/>
          </w:tcPr>
          <w:p w14:paraId="4F33A1D4">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7" w:type="pct"/>
            <w:shd w:val="clear" w:color="auto" w:fill="auto"/>
            <w:vAlign w:val="center"/>
          </w:tcPr>
          <w:p w14:paraId="7E6F9384">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8" w:type="pct"/>
            <w:shd w:val="clear" w:color="auto" w:fill="auto"/>
            <w:vAlign w:val="center"/>
          </w:tcPr>
          <w:p w14:paraId="388909BC">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34" w:type="pct"/>
            <w:shd w:val="clear" w:color="auto" w:fill="auto"/>
            <w:vAlign w:val="center"/>
          </w:tcPr>
          <w:p w14:paraId="747A64C0">
            <w:pPr>
              <w:pStyle w:val="53"/>
              <w:bidi w:val="0"/>
              <w:rPr>
                <w:rFonts w:hint="default" w:eastAsia="宋体"/>
                <w:b w:val="0"/>
                <w:bCs w:val="0"/>
                <w:color w:val="auto"/>
                <w:u w:val="single" w:color="auto"/>
                <w:lang w:val="en-US" w:eastAsia="zh-CN"/>
              </w:rPr>
            </w:pPr>
            <w:r>
              <w:rPr>
                <w:rFonts w:hint="eastAsia"/>
                <w:b w:val="0"/>
                <w:bCs w:val="0"/>
                <w:color w:val="auto"/>
                <w:u w:val="single" w:color="auto"/>
                <w:lang w:val="en-US" w:eastAsia="zh-CN"/>
              </w:rPr>
              <w:t>ND</w:t>
            </w:r>
          </w:p>
        </w:tc>
        <w:tc>
          <w:tcPr>
            <w:tcW w:w="238" w:type="pct"/>
            <w:shd w:val="clear" w:color="auto" w:fill="auto"/>
            <w:vAlign w:val="center"/>
          </w:tcPr>
          <w:p w14:paraId="409D8A97">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达标</w:t>
            </w:r>
          </w:p>
        </w:tc>
        <w:tc>
          <w:tcPr>
            <w:tcW w:w="250" w:type="pct"/>
            <w:shd w:val="clear" w:color="auto" w:fill="auto"/>
            <w:vAlign w:val="center"/>
          </w:tcPr>
          <w:p w14:paraId="03D5456A">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22" w:type="pct"/>
            <w:shd w:val="clear" w:color="auto" w:fill="auto"/>
            <w:vAlign w:val="center"/>
          </w:tcPr>
          <w:p w14:paraId="1D24730B">
            <w:pPr>
              <w:pStyle w:val="53"/>
              <w:bidi w:val="0"/>
              <w:rPr>
                <w:rFonts w:hint="eastAsia" w:eastAsia="宋体"/>
                <w:b w:val="0"/>
                <w:bCs w:val="0"/>
                <w:color w:val="auto"/>
                <w:u w:val="single" w:color="auto"/>
                <w:lang w:val="en-US" w:eastAsia="zh-CN"/>
              </w:rPr>
            </w:pPr>
            <w:r>
              <w:rPr>
                <w:rFonts w:hint="eastAsia"/>
                <w:b w:val="0"/>
                <w:bCs w:val="0"/>
                <w:color w:val="auto"/>
                <w:u w:val="single" w:color="auto"/>
                <w:lang w:val="en-US" w:eastAsia="zh-CN"/>
              </w:rPr>
              <w:t>/</w:t>
            </w:r>
          </w:p>
        </w:tc>
        <w:tc>
          <w:tcPr>
            <w:tcW w:w="249" w:type="pct"/>
            <w:shd w:val="clear" w:color="auto" w:fill="auto"/>
            <w:vAlign w:val="center"/>
          </w:tcPr>
          <w:p w14:paraId="4B6835F1">
            <w:pPr>
              <w:pStyle w:val="53"/>
              <w:bidi w:val="0"/>
              <w:rPr>
                <w:b w:val="0"/>
                <w:bCs w:val="0"/>
                <w:color w:val="auto"/>
                <w:u w:val="single" w:color="auto"/>
                <w:lang w:val="en-US" w:eastAsia="zh-CN"/>
              </w:rPr>
            </w:pPr>
            <w:r>
              <w:rPr>
                <w:rFonts w:hint="eastAsia"/>
                <w:b w:val="0"/>
                <w:bCs w:val="0"/>
                <w:color w:val="auto"/>
                <w:u w:val="single" w:color="auto"/>
              </w:rPr>
              <w:t>5.7</w:t>
            </w:r>
          </w:p>
        </w:tc>
      </w:tr>
      <w:tr w14:paraId="4956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2BE00C0">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铜</w:t>
            </w:r>
          </w:p>
        </w:tc>
        <w:tc>
          <w:tcPr>
            <w:tcW w:w="208" w:type="pct"/>
            <w:vAlign w:val="center"/>
          </w:tcPr>
          <w:p w14:paraId="2A95DC51">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66</w:t>
            </w:r>
          </w:p>
        </w:tc>
        <w:tc>
          <w:tcPr>
            <w:tcW w:w="256" w:type="pct"/>
            <w:vAlign w:val="center"/>
          </w:tcPr>
          <w:p w14:paraId="322952EC">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48</w:t>
            </w:r>
          </w:p>
        </w:tc>
        <w:tc>
          <w:tcPr>
            <w:tcW w:w="277" w:type="pct"/>
            <w:vAlign w:val="center"/>
          </w:tcPr>
          <w:p w14:paraId="74C1F33B">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49</w:t>
            </w:r>
          </w:p>
        </w:tc>
        <w:tc>
          <w:tcPr>
            <w:tcW w:w="226" w:type="pct"/>
            <w:shd w:val="clear" w:color="auto" w:fill="auto"/>
            <w:vAlign w:val="center"/>
          </w:tcPr>
          <w:p w14:paraId="7A79F5E8">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39" w:type="pct"/>
            <w:shd w:val="clear" w:color="auto" w:fill="auto"/>
            <w:vAlign w:val="center"/>
          </w:tcPr>
          <w:p w14:paraId="21A45F54">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24</w:t>
            </w:r>
          </w:p>
        </w:tc>
        <w:tc>
          <w:tcPr>
            <w:tcW w:w="233" w:type="pct"/>
            <w:shd w:val="clear" w:color="auto" w:fill="auto"/>
            <w:vAlign w:val="center"/>
          </w:tcPr>
          <w:p w14:paraId="0ACCA5CD">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9E9E0DA">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53</w:t>
            </w:r>
          </w:p>
        </w:tc>
        <w:tc>
          <w:tcPr>
            <w:tcW w:w="255" w:type="pct"/>
            <w:shd w:val="clear" w:color="auto" w:fill="auto"/>
            <w:vAlign w:val="center"/>
          </w:tcPr>
          <w:p w14:paraId="268D9560">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61</w:t>
            </w:r>
          </w:p>
        </w:tc>
        <w:tc>
          <w:tcPr>
            <w:tcW w:w="250" w:type="pct"/>
            <w:shd w:val="clear" w:color="auto" w:fill="auto"/>
            <w:vAlign w:val="center"/>
          </w:tcPr>
          <w:p w14:paraId="206D75E1">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48</w:t>
            </w:r>
          </w:p>
        </w:tc>
        <w:tc>
          <w:tcPr>
            <w:tcW w:w="230" w:type="pct"/>
            <w:shd w:val="clear" w:color="auto" w:fill="auto"/>
            <w:vAlign w:val="center"/>
          </w:tcPr>
          <w:p w14:paraId="7DB93F7D">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23CEDE60">
            <w:pPr>
              <w:pStyle w:val="53"/>
              <w:bidi w:val="0"/>
              <w:rPr>
                <w:rFonts w:hint="default" w:eastAsia="宋体"/>
                <w:color w:val="auto"/>
                <w:u w:val="single" w:color="auto"/>
                <w:lang w:val="en-US" w:eastAsia="zh-CN"/>
              </w:rPr>
            </w:pPr>
            <w:r>
              <w:rPr>
                <w:rFonts w:hint="eastAsia"/>
                <w:color w:val="auto"/>
                <w:u w:val="single" w:color="auto"/>
                <w:lang w:val="en-US" w:eastAsia="zh-CN"/>
              </w:rPr>
              <w:t>51</w:t>
            </w:r>
          </w:p>
        </w:tc>
        <w:tc>
          <w:tcPr>
            <w:tcW w:w="248" w:type="pct"/>
            <w:shd w:val="clear" w:color="auto" w:fill="auto"/>
            <w:vAlign w:val="center"/>
          </w:tcPr>
          <w:p w14:paraId="09BC5874">
            <w:pPr>
              <w:pStyle w:val="53"/>
              <w:bidi w:val="0"/>
              <w:rPr>
                <w:rFonts w:hint="default" w:eastAsia="宋体"/>
                <w:color w:val="auto"/>
                <w:u w:val="single" w:color="auto"/>
                <w:lang w:val="en-US" w:eastAsia="zh-CN"/>
              </w:rPr>
            </w:pPr>
            <w:r>
              <w:rPr>
                <w:rFonts w:hint="eastAsia"/>
                <w:color w:val="auto"/>
                <w:u w:val="single" w:color="auto"/>
                <w:lang w:val="en-US" w:eastAsia="zh-CN"/>
              </w:rPr>
              <w:t>40</w:t>
            </w:r>
          </w:p>
        </w:tc>
        <w:tc>
          <w:tcPr>
            <w:tcW w:w="247" w:type="pct"/>
            <w:shd w:val="clear" w:color="auto" w:fill="auto"/>
            <w:vAlign w:val="center"/>
          </w:tcPr>
          <w:p w14:paraId="3CED78EE">
            <w:pPr>
              <w:pStyle w:val="53"/>
              <w:bidi w:val="0"/>
              <w:rPr>
                <w:rFonts w:hint="default" w:eastAsia="宋体"/>
                <w:color w:val="auto"/>
                <w:u w:val="single" w:color="auto"/>
                <w:lang w:val="en-US" w:eastAsia="zh-CN"/>
              </w:rPr>
            </w:pPr>
            <w:r>
              <w:rPr>
                <w:rFonts w:hint="eastAsia"/>
                <w:color w:val="auto"/>
                <w:u w:val="single" w:color="auto"/>
                <w:lang w:val="en-US" w:eastAsia="zh-CN"/>
              </w:rPr>
              <w:t>36</w:t>
            </w:r>
          </w:p>
        </w:tc>
        <w:tc>
          <w:tcPr>
            <w:tcW w:w="228" w:type="pct"/>
            <w:shd w:val="clear" w:color="auto" w:fill="auto"/>
            <w:vAlign w:val="center"/>
          </w:tcPr>
          <w:p w14:paraId="6D21B4AD">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41BBA606">
            <w:pPr>
              <w:pStyle w:val="53"/>
              <w:bidi w:val="0"/>
              <w:rPr>
                <w:rFonts w:hint="default" w:eastAsia="宋体"/>
                <w:color w:val="auto"/>
                <w:u w:val="single" w:color="auto"/>
                <w:lang w:val="en-US" w:eastAsia="zh-CN"/>
              </w:rPr>
            </w:pPr>
            <w:r>
              <w:rPr>
                <w:rFonts w:hint="eastAsia"/>
                <w:color w:val="auto"/>
                <w:u w:val="single" w:color="auto"/>
                <w:lang w:val="en-US" w:eastAsia="zh-CN"/>
              </w:rPr>
              <w:t>27</w:t>
            </w:r>
          </w:p>
        </w:tc>
        <w:tc>
          <w:tcPr>
            <w:tcW w:w="238" w:type="pct"/>
            <w:shd w:val="clear" w:color="auto" w:fill="auto"/>
            <w:vAlign w:val="center"/>
          </w:tcPr>
          <w:p w14:paraId="6DE1B10F">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3732E9F0">
            <w:pPr>
              <w:pStyle w:val="53"/>
              <w:bidi w:val="0"/>
              <w:rPr>
                <w:rFonts w:hint="default" w:eastAsia="宋体"/>
                <w:color w:val="auto"/>
                <w:u w:val="single" w:color="auto"/>
                <w:lang w:val="en-US" w:eastAsia="zh-CN"/>
              </w:rPr>
            </w:pPr>
            <w:r>
              <w:rPr>
                <w:rFonts w:hint="eastAsia"/>
                <w:color w:val="auto"/>
                <w:u w:val="single" w:color="auto"/>
                <w:lang w:val="en-US" w:eastAsia="zh-CN"/>
              </w:rPr>
              <w:t>49</w:t>
            </w:r>
          </w:p>
        </w:tc>
        <w:tc>
          <w:tcPr>
            <w:tcW w:w="222" w:type="pct"/>
            <w:shd w:val="clear" w:color="auto" w:fill="auto"/>
            <w:vAlign w:val="center"/>
          </w:tcPr>
          <w:p w14:paraId="1D76AE11">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5C63D2AD">
            <w:pPr>
              <w:pStyle w:val="53"/>
              <w:bidi w:val="0"/>
              <w:rPr>
                <w:color w:val="auto"/>
                <w:u w:val="single" w:color="auto"/>
                <w:lang w:val="en-US" w:eastAsia="zh-CN"/>
              </w:rPr>
            </w:pPr>
            <w:r>
              <w:rPr>
                <w:rFonts w:hint="eastAsia"/>
                <w:color w:val="auto"/>
                <w:u w:val="single" w:color="auto"/>
              </w:rPr>
              <w:t>18000</w:t>
            </w:r>
          </w:p>
        </w:tc>
      </w:tr>
      <w:tr w14:paraId="28D4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5AEAEBB">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铅</w:t>
            </w:r>
          </w:p>
        </w:tc>
        <w:tc>
          <w:tcPr>
            <w:tcW w:w="208" w:type="pct"/>
            <w:vAlign w:val="center"/>
          </w:tcPr>
          <w:p w14:paraId="1CA85C31">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kern w:val="2"/>
                <w:sz w:val="22"/>
                <w:szCs w:val="24"/>
                <w:u w:val="single" w:color="auto"/>
                <w:lang w:val="en-US" w:eastAsia="zh-CN" w:bidi="ar-SA"/>
              </w:rPr>
              <w:t>ND</w:t>
            </w:r>
          </w:p>
        </w:tc>
        <w:tc>
          <w:tcPr>
            <w:tcW w:w="256" w:type="pct"/>
            <w:vAlign w:val="center"/>
          </w:tcPr>
          <w:p w14:paraId="25C58A3E">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77" w:type="pct"/>
            <w:vAlign w:val="center"/>
          </w:tcPr>
          <w:p w14:paraId="6C22206D">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26" w:type="pct"/>
            <w:shd w:val="clear" w:color="auto" w:fill="auto"/>
            <w:vAlign w:val="center"/>
          </w:tcPr>
          <w:p w14:paraId="7E05DD83">
            <w:pPr>
              <w:ind w:left="0" w:leftChars="0"/>
              <w:jc w:val="center"/>
              <w:rPr>
                <w:rFonts w:hint="eastAsia"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39" w:type="pct"/>
            <w:shd w:val="clear" w:color="auto" w:fill="auto"/>
            <w:vAlign w:val="center"/>
          </w:tcPr>
          <w:p w14:paraId="614F3FFB">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17.3</w:t>
            </w:r>
          </w:p>
        </w:tc>
        <w:tc>
          <w:tcPr>
            <w:tcW w:w="233" w:type="pct"/>
            <w:shd w:val="clear" w:color="auto" w:fill="auto"/>
            <w:vAlign w:val="center"/>
          </w:tcPr>
          <w:p w14:paraId="21837E50">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8567A9E">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17</w:t>
            </w:r>
          </w:p>
        </w:tc>
        <w:tc>
          <w:tcPr>
            <w:tcW w:w="255" w:type="pct"/>
            <w:shd w:val="clear" w:color="auto" w:fill="auto"/>
            <w:vAlign w:val="center"/>
          </w:tcPr>
          <w:p w14:paraId="20DADBA2">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25</w:t>
            </w:r>
          </w:p>
        </w:tc>
        <w:tc>
          <w:tcPr>
            <w:tcW w:w="250" w:type="pct"/>
            <w:shd w:val="clear" w:color="auto" w:fill="auto"/>
            <w:vAlign w:val="center"/>
          </w:tcPr>
          <w:p w14:paraId="74B598A2">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15</w:t>
            </w:r>
          </w:p>
        </w:tc>
        <w:tc>
          <w:tcPr>
            <w:tcW w:w="230" w:type="pct"/>
            <w:shd w:val="clear" w:color="auto" w:fill="auto"/>
            <w:vAlign w:val="center"/>
          </w:tcPr>
          <w:p w14:paraId="04117F0C">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164C194A">
            <w:pPr>
              <w:pStyle w:val="53"/>
              <w:bidi w:val="0"/>
              <w:rPr>
                <w:rFonts w:hint="default" w:eastAsia="宋体"/>
                <w:color w:val="auto"/>
                <w:u w:val="single" w:color="auto"/>
                <w:lang w:val="en-US" w:eastAsia="zh-CN"/>
              </w:rPr>
            </w:pPr>
            <w:r>
              <w:rPr>
                <w:rFonts w:hint="eastAsia"/>
                <w:color w:val="auto"/>
                <w:u w:val="single" w:color="auto"/>
                <w:lang w:val="en-US" w:eastAsia="zh-CN"/>
              </w:rPr>
              <w:t>45</w:t>
            </w:r>
          </w:p>
        </w:tc>
        <w:tc>
          <w:tcPr>
            <w:tcW w:w="248" w:type="pct"/>
            <w:shd w:val="clear" w:color="auto" w:fill="auto"/>
            <w:vAlign w:val="center"/>
          </w:tcPr>
          <w:p w14:paraId="51EE48A7">
            <w:pPr>
              <w:pStyle w:val="53"/>
              <w:bidi w:val="0"/>
              <w:rPr>
                <w:rFonts w:hint="default" w:eastAsia="宋体"/>
                <w:color w:val="auto"/>
                <w:u w:val="single" w:color="auto"/>
                <w:lang w:val="en-US" w:eastAsia="zh-CN"/>
              </w:rPr>
            </w:pPr>
            <w:r>
              <w:rPr>
                <w:rFonts w:hint="eastAsia"/>
                <w:color w:val="auto"/>
                <w:u w:val="single" w:color="auto"/>
                <w:lang w:val="en-US" w:eastAsia="zh-CN"/>
              </w:rPr>
              <w:t>13</w:t>
            </w:r>
          </w:p>
        </w:tc>
        <w:tc>
          <w:tcPr>
            <w:tcW w:w="247" w:type="pct"/>
            <w:shd w:val="clear" w:color="auto" w:fill="auto"/>
            <w:vAlign w:val="center"/>
          </w:tcPr>
          <w:p w14:paraId="33B265DC">
            <w:pPr>
              <w:pStyle w:val="53"/>
              <w:bidi w:val="0"/>
              <w:rPr>
                <w:rFonts w:hint="default" w:eastAsia="宋体"/>
                <w:color w:val="auto"/>
                <w:u w:val="single" w:color="auto"/>
                <w:lang w:val="en-US" w:eastAsia="zh-CN"/>
              </w:rPr>
            </w:pPr>
            <w:r>
              <w:rPr>
                <w:rFonts w:hint="eastAsia"/>
                <w:color w:val="auto"/>
                <w:u w:val="single" w:color="auto"/>
                <w:lang w:val="en-US" w:eastAsia="zh-CN"/>
              </w:rPr>
              <w:t>12</w:t>
            </w:r>
          </w:p>
        </w:tc>
        <w:tc>
          <w:tcPr>
            <w:tcW w:w="228" w:type="pct"/>
            <w:shd w:val="clear" w:color="auto" w:fill="auto"/>
            <w:vAlign w:val="center"/>
          </w:tcPr>
          <w:p w14:paraId="7389896F">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69EBE3BB">
            <w:pPr>
              <w:pStyle w:val="53"/>
              <w:bidi w:val="0"/>
              <w:rPr>
                <w:rFonts w:hint="default" w:eastAsia="宋体"/>
                <w:color w:val="auto"/>
                <w:u w:val="single" w:color="auto"/>
                <w:lang w:val="en-US" w:eastAsia="zh-CN"/>
              </w:rPr>
            </w:pPr>
            <w:r>
              <w:rPr>
                <w:rFonts w:hint="eastAsia"/>
                <w:color w:val="auto"/>
                <w:u w:val="single" w:color="auto"/>
                <w:lang w:val="en-US" w:eastAsia="zh-CN"/>
              </w:rPr>
              <w:t>19.8</w:t>
            </w:r>
          </w:p>
        </w:tc>
        <w:tc>
          <w:tcPr>
            <w:tcW w:w="238" w:type="pct"/>
            <w:shd w:val="clear" w:color="auto" w:fill="auto"/>
            <w:vAlign w:val="center"/>
          </w:tcPr>
          <w:p w14:paraId="64829170">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5CEC8D54">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22" w:type="pct"/>
            <w:shd w:val="clear" w:color="auto" w:fill="auto"/>
            <w:vAlign w:val="center"/>
          </w:tcPr>
          <w:p w14:paraId="248E7980">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68AAD198">
            <w:pPr>
              <w:pStyle w:val="53"/>
              <w:bidi w:val="0"/>
              <w:rPr>
                <w:color w:val="auto"/>
                <w:u w:val="single" w:color="auto"/>
                <w:lang w:val="en-US" w:eastAsia="zh-CN"/>
              </w:rPr>
            </w:pPr>
            <w:r>
              <w:rPr>
                <w:rFonts w:hint="eastAsia"/>
                <w:color w:val="auto"/>
                <w:u w:val="single" w:color="auto"/>
              </w:rPr>
              <w:t>800</w:t>
            </w:r>
          </w:p>
        </w:tc>
      </w:tr>
      <w:tr w14:paraId="23F1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BCFF5EB">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汞</w:t>
            </w:r>
          </w:p>
        </w:tc>
        <w:tc>
          <w:tcPr>
            <w:tcW w:w="208" w:type="pct"/>
            <w:shd w:val="clear" w:color="auto" w:fill="auto"/>
            <w:vAlign w:val="center"/>
          </w:tcPr>
          <w:p w14:paraId="6DDB2225">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0061547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2D4F19D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3C5683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1C727DDE">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0.077</w:t>
            </w:r>
          </w:p>
        </w:tc>
        <w:tc>
          <w:tcPr>
            <w:tcW w:w="233" w:type="pct"/>
            <w:shd w:val="clear" w:color="auto" w:fill="auto"/>
            <w:vAlign w:val="center"/>
          </w:tcPr>
          <w:p w14:paraId="6F5376A0">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142022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06279D3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0E93D2E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6A8FCC3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148557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257BA1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603F2B0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A4DCAC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0B2B77B9">
            <w:pPr>
              <w:pStyle w:val="53"/>
              <w:bidi w:val="0"/>
              <w:rPr>
                <w:rFonts w:hint="default" w:eastAsia="宋体"/>
                <w:color w:val="auto"/>
                <w:u w:val="single" w:color="auto"/>
                <w:lang w:val="en-US" w:eastAsia="zh-CN"/>
              </w:rPr>
            </w:pPr>
            <w:r>
              <w:rPr>
                <w:rFonts w:hint="eastAsia"/>
                <w:color w:val="auto"/>
                <w:u w:val="single" w:color="auto"/>
                <w:lang w:val="en-US" w:eastAsia="zh-CN"/>
              </w:rPr>
              <w:t>0.071</w:t>
            </w:r>
          </w:p>
        </w:tc>
        <w:tc>
          <w:tcPr>
            <w:tcW w:w="238" w:type="pct"/>
            <w:shd w:val="clear" w:color="auto" w:fill="auto"/>
            <w:vAlign w:val="center"/>
          </w:tcPr>
          <w:p w14:paraId="62ABB5E9">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07D892E">
            <w:pPr>
              <w:pStyle w:val="53"/>
              <w:bidi w:val="0"/>
              <w:rPr>
                <w:rFonts w:hint="default"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62E57F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FFAD52D">
            <w:pPr>
              <w:pStyle w:val="53"/>
              <w:bidi w:val="0"/>
              <w:rPr>
                <w:color w:val="auto"/>
                <w:u w:val="single" w:color="auto"/>
                <w:lang w:val="en-US" w:eastAsia="zh-CN"/>
              </w:rPr>
            </w:pPr>
            <w:r>
              <w:rPr>
                <w:rFonts w:hint="eastAsia"/>
                <w:color w:val="auto"/>
                <w:u w:val="single" w:color="auto"/>
              </w:rPr>
              <w:t>38</w:t>
            </w:r>
          </w:p>
        </w:tc>
      </w:tr>
      <w:tr w14:paraId="3593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69FEB5D">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镍</w:t>
            </w:r>
          </w:p>
        </w:tc>
        <w:tc>
          <w:tcPr>
            <w:tcW w:w="208" w:type="pct"/>
            <w:vAlign w:val="center"/>
          </w:tcPr>
          <w:p w14:paraId="1B38E37A">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26</w:t>
            </w:r>
          </w:p>
        </w:tc>
        <w:tc>
          <w:tcPr>
            <w:tcW w:w="256" w:type="pct"/>
            <w:vAlign w:val="center"/>
          </w:tcPr>
          <w:p w14:paraId="35FE0B0C">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40</w:t>
            </w:r>
          </w:p>
        </w:tc>
        <w:tc>
          <w:tcPr>
            <w:tcW w:w="277" w:type="pct"/>
            <w:vAlign w:val="center"/>
          </w:tcPr>
          <w:p w14:paraId="7A387641">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36</w:t>
            </w:r>
          </w:p>
        </w:tc>
        <w:tc>
          <w:tcPr>
            <w:tcW w:w="226" w:type="pct"/>
            <w:shd w:val="clear" w:color="auto" w:fill="auto"/>
            <w:vAlign w:val="center"/>
          </w:tcPr>
          <w:p w14:paraId="4A3F0D16">
            <w:pPr>
              <w:ind w:left="0" w:leftChars="0"/>
              <w:jc w:val="center"/>
              <w:rPr>
                <w:rFonts w:hint="eastAsia"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39" w:type="pct"/>
            <w:shd w:val="clear" w:color="auto" w:fill="auto"/>
            <w:vAlign w:val="center"/>
          </w:tcPr>
          <w:p w14:paraId="032E7C97">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36</w:t>
            </w:r>
          </w:p>
        </w:tc>
        <w:tc>
          <w:tcPr>
            <w:tcW w:w="233" w:type="pct"/>
            <w:shd w:val="clear" w:color="auto" w:fill="auto"/>
            <w:vAlign w:val="center"/>
          </w:tcPr>
          <w:p w14:paraId="38D8984E">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296E6AD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55</w:t>
            </w:r>
          </w:p>
        </w:tc>
        <w:tc>
          <w:tcPr>
            <w:tcW w:w="255" w:type="pct"/>
            <w:shd w:val="clear" w:color="auto" w:fill="auto"/>
            <w:vAlign w:val="center"/>
          </w:tcPr>
          <w:p w14:paraId="071D056C">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73</w:t>
            </w:r>
          </w:p>
        </w:tc>
        <w:tc>
          <w:tcPr>
            <w:tcW w:w="250" w:type="pct"/>
            <w:shd w:val="clear" w:color="auto" w:fill="auto"/>
            <w:vAlign w:val="center"/>
          </w:tcPr>
          <w:p w14:paraId="6C3E456C">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32</w:t>
            </w:r>
          </w:p>
        </w:tc>
        <w:tc>
          <w:tcPr>
            <w:tcW w:w="230" w:type="pct"/>
            <w:shd w:val="clear" w:color="auto" w:fill="auto"/>
            <w:vAlign w:val="center"/>
          </w:tcPr>
          <w:p w14:paraId="5C45FA4F">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49A89283">
            <w:pPr>
              <w:pStyle w:val="53"/>
              <w:bidi w:val="0"/>
              <w:rPr>
                <w:rFonts w:hint="default" w:eastAsia="宋体"/>
                <w:color w:val="auto"/>
                <w:u w:val="single" w:color="auto"/>
                <w:lang w:val="en-US" w:eastAsia="zh-CN"/>
              </w:rPr>
            </w:pPr>
            <w:r>
              <w:rPr>
                <w:rFonts w:hint="eastAsia"/>
                <w:color w:val="auto"/>
                <w:u w:val="single" w:color="auto"/>
                <w:lang w:val="en-US" w:eastAsia="zh-CN"/>
              </w:rPr>
              <w:t>69</w:t>
            </w:r>
          </w:p>
        </w:tc>
        <w:tc>
          <w:tcPr>
            <w:tcW w:w="248" w:type="pct"/>
            <w:shd w:val="clear" w:color="auto" w:fill="auto"/>
            <w:vAlign w:val="center"/>
          </w:tcPr>
          <w:p w14:paraId="441196E6">
            <w:pPr>
              <w:pStyle w:val="53"/>
              <w:bidi w:val="0"/>
              <w:rPr>
                <w:rFonts w:hint="default" w:eastAsia="宋体"/>
                <w:color w:val="auto"/>
                <w:u w:val="single" w:color="auto"/>
                <w:lang w:val="en-US" w:eastAsia="zh-CN"/>
              </w:rPr>
            </w:pPr>
            <w:r>
              <w:rPr>
                <w:rFonts w:hint="eastAsia"/>
                <w:color w:val="auto"/>
                <w:u w:val="single" w:color="auto"/>
                <w:lang w:val="en-US" w:eastAsia="zh-CN"/>
              </w:rPr>
              <w:t>44</w:t>
            </w:r>
          </w:p>
        </w:tc>
        <w:tc>
          <w:tcPr>
            <w:tcW w:w="247" w:type="pct"/>
            <w:shd w:val="clear" w:color="auto" w:fill="auto"/>
            <w:vAlign w:val="center"/>
          </w:tcPr>
          <w:p w14:paraId="2634A3F9">
            <w:pPr>
              <w:pStyle w:val="53"/>
              <w:bidi w:val="0"/>
              <w:rPr>
                <w:rFonts w:hint="default" w:eastAsia="宋体"/>
                <w:color w:val="auto"/>
                <w:u w:val="single" w:color="auto"/>
                <w:lang w:val="en-US" w:eastAsia="zh-CN"/>
              </w:rPr>
            </w:pPr>
            <w:r>
              <w:rPr>
                <w:rFonts w:hint="eastAsia"/>
                <w:color w:val="auto"/>
                <w:u w:val="single" w:color="auto"/>
                <w:lang w:val="en-US" w:eastAsia="zh-CN"/>
              </w:rPr>
              <w:t>43</w:t>
            </w:r>
          </w:p>
        </w:tc>
        <w:tc>
          <w:tcPr>
            <w:tcW w:w="228" w:type="pct"/>
            <w:shd w:val="clear" w:color="auto" w:fill="auto"/>
            <w:vAlign w:val="center"/>
          </w:tcPr>
          <w:p w14:paraId="019D2036">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09319D77">
            <w:pPr>
              <w:pStyle w:val="53"/>
              <w:bidi w:val="0"/>
              <w:rPr>
                <w:rFonts w:hint="default" w:eastAsia="宋体"/>
                <w:color w:val="auto"/>
                <w:u w:val="single" w:color="auto"/>
                <w:lang w:val="en-US" w:eastAsia="zh-CN"/>
              </w:rPr>
            </w:pPr>
            <w:r>
              <w:rPr>
                <w:rFonts w:hint="eastAsia"/>
                <w:color w:val="auto"/>
                <w:u w:val="single" w:color="auto"/>
                <w:lang w:val="en-US" w:eastAsia="zh-CN"/>
              </w:rPr>
              <w:t>41</w:t>
            </w:r>
          </w:p>
        </w:tc>
        <w:tc>
          <w:tcPr>
            <w:tcW w:w="238" w:type="pct"/>
            <w:shd w:val="clear" w:color="auto" w:fill="auto"/>
            <w:vAlign w:val="center"/>
          </w:tcPr>
          <w:p w14:paraId="0C4081A2">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97C43F2">
            <w:pPr>
              <w:pStyle w:val="53"/>
              <w:bidi w:val="0"/>
              <w:rPr>
                <w:rFonts w:hint="default" w:eastAsia="宋体"/>
                <w:color w:val="auto"/>
                <w:u w:val="single" w:color="auto"/>
                <w:lang w:val="en-US" w:eastAsia="zh-CN"/>
              </w:rPr>
            </w:pPr>
            <w:r>
              <w:rPr>
                <w:rFonts w:hint="eastAsia"/>
                <w:color w:val="auto"/>
                <w:u w:val="single" w:color="auto"/>
                <w:lang w:val="en-US" w:eastAsia="zh-CN"/>
              </w:rPr>
              <w:t>41</w:t>
            </w:r>
          </w:p>
        </w:tc>
        <w:tc>
          <w:tcPr>
            <w:tcW w:w="222" w:type="pct"/>
            <w:shd w:val="clear" w:color="auto" w:fill="auto"/>
            <w:vAlign w:val="center"/>
          </w:tcPr>
          <w:p w14:paraId="048B0D82">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0C04DC73">
            <w:pPr>
              <w:pStyle w:val="53"/>
              <w:bidi w:val="0"/>
              <w:rPr>
                <w:color w:val="auto"/>
                <w:u w:val="single" w:color="auto"/>
                <w:lang w:val="en-US" w:eastAsia="zh-CN"/>
              </w:rPr>
            </w:pPr>
            <w:r>
              <w:rPr>
                <w:rFonts w:hint="eastAsia"/>
                <w:color w:val="auto"/>
                <w:u w:val="single" w:color="auto"/>
              </w:rPr>
              <w:t>900</w:t>
            </w:r>
          </w:p>
        </w:tc>
      </w:tr>
      <w:tr w14:paraId="63CA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3D4D9F3">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四氯化碳</w:t>
            </w:r>
          </w:p>
        </w:tc>
        <w:tc>
          <w:tcPr>
            <w:tcW w:w="208" w:type="pct"/>
            <w:shd w:val="clear" w:color="auto" w:fill="auto"/>
            <w:vAlign w:val="center"/>
          </w:tcPr>
          <w:p w14:paraId="5A841616">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593CA0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22A1751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78629EF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2FA2D1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629FE81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8DA1B2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2E2A74B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29EBC33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1535C8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CA78FB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608FA14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A5C464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43583E8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BBA9BA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6FF6B71">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30F337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0BAD6FF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B970742">
            <w:pPr>
              <w:pStyle w:val="53"/>
              <w:bidi w:val="0"/>
              <w:rPr>
                <w:color w:val="auto"/>
                <w:u w:val="single" w:color="auto"/>
                <w:lang w:val="en-US" w:eastAsia="zh-CN"/>
              </w:rPr>
            </w:pPr>
            <w:r>
              <w:rPr>
                <w:rFonts w:hint="eastAsia"/>
                <w:color w:val="auto"/>
                <w:u w:val="single" w:color="auto"/>
              </w:rPr>
              <w:t>2.8</w:t>
            </w:r>
          </w:p>
        </w:tc>
      </w:tr>
      <w:tr w14:paraId="202C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402EC5CB">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氯仿</w:t>
            </w:r>
          </w:p>
        </w:tc>
        <w:tc>
          <w:tcPr>
            <w:tcW w:w="208" w:type="pct"/>
            <w:shd w:val="clear" w:color="auto" w:fill="auto"/>
            <w:vAlign w:val="center"/>
          </w:tcPr>
          <w:p w14:paraId="2EEB6151">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66CFD0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4BE2EC0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287F0E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8ED2F2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E36AE27">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3E1E3CB">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1E0307E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098EAD9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6656D3B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6AA5FB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87D140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0CE15F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547CCC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85CB75C">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3B19A43">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5D5C20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78542FC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2C3F6D8">
            <w:pPr>
              <w:pStyle w:val="53"/>
              <w:bidi w:val="0"/>
              <w:rPr>
                <w:color w:val="auto"/>
                <w:u w:val="single" w:color="auto"/>
                <w:lang w:val="en-US" w:eastAsia="zh-CN"/>
              </w:rPr>
            </w:pPr>
            <w:r>
              <w:rPr>
                <w:rFonts w:hint="eastAsia"/>
                <w:color w:val="auto"/>
                <w:u w:val="single" w:color="auto"/>
              </w:rPr>
              <w:t>0.9</w:t>
            </w:r>
          </w:p>
        </w:tc>
      </w:tr>
      <w:tr w14:paraId="16B4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31E316CC">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氯甲烷</w:t>
            </w:r>
          </w:p>
        </w:tc>
        <w:tc>
          <w:tcPr>
            <w:tcW w:w="208" w:type="pct"/>
            <w:shd w:val="clear" w:color="auto" w:fill="auto"/>
            <w:vAlign w:val="center"/>
          </w:tcPr>
          <w:p w14:paraId="45E70825">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DBA368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3E53DAA9">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502DF5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7800FC3B">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58D969DB">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F79A92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0C1EA8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9F8D29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12F5C7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305329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9251FB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88EF70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06E8C89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4884197">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97598E8">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F12505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21F8D55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7BECB4E">
            <w:pPr>
              <w:pStyle w:val="53"/>
              <w:bidi w:val="0"/>
              <w:rPr>
                <w:color w:val="auto"/>
                <w:u w:val="single" w:color="auto"/>
                <w:lang w:val="en-US" w:eastAsia="zh-CN"/>
              </w:rPr>
            </w:pPr>
            <w:r>
              <w:rPr>
                <w:rFonts w:hint="eastAsia"/>
                <w:color w:val="auto"/>
                <w:u w:val="single" w:color="auto"/>
              </w:rPr>
              <w:t>37</w:t>
            </w:r>
          </w:p>
        </w:tc>
      </w:tr>
      <w:tr w14:paraId="48A7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9E75A66">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1,1-二氯乙烷</w:t>
            </w:r>
          </w:p>
        </w:tc>
        <w:tc>
          <w:tcPr>
            <w:tcW w:w="208" w:type="pct"/>
            <w:shd w:val="clear" w:color="auto" w:fill="auto"/>
            <w:vAlign w:val="center"/>
          </w:tcPr>
          <w:p w14:paraId="24432E6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47691FF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AB8063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5A23F59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17BCD10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1AADA52">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6C5BCC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161B9D9">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85DE3A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2171DA8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58909F6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41C270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545DC80D">
            <w:pPr>
              <w:pStyle w:val="53"/>
              <w:bidi w:val="0"/>
              <w:rPr>
                <w:rFonts w:hint="default"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75D1B5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352D607">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787A5918">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7803B1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4F2C7A7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52865627">
            <w:pPr>
              <w:pStyle w:val="53"/>
              <w:bidi w:val="0"/>
              <w:rPr>
                <w:color w:val="auto"/>
                <w:u w:val="single" w:color="auto"/>
                <w:lang w:val="en-US" w:eastAsia="zh-CN"/>
              </w:rPr>
            </w:pPr>
            <w:r>
              <w:rPr>
                <w:rFonts w:hint="eastAsia"/>
                <w:color w:val="auto"/>
                <w:u w:val="single" w:color="auto"/>
              </w:rPr>
              <w:t>9</w:t>
            </w:r>
          </w:p>
        </w:tc>
      </w:tr>
      <w:tr w14:paraId="2CBD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A918A84">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1,2-二氯乙烷</w:t>
            </w:r>
          </w:p>
        </w:tc>
        <w:tc>
          <w:tcPr>
            <w:tcW w:w="208" w:type="pct"/>
            <w:shd w:val="clear" w:color="auto" w:fill="auto"/>
            <w:vAlign w:val="center"/>
          </w:tcPr>
          <w:p w14:paraId="17F39C36">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732C14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15602CC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3ACC3F5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A4F9D1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B49BF44">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672C0B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66B4B77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4258FC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110D4ED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1D46E0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4823728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5067355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6574FCD">
            <w:pPr>
              <w:pStyle w:val="53"/>
              <w:bidi w:val="0"/>
              <w:rPr>
                <w:rFonts w:hint="eastAsia"/>
                <w:color w:val="auto"/>
                <w:u w:val="single" w:color="auto"/>
              </w:rPr>
            </w:pPr>
          </w:p>
        </w:tc>
        <w:tc>
          <w:tcPr>
            <w:tcW w:w="234" w:type="pct"/>
            <w:shd w:val="clear" w:color="auto" w:fill="auto"/>
            <w:vAlign w:val="center"/>
          </w:tcPr>
          <w:p w14:paraId="0354BEFE">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769C1920">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C8CD54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05ECCD4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773B539D">
            <w:pPr>
              <w:pStyle w:val="53"/>
              <w:bidi w:val="0"/>
              <w:rPr>
                <w:color w:val="auto"/>
                <w:u w:val="single" w:color="auto"/>
                <w:lang w:val="en-US" w:eastAsia="zh-CN"/>
              </w:rPr>
            </w:pPr>
            <w:r>
              <w:rPr>
                <w:rFonts w:hint="eastAsia"/>
                <w:color w:val="auto"/>
                <w:u w:val="single" w:color="auto"/>
              </w:rPr>
              <w:t>5</w:t>
            </w:r>
          </w:p>
        </w:tc>
      </w:tr>
      <w:tr w14:paraId="5C78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39E70FD7">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1,1-二氯乙烯</w:t>
            </w:r>
          </w:p>
        </w:tc>
        <w:tc>
          <w:tcPr>
            <w:tcW w:w="208" w:type="pct"/>
            <w:shd w:val="clear" w:color="auto" w:fill="auto"/>
            <w:vAlign w:val="center"/>
          </w:tcPr>
          <w:p w14:paraId="48D939C4">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4B5BE4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789682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76AC8B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7C34C14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0EE8AB1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C5489F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B4C0F37">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16EDBB1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4FFE7B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0575882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42871F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443A81D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BDCED7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1BD82F08">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0BBE34D">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A5A797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691CFC0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0EF7B45F">
            <w:pPr>
              <w:pStyle w:val="53"/>
              <w:bidi w:val="0"/>
              <w:rPr>
                <w:color w:val="auto"/>
                <w:u w:val="single" w:color="auto"/>
                <w:lang w:val="en-US" w:eastAsia="zh-CN"/>
              </w:rPr>
            </w:pPr>
            <w:r>
              <w:rPr>
                <w:rFonts w:hint="eastAsia"/>
                <w:color w:val="auto"/>
                <w:u w:val="single" w:color="auto"/>
              </w:rPr>
              <w:t>66</w:t>
            </w:r>
          </w:p>
        </w:tc>
      </w:tr>
      <w:tr w14:paraId="4088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pct"/>
            <w:vAlign w:val="center"/>
          </w:tcPr>
          <w:p w14:paraId="63315BE9">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顺-1,2-二氯乙烯</w:t>
            </w:r>
          </w:p>
        </w:tc>
        <w:tc>
          <w:tcPr>
            <w:tcW w:w="208" w:type="pct"/>
            <w:shd w:val="clear" w:color="auto" w:fill="auto"/>
            <w:vAlign w:val="center"/>
          </w:tcPr>
          <w:p w14:paraId="6189EEF8">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174BDB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41377AD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01C797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943A40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2F86C60">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29AD7C2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12E9BA5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188BA97">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4F5C21D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1D1ED0A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C617D4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C2657B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18C052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4CB7121A">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DBCFE0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03CAFE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29E9F21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5F624B75">
            <w:pPr>
              <w:pStyle w:val="53"/>
              <w:bidi w:val="0"/>
              <w:rPr>
                <w:color w:val="auto"/>
                <w:u w:val="single" w:color="auto"/>
                <w:lang w:val="en-US" w:eastAsia="zh-CN"/>
              </w:rPr>
            </w:pPr>
            <w:r>
              <w:rPr>
                <w:rFonts w:hint="eastAsia"/>
                <w:color w:val="auto"/>
                <w:u w:val="single" w:color="auto"/>
              </w:rPr>
              <w:t>596</w:t>
            </w:r>
          </w:p>
        </w:tc>
      </w:tr>
      <w:tr w14:paraId="306C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2AB9998">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反-1,2-二氯乙烯</w:t>
            </w:r>
          </w:p>
        </w:tc>
        <w:tc>
          <w:tcPr>
            <w:tcW w:w="208" w:type="pct"/>
            <w:shd w:val="clear" w:color="auto" w:fill="auto"/>
            <w:vAlign w:val="center"/>
          </w:tcPr>
          <w:p w14:paraId="35108C4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D35E3D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530C79E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7716336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100EF9C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299039D4">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97EABC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2519C34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45FCE24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B0FF4C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E9D1C6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46AF1CE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765255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219A321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51915710">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478176C">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F4CB7D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0DE73E4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D075641">
            <w:pPr>
              <w:pStyle w:val="53"/>
              <w:bidi w:val="0"/>
              <w:rPr>
                <w:color w:val="auto"/>
                <w:u w:val="single" w:color="auto"/>
                <w:lang w:val="en-US" w:eastAsia="zh-CN"/>
              </w:rPr>
            </w:pPr>
            <w:r>
              <w:rPr>
                <w:rFonts w:hint="eastAsia"/>
                <w:color w:val="auto"/>
                <w:u w:val="single" w:color="auto"/>
              </w:rPr>
              <w:t>54</w:t>
            </w:r>
          </w:p>
        </w:tc>
      </w:tr>
      <w:tr w14:paraId="4ACD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9B04F53">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二氯甲烷</w:t>
            </w:r>
          </w:p>
        </w:tc>
        <w:tc>
          <w:tcPr>
            <w:tcW w:w="208" w:type="pct"/>
            <w:shd w:val="clear" w:color="auto" w:fill="auto"/>
            <w:vAlign w:val="center"/>
          </w:tcPr>
          <w:p w14:paraId="4E54C37A">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12C5273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136A5D7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2B9F62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F26AAC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97352F7">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5D737F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69154AC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5E9585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445ED8E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58291AA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86C15D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55D930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1F4057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D7E6581">
            <w:pPr>
              <w:pStyle w:val="53"/>
              <w:bidi w:val="0"/>
              <w:rPr>
                <w:rFonts w:hint="default" w:eastAsia="宋体"/>
                <w:color w:val="auto"/>
                <w:u w:val="single" w:color="auto"/>
                <w:lang w:val="en-US" w:eastAsia="zh-CN"/>
              </w:rPr>
            </w:pPr>
            <w:r>
              <w:rPr>
                <w:rFonts w:hint="eastAsia"/>
                <w:color w:val="auto"/>
                <w:u w:val="single" w:color="auto"/>
                <w:lang w:val="en-US" w:eastAsia="zh-CN"/>
              </w:rPr>
              <w:t>0.032</w:t>
            </w:r>
          </w:p>
        </w:tc>
        <w:tc>
          <w:tcPr>
            <w:tcW w:w="238" w:type="pct"/>
            <w:shd w:val="clear" w:color="auto" w:fill="auto"/>
            <w:vAlign w:val="center"/>
          </w:tcPr>
          <w:p w14:paraId="7FF1801C">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BC88B3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ED2CA0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7842950F">
            <w:pPr>
              <w:pStyle w:val="53"/>
              <w:bidi w:val="0"/>
              <w:rPr>
                <w:color w:val="auto"/>
                <w:u w:val="single" w:color="auto"/>
                <w:lang w:val="en-US" w:eastAsia="zh-CN"/>
              </w:rPr>
            </w:pPr>
            <w:r>
              <w:rPr>
                <w:rFonts w:hint="eastAsia"/>
                <w:color w:val="auto"/>
                <w:u w:val="single" w:color="auto"/>
              </w:rPr>
              <w:t>616</w:t>
            </w:r>
          </w:p>
        </w:tc>
      </w:tr>
      <w:tr w14:paraId="1BBB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1DEBD96">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1,2-二氯丙烷</w:t>
            </w:r>
          </w:p>
        </w:tc>
        <w:tc>
          <w:tcPr>
            <w:tcW w:w="208" w:type="pct"/>
            <w:shd w:val="clear" w:color="auto" w:fill="auto"/>
            <w:vAlign w:val="center"/>
          </w:tcPr>
          <w:p w14:paraId="08365D21">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0044DE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03F2E4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879080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6FD05B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3D00E1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AA3663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DCEE10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123287A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7CA57E2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8049ED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758369D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A58E9D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2BD4800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F3A619D">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6E5EB111">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3102352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2A39660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FB8C047">
            <w:pPr>
              <w:pStyle w:val="53"/>
              <w:bidi w:val="0"/>
              <w:rPr>
                <w:color w:val="auto"/>
                <w:u w:val="single" w:color="auto"/>
                <w:lang w:val="en-US" w:eastAsia="zh-CN"/>
              </w:rPr>
            </w:pPr>
            <w:r>
              <w:rPr>
                <w:rFonts w:hint="eastAsia"/>
                <w:color w:val="auto"/>
                <w:u w:val="single" w:color="auto"/>
              </w:rPr>
              <w:t>5</w:t>
            </w:r>
          </w:p>
        </w:tc>
      </w:tr>
      <w:tr w14:paraId="6750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8CBB268">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1,1,1,2-四氯乙烷</w:t>
            </w:r>
          </w:p>
        </w:tc>
        <w:tc>
          <w:tcPr>
            <w:tcW w:w="208" w:type="pct"/>
            <w:shd w:val="clear" w:color="auto" w:fill="auto"/>
            <w:vAlign w:val="center"/>
          </w:tcPr>
          <w:p w14:paraId="634D0109">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26ED6C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52F1B92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23755D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286C42E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5C4EBC2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A1C998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68A1352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79548E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E7E2B0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74CDCA6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47C9CB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04498A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B5F1DC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64253481">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B077EE7">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6C0F25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193B419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53942AA2">
            <w:pPr>
              <w:pStyle w:val="53"/>
              <w:bidi w:val="0"/>
              <w:rPr>
                <w:color w:val="auto"/>
                <w:u w:val="single" w:color="auto"/>
                <w:lang w:val="en-US" w:eastAsia="zh-CN"/>
              </w:rPr>
            </w:pPr>
            <w:r>
              <w:rPr>
                <w:rFonts w:hint="eastAsia"/>
                <w:color w:val="auto"/>
                <w:u w:val="single" w:color="auto"/>
              </w:rPr>
              <w:t>10</w:t>
            </w:r>
          </w:p>
        </w:tc>
      </w:tr>
      <w:tr w14:paraId="42F8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4E898E2">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1,1,2,2-四氯乙烷</w:t>
            </w:r>
          </w:p>
        </w:tc>
        <w:tc>
          <w:tcPr>
            <w:tcW w:w="208" w:type="pct"/>
            <w:shd w:val="clear" w:color="auto" w:fill="auto"/>
            <w:vAlign w:val="center"/>
          </w:tcPr>
          <w:p w14:paraId="50D6C93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E1BBC9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667AC7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58C0F6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B5BED4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50AA9BEA">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55FD838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02E19D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0D81CF0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E4B29D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593140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40FD449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39838A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3887D5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5A2DBA70">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5AE3E77">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2F3150C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291BE07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3C2C3D5E">
            <w:pPr>
              <w:pStyle w:val="53"/>
              <w:bidi w:val="0"/>
              <w:rPr>
                <w:color w:val="auto"/>
                <w:u w:val="single" w:color="auto"/>
                <w:lang w:val="en-US" w:eastAsia="zh-CN"/>
              </w:rPr>
            </w:pPr>
            <w:r>
              <w:rPr>
                <w:rFonts w:hint="eastAsia"/>
                <w:color w:val="auto"/>
                <w:u w:val="single" w:color="auto"/>
              </w:rPr>
              <w:t>6.8</w:t>
            </w:r>
          </w:p>
        </w:tc>
      </w:tr>
      <w:tr w14:paraId="0164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0179E1D">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四氯乙烯</w:t>
            </w:r>
          </w:p>
        </w:tc>
        <w:tc>
          <w:tcPr>
            <w:tcW w:w="208" w:type="pct"/>
            <w:shd w:val="clear" w:color="auto" w:fill="auto"/>
            <w:vAlign w:val="center"/>
          </w:tcPr>
          <w:p w14:paraId="3EF4FBC6">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0B9AE3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3653867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E73115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64CBA29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73296E64">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480293A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CF4525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7DFC8A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2ED98D5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52B91FA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5E66571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02723AE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0A2CBE0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151AFA1D">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787EBAD5">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6973E7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731F051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77CF5FB">
            <w:pPr>
              <w:pStyle w:val="53"/>
              <w:bidi w:val="0"/>
              <w:rPr>
                <w:color w:val="auto"/>
                <w:u w:val="single" w:color="auto"/>
                <w:lang w:val="en-US" w:eastAsia="zh-CN"/>
              </w:rPr>
            </w:pPr>
            <w:r>
              <w:rPr>
                <w:rFonts w:hint="eastAsia"/>
                <w:color w:val="auto"/>
                <w:u w:val="single" w:color="auto"/>
              </w:rPr>
              <w:t>53</w:t>
            </w:r>
          </w:p>
        </w:tc>
      </w:tr>
      <w:tr w14:paraId="4D2E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21F487E">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1,1,1三氯乙烷</w:t>
            </w:r>
          </w:p>
        </w:tc>
        <w:tc>
          <w:tcPr>
            <w:tcW w:w="208" w:type="pct"/>
            <w:shd w:val="clear" w:color="auto" w:fill="auto"/>
            <w:vAlign w:val="center"/>
          </w:tcPr>
          <w:p w14:paraId="38F95F3F">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071DCF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ED53B17">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A13F9D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D3A2D6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BEBDAF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2080CC0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30553C5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01858B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1EF9150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1F0F8F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C0BD4A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2CE4EB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F11477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5F20AB4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228482A8">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7837202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4FD7E38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423B67A8">
            <w:pPr>
              <w:pStyle w:val="53"/>
              <w:bidi w:val="0"/>
              <w:rPr>
                <w:color w:val="auto"/>
                <w:u w:val="single" w:color="auto"/>
                <w:lang w:val="en-US" w:eastAsia="zh-CN"/>
              </w:rPr>
            </w:pPr>
            <w:r>
              <w:rPr>
                <w:rFonts w:hint="eastAsia"/>
                <w:color w:val="auto"/>
                <w:u w:val="single" w:color="auto"/>
              </w:rPr>
              <w:t>840</w:t>
            </w:r>
          </w:p>
        </w:tc>
      </w:tr>
      <w:tr w14:paraId="2CC1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0049B88">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1,1,2-三氯乙烷</w:t>
            </w:r>
          </w:p>
        </w:tc>
        <w:tc>
          <w:tcPr>
            <w:tcW w:w="208" w:type="pct"/>
            <w:shd w:val="clear" w:color="auto" w:fill="auto"/>
            <w:vAlign w:val="center"/>
          </w:tcPr>
          <w:p w14:paraId="75AB32D2">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1F5F0E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7E32E57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508C37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6872C1B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57E1E6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740C99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0EC613F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149BE98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18283B2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5672553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A2B45D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057C704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A56AC7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E75F7EB">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70319E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637EDB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647C52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2608971">
            <w:pPr>
              <w:pStyle w:val="53"/>
              <w:bidi w:val="0"/>
              <w:rPr>
                <w:color w:val="auto"/>
                <w:u w:val="single" w:color="auto"/>
                <w:lang w:val="en-US" w:eastAsia="zh-CN"/>
              </w:rPr>
            </w:pPr>
            <w:r>
              <w:rPr>
                <w:rFonts w:hint="eastAsia"/>
                <w:color w:val="auto"/>
                <w:u w:val="single" w:color="auto"/>
              </w:rPr>
              <w:t>2.8</w:t>
            </w:r>
          </w:p>
        </w:tc>
      </w:tr>
      <w:tr w14:paraId="0B9F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99301A8">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三氯乙烯</w:t>
            </w:r>
          </w:p>
        </w:tc>
        <w:tc>
          <w:tcPr>
            <w:tcW w:w="208" w:type="pct"/>
            <w:shd w:val="clear" w:color="auto" w:fill="auto"/>
            <w:vAlign w:val="center"/>
          </w:tcPr>
          <w:p w14:paraId="6F02D4D1">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FC3E5B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CA138D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711E21B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A8968C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64854EBE">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B8C50B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1AC4AC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6B81ED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667D695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4C3AD9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0BC3F0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F9EF57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6F0AF6E">
            <w:pPr>
              <w:pStyle w:val="53"/>
              <w:bidi w:val="0"/>
              <w:rPr>
                <w:rFonts w:hint="eastAsia"/>
                <w:color w:val="auto"/>
                <w:u w:val="single" w:color="auto"/>
              </w:rPr>
            </w:pPr>
          </w:p>
        </w:tc>
        <w:tc>
          <w:tcPr>
            <w:tcW w:w="234" w:type="pct"/>
            <w:shd w:val="clear" w:color="auto" w:fill="auto"/>
            <w:vAlign w:val="center"/>
          </w:tcPr>
          <w:p w14:paraId="034144BA">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72FAB308">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873EDC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5A377DA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92AAE8E">
            <w:pPr>
              <w:pStyle w:val="53"/>
              <w:bidi w:val="0"/>
              <w:rPr>
                <w:color w:val="auto"/>
                <w:u w:val="single" w:color="auto"/>
                <w:lang w:val="en-US" w:eastAsia="zh-CN"/>
              </w:rPr>
            </w:pPr>
            <w:r>
              <w:rPr>
                <w:rFonts w:hint="eastAsia"/>
                <w:color w:val="auto"/>
                <w:u w:val="single" w:color="auto"/>
              </w:rPr>
              <w:t>2.8</w:t>
            </w:r>
          </w:p>
        </w:tc>
      </w:tr>
      <w:tr w14:paraId="1CF2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71C8BB15">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1,2,3-三氯丙烷</w:t>
            </w:r>
          </w:p>
        </w:tc>
        <w:tc>
          <w:tcPr>
            <w:tcW w:w="208" w:type="pct"/>
            <w:shd w:val="clear" w:color="auto" w:fill="auto"/>
            <w:vAlign w:val="center"/>
          </w:tcPr>
          <w:p w14:paraId="6F3BA8C8">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B59FA1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BC9962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3B99C2E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0B390C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3C587FE">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761BE57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2CE7053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D79E2E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2FE558E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7DD2E44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72B1495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6232E27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F4179E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0F0647CF">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0F0CD14B">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AAD28C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D98F60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0BFEFE7B">
            <w:pPr>
              <w:pStyle w:val="53"/>
              <w:bidi w:val="0"/>
              <w:rPr>
                <w:color w:val="auto"/>
                <w:u w:val="single" w:color="auto"/>
                <w:lang w:val="en-US" w:eastAsia="zh-CN"/>
              </w:rPr>
            </w:pPr>
            <w:r>
              <w:rPr>
                <w:rFonts w:hint="eastAsia"/>
                <w:color w:val="auto"/>
                <w:u w:val="single" w:color="auto"/>
              </w:rPr>
              <w:t>0.5</w:t>
            </w:r>
          </w:p>
        </w:tc>
      </w:tr>
      <w:tr w14:paraId="3C7B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45FE1DFA">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氯乙烯</w:t>
            </w:r>
          </w:p>
        </w:tc>
        <w:tc>
          <w:tcPr>
            <w:tcW w:w="208" w:type="pct"/>
            <w:shd w:val="clear" w:color="auto" w:fill="auto"/>
            <w:vAlign w:val="center"/>
          </w:tcPr>
          <w:p w14:paraId="441FBC96">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060595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5BC5BC7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432DE86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DA5AB2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37A49864">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5C5833E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B861F8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C96B21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3BE1BB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951229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7100001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40F090B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4CF6035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F517D21">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2821808">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5225D25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107C2A2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40771343">
            <w:pPr>
              <w:pStyle w:val="53"/>
              <w:bidi w:val="0"/>
              <w:rPr>
                <w:color w:val="auto"/>
                <w:u w:val="single" w:color="auto"/>
                <w:lang w:val="en-US" w:eastAsia="zh-CN"/>
              </w:rPr>
            </w:pPr>
            <w:r>
              <w:rPr>
                <w:rFonts w:hint="eastAsia"/>
                <w:color w:val="auto"/>
                <w:u w:val="single" w:color="auto"/>
              </w:rPr>
              <w:t>0.43</w:t>
            </w:r>
          </w:p>
        </w:tc>
      </w:tr>
      <w:tr w14:paraId="678E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0C8D8C34">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w:t>
            </w:r>
          </w:p>
        </w:tc>
        <w:tc>
          <w:tcPr>
            <w:tcW w:w="208" w:type="pct"/>
            <w:shd w:val="clear" w:color="auto" w:fill="auto"/>
            <w:vAlign w:val="center"/>
          </w:tcPr>
          <w:p w14:paraId="58C05E32">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21AC511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4AD006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873BA8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9BD8AB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077EFFB9">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F97616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E1806D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496F7BA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67FE045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D28969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0BC6B5B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6DE90BB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D9E42D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5EF61A0C">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0956F4D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BCC219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72DB340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E251800">
            <w:pPr>
              <w:pStyle w:val="53"/>
              <w:bidi w:val="0"/>
              <w:rPr>
                <w:color w:val="auto"/>
                <w:u w:val="single" w:color="auto"/>
                <w:lang w:val="en-US" w:eastAsia="zh-CN"/>
              </w:rPr>
            </w:pPr>
            <w:r>
              <w:rPr>
                <w:rFonts w:hint="eastAsia"/>
                <w:color w:val="auto"/>
                <w:u w:val="single" w:color="auto"/>
              </w:rPr>
              <w:t>4</w:t>
            </w:r>
          </w:p>
        </w:tc>
      </w:tr>
      <w:tr w14:paraId="208B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C9AFA23">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氯苯</w:t>
            </w:r>
          </w:p>
        </w:tc>
        <w:tc>
          <w:tcPr>
            <w:tcW w:w="208" w:type="pct"/>
            <w:shd w:val="clear" w:color="auto" w:fill="auto"/>
            <w:vAlign w:val="center"/>
          </w:tcPr>
          <w:p w14:paraId="3A9BCBCB">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D2E07D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4A25E54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5E39FCA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7D1D723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6DB3ED0A">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B2DC22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4D3F99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890F19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4BC5494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8D7D3B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D4FA9B2">
            <w:pPr>
              <w:pStyle w:val="53"/>
              <w:bidi w:val="0"/>
              <w:rPr>
                <w:rFonts w:hint="default"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598CB94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6D81E1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08849FE5">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29DB26A4">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FB75E0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0657825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A998E0C">
            <w:pPr>
              <w:pStyle w:val="53"/>
              <w:bidi w:val="0"/>
              <w:rPr>
                <w:color w:val="auto"/>
                <w:u w:val="single" w:color="auto"/>
                <w:lang w:val="en-US" w:eastAsia="zh-CN"/>
              </w:rPr>
            </w:pPr>
            <w:r>
              <w:rPr>
                <w:rFonts w:hint="eastAsia"/>
                <w:color w:val="auto"/>
                <w:u w:val="single" w:color="auto"/>
              </w:rPr>
              <w:t>270</w:t>
            </w:r>
          </w:p>
        </w:tc>
      </w:tr>
      <w:tr w14:paraId="4B63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C54DA83">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1,2-二氯苯</w:t>
            </w:r>
          </w:p>
        </w:tc>
        <w:tc>
          <w:tcPr>
            <w:tcW w:w="208" w:type="pct"/>
            <w:shd w:val="clear" w:color="auto" w:fill="auto"/>
            <w:vAlign w:val="center"/>
          </w:tcPr>
          <w:p w14:paraId="4B1C2399">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CC36A2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59E25F9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47D6CD2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1F73C3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74CCDD0B">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CC2C02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7F32B6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C91A17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554AF7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7B76C6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12FE8E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0474C85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A26BA8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051D4052">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B3781FC">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7E10120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89D7B0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7248E681">
            <w:pPr>
              <w:pStyle w:val="53"/>
              <w:bidi w:val="0"/>
              <w:rPr>
                <w:color w:val="auto"/>
                <w:u w:val="single" w:color="auto"/>
                <w:lang w:val="en-US" w:eastAsia="zh-CN"/>
              </w:rPr>
            </w:pPr>
            <w:r>
              <w:rPr>
                <w:rFonts w:hint="eastAsia"/>
                <w:color w:val="auto"/>
                <w:u w:val="single" w:color="auto"/>
              </w:rPr>
              <w:t>560</w:t>
            </w:r>
          </w:p>
        </w:tc>
      </w:tr>
      <w:tr w14:paraId="4FD9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7D8E78B">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1,4-二氯苯</w:t>
            </w:r>
          </w:p>
        </w:tc>
        <w:tc>
          <w:tcPr>
            <w:tcW w:w="208" w:type="pct"/>
            <w:shd w:val="clear" w:color="auto" w:fill="auto"/>
            <w:vAlign w:val="center"/>
          </w:tcPr>
          <w:p w14:paraId="47FFBC2E">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451692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36D8EAA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191058E7">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740E8E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203314B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151421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909B08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94A0FC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631C76B">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07ED17D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BC7120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513577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75CCB6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652880A6">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2E7D3E41">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B477E3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4E6D796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2ADCE66">
            <w:pPr>
              <w:pStyle w:val="53"/>
              <w:bidi w:val="0"/>
              <w:rPr>
                <w:color w:val="auto"/>
                <w:u w:val="single" w:color="auto"/>
                <w:lang w:val="en-US" w:eastAsia="zh-CN"/>
              </w:rPr>
            </w:pPr>
            <w:r>
              <w:rPr>
                <w:rFonts w:hint="eastAsia"/>
                <w:color w:val="auto"/>
                <w:u w:val="single" w:color="auto"/>
              </w:rPr>
              <w:t>20</w:t>
            </w:r>
          </w:p>
        </w:tc>
      </w:tr>
      <w:tr w14:paraId="1694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0564B7A">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乙苯</w:t>
            </w:r>
          </w:p>
        </w:tc>
        <w:tc>
          <w:tcPr>
            <w:tcW w:w="208" w:type="pct"/>
            <w:shd w:val="clear" w:color="auto" w:fill="auto"/>
            <w:vAlign w:val="center"/>
          </w:tcPr>
          <w:p w14:paraId="6CC5C39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B828C6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21475C2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7D23E1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C5EB91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8EE84EA">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5D5BCA3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321B6F1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19256B5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1DB4412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046A9C0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612628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022534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45AC648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0BA79A0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139F4E0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8FD9D7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9C1631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16DC047">
            <w:pPr>
              <w:pStyle w:val="53"/>
              <w:bidi w:val="0"/>
              <w:rPr>
                <w:color w:val="auto"/>
                <w:u w:val="single" w:color="auto"/>
                <w:lang w:val="en-US" w:eastAsia="zh-CN"/>
              </w:rPr>
            </w:pPr>
            <w:r>
              <w:rPr>
                <w:rFonts w:hint="eastAsia"/>
                <w:color w:val="auto"/>
                <w:u w:val="single" w:color="auto"/>
              </w:rPr>
              <w:t>28</w:t>
            </w:r>
          </w:p>
        </w:tc>
      </w:tr>
      <w:tr w14:paraId="15EC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34CF6DC">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苯乙烯</w:t>
            </w:r>
          </w:p>
        </w:tc>
        <w:tc>
          <w:tcPr>
            <w:tcW w:w="208" w:type="pct"/>
            <w:shd w:val="clear" w:color="auto" w:fill="auto"/>
            <w:vAlign w:val="center"/>
          </w:tcPr>
          <w:p w14:paraId="7BE60162">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8A24A2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FF121C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835118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C3CD39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048DC56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5D81AB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2DDDDEC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171CB1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6A27A2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143D42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931E2A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22B915B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28D5E9E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2D9DCE2A">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29CBEB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EC4D2C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67ED5AF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4DDA1AAA">
            <w:pPr>
              <w:pStyle w:val="53"/>
              <w:bidi w:val="0"/>
              <w:rPr>
                <w:color w:val="auto"/>
                <w:u w:val="single" w:color="auto"/>
                <w:lang w:val="en-US" w:eastAsia="zh-CN"/>
              </w:rPr>
            </w:pPr>
            <w:r>
              <w:rPr>
                <w:rFonts w:hint="eastAsia"/>
                <w:color w:val="auto"/>
                <w:u w:val="single" w:color="auto"/>
              </w:rPr>
              <w:t>1290</w:t>
            </w:r>
          </w:p>
        </w:tc>
      </w:tr>
      <w:tr w14:paraId="6725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35BAFA45">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甲苯</w:t>
            </w:r>
          </w:p>
        </w:tc>
        <w:tc>
          <w:tcPr>
            <w:tcW w:w="208" w:type="pct"/>
            <w:shd w:val="clear" w:color="auto" w:fill="auto"/>
            <w:vAlign w:val="center"/>
          </w:tcPr>
          <w:p w14:paraId="0A284E1C">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CC3F14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047C6A3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3E7804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DAC3E7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3E46EE3">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8B3C31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3BF8F0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B5688D7">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7DE476A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0F5589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60EA65D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215D03F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9518EF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4B13669B">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20DD26E4">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B16D84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17531C1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3D7EBB47">
            <w:pPr>
              <w:pStyle w:val="53"/>
              <w:bidi w:val="0"/>
              <w:rPr>
                <w:color w:val="auto"/>
                <w:u w:val="single" w:color="auto"/>
                <w:lang w:val="en-US" w:eastAsia="zh-CN"/>
              </w:rPr>
            </w:pPr>
            <w:r>
              <w:rPr>
                <w:rFonts w:hint="eastAsia"/>
                <w:color w:val="auto"/>
                <w:u w:val="single" w:color="auto"/>
              </w:rPr>
              <w:t>1200</w:t>
            </w:r>
          </w:p>
        </w:tc>
      </w:tr>
      <w:tr w14:paraId="2B07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4D7AACA2">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间二甲苯+对二甲苯</w:t>
            </w:r>
          </w:p>
        </w:tc>
        <w:tc>
          <w:tcPr>
            <w:tcW w:w="208" w:type="pct"/>
            <w:vAlign w:val="center"/>
          </w:tcPr>
          <w:p w14:paraId="09FC1797">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kern w:val="2"/>
                <w:sz w:val="22"/>
                <w:szCs w:val="24"/>
                <w:u w:val="single" w:color="auto"/>
                <w:lang w:val="en-US" w:eastAsia="zh-CN" w:bidi="ar-SA"/>
              </w:rPr>
              <w:t>ND</w:t>
            </w:r>
          </w:p>
        </w:tc>
        <w:tc>
          <w:tcPr>
            <w:tcW w:w="256" w:type="pct"/>
            <w:vAlign w:val="center"/>
          </w:tcPr>
          <w:p w14:paraId="58A2E371">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77" w:type="pct"/>
            <w:vAlign w:val="center"/>
          </w:tcPr>
          <w:p w14:paraId="11BB99FF">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26" w:type="pct"/>
            <w:shd w:val="clear" w:color="auto" w:fill="auto"/>
            <w:vAlign w:val="center"/>
          </w:tcPr>
          <w:p w14:paraId="39BF0CE5">
            <w:pPr>
              <w:ind w:left="0" w:leftChars="0"/>
              <w:jc w:val="center"/>
              <w:rPr>
                <w:rFonts w:hint="eastAsia"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39" w:type="pct"/>
            <w:shd w:val="clear" w:color="auto" w:fill="auto"/>
            <w:vAlign w:val="center"/>
          </w:tcPr>
          <w:p w14:paraId="2DAE776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BA782A2">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926993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55" w:type="pct"/>
            <w:shd w:val="clear" w:color="auto" w:fill="auto"/>
            <w:vAlign w:val="center"/>
          </w:tcPr>
          <w:p w14:paraId="15DEDFB8">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50" w:type="pct"/>
            <w:shd w:val="clear" w:color="auto" w:fill="auto"/>
            <w:vAlign w:val="center"/>
          </w:tcPr>
          <w:p w14:paraId="60F0C32E">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0" w:type="pct"/>
            <w:shd w:val="clear" w:color="auto" w:fill="auto"/>
            <w:vAlign w:val="center"/>
          </w:tcPr>
          <w:p w14:paraId="3F9F4D82">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35FE1482">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48" w:type="pct"/>
            <w:shd w:val="clear" w:color="auto" w:fill="auto"/>
            <w:vAlign w:val="center"/>
          </w:tcPr>
          <w:p w14:paraId="26FC968F">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47" w:type="pct"/>
            <w:shd w:val="clear" w:color="auto" w:fill="auto"/>
            <w:vAlign w:val="center"/>
          </w:tcPr>
          <w:p w14:paraId="4691488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28" w:type="pct"/>
            <w:shd w:val="clear" w:color="auto" w:fill="auto"/>
            <w:vAlign w:val="center"/>
          </w:tcPr>
          <w:p w14:paraId="4B359665">
            <w:pPr>
              <w:pStyle w:val="53"/>
              <w:bidi w:val="0"/>
              <w:rPr>
                <w:rFonts w:hint="default"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5DE92CFD">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D60911D">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54F712AF">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22" w:type="pct"/>
            <w:shd w:val="clear" w:color="auto" w:fill="auto"/>
            <w:vAlign w:val="center"/>
          </w:tcPr>
          <w:p w14:paraId="64A898F6">
            <w:pPr>
              <w:pStyle w:val="53"/>
              <w:bidi w:val="0"/>
              <w:rPr>
                <w:rFonts w:hint="default"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78D05F57">
            <w:pPr>
              <w:pStyle w:val="53"/>
              <w:bidi w:val="0"/>
              <w:rPr>
                <w:color w:val="auto"/>
                <w:u w:val="single" w:color="auto"/>
                <w:lang w:val="en-US" w:eastAsia="zh-CN"/>
              </w:rPr>
            </w:pPr>
            <w:r>
              <w:rPr>
                <w:rFonts w:hint="eastAsia"/>
                <w:color w:val="auto"/>
                <w:u w:val="single" w:color="auto"/>
              </w:rPr>
              <w:t>570</w:t>
            </w:r>
          </w:p>
        </w:tc>
      </w:tr>
      <w:tr w14:paraId="5E9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638994CF">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邻二甲苯</w:t>
            </w:r>
          </w:p>
        </w:tc>
        <w:tc>
          <w:tcPr>
            <w:tcW w:w="208" w:type="pct"/>
            <w:vAlign w:val="center"/>
          </w:tcPr>
          <w:p w14:paraId="5D1A50AF">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kern w:val="2"/>
                <w:sz w:val="22"/>
                <w:szCs w:val="24"/>
                <w:u w:val="single" w:color="auto"/>
                <w:lang w:val="en-US" w:eastAsia="zh-CN" w:bidi="ar-SA"/>
              </w:rPr>
              <w:t>ND</w:t>
            </w:r>
          </w:p>
        </w:tc>
        <w:tc>
          <w:tcPr>
            <w:tcW w:w="256" w:type="pct"/>
            <w:vAlign w:val="center"/>
          </w:tcPr>
          <w:p w14:paraId="34774EEE">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77" w:type="pct"/>
            <w:vAlign w:val="center"/>
          </w:tcPr>
          <w:p w14:paraId="763E06ED">
            <w:pPr>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26" w:type="pct"/>
            <w:shd w:val="clear" w:color="auto" w:fill="auto"/>
            <w:vAlign w:val="center"/>
          </w:tcPr>
          <w:p w14:paraId="363BE742">
            <w:pPr>
              <w:ind w:left="0" w:leftChars="0"/>
              <w:jc w:val="center"/>
              <w:rPr>
                <w:rFonts w:hint="eastAsia"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39" w:type="pct"/>
            <w:shd w:val="clear" w:color="auto" w:fill="auto"/>
            <w:vAlign w:val="center"/>
          </w:tcPr>
          <w:p w14:paraId="0CB38D8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27337A9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5F48BC7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55" w:type="pct"/>
            <w:shd w:val="clear" w:color="auto" w:fill="auto"/>
            <w:vAlign w:val="center"/>
          </w:tcPr>
          <w:p w14:paraId="6124AD0E">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50" w:type="pct"/>
            <w:shd w:val="clear" w:color="auto" w:fill="auto"/>
            <w:vAlign w:val="center"/>
          </w:tcPr>
          <w:p w14:paraId="5C4E5279">
            <w:pPr>
              <w:ind w:left="0" w:leftChars="0"/>
              <w:jc w:val="center"/>
              <w:rPr>
                <w:rFonts w:hint="default" w:ascii="Times New Roman" w:hAnsi="Times New Roman"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0" w:type="pct"/>
            <w:shd w:val="clear" w:color="auto" w:fill="auto"/>
            <w:vAlign w:val="center"/>
          </w:tcPr>
          <w:p w14:paraId="44AD39BC">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6BBF442B">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48" w:type="pct"/>
            <w:shd w:val="clear" w:color="auto" w:fill="auto"/>
            <w:vAlign w:val="center"/>
          </w:tcPr>
          <w:p w14:paraId="3D9682C5">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47" w:type="pct"/>
            <w:shd w:val="clear" w:color="auto" w:fill="auto"/>
            <w:vAlign w:val="center"/>
          </w:tcPr>
          <w:p w14:paraId="0151FB4E">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28" w:type="pct"/>
            <w:shd w:val="clear" w:color="auto" w:fill="auto"/>
            <w:vAlign w:val="center"/>
          </w:tcPr>
          <w:p w14:paraId="795DFA53">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257B3F64">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C027636">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7880B2B2">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22" w:type="pct"/>
            <w:shd w:val="clear" w:color="auto" w:fill="auto"/>
            <w:vAlign w:val="center"/>
          </w:tcPr>
          <w:p w14:paraId="40702F80">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047243CD">
            <w:pPr>
              <w:pStyle w:val="53"/>
              <w:bidi w:val="0"/>
              <w:rPr>
                <w:color w:val="auto"/>
                <w:u w:val="single" w:color="auto"/>
                <w:lang w:val="en-US" w:eastAsia="zh-CN"/>
              </w:rPr>
            </w:pPr>
            <w:r>
              <w:rPr>
                <w:rFonts w:hint="eastAsia"/>
                <w:color w:val="auto"/>
                <w:u w:val="single" w:color="auto"/>
              </w:rPr>
              <w:t>640</w:t>
            </w:r>
          </w:p>
        </w:tc>
      </w:tr>
      <w:tr w14:paraId="2D80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3F1E3772">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硝基苯</w:t>
            </w:r>
          </w:p>
        </w:tc>
        <w:tc>
          <w:tcPr>
            <w:tcW w:w="208" w:type="pct"/>
            <w:shd w:val="clear" w:color="auto" w:fill="auto"/>
            <w:vAlign w:val="center"/>
          </w:tcPr>
          <w:p w14:paraId="3640DFCC">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08A2276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F741EED">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32592EE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6E1319F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6DD8354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7AD9C09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2EA6A01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1B5C42C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78CE5D8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4FB1001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CFEA4B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1BACB6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11740F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26363C2C">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0DBF092E">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85AD697">
            <w:pPr>
              <w:pStyle w:val="53"/>
              <w:bidi w:val="0"/>
              <w:rPr>
                <w:rFonts w:hint="default"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2632B82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A7FE9B0">
            <w:pPr>
              <w:pStyle w:val="53"/>
              <w:bidi w:val="0"/>
              <w:rPr>
                <w:color w:val="auto"/>
                <w:u w:val="single" w:color="auto"/>
                <w:lang w:val="en-US" w:eastAsia="zh-CN"/>
              </w:rPr>
            </w:pPr>
            <w:r>
              <w:rPr>
                <w:rFonts w:hint="eastAsia"/>
                <w:color w:val="auto"/>
                <w:u w:val="single" w:color="auto"/>
              </w:rPr>
              <w:t>76</w:t>
            </w:r>
          </w:p>
        </w:tc>
      </w:tr>
      <w:tr w14:paraId="7273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5CD526AC">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苯胺</w:t>
            </w:r>
          </w:p>
        </w:tc>
        <w:tc>
          <w:tcPr>
            <w:tcW w:w="208" w:type="pct"/>
            <w:shd w:val="clear" w:color="auto" w:fill="auto"/>
            <w:vAlign w:val="center"/>
          </w:tcPr>
          <w:p w14:paraId="2114FFBD">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4DC5513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23F543E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73E1E8A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0FEFAB5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788C47F2">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67E8C0D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04711F8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01A64A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7C1337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2F0F81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64F43F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51354F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5045CE5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49F8A8BE">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01D9E957">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6D1FB49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513BCD5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38B102FB">
            <w:pPr>
              <w:pStyle w:val="53"/>
              <w:bidi w:val="0"/>
              <w:rPr>
                <w:color w:val="auto"/>
                <w:u w:val="single" w:color="auto"/>
                <w:lang w:val="en-US" w:eastAsia="zh-CN"/>
              </w:rPr>
            </w:pPr>
            <w:r>
              <w:rPr>
                <w:rFonts w:hint="eastAsia"/>
                <w:color w:val="auto"/>
                <w:u w:val="single" w:color="auto"/>
              </w:rPr>
              <w:t>260</w:t>
            </w:r>
          </w:p>
        </w:tc>
      </w:tr>
      <w:tr w14:paraId="11E4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5D86F04">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2-氯酚</w:t>
            </w:r>
          </w:p>
        </w:tc>
        <w:tc>
          <w:tcPr>
            <w:tcW w:w="208" w:type="pct"/>
            <w:shd w:val="clear" w:color="auto" w:fill="auto"/>
            <w:vAlign w:val="center"/>
          </w:tcPr>
          <w:p w14:paraId="09A29123">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E3ACE7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0C3B059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6E62F4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8D6D36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4479381D">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5540067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C2A340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3CD979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8FBEAD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00FD475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4AE7CAA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49E8F03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24046D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3244C0A0">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BC834D1">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AC0842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6625F9C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796A899F">
            <w:pPr>
              <w:pStyle w:val="53"/>
              <w:bidi w:val="0"/>
              <w:rPr>
                <w:color w:val="auto"/>
                <w:u w:val="single" w:color="auto"/>
                <w:lang w:val="en-US" w:eastAsia="zh-CN"/>
              </w:rPr>
            </w:pPr>
            <w:r>
              <w:rPr>
                <w:rFonts w:hint="eastAsia"/>
                <w:color w:val="auto"/>
                <w:u w:val="single" w:color="auto"/>
              </w:rPr>
              <w:t>2256</w:t>
            </w:r>
          </w:p>
        </w:tc>
      </w:tr>
      <w:tr w14:paraId="339E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183EF58">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苯并[a]蒽</w:t>
            </w:r>
          </w:p>
        </w:tc>
        <w:tc>
          <w:tcPr>
            <w:tcW w:w="208" w:type="pct"/>
            <w:shd w:val="clear" w:color="auto" w:fill="auto"/>
            <w:vAlign w:val="center"/>
          </w:tcPr>
          <w:p w14:paraId="301EC59F">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45D1FF9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7EB3B07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7E2B820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1C4660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768BD0D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2000B231">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5A5EF15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C08F17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3AD84F7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F493B8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5DB26F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4585E0C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0722A83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1085077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341C2D2C">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3151C95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6C85F69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CD6E8CB">
            <w:pPr>
              <w:pStyle w:val="53"/>
              <w:bidi w:val="0"/>
              <w:rPr>
                <w:color w:val="auto"/>
                <w:u w:val="single" w:color="auto"/>
                <w:lang w:val="en-US" w:eastAsia="zh-CN"/>
              </w:rPr>
            </w:pPr>
            <w:r>
              <w:rPr>
                <w:rFonts w:hint="eastAsia"/>
                <w:color w:val="auto"/>
                <w:u w:val="single" w:color="auto"/>
              </w:rPr>
              <w:t>15</w:t>
            </w:r>
          </w:p>
        </w:tc>
      </w:tr>
      <w:tr w14:paraId="1382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1984621">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苯并[a]芘</w:t>
            </w:r>
          </w:p>
        </w:tc>
        <w:tc>
          <w:tcPr>
            <w:tcW w:w="208" w:type="pct"/>
            <w:shd w:val="clear" w:color="auto" w:fill="auto"/>
            <w:vAlign w:val="center"/>
          </w:tcPr>
          <w:p w14:paraId="4833DFCC">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554BD5C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91ECE4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5587214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51B24A2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3FD4777D">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B40E4B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7F67CC8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6DBDE99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247BEAE5">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00711DD6">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35B4D39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7035BC0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F85FAA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6FFB9AB">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CFA96B3">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5D2FE0A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7C589BD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54F8D9C4">
            <w:pPr>
              <w:pStyle w:val="53"/>
              <w:bidi w:val="0"/>
              <w:rPr>
                <w:color w:val="auto"/>
                <w:u w:val="single" w:color="auto"/>
                <w:lang w:val="en-US" w:eastAsia="zh-CN"/>
              </w:rPr>
            </w:pPr>
            <w:r>
              <w:rPr>
                <w:rFonts w:hint="eastAsia"/>
                <w:color w:val="auto"/>
                <w:u w:val="single" w:color="auto"/>
              </w:rPr>
              <w:t>1.5</w:t>
            </w:r>
          </w:p>
        </w:tc>
      </w:tr>
      <w:tr w14:paraId="0373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39DD73E">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苯并[b]荧蒽</w:t>
            </w:r>
          </w:p>
        </w:tc>
        <w:tc>
          <w:tcPr>
            <w:tcW w:w="208" w:type="pct"/>
            <w:shd w:val="clear" w:color="auto" w:fill="auto"/>
            <w:vAlign w:val="center"/>
          </w:tcPr>
          <w:p w14:paraId="583D6DFF">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637413C7">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AA564F1">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F970BBA">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3763CBE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0A91BD0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1430A4C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3B68E00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4CE0965">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06018B1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56B0D12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8ECAC7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3266070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F1C9FA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21E7923">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22DDC606">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E4D11F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6A3D5919">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40C744E">
            <w:pPr>
              <w:pStyle w:val="53"/>
              <w:bidi w:val="0"/>
              <w:rPr>
                <w:color w:val="auto"/>
                <w:u w:val="single" w:color="auto"/>
                <w:lang w:val="en-US" w:eastAsia="zh-CN"/>
              </w:rPr>
            </w:pPr>
            <w:r>
              <w:rPr>
                <w:rFonts w:hint="eastAsia"/>
                <w:color w:val="auto"/>
                <w:u w:val="single" w:color="auto"/>
              </w:rPr>
              <w:t>15</w:t>
            </w:r>
          </w:p>
        </w:tc>
      </w:tr>
      <w:tr w14:paraId="0955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04CC3E6">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苯并[k]荧蒽</w:t>
            </w:r>
          </w:p>
        </w:tc>
        <w:tc>
          <w:tcPr>
            <w:tcW w:w="208" w:type="pct"/>
            <w:shd w:val="clear" w:color="auto" w:fill="auto"/>
            <w:vAlign w:val="center"/>
          </w:tcPr>
          <w:p w14:paraId="6F2B9BA8">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3A0DCEA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07F9194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A41094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423F80B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93A0AF5">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BA7F57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09A64B39">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1F31CEA">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4D767224">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151D1E21">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24E59F4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C29992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22CD69F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4FDA3D46">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5FCB01E0">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F7349E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E374B77">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2C312FF">
            <w:pPr>
              <w:pStyle w:val="53"/>
              <w:bidi w:val="0"/>
              <w:rPr>
                <w:color w:val="auto"/>
                <w:u w:val="single" w:color="auto"/>
                <w:lang w:val="en-US" w:eastAsia="zh-CN"/>
              </w:rPr>
            </w:pPr>
            <w:r>
              <w:rPr>
                <w:rFonts w:hint="eastAsia"/>
                <w:color w:val="auto"/>
                <w:u w:val="single" w:color="auto"/>
              </w:rPr>
              <w:t>151</w:t>
            </w:r>
          </w:p>
        </w:tc>
      </w:tr>
      <w:tr w14:paraId="2E21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1E324F0">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䓛</w:t>
            </w:r>
          </w:p>
        </w:tc>
        <w:tc>
          <w:tcPr>
            <w:tcW w:w="208" w:type="pct"/>
            <w:shd w:val="clear" w:color="auto" w:fill="auto"/>
            <w:vAlign w:val="center"/>
          </w:tcPr>
          <w:p w14:paraId="27974A4E">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18F4D5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CA3492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5B1AD439">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179DECCF">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20927E31">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B0CD048">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EAF804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3399FD0E">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5580BF3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666E7E7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51D287BB">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45BE792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4590F63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814A44C">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23174AA">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413F6B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556AF71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EFFF219">
            <w:pPr>
              <w:pStyle w:val="53"/>
              <w:bidi w:val="0"/>
              <w:rPr>
                <w:color w:val="auto"/>
                <w:u w:val="single" w:color="auto"/>
                <w:lang w:val="en-US" w:eastAsia="zh-CN"/>
              </w:rPr>
            </w:pPr>
            <w:r>
              <w:rPr>
                <w:rFonts w:hint="eastAsia"/>
                <w:color w:val="auto"/>
                <w:u w:val="single" w:color="auto"/>
              </w:rPr>
              <w:t>1293</w:t>
            </w:r>
          </w:p>
        </w:tc>
      </w:tr>
      <w:tr w14:paraId="2C7F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4DA374BB">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二苯并[a,h]蒽</w:t>
            </w:r>
          </w:p>
        </w:tc>
        <w:tc>
          <w:tcPr>
            <w:tcW w:w="208" w:type="pct"/>
            <w:shd w:val="clear" w:color="auto" w:fill="auto"/>
            <w:vAlign w:val="center"/>
          </w:tcPr>
          <w:p w14:paraId="1C3A6824">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09769A5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5E6418A0">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0F55753B">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15D31D8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5F217587">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0F66C8FC">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482D311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56C76E94">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477D350B">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5928A08">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4DBE466E">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2048365">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1185C36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24A2535A">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5C4FAE5">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09521E7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4DD53D7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21A692F1">
            <w:pPr>
              <w:pStyle w:val="53"/>
              <w:bidi w:val="0"/>
              <w:rPr>
                <w:color w:val="auto"/>
                <w:u w:val="single" w:color="auto"/>
                <w:lang w:val="en-US" w:eastAsia="zh-CN"/>
              </w:rPr>
            </w:pPr>
            <w:r>
              <w:rPr>
                <w:rFonts w:hint="eastAsia"/>
                <w:color w:val="auto"/>
                <w:u w:val="single" w:color="auto"/>
              </w:rPr>
              <w:t>1.5</w:t>
            </w:r>
          </w:p>
        </w:tc>
      </w:tr>
      <w:tr w14:paraId="365F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139B1115">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茚并[1,2,3-cd]芘</w:t>
            </w:r>
          </w:p>
        </w:tc>
        <w:tc>
          <w:tcPr>
            <w:tcW w:w="208" w:type="pct"/>
            <w:shd w:val="clear" w:color="auto" w:fill="auto"/>
            <w:vAlign w:val="center"/>
          </w:tcPr>
          <w:p w14:paraId="0F324C95">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47127D6C">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14603103">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42BD36F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647923C0">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165D673A">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31D75AA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1DACEBFF">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2B884012">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15DCC0E6">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26C7FC4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88ECF2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160D46B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630D66F0">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0D72E1F">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7131064B">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4E3589B3">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0EAE5D3A">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184DD3D2">
            <w:pPr>
              <w:pStyle w:val="53"/>
              <w:bidi w:val="0"/>
              <w:rPr>
                <w:color w:val="auto"/>
                <w:u w:val="single" w:color="auto"/>
                <w:lang w:val="en-US" w:eastAsia="zh-CN"/>
              </w:rPr>
            </w:pPr>
            <w:r>
              <w:rPr>
                <w:rFonts w:hint="eastAsia"/>
                <w:color w:val="auto"/>
                <w:u w:val="single" w:color="auto"/>
              </w:rPr>
              <w:t>15</w:t>
            </w:r>
          </w:p>
        </w:tc>
      </w:tr>
      <w:tr w14:paraId="2E22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00487191">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萘</w:t>
            </w:r>
          </w:p>
        </w:tc>
        <w:tc>
          <w:tcPr>
            <w:tcW w:w="208" w:type="pct"/>
            <w:shd w:val="clear" w:color="auto" w:fill="auto"/>
            <w:vAlign w:val="center"/>
          </w:tcPr>
          <w:p w14:paraId="00B78994">
            <w:pPr>
              <w:ind w:left="0" w:leftChars="0"/>
              <w:jc w:val="center"/>
              <w:rPr>
                <w:rFonts w:hint="default"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6" w:type="pct"/>
            <w:shd w:val="clear" w:color="auto" w:fill="auto"/>
            <w:vAlign w:val="center"/>
          </w:tcPr>
          <w:p w14:paraId="7AE87E46">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77" w:type="pct"/>
            <w:shd w:val="clear" w:color="auto" w:fill="auto"/>
            <w:vAlign w:val="center"/>
          </w:tcPr>
          <w:p w14:paraId="6E5D2C08">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26" w:type="pct"/>
            <w:shd w:val="clear" w:color="auto" w:fill="auto"/>
            <w:vAlign w:val="center"/>
          </w:tcPr>
          <w:p w14:paraId="61F8E21D">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39" w:type="pct"/>
            <w:shd w:val="clear" w:color="auto" w:fill="auto"/>
            <w:vAlign w:val="center"/>
          </w:tcPr>
          <w:p w14:paraId="05ED0242">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ND</w:t>
            </w:r>
          </w:p>
        </w:tc>
        <w:tc>
          <w:tcPr>
            <w:tcW w:w="233" w:type="pct"/>
            <w:shd w:val="clear" w:color="auto" w:fill="auto"/>
            <w:vAlign w:val="center"/>
          </w:tcPr>
          <w:p w14:paraId="707C42B0">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shd w:val="clear" w:color="auto" w:fill="auto"/>
            <w:vAlign w:val="center"/>
          </w:tcPr>
          <w:p w14:paraId="45E865CE">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sz w:val="22"/>
                <w:szCs w:val="24"/>
                <w:u w:val="single" w:color="auto"/>
                <w:lang w:val="en-US" w:eastAsia="zh-CN"/>
              </w:rPr>
              <w:t>/</w:t>
            </w:r>
          </w:p>
        </w:tc>
        <w:tc>
          <w:tcPr>
            <w:tcW w:w="255" w:type="pct"/>
            <w:shd w:val="clear" w:color="auto" w:fill="auto"/>
            <w:vAlign w:val="center"/>
          </w:tcPr>
          <w:p w14:paraId="1D17398B">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50" w:type="pct"/>
            <w:shd w:val="clear" w:color="auto" w:fill="auto"/>
            <w:vAlign w:val="center"/>
          </w:tcPr>
          <w:p w14:paraId="7557B5F9">
            <w:pPr>
              <w:ind w:left="0" w:leftChars="0"/>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w:t>
            </w:r>
          </w:p>
        </w:tc>
        <w:tc>
          <w:tcPr>
            <w:tcW w:w="230" w:type="pct"/>
            <w:shd w:val="clear" w:color="auto" w:fill="auto"/>
            <w:vAlign w:val="center"/>
          </w:tcPr>
          <w:p w14:paraId="2A943833">
            <w:pPr>
              <w:ind w:left="0" w:leftChars="0"/>
              <w:jc w:val="center"/>
              <w:rPr>
                <w:rFonts w:hint="eastAsia" w:ascii="Times New Roman" w:hAnsi="Times New Roman" w:eastAsia="宋体" w:cs="Times New Roman"/>
                <w:color w:val="auto"/>
                <w:kern w:val="2"/>
                <w:sz w:val="22"/>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w:t>
            </w:r>
          </w:p>
        </w:tc>
        <w:tc>
          <w:tcPr>
            <w:tcW w:w="208" w:type="pct"/>
            <w:shd w:val="clear" w:color="auto" w:fill="auto"/>
            <w:vAlign w:val="center"/>
          </w:tcPr>
          <w:p w14:paraId="3A8E247F">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8" w:type="pct"/>
            <w:shd w:val="clear" w:color="auto" w:fill="auto"/>
            <w:vAlign w:val="center"/>
          </w:tcPr>
          <w:p w14:paraId="120062BD">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7" w:type="pct"/>
            <w:shd w:val="clear" w:color="auto" w:fill="auto"/>
            <w:vAlign w:val="center"/>
          </w:tcPr>
          <w:p w14:paraId="57831B52">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8" w:type="pct"/>
            <w:shd w:val="clear" w:color="auto" w:fill="auto"/>
            <w:vAlign w:val="center"/>
          </w:tcPr>
          <w:p w14:paraId="36A0A7D4">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34" w:type="pct"/>
            <w:shd w:val="clear" w:color="auto" w:fill="auto"/>
            <w:vAlign w:val="center"/>
          </w:tcPr>
          <w:p w14:paraId="7D8A9AE8">
            <w:pPr>
              <w:pStyle w:val="53"/>
              <w:bidi w:val="0"/>
              <w:rPr>
                <w:rFonts w:hint="default" w:eastAsia="宋体"/>
                <w:color w:val="auto"/>
                <w:u w:val="single" w:color="auto"/>
                <w:lang w:val="en-US" w:eastAsia="zh-CN"/>
              </w:rPr>
            </w:pPr>
            <w:r>
              <w:rPr>
                <w:rFonts w:hint="eastAsia"/>
                <w:color w:val="auto"/>
                <w:u w:val="single" w:color="auto"/>
                <w:lang w:val="en-US" w:eastAsia="zh-CN"/>
              </w:rPr>
              <w:t>ND</w:t>
            </w:r>
          </w:p>
        </w:tc>
        <w:tc>
          <w:tcPr>
            <w:tcW w:w="238" w:type="pct"/>
            <w:shd w:val="clear" w:color="auto" w:fill="auto"/>
            <w:vAlign w:val="center"/>
          </w:tcPr>
          <w:p w14:paraId="432EB0DB">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6B9875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22" w:type="pct"/>
            <w:shd w:val="clear" w:color="auto" w:fill="auto"/>
            <w:vAlign w:val="center"/>
          </w:tcPr>
          <w:p w14:paraId="3F2E408C">
            <w:pPr>
              <w:pStyle w:val="53"/>
              <w:bidi w:val="0"/>
              <w:rPr>
                <w:rFonts w:hint="eastAsia" w:eastAsia="宋体"/>
                <w:color w:val="auto"/>
                <w:u w:val="single" w:color="auto"/>
                <w:lang w:val="en-US" w:eastAsia="zh-CN"/>
              </w:rPr>
            </w:pPr>
            <w:r>
              <w:rPr>
                <w:rFonts w:hint="eastAsia"/>
                <w:color w:val="auto"/>
                <w:u w:val="single" w:color="auto"/>
                <w:lang w:val="en-US" w:eastAsia="zh-CN"/>
              </w:rPr>
              <w:t>/</w:t>
            </w:r>
          </w:p>
        </w:tc>
        <w:tc>
          <w:tcPr>
            <w:tcW w:w="249" w:type="pct"/>
            <w:shd w:val="clear" w:color="auto" w:fill="auto"/>
            <w:vAlign w:val="center"/>
          </w:tcPr>
          <w:p w14:paraId="6A175A4A">
            <w:pPr>
              <w:pStyle w:val="53"/>
              <w:bidi w:val="0"/>
              <w:rPr>
                <w:color w:val="auto"/>
                <w:u w:val="single" w:color="auto"/>
                <w:lang w:val="en-US" w:eastAsia="zh-CN"/>
              </w:rPr>
            </w:pPr>
            <w:r>
              <w:rPr>
                <w:rFonts w:hint="eastAsia"/>
                <w:color w:val="auto"/>
                <w:u w:val="single" w:color="auto"/>
              </w:rPr>
              <w:t>25</w:t>
            </w:r>
          </w:p>
        </w:tc>
      </w:tr>
      <w:tr w14:paraId="0666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00DFC233">
            <w:pPr>
              <w:jc w:val="center"/>
              <w:rPr>
                <w:rFonts w:ascii="Times New Roman" w:hAnsi="Times New Roman" w:eastAsia="宋体" w:cs="Times New Roman"/>
                <w:color w:val="auto"/>
                <w:sz w:val="22"/>
                <w:szCs w:val="24"/>
                <w:u w:val="single" w:color="auto"/>
              </w:rPr>
            </w:pPr>
            <w:r>
              <w:rPr>
                <w:rFonts w:hint="eastAsia" w:ascii="Times New Roman" w:hAnsi="Times New Roman" w:eastAsia="宋体" w:cs="Times New Roman"/>
                <w:color w:val="auto"/>
                <w:sz w:val="22"/>
                <w:szCs w:val="24"/>
                <w:u w:val="single" w:color="auto"/>
              </w:rPr>
              <w:t>石油烃（C10-C40）</w:t>
            </w:r>
          </w:p>
        </w:tc>
        <w:tc>
          <w:tcPr>
            <w:tcW w:w="208" w:type="pct"/>
            <w:vAlign w:val="center"/>
          </w:tcPr>
          <w:p w14:paraId="77A1EE12">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6</w:t>
            </w:r>
          </w:p>
        </w:tc>
        <w:tc>
          <w:tcPr>
            <w:tcW w:w="256" w:type="pct"/>
            <w:vAlign w:val="center"/>
          </w:tcPr>
          <w:p w14:paraId="374EBE41">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15</w:t>
            </w:r>
          </w:p>
        </w:tc>
        <w:tc>
          <w:tcPr>
            <w:tcW w:w="277" w:type="pct"/>
            <w:vAlign w:val="center"/>
          </w:tcPr>
          <w:p w14:paraId="548DB005">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32</w:t>
            </w:r>
          </w:p>
        </w:tc>
        <w:tc>
          <w:tcPr>
            <w:tcW w:w="226" w:type="pct"/>
            <w:vAlign w:val="center"/>
          </w:tcPr>
          <w:p w14:paraId="61FBD265">
            <w:pPr>
              <w:jc w:val="center"/>
              <w:rPr>
                <w:rFonts w:hint="eastAsia" w:ascii="Times New Roman" w:hAnsi="Times New Roman" w:cs="Times New Roman"/>
                <w:color w:val="auto"/>
                <w:sz w:val="22"/>
                <w:szCs w:val="24"/>
                <w:u w:val="single" w:color="auto"/>
                <w:lang w:val="en-US" w:eastAsia="zh-CN"/>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39" w:type="pct"/>
            <w:vAlign w:val="center"/>
          </w:tcPr>
          <w:p w14:paraId="4E53F383">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41</w:t>
            </w:r>
          </w:p>
        </w:tc>
        <w:tc>
          <w:tcPr>
            <w:tcW w:w="233" w:type="pct"/>
            <w:shd w:val="clear" w:color="auto" w:fill="auto"/>
            <w:vAlign w:val="center"/>
          </w:tcPr>
          <w:p w14:paraId="65D22508">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default" w:ascii="Times New Roman" w:hAnsi="Times New Roman" w:cs="Times New Roman" w:eastAsiaTheme="minorEastAsia"/>
                <w:color w:val="auto"/>
                <w:w w:val="90"/>
                <w:kern w:val="2"/>
                <w:sz w:val="24"/>
                <w:szCs w:val="24"/>
                <w:u w:val="single" w:color="auto"/>
                <w:lang w:val="en-US" w:eastAsia="zh-CN" w:bidi="ar-SA"/>
              </w:rPr>
              <w:t>达标</w:t>
            </w:r>
          </w:p>
        </w:tc>
        <w:tc>
          <w:tcPr>
            <w:tcW w:w="265" w:type="pct"/>
            <w:vAlign w:val="center"/>
          </w:tcPr>
          <w:p w14:paraId="05B1B64B">
            <w:pPr>
              <w:jc w:val="center"/>
              <w:rPr>
                <w:rFonts w:hint="default" w:ascii="Times New Roman" w:hAnsi="Times New Roman" w:eastAsia="宋体"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41</w:t>
            </w:r>
          </w:p>
        </w:tc>
        <w:tc>
          <w:tcPr>
            <w:tcW w:w="255" w:type="pct"/>
            <w:vAlign w:val="center"/>
          </w:tcPr>
          <w:p w14:paraId="12C20F13">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35</w:t>
            </w:r>
          </w:p>
        </w:tc>
        <w:tc>
          <w:tcPr>
            <w:tcW w:w="250" w:type="pct"/>
            <w:vAlign w:val="center"/>
          </w:tcPr>
          <w:p w14:paraId="1E746E01">
            <w:pPr>
              <w:jc w:val="center"/>
              <w:rPr>
                <w:rFonts w:hint="default" w:ascii="Times New Roman" w:hAnsi="Times New Roman" w:cs="Times New Roman"/>
                <w:color w:val="auto"/>
                <w:sz w:val="22"/>
                <w:szCs w:val="24"/>
                <w:u w:val="single" w:color="auto"/>
                <w:lang w:val="en-US" w:eastAsia="zh-CN"/>
              </w:rPr>
            </w:pPr>
            <w:r>
              <w:rPr>
                <w:rFonts w:hint="eastAsia" w:ascii="Times New Roman" w:hAnsi="Times New Roman" w:cs="Times New Roman"/>
                <w:color w:val="auto"/>
                <w:sz w:val="22"/>
                <w:szCs w:val="24"/>
                <w:u w:val="single" w:color="auto"/>
                <w:lang w:val="en-US" w:eastAsia="zh-CN"/>
              </w:rPr>
              <w:t>28</w:t>
            </w:r>
          </w:p>
        </w:tc>
        <w:tc>
          <w:tcPr>
            <w:tcW w:w="230" w:type="pct"/>
            <w:shd w:val="clear" w:color="auto" w:fill="auto"/>
            <w:vAlign w:val="center"/>
          </w:tcPr>
          <w:p w14:paraId="5497D159">
            <w:pPr>
              <w:ind w:left="0" w:leftChars="0"/>
              <w:jc w:val="center"/>
              <w:rPr>
                <w:rFonts w:hint="eastAsia" w:ascii="Times New Roman" w:hAnsi="Times New Roman" w:cs="Times New Roman" w:eastAsiaTheme="minorEastAsia"/>
                <w:color w:val="auto"/>
                <w:w w:val="90"/>
                <w:kern w:val="2"/>
                <w:sz w:val="24"/>
                <w:szCs w:val="24"/>
                <w:u w:val="single" w:color="auto"/>
                <w:lang w:val="en-US" w:eastAsia="zh-CN" w:bidi="ar-SA"/>
              </w:rPr>
            </w:pPr>
            <w:r>
              <w:rPr>
                <w:rFonts w:hint="eastAsia" w:ascii="Times New Roman" w:hAnsi="Times New Roman" w:cs="Times New Roman"/>
                <w:color w:val="auto"/>
                <w:kern w:val="2"/>
                <w:sz w:val="22"/>
                <w:szCs w:val="24"/>
                <w:u w:val="single" w:color="auto"/>
                <w:lang w:val="en-US" w:eastAsia="zh-CN" w:bidi="ar-SA"/>
              </w:rPr>
              <w:t>达标</w:t>
            </w:r>
          </w:p>
        </w:tc>
        <w:tc>
          <w:tcPr>
            <w:tcW w:w="208" w:type="pct"/>
            <w:shd w:val="clear" w:color="auto" w:fill="auto"/>
            <w:vAlign w:val="center"/>
          </w:tcPr>
          <w:p w14:paraId="32FC0725">
            <w:pPr>
              <w:pStyle w:val="53"/>
              <w:bidi w:val="0"/>
              <w:rPr>
                <w:rFonts w:hint="default" w:eastAsia="宋体"/>
                <w:color w:val="auto"/>
                <w:u w:val="single" w:color="auto"/>
                <w:lang w:val="en-US" w:eastAsia="zh-CN"/>
              </w:rPr>
            </w:pPr>
            <w:r>
              <w:rPr>
                <w:rFonts w:hint="eastAsia"/>
                <w:color w:val="auto"/>
                <w:u w:val="single" w:color="auto"/>
                <w:lang w:val="en-US" w:eastAsia="zh-CN"/>
              </w:rPr>
              <w:t>16</w:t>
            </w:r>
          </w:p>
        </w:tc>
        <w:tc>
          <w:tcPr>
            <w:tcW w:w="248" w:type="pct"/>
            <w:shd w:val="clear" w:color="auto" w:fill="auto"/>
            <w:vAlign w:val="center"/>
          </w:tcPr>
          <w:p w14:paraId="69F98DFF">
            <w:pPr>
              <w:pStyle w:val="53"/>
              <w:bidi w:val="0"/>
              <w:rPr>
                <w:rFonts w:hint="default" w:eastAsia="宋体"/>
                <w:color w:val="auto"/>
                <w:u w:val="single" w:color="auto"/>
                <w:lang w:val="en-US" w:eastAsia="zh-CN"/>
              </w:rPr>
            </w:pPr>
            <w:r>
              <w:rPr>
                <w:rFonts w:hint="eastAsia"/>
                <w:color w:val="auto"/>
                <w:u w:val="single" w:color="auto"/>
                <w:lang w:val="en-US" w:eastAsia="zh-CN"/>
              </w:rPr>
              <w:t>37</w:t>
            </w:r>
          </w:p>
        </w:tc>
        <w:tc>
          <w:tcPr>
            <w:tcW w:w="247" w:type="pct"/>
            <w:shd w:val="clear" w:color="auto" w:fill="auto"/>
            <w:vAlign w:val="center"/>
          </w:tcPr>
          <w:p w14:paraId="3B542E23">
            <w:pPr>
              <w:pStyle w:val="53"/>
              <w:bidi w:val="0"/>
              <w:rPr>
                <w:rFonts w:hint="default" w:eastAsia="宋体"/>
                <w:color w:val="auto"/>
                <w:u w:val="single" w:color="auto"/>
                <w:lang w:val="en-US" w:eastAsia="zh-CN"/>
              </w:rPr>
            </w:pPr>
            <w:r>
              <w:rPr>
                <w:rFonts w:hint="eastAsia"/>
                <w:color w:val="auto"/>
                <w:u w:val="single" w:color="auto"/>
                <w:lang w:val="en-US" w:eastAsia="zh-CN"/>
              </w:rPr>
              <w:t>28</w:t>
            </w:r>
          </w:p>
        </w:tc>
        <w:tc>
          <w:tcPr>
            <w:tcW w:w="228" w:type="pct"/>
            <w:shd w:val="clear" w:color="auto" w:fill="auto"/>
            <w:vAlign w:val="center"/>
          </w:tcPr>
          <w:p w14:paraId="5813805E">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34" w:type="pct"/>
            <w:shd w:val="clear" w:color="auto" w:fill="auto"/>
            <w:vAlign w:val="center"/>
          </w:tcPr>
          <w:p w14:paraId="08FA954A">
            <w:pPr>
              <w:pStyle w:val="53"/>
              <w:bidi w:val="0"/>
              <w:rPr>
                <w:rFonts w:hint="default" w:eastAsia="宋体"/>
                <w:color w:val="auto"/>
                <w:u w:val="single" w:color="auto"/>
                <w:lang w:val="en-US" w:eastAsia="zh-CN"/>
              </w:rPr>
            </w:pPr>
            <w:r>
              <w:rPr>
                <w:rFonts w:hint="eastAsia"/>
                <w:color w:val="auto"/>
                <w:u w:val="single" w:color="auto"/>
                <w:lang w:val="en-US" w:eastAsia="zh-CN"/>
              </w:rPr>
              <w:t>10</w:t>
            </w:r>
          </w:p>
        </w:tc>
        <w:tc>
          <w:tcPr>
            <w:tcW w:w="238" w:type="pct"/>
            <w:shd w:val="clear" w:color="auto" w:fill="auto"/>
            <w:vAlign w:val="center"/>
          </w:tcPr>
          <w:p w14:paraId="780ED2CD">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50" w:type="pct"/>
            <w:shd w:val="clear" w:color="auto" w:fill="auto"/>
            <w:vAlign w:val="center"/>
          </w:tcPr>
          <w:p w14:paraId="111BCB7F">
            <w:pPr>
              <w:pStyle w:val="53"/>
              <w:bidi w:val="0"/>
              <w:rPr>
                <w:rFonts w:hint="default" w:eastAsia="宋体"/>
                <w:color w:val="auto"/>
                <w:u w:val="single" w:color="auto"/>
                <w:lang w:val="en-US" w:eastAsia="zh-CN"/>
              </w:rPr>
            </w:pPr>
            <w:r>
              <w:rPr>
                <w:rFonts w:hint="eastAsia"/>
                <w:color w:val="auto"/>
                <w:u w:val="single" w:color="auto"/>
                <w:lang w:val="en-US" w:eastAsia="zh-CN"/>
              </w:rPr>
              <w:t>20</w:t>
            </w:r>
          </w:p>
        </w:tc>
        <w:tc>
          <w:tcPr>
            <w:tcW w:w="222" w:type="pct"/>
            <w:shd w:val="clear" w:color="auto" w:fill="auto"/>
            <w:vAlign w:val="center"/>
          </w:tcPr>
          <w:p w14:paraId="6BB6A424">
            <w:pPr>
              <w:pStyle w:val="53"/>
              <w:bidi w:val="0"/>
              <w:rPr>
                <w:rFonts w:hint="eastAsia" w:eastAsia="宋体"/>
                <w:color w:val="auto"/>
                <w:u w:val="single" w:color="auto"/>
                <w:lang w:val="en-US" w:eastAsia="zh-CN"/>
              </w:rPr>
            </w:pPr>
            <w:r>
              <w:rPr>
                <w:rFonts w:hint="eastAsia"/>
                <w:color w:val="auto"/>
                <w:u w:val="single" w:color="auto"/>
                <w:lang w:val="en-US" w:eastAsia="zh-CN"/>
              </w:rPr>
              <w:t>达标</w:t>
            </w:r>
          </w:p>
        </w:tc>
        <w:tc>
          <w:tcPr>
            <w:tcW w:w="249" w:type="pct"/>
            <w:shd w:val="clear" w:color="auto" w:fill="auto"/>
            <w:vAlign w:val="center"/>
          </w:tcPr>
          <w:p w14:paraId="0DAB1C96">
            <w:pPr>
              <w:pStyle w:val="53"/>
              <w:bidi w:val="0"/>
              <w:rPr>
                <w:color w:val="auto"/>
                <w:u w:val="single" w:color="auto"/>
                <w:lang w:val="en-US" w:eastAsia="zh-CN"/>
              </w:rPr>
            </w:pPr>
            <w:r>
              <w:rPr>
                <w:rFonts w:hint="eastAsia"/>
                <w:color w:val="auto"/>
                <w:u w:val="single" w:color="auto"/>
              </w:rPr>
              <w:t>4500</w:t>
            </w:r>
          </w:p>
        </w:tc>
      </w:tr>
    </w:tbl>
    <w:p w14:paraId="6FC04583">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sectPr>
          <w:pgSz w:w="16838" w:h="11906" w:orient="landscape"/>
          <w:pgMar w:top="1800" w:right="1440" w:bottom="1800" w:left="1440" w:header="851" w:footer="992" w:gutter="0"/>
          <w:pgNumType w:fmt="numberInDash"/>
          <w:cols w:space="425" w:num="1"/>
          <w:docGrid w:type="lines" w:linePitch="312" w:charSpace="0"/>
        </w:sectPr>
      </w:pPr>
      <w:r>
        <w:rPr>
          <w:rFonts w:hint="eastAsia" w:ascii="Times New Roman" w:hAnsi="Times New Roman" w:eastAsia="宋体" w:cs="宋体"/>
          <w:color w:val="auto"/>
          <w:sz w:val="24"/>
          <w:szCs w:val="24"/>
          <w:u w:val="single" w:color="auto"/>
        </w:rPr>
        <w:t>由土壤监测结果可知，本项目所在区域土壤监测因子均达到《土壤环境质量 建设用地土壤污染风险管控(试行)》(GB36600-2018)-建设用地土壤污染风险筛选值和管制值-第二类用地筛选值要求</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理化特性调查如下表所示。</w:t>
      </w:r>
    </w:p>
    <w:p w14:paraId="55E03DF4">
      <w:pPr>
        <w:pStyle w:val="6"/>
        <w:bidi w:val="0"/>
        <w:rPr>
          <w:rFonts w:hint="eastAsia"/>
          <w:color w:val="auto"/>
          <w:u w:val="single" w:color="auto"/>
          <w:lang w:val="en-US" w:eastAsia="zh-CN"/>
        </w:rPr>
      </w:pPr>
      <w:r>
        <w:rPr>
          <w:rFonts w:hint="eastAsia"/>
          <w:color w:val="auto"/>
          <w:u w:val="single" w:color="auto"/>
          <w:lang w:val="en-US" w:eastAsia="zh-CN"/>
        </w:rPr>
        <w:t>表5.3.4-3 土壤理化特性调查表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1"/>
        <w:gridCol w:w="1640"/>
        <w:gridCol w:w="1726"/>
        <w:gridCol w:w="2029"/>
      </w:tblGrid>
      <w:tr w14:paraId="483C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508F7BF7">
            <w:pPr>
              <w:pStyle w:val="53"/>
              <w:bidi w:val="0"/>
              <w:rPr>
                <w:rFonts w:hint="default"/>
                <w:color w:val="auto"/>
                <w:u w:val="single" w:color="auto"/>
                <w:lang w:val="en-US" w:eastAsia="zh-CN"/>
              </w:rPr>
            </w:pPr>
            <w:r>
              <w:rPr>
                <w:rFonts w:hint="eastAsia"/>
                <w:color w:val="auto"/>
                <w:u w:val="single" w:color="auto"/>
                <w:lang w:val="en-US" w:eastAsia="zh-CN"/>
              </w:rPr>
              <w:t>点号</w:t>
            </w:r>
          </w:p>
        </w:tc>
        <w:tc>
          <w:tcPr>
            <w:tcW w:w="1640" w:type="dxa"/>
          </w:tcPr>
          <w:p w14:paraId="284FE186">
            <w:pPr>
              <w:pStyle w:val="53"/>
              <w:bidi w:val="0"/>
              <w:rPr>
                <w:rFonts w:hint="default"/>
                <w:color w:val="auto"/>
                <w:u w:val="single" w:color="auto"/>
                <w:lang w:val="en-US" w:eastAsia="zh-CN"/>
              </w:rPr>
            </w:pPr>
            <w:r>
              <w:rPr>
                <w:rFonts w:hint="eastAsia"/>
                <w:color w:val="auto"/>
                <w:u w:val="single" w:color="auto"/>
                <w:lang w:val="en-US" w:eastAsia="zh-CN"/>
              </w:rPr>
              <w:t>S2</w:t>
            </w:r>
          </w:p>
        </w:tc>
        <w:tc>
          <w:tcPr>
            <w:tcW w:w="1726" w:type="dxa"/>
          </w:tcPr>
          <w:p w14:paraId="03ED856F">
            <w:pPr>
              <w:pStyle w:val="53"/>
              <w:bidi w:val="0"/>
              <w:rPr>
                <w:rFonts w:hint="default"/>
                <w:color w:val="auto"/>
                <w:u w:val="single" w:color="auto"/>
                <w:lang w:val="en-US" w:eastAsia="zh-CN"/>
              </w:rPr>
            </w:pPr>
            <w:r>
              <w:rPr>
                <w:rFonts w:hint="eastAsia"/>
                <w:color w:val="auto"/>
                <w:u w:val="single" w:color="auto"/>
                <w:lang w:val="en-US" w:eastAsia="zh-CN"/>
              </w:rPr>
              <w:t>时间</w:t>
            </w:r>
          </w:p>
        </w:tc>
        <w:tc>
          <w:tcPr>
            <w:tcW w:w="2029" w:type="dxa"/>
          </w:tcPr>
          <w:p w14:paraId="77AAF57F">
            <w:pPr>
              <w:pStyle w:val="53"/>
              <w:bidi w:val="0"/>
              <w:rPr>
                <w:rFonts w:hint="default"/>
                <w:color w:val="auto"/>
                <w:u w:val="single" w:color="auto"/>
                <w:lang w:val="en-US" w:eastAsia="zh-CN"/>
              </w:rPr>
            </w:pPr>
            <w:r>
              <w:rPr>
                <w:rFonts w:hint="eastAsia"/>
                <w:color w:val="auto"/>
                <w:u w:val="single" w:color="auto"/>
                <w:lang w:val="en-US" w:eastAsia="zh-CN"/>
              </w:rPr>
              <w:t>2025年4月17日</w:t>
            </w:r>
          </w:p>
        </w:tc>
      </w:tr>
      <w:tr w14:paraId="0A03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599C2F1A">
            <w:pPr>
              <w:pStyle w:val="53"/>
              <w:bidi w:val="0"/>
              <w:rPr>
                <w:rFonts w:hint="default"/>
                <w:color w:val="auto"/>
                <w:u w:val="single" w:color="auto"/>
                <w:lang w:val="en-US" w:eastAsia="zh-CN"/>
              </w:rPr>
            </w:pPr>
            <w:r>
              <w:rPr>
                <w:rFonts w:hint="eastAsia"/>
                <w:color w:val="auto"/>
                <w:u w:val="single" w:color="auto"/>
                <w:lang w:val="en-US" w:eastAsia="zh-CN"/>
              </w:rPr>
              <w:t>经度（°）</w:t>
            </w:r>
          </w:p>
        </w:tc>
        <w:tc>
          <w:tcPr>
            <w:tcW w:w="1640" w:type="dxa"/>
          </w:tcPr>
          <w:p w14:paraId="26CFA706">
            <w:pPr>
              <w:pStyle w:val="53"/>
              <w:bidi w:val="0"/>
              <w:rPr>
                <w:rFonts w:hint="default"/>
                <w:color w:val="auto"/>
                <w:u w:val="single" w:color="auto"/>
                <w:lang w:val="en-US" w:eastAsia="zh-CN"/>
              </w:rPr>
            </w:pPr>
            <w:r>
              <w:rPr>
                <w:rFonts w:hint="eastAsia"/>
                <w:color w:val="auto"/>
                <w:u w:val="single" w:color="auto"/>
                <w:lang w:val="en-US" w:eastAsia="zh-CN"/>
              </w:rPr>
              <w:t>111.613779</w:t>
            </w:r>
          </w:p>
        </w:tc>
        <w:tc>
          <w:tcPr>
            <w:tcW w:w="1726" w:type="dxa"/>
          </w:tcPr>
          <w:p w14:paraId="63395222">
            <w:pPr>
              <w:pStyle w:val="53"/>
              <w:bidi w:val="0"/>
              <w:rPr>
                <w:rFonts w:hint="default"/>
                <w:color w:val="auto"/>
                <w:u w:val="single" w:color="auto"/>
                <w:lang w:val="en-US" w:eastAsia="zh-CN"/>
              </w:rPr>
            </w:pPr>
            <w:r>
              <w:rPr>
                <w:rFonts w:hint="eastAsia"/>
                <w:color w:val="auto"/>
                <w:u w:val="single" w:color="auto"/>
                <w:lang w:val="en-US" w:eastAsia="zh-CN"/>
              </w:rPr>
              <w:t>纬度（°）</w:t>
            </w:r>
          </w:p>
        </w:tc>
        <w:tc>
          <w:tcPr>
            <w:tcW w:w="2029" w:type="dxa"/>
          </w:tcPr>
          <w:p w14:paraId="52076487">
            <w:pPr>
              <w:pStyle w:val="53"/>
              <w:bidi w:val="0"/>
              <w:rPr>
                <w:rFonts w:hint="default"/>
                <w:color w:val="auto"/>
                <w:u w:val="single" w:color="auto"/>
                <w:lang w:val="en-US" w:eastAsia="zh-CN"/>
              </w:rPr>
            </w:pPr>
            <w:r>
              <w:rPr>
                <w:rFonts w:hint="eastAsia"/>
                <w:color w:val="auto"/>
                <w:u w:val="single" w:color="auto"/>
                <w:lang w:val="en-US" w:eastAsia="zh-CN"/>
              </w:rPr>
              <w:t>29.127019</w:t>
            </w:r>
          </w:p>
        </w:tc>
      </w:tr>
      <w:tr w14:paraId="03F3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6D8CEF01">
            <w:pPr>
              <w:pStyle w:val="53"/>
              <w:bidi w:val="0"/>
              <w:rPr>
                <w:rFonts w:hint="default"/>
                <w:color w:val="auto"/>
                <w:u w:val="single" w:color="auto"/>
                <w:lang w:val="en-US" w:eastAsia="zh-CN"/>
              </w:rPr>
            </w:pPr>
            <w:r>
              <w:rPr>
                <w:rFonts w:hint="eastAsia"/>
                <w:color w:val="auto"/>
                <w:u w:val="single" w:color="auto"/>
                <w:lang w:val="en-US" w:eastAsia="zh-CN"/>
              </w:rPr>
              <w:t>层次</w:t>
            </w:r>
          </w:p>
        </w:tc>
        <w:tc>
          <w:tcPr>
            <w:tcW w:w="5395" w:type="dxa"/>
            <w:gridSpan w:val="3"/>
          </w:tcPr>
          <w:p w14:paraId="39246012">
            <w:pPr>
              <w:pStyle w:val="53"/>
              <w:bidi w:val="0"/>
              <w:rPr>
                <w:rFonts w:hint="default"/>
                <w:color w:val="auto"/>
                <w:u w:val="single" w:color="auto"/>
                <w:lang w:val="en-US" w:eastAsia="zh-CN"/>
              </w:rPr>
            </w:pPr>
            <w:r>
              <w:rPr>
                <w:rFonts w:hint="eastAsia"/>
                <w:color w:val="auto"/>
                <w:u w:val="single" w:color="auto"/>
                <w:lang w:val="en-US" w:eastAsia="zh-CN"/>
              </w:rPr>
              <w:t>表层样</w:t>
            </w:r>
          </w:p>
        </w:tc>
      </w:tr>
      <w:tr w14:paraId="472D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6F7FBE6A">
            <w:pPr>
              <w:pStyle w:val="53"/>
              <w:bidi w:val="0"/>
              <w:rPr>
                <w:rFonts w:hint="default"/>
                <w:color w:val="auto"/>
                <w:u w:val="single" w:color="auto"/>
                <w:lang w:val="en-US" w:eastAsia="zh-CN"/>
              </w:rPr>
            </w:pPr>
            <w:r>
              <w:rPr>
                <w:rFonts w:hint="eastAsia"/>
                <w:color w:val="auto"/>
                <w:u w:val="single" w:color="auto"/>
                <w:lang w:val="en-US" w:eastAsia="zh-CN"/>
              </w:rPr>
              <w:t>颜色</w:t>
            </w:r>
          </w:p>
        </w:tc>
        <w:tc>
          <w:tcPr>
            <w:tcW w:w="5395" w:type="dxa"/>
            <w:gridSpan w:val="3"/>
          </w:tcPr>
          <w:p w14:paraId="31A321D3">
            <w:pPr>
              <w:pStyle w:val="53"/>
              <w:bidi w:val="0"/>
              <w:rPr>
                <w:rFonts w:hint="default"/>
                <w:color w:val="auto"/>
                <w:u w:val="single" w:color="auto"/>
                <w:lang w:val="en-US" w:eastAsia="zh-CN"/>
              </w:rPr>
            </w:pPr>
            <w:r>
              <w:rPr>
                <w:rFonts w:hint="eastAsia"/>
                <w:color w:val="auto"/>
                <w:u w:val="single" w:color="auto"/>
                <w:lang w:val="en-US" w:eastAsia="zh-CN"/>
              </w:rPr>
              <w:t>黄褐色</w:t>
            </w:r>
          </w:p>
        </w:tc>
      </w:tr>
      <w:tr w14:paraId="0A37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23534963">
            <w:pPr>
              <w:pStyle w:val="53"/>
              <w:bidi w:val="0"/>
              <w:rPr>
                <w:rFonts w:hint="default"/>
                <w:color w:val="auto"/>
                <w:u w:val="single" w:color="auto"/>
                <w:lang w:val="en-US" w:eastAsia="zh-CN"/>
              </w:rPr>
            </w:pPr>
            <w:r>
              <w:rPr>
                <w:rFonts w:hint="eastAsia"/>
                <w:color w:val="auto"/>
                <w:u w:val="single" w:color="auto"/>
                <w:lang w:val="en-US" w:eastAsia="zh-CN"/>
              </w:rPr>
              <w:t>结构</w:t>
            </w:r>
          </w:p>
        </w:tc>
        <w:tc>
          <w:tcPr>
            <w:tcW w:w="5395" w:type="dxa"/>
            <w:gridSpan w:val="3"/>
          </w:tcPr>
          <w:p w14:paraId="5C207BEF">
            <w:pPr>
              <w:pStyle w:val="53"/>
              <w:bidi w:val="0"/>
              <w:rPr>
                <w:rFonts w:hint="default"/>
                <w:color w:val="auto"/>
                <w:u w:val="single" w:color="auto"/>
                <w:lang w:val="en-US" w:eastAsia="zh-CN"/>
              </w:rPr>
            </w:pPr>
            <w:r>
              <w:rPr>
                <w:rFonts w:hint="eastAsia"/>
                <w:color w:val="auto"/>
                <w:u w:val="single" w:color="auto"/>
                <w:lang w:val="en-US" w:eastAsia="zh-CN"/>
              </w:rPr>
              <w:t>中壤</w:t>
            </w:r>
          </w:p>
        </w:tc>
      </w:tr>
      <w:tr w14:paraId="2E0A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3BAE910B">
            <w:pPr>
              <w:pStyle w:val="53"/>
              <w:bidi w:val="0"/>
              <w:rPr>
                <w:rFonts w:hint="default"/>
                <w:color w:val="auto"/>
                <w:u w:val="single" w:color="auto"/>
                <w:lang w:val="en-US" w:eastAsia="zh-CN"/>
              </w:rPr>
            </w:pPr>
            <w:r>
              <w:rPr>
                <w:rFonts w:hint="eastAsia"/>
                <w:color w:val="auto"/>
                <w:u w:val="single" w:color="auto"/>
                <w:lang w:val="en-US" w:eastAsia="zh-CN"/>
              </w:rPr>
              <w:t>质地</w:t>
            </w:r>
          </w:p>
        </w:tc>
        <w:tc>
          <w:tcPr>
            <w:tcW w:w="5395" w:type="dxa"/>
            <w:gridSpan w:val="3"/>
          </w:tcPr>
          <w:p w14:paraId="0EF8C8D6">
            <w:pPr>
              <w:pStyle w:val="53"/>
              <w:bidi w:val="0"/>
              <w:rPr>
                <w:rFonts w:hint="default"/>
                <w:color w:val="auto"/>
                <w:u w:val="single" w:color="auto"/>
                <w:lang w:val="en-US" w:eastAsia="zh-CN"/>
              </w:rPr>
            </w:pPr>
            <w:r>
              <w:rPr>
                <w:rFonts w:hint="eastAsia"/>
                <w:color w:val="auto"/>
                <w:u w:val="single" w:color="auto"/>
                <w:lang w:val="en-US" w:eastAsia="zh-CN"/>
              </w:rPr>
              <w:t>干</w:t>
            </w:r>
          </w:p>
        </w:tc>
      </w:tr>
      <w:tr w14:paraId="2F5C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32A05A3B">
            <w:pPr>
              <w:pStyle w:val="53"/>
              <w:bidi w:val="0"/>
              <w:rPr>
                <w:rFonts w:hint="default"/>
                <w:color w:val="auto"/>
                <w:u w:val="single" w:color="auto"/>
                <w:lang w:val="en-US" w:eastAsia="zh-CN"/>
              </w:rPr>
            </w:pPr>
            <w:r>
              <w:rPr>
                <w:rFonts w:hint="eastAsia"/>
                <w:color w:val="auto"/>
                <w:u w:val="single" w:color="auto"/>
                <w:lang w:val="en-US" w:eastAsia="zh-CN"/>
              </w:rPr>
              <w:t>砂砾含量（%）</w:t>
            </w:r>
          </w:p>
        </w:tc>
        <w:tc>
          <w:tcPr>
            <w:tcW w:w="5395" w:type="dxa"/>
            <w:gridSpan w:val="3"/>
          </w:tcPr>
          <w:p w14:paraId="2A9DC204">
            <w:pPr>
              <w:pStyle w:val="53"/>
              <w:bidi w:val="0"/>
              <w:rPr>
                <w:rFonts w:hint="default"/>
                <w:color w:val="auto"/>
                <w:u w:val="single" w:color="auto"/>
                <w:lang w:val="en-US" w:eastAsia="zh-CN"/>
              </w:rPr>
            </w:pPr>
            <w:r>
              <w:rPr>
                <w:rFonts w:hint="eastAsia"/>
                <w:color w:val="auto"/>
                <w:u w:val="single" w:color="auto"/>
                <w:lang w:val="en-US" w:eastAsia="zh-CN"/>
              </w:rPr>
              <w:t>5</w:t>
            </w:r>
          </w:p>
        </w:tc>
      </w:tr>
      <w:tr w14:paraId="6407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5ECE35E2">
            <w:pPr>
              <w:pStyle w:val="53"/>
              <w:bidi w:val="0"/>
              <w:rPr>
                <w:rFonts w:hint="default"/>
                <w:color w:val="auto"/>
                <w:u w:val="single" w:color="auto"/>
                <w:lang w:val="en-US" w:eastAsia="zh-CN"/>
              </w:rPr>
            </w:pPr>
            <w:r>
              <w:rPr>
                <w:rFonts w:hint="eastAsia"/>
                <w:color w:val="auto"/>
                <w:u w:val="single" w:color="auto"/>
                <w:lang w:val="en-US" w:eastAsia="zh-CN"/>
              </w:rPr>
              <w:t>其他异物</w:t>
            </w:r>
          </w:p>
        </w:tc>
        <w:tc>
          <w:tcPr>
            <w:tcW w:w="5395" w:type="dxa"/>
            <w:gridSpan w:val="3"/>
          </w:tcPr>
          <w:p w14:paraId="6B06F904">
            <w:pPr>
              <w:pStyle w:val="53"/>
              <w:bidi w:val="0"/>
              <w:rPr>
                <w:rFonts w:hint="default"/>
                <w:color w:val="auto"/>
                <w:u w:val="single" w:color="auto"/>
                <w:lang w:val="en-US" w:eastAsia="zh-CN"/>
              </w:rPr>
            </w:pPr>
            <w:r>
              <w:rPr>
                <w:rFonts w:hint="eastAsia"/>
                <w:color w:val="auto"/>
                <w:u w:val="single" w:color="auto"/>
                <w:lang w:val="en-US" w:eastAsia="zh-CN"/>
              </w:rPr>
              <w:t>无</w:t>
            </w:r>
          </w:p>
        </w:tc>
      </w:tr>
      <w:tr w14:paraId="7ABA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29B098B2">
            <w:pPr>
              <w:pStyle w:val="53"/>
              <w:bidi w:val="0"/>
              <w:rPr>
                <w:rFonts w:hint="default"/>
                <w:color w:val="auto"/>
                <w:u w:val="single" w:color="auto"/>
                <w:lang w:val="en-US" w:eastAsia="zh-CN"/>
              </w:rPr>
            </w:pPr>
            <w:r>
              <w:rPr>
                <w:rFonts w:hint="eastAsia"/>
                <w:color w:val="auto"/>
                <w:u w:val="single" w:color="auto"/>
                <w:lang w:val="en-US" w:eastAsia="zh-CN"/>
              </w:rPr>
              <w:t>pH值</w:t>
            </w:r>
          </w:p>
        </w:tc>
        <w:tc>
          <w:tcPr>
            <w:tcW w:w="5395" w:type="dxa"/>
            <w:gridSpan w:val="3"/>
          </w:tcPr>
          <w:p w14:paraId="34540289">
            <w:pPr>
              <w:pStyle w:val="53"/>
              <w:bidi w:val="0"/>
              <w:rPr>
                <w:rFonts w:hint="default"/>
                <w:color w:val="auto"/>
                <w:u w:val="single" w:color="auto"/>
                <w:lang w:val="en-US" w:eastAsia="zh-CN"/>
              </w:rPr>
            </w:pPr>
            <w:r>
              <w:rPr>
                <w:rFonts w:hint="eastAsia"/>
                <w:color w:val="auto"/>
                <w:u w:val="single" w:color="auto"/>
                <w:lang w:val="en-US" w:eastAsia="zh-CN"/>
              </w:rPr>
              <w:t>8.13</w:t>
            </w:r>
          </w:p>
        </w:tc>
      </w:tr>
      <w:tr w14:paraId="1F11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350B2008">
            <w:pPr>
              <w:pStyle w:val="53"/>
              <w:bidi w:val="0"/>
              <w:rPr>
                <w:rFonts w:hint="default"/>
                <w:color w:val="auto"/>
                <w:u w:val="single" w:color="auto"/>
                <w:lang w:val="en-US" w:eastAsia="zh-CN"/>
              </w:rPr>
            </w:pPr>
            <w:r>
              <w:rPr>
                <w:rFonts w:hint="eastAsia"/>
                <w:color w:val="auto"/>
                <w:u w:val="single" w:color="auto"/>
                <w:lang w:val="en-US" w:eastAsia="zh-CN"/>
              </w:rPr>
              <w:t>阳离子交换量（cmol+/kg）</w:t>
            </w:r>
          </w:p>
        </w:tc>
        <w:tc>
          <w:tcPr>
            <w:tcW w:w="5395" w:type="dxa"/>
            <w:gridSpan w:val="3"/>
          </w:tcPr>
          <w:p w14:paraId="5928D065">
            <w:pPr>
              <w:pStyle w:val="53"/>
              <w:bidi w:val="0"/>
              <w:rPr>
                <w:rFonts w:hint="default"/>
                <w:color w:val="auto"/>
                <w:u w:val="single" w:color="auto"/>
                <w:lang w:val="en-US" w:eastAsia="zh-CN"/>
              </w:rPr>
            </w:pPr>
            <w:r>
              <w:rPr>
                <w:rFonts w:hint="eastAsia"/>
                <w:color w:val="auto"/>
                <w:u w:val="single" w:color="auto"/>
                <w:lang w:val="en-US" w:eastAsia="zh-CN"/>
              </w:rPr>
              <w:t>9.5</w:t>
            </w:r>
          </w:p>
        </w:tc>
      </w:tr>
      <w:tr w14:paraId="3132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1D58B278">
            <w:pPr>
              <w:pStyle w:val="53"/>
              <w:bidi w:val="0"/>
              <w:rPr>
                <w:rFonts w:hint="default"/>
                <w:color w:val="auto"/>
                <w:u w:val="single" w:color="auto"/>
                <w:lang w:val="en-US" w:eastAsia="zh-CN"/>
              </w:rPr>
            </w:pPr>
            <w:r>
              <w:rPr>
                <w:rFonts w:hint="eastAsia"/>
                <w:color w:val="auto"/>
                <w:u w:val="single" w:color="auto"/>
                <w:lang w:val="en-US" w:eastAsia="zh-CN"/>
              </w:rPr>
              <w:t>氧化还原点位（mV）</w:t>
            </w:r>
          </w:p>
        </w:tc>
        <w:tc>
          <w:tcPr>
            <w:tcW w:w="5395" w:type="dxa"/>
            <w:gridSpan w:val="3"/>
          </w:tcPr>
          <w:p w14:paraId="575A41ED">
            <w:pPr>
              <w:pStyle w:val="53"/>
              <w:bidi w:val="0"/>
              <w:rPr>
                <w:rFonts w:hint="default"/>
                <w:color w:val="auto"/>
                <w:u w:val="single" w:color="auto"/>
                <w:lang w:val="en-US" w:eastAsia="zh-CN"/>
              </w:rPr>
            </w:pPr>
            <w:r>
              <w:rPr>
                <w:rFonts w:hint="eastAsia"/>
                <w:color w:val="auto"/>
                <w:u w:val="single" w:color="auto"/>
                <w:lang w:val="en-US" w:eastAsia="zh-CN"/>
              </w:rPr>
              <w:t>500</w:t>
            </w:r>
          </w:p>
        </w:tc>
      </w:tr>
      <w:tr w14:paraId="1DEB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3C8839E7">
            <w:pPr>
              <w:pStyle w:val="53"/>
              <w:bidi w:val="0"/>
              <w:rPr>
                <w:rFonts w:hint="default"/>
                <w:color w:val="auto"/>
                <w:u w:val="single" w:color="auto"/>
                <w:lang w:val="en-US" w:eastAsia="zh-CN"/>
              </w:rPr>
            </w:pPr>
            <w:r>
              <w:rPr>
                <w:rFonts w:hint="eastAsia"/>
                <w:color w:val="auto"/>
                <w:u w:val="single" w:color="auto"/>
                <w:lang w:val="en-US" w:eastAsia="zh-CN"/>
              </w:rPr>
              <w:t>渗滤率（垂直）（cm/s）</w:t>
            </w:r>
          </w:p>
        </w:tc>
        <w:tc>
          <w:tcPr>
            <w:tcW w:w="5395" w:type="dxa"/>
            <w:gridSpan w:val="3"/>
          </w:tcPr>
          <w:p w14:paraId="421FEE4A">
            <w:pPr>
              <w:pStyle w:val="53"/>
              <w:bidi w:val="0"/>
              <w:rPr>
                <w:rFonts w:hint="default"/>
                <w:color w:val="auto"/>
                <w:u w:val="single" w:color="auto"/>
                <w:lang w:val="en-US" w:eastAsia="zh-CN"/>
              </w:rPr>
            </w:pPr>
            <w:r>
              <w:rPr>
                <w:rFonts w:hint="eastAsia"/>
                <w:color w:val="auto"/>
                <w:u w:val="single" w:color="auto"/>
                <w:lang w:val="en-US" w:eastAsia="zh-CN"/>
              </w:rPr>
              <w:t>4.54</w:t>
            </w:r>
            <w:r>
              <w:rPr>
                <w:rFonts w:hint="default" w:ascii="Arial" w:hAnsi="Arial" w:cs="Arial"/>
                <w:color w:val="auto"/>
                <w:u w:val="single" w:color="auto"/>
                <w:lang w:val="en-US" w:eastAsia="zh-CN"/>
              </w:rPr>
              <w:t>×</w:t>
            </w:r>
            <w:r>
              <w:rPr>
                <w:rFonts w:hint="eastAsia"/>
                <w:color w:val="auto"/>
                <w:u w:val="single" w:color="auto"/>
                <w:lang w:val="en-US" w:eastAsia="zh-CN"/>
              </w:rPr>
              <w:t>10</w:t>
            </w:r>
            <w:r>
              <w:rPr>
                <w:rFonts w:hint="eastAsia"/>
                <w:color w:val="auto"/>
                <w:u w:val="single" w:color="auto"/>
                <w:vertAlign w:val="superscript"/>
                <w:lang w:val="en-US" w:eastAsia="zh-CN"/>
              </w:rPr>
              <w:t>-7</w:t>
            </w:r>
          </w:p>
        </w:tc>
      </w:tr>
      <w:tr w14:paraId="274A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tcPr>
          <w:p w14:paraId="0C7B8E3A">
            <w:pPr>
              <w:pStyle w:val="53"/>
              <w:bidi w:val="0"/>
              <w:rPr>
                <w:rFonts w:hint="eastAsia"/>
                <w:color w:val="auto"/>
                <w:u w:val="single" w:color="auto"/>
                <w:lang w:val="en-US" w:eastAsia="zh-CN"/>
              </w:rPr>
            </w:pPr>
            <w:r>
              <w:rPr>
                <w:rFonts w:hint="eastAsia"/>
                <w:color w:val="auto"/>
                <w:u w:val="single" w:color="auto"/>
                <w:lang w:val="en-US" w:eastAsia="zh-CN"/>
              </w:rPr>
              <w:t>渗滤率（水平）（cm/s）</w:t>
            </w:r>
          </w:p>
        </w:tc>
        <w:tc>
          <w:tcPr>
            <w:tcW w:w="5395" w:type="dxa"/>
            <w:gridSpan w:val="3"/>
          </w:tcPr>
          <w:p w14:paraId="68F4726F">
            <w:pPr>
              <w:pStyle w:val="53"/>
              <w:bidi w:val="0"/>
              <w:rPr>
                <w:rFonts w:hint="default"/>
                <w:color w:val="auto"/>
                <w:u w:val="single" w:color="auto"/>
                <w:lang w:val="en-US" w:eastAsia="zh-CN"/>
              </w:rPr>
            </w:pPr>
            <w:r>
              <w:rPr>
                <w:rFonts w:hint="eastAsia"/>
                <w:color w:val="auto"/>
                <w:u w:val="single" w:color="auto"/>
                <w:lang w:val="en-US" w:eastAsia="zh-CN"/>
              </w:rPr>
              <w:t>6.20</w:t>
            </w:r>
            <w:r>
              <w:rPr>
                <w:rFonts w:hint="default" w:ascii="Arial" w:hAnsi="Arial" w:cs="Arial"/>
                <w:color w:val="auto"/>
                <w:u w:val="single" w:color="auto"/>
                <w:lang w:val="en-US" w:eastAsia="zh-CN"/>
              </w:rPr>
              <w:t>×</w:t>
            </w:r>
            <w:r>
              <w:rPr>
                <w:rFonts w:hint="eastAsia" w:ascii="Arial" w:hAnsi="Arial" w:cs="Arial"/>
                <w:color w:val="auto"/>
                <w:u w:val="single" w:color="auto"/>
                <w:lang w:val="en-US" w:eastAsia="zh-CN"/>
              </w:rPr>
              <w:t>10</w:t>
            </w:r>
            <w:r>
              <w:rPr>
                <w:rFonts w:hint="eastAsia" w:ascii="Arial" w:hAnsi="Arial" w:cs="Arial"/>
                <w:color w:val="auto"/>
                <w:u w:val="single" w:color="auto"/>
                <w:vertAlign w:val="superscript"/>
                <w:lang w:val="en-US" w:eastAsia="zh-CN"/>
              </w:rPr>
              <w:t>-7</w:t>
            </w:r>
          </w:p>
        </w:tc>
      </w:tr>
      <w:tr w14:paraId="756D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Align w:val="center"/>
          </w:tcPr>
          <w:p w14:paraId="2207E610">
            <w:pPr>
              <w:keepNext w:val="0"/>
              <w:keepLines w:val="0"/>
              <w:widowControl/>
              <w:suppressLineNumbers w:val="0"/>
              <w:spacing w:before="0" w:beforeAutospacing="0" w:after="0" w:afterAutospacing="0"/>
              <w:ind w:left="0" w:leftChars="0" w:right="0" w:rightChars="0"/>
              <w:jc w:val="center"/>
              <w:rPr>
                <w:rFonts w:hint="default"/>
                <w:color w:val="auto"/>
                <w:u w:val="single" w:color="auto"/>
                <w:lang w:val="en-US" w:eastAsia="zh-CN"/>
              </w:rPr>
            </w:pPr>
            <w:r>
              <w:rPr>
                <w:rFonts w:hint="eastAsia" w:ascii="Times New Roman" w:hAnsi="Times New Roman" w:eastAsia="宋体" w:cs="Times New Roman"/>
                <w:b w:val="0"/>
                <w:bCs w:val="0"/>
                <w:i w:val="0"/>
                <w:color w:val="auto"/>
                <w:kern w:val="0"/>
                <w:sz w:val="21"/>
                <w:szCs w:val="21"/>
                <w:highlight w:val="none"/>
                <w:u w:val="single" w:color="auto"/>
                <w:lang w:val="en-US" w:eastAsia="zh-CN" w:bidi="ar"/>
              </w:rPr>
              <w:t>土壤容重*（</w:t>
            </w:r>
            <w:r>
              <w:rPr>
                <w:rFonts w:hint="default" w:ascii="Times New Roman" w:hAnsi="Times New Roman" w:eastAsia="宋体" w:cs="Times New Roman"/>
                <w:b w:val="0"/>
                <w:bCs w:val="0"/>
                <w:i w:val="0"/>
                <w:color w:val="auto"/>
                <w:kern w:val="0"/>
                <w:sz w:val="21"/>
                <w:szCs w:val="21"/>
                <w:highlight w:val="none"/>
                <w:u w:val="single" w:color="auto"/>
                <w:lang w:val="en-US" w:eastAsia="zh-CN" w:bidi="ar"/>
              </w:rPr>
              <w:t>g/cm</w:t>
            </w:r>
            <w:r>
              <w:rPr>
                <w:rFonts w:hint="default" w:ascii="Times New Roman" w:hAnsi="Times New Roman" w:eastAsia="宋体" w:cs="Times New Roman"/>
                <w:b w:val="0"/>
                <w:bCs w:val="0"/>
                <w:i w:val="0"/>
                <w:color w:val="auto"/>
                <w:kern w:val="0"/>
                <w:sz w:val="21"/>
                <w:szCs w:val="21"/>
                <w:highlight w:val="none"/>
                <w:u w:val="single" w:color="auto"/>
                <w:vertAlign w:val="superscript"/>
                <w:lang w:val="en-US" w:eastAsia="zh-CN" w:bidi="ar"/>
              </w:rPr>
              <w:t>3</w:t>
            </w:r>
            <w:r>
              <w:rPr>
                <w:rFonts w:hint="eastAsia" w:ascii="Times New Roman" w:hAnsi="Times New Roman" w:eastAsia="宋体" w:cs="Times New Roman"/>
                <w:b w:val="0"/>
                <w:bCs w:val="0"/>
                <w:i w:val="0"/>
                <w:color w:val="auto"/>
                <w:kern w:val="0"/>
                <w:sz w:val="21"/>
                <w:szCs w:val="21"/>
                <w:highlight w:val="none"/>
                <w:u w:val="single" w:color="auto"/>
                <w:lang w:val="en-US" w:eastAsia="zh-CN" w:bidi="ar"/>
              </w:rPr>
              <w:t>）</w:t>
            </w:r>
          </w:p>
        </w:tc>
        <w:tc>
          <w:tcPr>
            <w:tcW w:w="5395" w:type="dxa"/>
            <w:gridSpan w:val="3"/>
          </w:tcPr>
          <w:p w14:paraId="19DC3BE8">
            <w:pPr>
              <w:pStyle w:val="53"/>
              <w:bidi w:val="0"/>
              <w:rPr>
                <w:rFonts w:hint="default"/>
                <w:color w:val="auto"/>
                <w:u w:val="single" w:color="auto"/>
                <w:lang w:val="en-US" w:eastAsia="zh-CN"/>
              </w:rPr>
            </w:pPr>
            <w:r>
              <w:rPr>
                <w:rFonts w:hint="eastAsia"/>
                <w:color w:val="auto"/>
                <w:u w:val="single" w:color="auto"/>
                <w:lang w:val="en-US" w:eastAsia="zh-CN"/>
              </w:rPr>
              <w:t>1.13</w:t>
            </w:r>
            <w:r>
              <w:rPr>
                <w:rFonts w:hint="default" w:ascii="Arial" w:hAnsi="Arial" w:cs="Arial"/>
                <w:color w:val="auto"/>
                <w:u w:val="single" w:color="auto"/>
                <w:lang w:val="en-US" w:eastAsia="zh-CN"/>
              </w:rPr>
              <w:t>×</w:t>
            </w:r>
            <w:r>
              <w:rPr>
                <w:rFonts w:hint="eastAsia" w:ascii="Arial" w:hAnsi="Arial" w:cs="Arial"/>
                <w:color w:val="auto"/>
                <w:u w:val="single" w:color="auto"/>
                <w:lang w:val="en-US" w:eastAsia="zh-CN"/>
              </w:rPr>
              <w:t>10</w:t>
            </w:r>
            <w:r>
              <w:rPr>
                <w:rFonts w:hint="eastAsia" w:ascii="Arial" w:hAnsi="Arial" w:cs="Arial"/>
                <w:color w:val="auto"/>
                <w:u w:val="single" w:color="auto"/>
                <w:vertAlign w:val="superscript"/>
                <w:lang w:val="en-US" w:eastAsia="zh-CN"/>
              </w:rPr>
              <w:t>3</w:t>
            </w:r>
          </w:p>
        </w:tc>
      </w:tr>
      <w:tr w14:paraId="4737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Align w:val="center"/>
          </w:tcPr>
          <w:p w14:paraId="75D98DAB">
            <w:pPr>
              <w:keepNext w:val="0"/>
              <w:keepLines w:val="0"/>
              <w:widowControl/>
              <w:suppressLineNumbers w:val="0"/>
              <w:spacing w:before="0" w:beforeAutospacing="0" w:after="0" w:afterAutospacing="0"/>
              <w:ind w:left="0" w:leftChars="0" w:right="0" w:rightChars="0"/>
              <w:jc w:val="center"/>
              <w:rPr>
                <w:rFonts w:hint="eastAsia"/>
                <w:color w:val="auto"/>
                <w:u w:val="single" w:color="auto"/>
                <w:lang w:val="en-US" w:eastAsia="zh-CN"/>
              </w:rPr>
            </w:pPr>
            <w:r>
              <w:rPr>
                <w:rFonts w:hint="eastAsia" w:ascii="Times New Roman" w:hAnsi="Times New Roman" w:eastAsia="宋体" w:cs="Times New Roman"/>
                <w:b w:val="0"/>
                <w:bCs w:val="0"/>
                <w:i w:val="0"/>
                <w:color w:val="auto"/>
                <w:kern w:val="0"/>
                <w:sz w:val="21"/>
                <w:szCs w:val="21"/>
                <w:highlight w:val="none"/>
                <w:u w:val="single" w:color="auto"/>
                <w:lang w:val="en-US" w:eastAsia="zh-CN" w:bidi="ar"/>
              </w:rPr>
              <w:t>孔隙度*（</w:t>
            </w:r>
            <w:r>
              <w:rPr>
                <w:rFonts w:hint="default" w:ascii="Times New Roman" w:hAnsi="Times New Roman" w:eastAsia="宋体" w:cs="Times New Roman"/>
                <w:b w:val="0"/>
                <w:bCs w:val="0"/>
                <w:i w:val="0"/>
                <w:color w:val="auto"/>
                <w:kern w:val="0"/>
                <w:sz w:val="21"/>
                <w:szCs w:val="21"/>
                <w:highlight w:val="none"/>
                <w:u w:val="single" w:color="auto"/>
                <w:lang w:val="en-US" w:eastAsia="zh-CN" w:bidi="ar"/>
              </w:rPr>
              <w:t>Mg/m</w:t>
            </w:r>
            <w:r>
              <w:rPr>
                <w:rFonts w:hint="default" w:ascii="Times New Roman" w:hAnsi="Times New Roman" w:eastAsia="宋体" w:cs="Times New Roman"/>
                <w:b w:val="0"/>
                <w:bCs w:val="0"/>
                <w:i w:val="0"/>
                <w:color w:val="auto"/>
                <w:kern w:val="0"/>
                <w:sz w:val="21"/>
                <w:szCs w:val="21"/>
                <w:highlight w:val="none"/>
                <w:u w:val="single" w:color="auto"/>
                <w:vertAlign w:val="superscript"/>
                <w:lang w:val="en-US" w:eastAsia="zh-CN" w:bidi="ar"/>
              </w:rPr>
              <w:t>3</w:t>
            </w:r>
            <w:r>
              <w:rPr>
                <w:rFonts w:hint="eastAsia" w:ascii="Times New Roman" w:hAnsi="Times New Roman" w:eastAsia="宋体" w:cs="Times New Roman"/>
                <w:b w:val="0"/>
                <w:bCs w:val="0"/>
                <w:i w:val="0"/>
                <w:color w:val="auto"/>
                <w:kern w:val="0"/>
                <w:sz w:val="21"/>
                <w:szCs w:val="21"/>
                <w:highlight w:val="none"/>
                <w:u w:val="single" w:color="auto"/>
                <w:lang w:val="en-US" w:eastAsia="zh-CN" w:bidi="ar"/>
              </w:rPr>
              <w:t>）</w:t>
            </w:r>
          </w:p>
        </w:tc>
        <w:tc>
          <w:tcPr>
            <w:tcW w:w="5395" w:type="dxa"/>
            <w:gridSpan w:val="3"/>
          </w:tcPr>
          <w:p w14:paraId="5F8E7819">
            <w:pPr>
              <w:pStyle w:val="53"/>
              <w:bidi w:val="0"/>
              <w:rPr>
                <w:rFonts w:hint="default"/>
                <w:color w:val="auto"/>
                <w:u w:val="single" w:color="auto"/>
                <w:lang w:val="en-US" w:eastAsia="zh-CN"/>
              </w:rPr>
            </w:pPr>
            <w:r>
              <w:rPr>
                <w:rFonts w:hint="eastAsia"/>
                <w:color w:val="auto"/>
                <w:u w:val="single" w:color="auto"/>
                <w:lang w:val="en-US" w:eastAsia="zh-CN"/>
              </w:rPr>
              <w:t>48.3</w:t>
            </w:r>
          </w:p>
        </w:tc>
      </w:tr>
    </w:tbl>
    <w:p w14:paraId="4FB0254B">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5.</w:t>
      </w:r>
      <w:r>
        <w:rPr>
          <w:rFonts w:hint="eastAsia" w:ascii="Times New Roman" w:hAnsi="Times New Roman" w:cs="Times New Roman" w:eastAsiaTheme="minorEastAsia"/>
          <w:b/>
          <w:color w:val="auto"/>
          <w:kern w:val="0"/>
          <w:sz w:val="24"/>
          <w:szCs w:val="24"/>
          <w:u w:val="none" w:color="auto"/>
          <w:lang w:val="en-US" w:eastAsia="zh-CN"/>
        </w:rPr>
        <w:t>3</w:t>
      </w:r>
      <w:r>
        <w:rPr>
          <w:rFonts w:hint="default" w:ascii="Times New Roman" w:hAnsi="Times New Roman" w:cs="Times New Roman" w:eastAsiaTheme="minorEastAsia"/>
          <w:b/>
          <w:color w:val="auto"/>
          <w:kern w:val="0"/>
          <w:sz w:val="24"/>
          <w:szCs w:val="24"/>
          <w:u w:val="none" w:color="auto"/>
        </w:rPr>
        <w:t>.5声环境质量现状监测与评价</w:t>
      </w:r>
    </w:p>
    <w:p w14:paraId="08D9ED09">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rPr>
        <w:t>为了解项目地周边的声环境现状，本次评价</w:t>
      </w:r>
      <w:r>
        <w:rPr>
          <w:rFonts w:hint="eastAsia" w:ascii="Times New Roman" w:hAnsi="Times New Roman" w:cs="Times New Roman" w:eastAsiaTheme="minorEastAsia"/>
          <w:color w:val="auto"/>
          <w:sz w:val="24"/>
          <w:szCs w:val="24"/>
          <w:u w:val="none" w:color="auto"/>
          <w:lang w:val="en-US" w:eastAsia="zh-CN"/>
        </w:rPr>
        <w:t>由环评单位</w:t>
      </w:r>
      <w:r>
        <w:rPr>
          <w:rFonts w:hint="default" w:ascii="Times New Roman" w:hAnsi="Times New Roman" w:cs="Times New Roman" w:eastAsiaTheme="minorEastAsia"/>
          <w:color w:val="auto"/>
          <w:sz w:val="24"/>
          <w:szCs w:val="24"/>
          <w:u w:val="none" w:color="auto"/>
        </w:rPr>
        <w:t>常德市</w:t>
      </w:r>
      <w:r>
        <w:rPr>
          <w:rFonts w:hint="eastAsia" w:ascii="Times New Roman" w:hAnsi="Times New Roman" w:cs="Times New Roman" w:eastAsiaTheme="minorEastAsia"/>
          <w:color w:val="auto"/>
          <w:sz w:val="24"/>
          <w:szCs w:val="24"/>
          <w:u w:val="none" w:color="auto"/>
          <w:lang w:val="en-US" w:eastAsia="zh-CN"/>
        </w:rPr>
        <w:t>常环环境科技有限公司检测部（具备CMA资质），</w:t>
      </w:r>
      <w:r>
        <w:rPr>
          <w:rFonts w:hint="default" w:ascii="Times New Roman" w:hAnsi="Times New Roman" w:cs="Times New Roman" w:eastAsiaTheme="minorEastAsia"/>
          <w:color w:val="auto"/>
          <w:sz w:val="24"/>
          <w:szCs w:val="24"/>
          <w:u w:val="none" w:color="auto"/>
        </w:rPr>
        <w:t>于202</w:t>
      </w: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14</w:t>
      </w:r>
      <w:r>
        <w:rPr>
          <w:rFonts w:hint="default" w:ascii="Times New Roman" w:hAnsi="Times New Roman" w:cs="Times New Roman" w:eastAsiaTheme="minorEastAsia"/>
          <w:color w:val="auto"/>
          <w:sz w:val="24"/>
          <w:szCs w:val="24"/>
          <w:u w:val="none" w:color="auto"/>
        </w:rPr>
        <w:t>日</w:t>
      </w:r>
      <w:r>
        <w:rPr>
          <w:rFonts w:hint="default" w:ascii="Times New Roman" w:hAnsi="Times New Roman" w:cs="Times New Roman" w:eastAsiaTheme="minorEastAsia"/>
          <w:color w:val="auto"/>
          <w:sz w:val="24"/>
          <w:szCs w:val="24"/>
          <w:u w:val="none" w:color="auto"/>
          <w:lang w:val="en-US" w:eastAsia="zh-CN"/>
        </w:rPr>
        <w:t>-20</w:t>
      </w:r>
      <w:r>
        <w:rPr>
          <w:rFonts w:hint="eastAsia" w:ascii="Times New Roman" w:hAnsi="Times New Roman" w:cs="Times New Roman" w:eastAsiaTheme="minorEastAsia"/>
          <w:color w:val="auto"/>
          <w:sz w:val="24"/>
          <w:szCs w:val="24"/>
          <w:u w:val="none" w:color="auto"/>
          <w:lang w:val="en-US" w:eastAsia="zh-CN"/>
        </w:rPr>
        <w:t>26</w:t>
      </w:r>
      <w:r>
        <w:rPr>
          <w:rFonts w:hint="default" w:ascii="Times New Roman" w:hAnsi="Times New Roman" w:cs="Times New Roman" w:eastAsiaTheme="minorEastAsia"/>
          <w:color w:val="auto"/>
          <w:sz w:val="24"/>
          <w:szCs w:val="24"/>
          <w:u w:val="none" w:color="auto"/>
          <w:lang w:val="en-US" w:eastAsia="zh-CN"/>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lang w:val="en-US" w:eastAsia="zh-CN"/>
        </w:rPr>
        <w:t>月</w:t>
      </w:r>
      <w:r>
        <w:rPr>
          <w:rFonts w:hint="eastAsia" w:ascii="Times New Roman" w:hAnsi="Times New Roman" w:cs="Times New Roman" w:eastAsiaTheme="minorEastAsia"/>
          <w:color w:val="auto"/>
          <w:sz w:val="24"/>
          <w:szCs w:val="24"/>
          <w:u w:val="none" w:color="auto"/>
          <w:lang w:val="en-US" w:eastAsia="zh-CN"/>
        </w:rPr>
        <w:t>15</w:t>
      </w:r>
      <w:r>
        <w:rPr>
          <w:rFonts w:hint="default" w:ascii="Times New Roman" w:hAnsi="Times New Roman" w:cs="Times New Roman" w:eastAsiaTheme="minorEastAsia"/>
          <w:color w:val="auto"/>
          <w:sz w:val="24"/>
          <w:szCs w:val="24"/>
          <w:u w:val="none" w:color="auto"/>
          <w:lang w:val="en-US" w:eastAsia="zh-CN"/>
        </w:rPr>
        <w:t>日</w:t>
      </w:r>
      <w:r>
        <w:rPr>
          <w:rFonts w:hint="eastAsia"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202</w:t>
      </w: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17</w:t>
      </w:r>
      <w:r>
        <w:rPr>
          <w:rFonts w:hint="default" w:ascii="Times New Roman" w:hAnsi="Times New Roman" w:cs="Times New Roman" w:eastAsiaTheme="minorEastAsia"/>
          <w:color w:val="auto"/>
          <w:sz w:val="24"/>
          <w:szCs w:val="24"/>
          <w:u w:val="none" w:color="auto"/>
        </w:rPr>
        <w:t>日</w:t>
      </w:r>
      <w:r>
        <w:rPr>
          <w:rFonts w:hint="default" w:ascii="Times New Roman" w:hAnsi="Times New Roman" w:cs="Times New Roman" w:eastAsiaTheme="minorEastAsia"/>
          <w:color w:val="auto"/>
          <w:sz w:val="24"/>
          <w:szCs w:val="24"/>
          <w:u w:val="none" w:color="auto"/>
          <w:lang w:val="en-US" w:eastAsia="zh-CN"/>
        </w:rPr>
        <w:t>-20</w:t>
      </w:r>
      <w:r>
        <w:rPr>
          <w:rFonts w:hint="eastAsia" w:ascii="Times New Roman" w:hAnsi="Times New Roman" w:cs="Times New Roman" w:eastAsiaTheme="minorEastAsia"/>
          <w:color w:val="auto"/>
          <w:sz w:val="24"/>
          <w:szCs w:val="24"/>
          <w:u w:val="none" w:color="auto"/>
          <w:lang w:val="en-US" w:eastAsia="zh-CN"/>
        </w:rPr>
        <w:t>26</w:t>
      </w:r>
      <w:r>
        <w:rPr>
          <w:rFonts w:hint="default" w:ascii="Times New Roman" w:hAnsi="Times New Roman" w:cs="Times New Roman" w:eastAsiaTheme="minorEastAsia"/>
          <w:color w:val="auto"/>
          <w:sz w:val="24"/>
          <w:szCs w:val="24"/>
          <w:u w:val="none" w:color="auto"/>
          <w:lang w:val="en-US" w:eastAsia="zh-CN"/>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lang w:val="en-US" w:eastAsia="zh-CN"/>
        </w:rPr>
        <w:t>月</w:t>
      </w:r>
      <w:r>
        <w:rPr>
          <w:rFonts w:hint="eastAsia" w:ascii="Times New Roman" w:hAnsi="Times New Roman" w:cs="Times New Roman" w:eastAsiaTheme="minorEastAsia"/>
          <w:color w:val="auto"/>
          <w:sz w:val="24"/>
          <w:szCs w:val="24"/>
          <w:u w:val="none" w:color="auto"/>
          <w:lang w:val="en-US" w:eastAsia="zh-CN"/>
        </w:rPr>
        <w:t>18</w:t>
      </w:r>
      <w:r>
        <w:rPr>
          <w:rFonts w:hint="default" w:ascii="Times New Roman" w:hAnsi="Times New Roman" w:cs="Times New Roman" w:eastAsiaTheme="minorEastAsia"/>
          <w:color w:val="auto"/>
          <w:sz w:val="24"/>
          <w:szCs w:val="24"/>
          <w:u w:val="none" w:color="auto"/>
          <w:lang w:val="en-US" w:eastAsia="zh-CN"/>
        </w:rPr>
        <w:t>日</w:t>
      </w:r>
      <w:r>
        <w:rPr>
          <w:rFonts w:hint="default" w:ascii="Times New Roman" w:hAnsi="Times New Roman" w:cs="Times New Roman" w:eastAsiaTheme="minorEastAsia"/>
          <w:color w:val="auto"/>
          <w:sz w:val="24"/>
          <w:szCs w:val="24"/>
          <w:u w:val="none" w:color="auto"/>
        </w:rPr>
        <w:t>对厂界</w:t>
      </w:r>
      <w:r>
        <w:rPr>
          <w:rFonts w:hint="eastAsia" w:ascii="Times New Roman" w:hAnsi="Times New Roman" w:cs="Times New Roman" w:eastAsiaTheme="minorEastAsia"/>
          <w:color w:val="auto"/>
          <w:sz w:val="24"/>
          <w:szCs w:val="24"/>
          <w:u w:val="none" w:color="auto"/>
          <w:lang w:val="en-US" w:eastAsia="zh-CN"/>
        </w:rPr>
        <w:t>和最近居民点</w:t>
      </w:r>
      <w:r>
        <w:rPr>
          <w:rFonts w:hint="default" w:ascii="Times New Roman" w:hAnsi="Times New Roman" w:cs="Times New Roman" w:eastAsiaTheme="minorEastAsia"/>
          <w:color w:val="auto"/>
          <w:sz w:val="24"/>
          <w:szCs w:val="24"/>
          <w:u w:val="none" w:color="auto"/>
          <w:lang w:val="en-US" w:eastAsia="zh-CN"/>
        </w:rPr>
        <w:t>进行</w:t>
      </w:r>
      <w:r>
        <w:rPr>
          <w:rFonts w:hint="default" w:ascii="Times New Roman" w:hAnsi="Times New Roman" w:cs="Times New Roman" w:eastAsiaTheme="minorEastAsia"/>
          <w:color w:val="auto"/>
          <w:sz w:val="24"/>
          <w:szCs w:val="24"/>
          <w:u w:val="none" w:color="auto"/>
        </w:rPr>
        <w:t>噪声监测</w:t>
      </w:r>
      <w:r>
        <w:rPr>
          <w:rFonts w:hint="default" w:ascii="Times New Roman" w:hAnsi="Times New Roman" w:cs="Times New Roman" w:eastAsiaTheme="minorEastAsia"/>
          <w:color w:val="auto"/>
          <w:sz w:val="24"/>
          <w:szCs w:val="24"/>
          <w:u w:val="none" w:color="auto"/>
          <w:lang w:eastAsia="zh-CN"/>
        </w:rPr>
        <w:t>。</w:t>
      </w:r>
    </w:p>
    <w:p w14:paraId="6166B17C">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lang w:eastAsia="zh-CN"/>
        </w:rPr>
        <w:t>1、监测布点</w:t>
      </w:r>
    </w:p>
    <w:p w14:paraId="57448739">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lang w:eastAsia="zh-CN"/>
        </w:rPr>
        <w:t>本评价委托</w:t>
      </w:r>
      <w:r>
        <w:rPr>
          <w:rFonts w:hint="default" w:ascii="Times New Roman" w:hAnsi="Times New Roman" w:cs="Times New Roman" w:eastAsiaTheme="minorEastAsia"/>
          <w:color w:val="auto"/>
          <w:sz w:val="24"/>
          <w:szCs w:val="24"/>
          <w:u w:val="none" w:color="auto"/>
          <w:lang w:val="en-US" w:eastAsia="zh-CN"/>
        </w:rPr>
        <w:t>常德市常环环境科技有限公司</w:t>
      </w:r>
      <w:r>
        <w:rPr>
          <w:rFonts w:hint="default" w:ascii="Times New Roman" w:hAnsi="Times New Roman" w:cs="Times New Roman" w:eastAsiaTheme="minorEastAsia"/>
          <w:color w:val="auto"/>
          <w:sz w:val="24"/>
          <w:szCs w:val="24"/>
          <w:u w:val="none" w:color="auto"/>
          <w:lang w:eastAsia="zh-CN"/>
        </w:rPr>
        <w:t>对本项目</w:t>
      </w:r>
      <w:r>
        <w:rPr>
          <w:rFonts w:hint="eastAsia" w:cs="Times New Roman" w:eastAsiaTheme="minorEastAsia"/>
          <w:color w:val="auto"/>
          <w:sz w:val="24"/>
          <w:szCs w:val="24"/>
          <w:u w:val="none" w:color="auto"/>
          <w:lang w:val="en-US" w:eastAsia="zh-CN"/>
        </w:rPr>
        <w:t>所在地</w:t>
      </w:r>
      <w:r>
        <w:rPr>
          <w:rFonts w:hint="default" w:ascii="Times New Roman" w:hAnsi="Times New Roman" w:cs="Times New Roman" w:eastAsiaTheme="minorEastAsia"/>
          <w:color w:val="auto"/>
          <w:sz w:val="24"/>
          <w:szCs w:val="24"/>
          <w:u w:val="none" w:color="auto"/>
          <w:lang w:eastAsia="zh-CN"/>
        </w:rPr>
        <w:t>厂界四周</w:t>
      </w:r>
      <w:r>
        <w:rPr>
          <w:rFonts w:hint="default" w:ascii="Times New Roman" w:hAnsi="Times New Roman" w:cs="Times New Roman" w:eastAsiaTheme="minorEastAsia"/>
          <w:color w:val="auto"/>
          <w:sz w:val="24"/>
          <w:szCs w:val="24"/>
          <w:u w:val="none" w:color="auto"/>
          <w:lang w:val="en-US" w:eastAsia="zh-CN"/>
        </w:rPr>
        <w:t>及居民点</w:t>
      </w:r>
      <w:r>
        <w:rPr>
          <w:rFonts w:hint="default" w:ascii="Times New Roman" w:hAnsi="Times New Roman" w:cs="Times New Roman" w:eastAsiaTheme="minorEastAsia"/>
          <w:color w:val="auto"/>
          <w:sz w:val="24"/>
          <w:szCs w:val="24"/>
          <w:u w:val="none" w:color="auto"/>
          <w:lang w:eastAsia="zh-CN"/>
        </w:rPr>
        <w:t>进行了布点监测，监测点布设见附图监测点位示意图。</w:t>
      </w:r>
    </w:p>
    <w:p w14:paraId="5D419921">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lang w:eastAsia="zh-CN"/>
        </w:rPr>
        <w:t>2、监测时间与频率</w:t>
      </w:r>
    </w:p>
    <w:p w14:paraId="5A924202">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rPr>
        <w:t>202</w:t>
      </w: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14</w:t>
      </w:r>
      <w:r>
        <w:rPr>
          <w:rFonts w:hint="default" w:ascii="Times New Roman" w:hAnsi="Times New Roman" w:cs="Times New Roman" w:eastAsiaTheme="minorEastAsia"/>
          <w:color w:val="auto"/>
          <w:sz w:val="24"/>
          <w:szCs w:val="24"/>
          <w:u w:val="none" w:color="auto"/>
        </w:rPr>
        <w:t>日</w:t>
      </w:r>
      <w:r>
        <w:rPr>
          <w:rFonts w:hint="default" w:ascii="Times New Roman" w:hAnsi="Times New Roman" w:cs="Times New Roman" w:eastAsiaTheme="minorEastAsia"/>
          <w:color w:val="auto"/>
          <w:sz w:val="24"/>
          <w:szCs w:val="24"/>
          <w:u w:val="none" w:color="auto"/>
          <w:lang w:val="en-US" w:eastAsia="zh-CN"/>
        </w:rPr>
        <w:t>-20</w:t>
      </w:r>
      <w:r>
        <w:rPr>
          <w:rFonts w:hint="eastAsia" w:ascii="Times New Roman" w:hAnsi="Times New Roman" w:cs="Times New Roman" w:eastAsiaTheme="minorEastAsia"/>
          <w:color w:val="auto"/>
          <w:sz w:val="24"/>
          <w:szCs w:val="24"/>
          <w:u w:val="none" w:color="auto"/>
          <w:lang w:val="en-US" w:eastAsia="zh-CN"/>
        </w:rPr>
        <w:t>26</w:t>
      </w:r>
      <w:r>
        <w:rPr>
          <w:rFonts w:hint="default" w:ascii="Times New Roman" w:hAnsi="Times New Roman" w:cs="Times New Roman" w:eastAsiaTheme="minorEastAsia"/>
          <w:color w:val="auto"/>
          <w:sz w:val="24"/>
          <w:szCs w:val="24"/>
          <w:u w:val="none" w:color="auto"/>
          <w:lang w:val="en-US" w:eastAsia="zh-CN"/>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lang w:val="en-US" w:eastAsia="zh-CN"/>
        </w:rPr>
        <w:t>月</w:t>
      </w:r>
      <w:r>
        <w:rPr>
          <w:rFonts w:hint="eastAsia" w:ascii="Times New Roman" w:hAnsi="Times New Roman" w:cs="Times New Roman" w:eastAsiaTheme="minorEastAsia"/>
          <w:color w:val="auto"/>
          <w:sz w:val="24"/>
          <w:szCs w:val="24"/>
          <w:u w:val="none" w:color="auto"/>
          <w:lang w:val="en-US" w:eastAsia="zh-CN"/>
        </w:rPr>
        <w:t>15</w:t>
      </w:r>
      <w:r>
        <w:rPr>
          <w:rFonts w:hint="default" w:ascii="Times New Roman" w:hAnsi="Times New Roman" w:cs="Times New Roman" w:eastAsiaTheme="minorEastAsia"/>
          <w:color w:val="auto"/>
          <w:sz w:val="24"/>
          <w:szCs w:val="24"/>
          <w:u w:val="none" w:color="auto"/>
          <w:lang w:val="en-US" w:eastAsia="zh-CN"/>
        </w:rPr>
        <w:t>日</w:t>
      </w:r>
      <w:r>
        <w:rPr>
          <w:rFonts w:hint="eastAsia"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202</w:t>
      </w: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rPr>
        <w:t>月</w:t>
      </w:r>
      <w:r>
        <w:rPr>
          <w:rFonts w:hint="eastAsia" w:ascii="Times New Roman" w:hAnsi="Times New Roman" w:cs="Times New Roman" w:eastAsiaTheme="minorEastAsia"/>
          <w:color w:val="auto"/>
          <w:sz w:val="24"/>
          <w:szCs w:val="24"/>
          <w:u w:val="none" w:color="auto"/>
          <w:lang w:val="en-US" w:eastAsia="zh-CN"/>
        </w:rPr>
        <w:t>17</w:t>
      </w:r>
      <w:r>
        <w:rPr>
          <w:rFonts w:hint="default" w:ascii="Times New Roman" w:hAnsi="Times New Roman" w:cs="Times New Roman" w:eastAsiaTheme="minorEastAsia"/>
          <w:color w:val="auto"/>
          <w:sz w:val="24"/>
          <w:szCs w:val="24"/>
          <w:u w:val="none" w:color="auto"/>
        </w:rPr>
        <w:t>日</w:t>
      </w:r>
      <w:r>
        <w:rPr>
          <w:rFonts w:hint="default" w:ascii="Times New Roman" w:hAnsi="Times New Roman" w:cs="Times New Roman" w:eastAsiaTheme="minorEastAsia"/>
          <w:color w:val="auto"/>
          <w:sz w:val="24"/>
          <w:szCs w:val="24"/>
          <w:u w:val="none" w:color="auto"/>
          <w:lang w:val="en-US" w:eastAsia="zh-CN"/>
        </w:rPr>
        <w:t>-20</w:t>
      </w:r>
      <w:r>
        <w:rPr>
          <w:rFonts w:hint="eastAsia" w:ascii="Times New Roman" w:hAnsi="Times New Roman" w:cs="Times New Roman" w:eastAsiaTheme="minorEastAsia"/>
          <w:color w:val="auto"/>
          <w:sz w:val="24"/>
          <w:szCs w:val="24"/>
          <w:u w:val="none" w:color="auto"/>
          <w:lang w:val="en-US" w:eastAsia="zh-CN"/>
        </w:rPr>
        <w:t>26</w:t>
      </w:r>
      <w:r>
        <w:rPr>
          <w:rFonts w:hint="default" w:ascii="Times New Roman" w:hAnsi="Times New Roman" w:cs="Times New Roman" w:eastAsiaTheme="minorEastAsia"/>
          <w:color w:val="auto"/>
          <w:sz w:val="24"/>
          <w:szCs w:val="24"/>
          <w:u w:val="none" w:color="auto"/>
          <w:lang w:val="en-US" w:eastAsia="zh-CN"/>
        </w:rPr>
        <w:t>年</w:t>
      </w:r>
      <w:r>
        <w:rPr>
          <w:rFonts w:hint="eastAsia" w:ascii="Times New Roman" w:hAnsi="Times New Roman" w:cs="Times New Roman" w:eastAsiaTheme="minorEastAsia"/>
          <w:color w:val="auto"/>
          <w:sz w:val="24"/>
          <w:szCs w:val="24"/>
          <w:u w:val="none" w:color="auto"/>
          <w:lang w:val="en-US" w:eastAsia="zh-CN"/>
        </w:rPr>
        <w:t>8</w:t>
      </w:r>
      <w:r>
        <w:rPr>
          <w:rFonts w:hint="default" w:ascii="Times New Roman" w:hAnsi="Times New Roman" w:cs="Times New Roman" w:eastAsiaTheme="minorEastAsia"/>
          <w:color w:val="auto"/>
          <w:sz w:val="24"/>
          <w:szCs w:val="24"/>
          <w:u w:val="none" w:color="auto"/>
          <w:lang w:val="en-US" w:eastAsia="zh-CN"/>
        </w:rPr>
        <w:t>月</w:t>
      </w:r>
      <w:r>
        <w:rPr>
          <w:rFonts w:hint="eastAsia" w:ascii="Times New Roman" w:hAnsi="Times New Roman" w:cs="Times New Roman" w:eastAsiaTheme="minorEastAsia"/>
          <w:color w:val="auto"/>
          <w:sz w:val="24"/>
          <w:szCs w:val="24"/>
          <w:u w:val="none" w:color="auto"/>
          <w:lang w:val="en-US" w:eastAsia="zh-CN"/>
        </w:rPr>
        <w:t>18</w:t>
      </w:r>
      <w:r>
        <w:rPr>
          <w:rFonts w:hint="default" w:ascii="Times New Roman" w:hAnsi="Times New Roman" w:cs="Times New Roman" w:eastAsiaTheme="minorEastAsia"/>
          <w:color w:val="auto"/>
          <w:sz w:val="24"/>
          <w:szCs w:val="24"/>
          <w:u w:val="none" w:color="auto"/>
          <w:lang w:val="en-US" w:eastAsia="zh-CN"/>
        </w:rPr>
        <w:t>日</w:t>
      </w:r>
      <w:r>
        <w:rPr>
          <w:rFonts w:hint="default" w:ascii="Times New Roman" w:hAnsi="Times New Roman" w:cs="Times New Roman" w:eastAsiaTheme="minorEastAsia"/>
          <w:color w:val="auto"/>
          <w:sz w:val="24"/>
          <w:szCs w:val="24"/>
          <w:u w:val="none" w:color="auto"/>
          <w:lang w:eastAsia="zh-CN"/>
        </w:rPr>
        <w:t>，分昼、夜两个时段监测。</w:t>
      </w:r>
    </w:p>
    <w:p w14:paraId="0A1D83C1">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lang w:eastAsia="zh-CN"/>
        </w:rPr>
        <w:t>3、监测结果及评价</w:t>
      </w:r>
    </w:p>
    <w:p w14:paraId="49A4CB4D">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lang w:eastAsia="zh-CN"/>
        </w:rPr>
        <w:t>厂界四周</w:t>
      </w:r>
      <w:r>
        <w:rPr>
          <w:rFonts w:hint="default" w:ascii="Times New Roman" w:hAnsi="Times New Roman" w:cs="Times New Roman" w:eastAsiaTheme="minorEastAsia"/>
          <w:color w:val="auto"/>
          <w:sz w:val="24"/>
          <w:szCs w:val="24"/>
          <w:u w:val="none" w:color="auto"/>
          <w:lang w:val="en-US" w:eastAsia="zh-CN"/>
        </w:rPr>
        <w:t>及居民点</w:t>
      </w:r>
      <w:r>
        <w:rPr>
          <w:rFonts w:hint="default" w:ascii="Times New Roman" w:hAnsi="Times New Roman" w:cs="Times New Roman" w:eastAsiaTheme="minorEastAsia"/>
          <w:color w:val="auto"/>
          <w:sz w:val="24"/>
          <w:szCs w:val="24"/>
          <w:u w:val="none" w:color="auto"/>
          <w:lang w:eastAsia="zh-CN"/>
        </w:rPr>
        <w:t>声环境质量现状监测结果列于下表。</w:t>
      </w:r>
    </w:p>
    <w:p w14:paraId="3393965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监测结果如下表。</w:t>
      </w:r>
    </w:p>
    <w:p w14:paraId="3FFAAD18">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5.3.5</w:t>
      </w:r>
      <w:r>
        <w:rPr>
          <w:rFonts w:hint="default" w:ascii="Times New Roman" w:hAnsi="Times New Roman" w:cs="Times New Roman" w:eastAsiaTheme="minorEastAsia"/>
          <w:color w:val="auto"/>
          <w:u w:val="none" w:color="auto"/>
        </w:rPr>
        <w:t>-1    噪声检测结果及评价 单位：dB（A）</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683"/>
        <w:gridCol w:w="1230"/>
        <w:gridCol w:w="1550"/>
        <w:gridCol w:w="1358"/>
        <w:gridCol w:w="1164"/>
      </w:tblGrid>
      <w:tr w14:paraId="744F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noWrap w:val="0"/>
            <w:vAlign w:val="center"/>
          </w:tcPr>
          <w:p w14:paraId="4766FA55">
            <w:pPr>
              <w:pStyle w:val="21"/>
              <w:spacing w:line="240" w:lineRule="auto"/>
              <w:ind w:firstLine="0"/>
              <w:jc w:val="center"/>
              <w:rPr>
                <w:rFonts w:hint="default" w:ascii="Times New Roman" w:hAnsi="Times New Roman" w:cs="Times New Roman" w:eastAsiaTheme="minorEastAsia"/>
                <w:b w:val="0"/>
                <w:bCs w:val="0"/>
                <w:color w:val="auto"/>
                <w:sz w:val="22"/>
                <w:szCs w:val="24"/>
                <w:u w:val="none" w:color="auto"/>
              </w:rPr>
            </w:pPr>
            <w:r>
              <w:rPr>
                <w:rFonts w:hint="default" w:ascii="Times New Roman" w:hAnsi="Times New Roman" w:cs="Times New Roman" w:eastAsiaTheme="minorEastAsia"/>
                <w:b w:val="0"/>
                <w:bCs w:val="0"/>
                <w:color w:val="auto"/>
                <w:sz w:val="22"/>
                <w:szCs w:val="24"/>
                <w:u w:val="none" w:color="auto"/>
              </w:rPr>
              <w:t>监测点位</w:t>
            </w:r>
          </w:p>
        </w:tc>
        <w:tc>
          <w:tcPr>
            <w:tcW w:w="1014" w:type="pct"/>
            <w:noWrap w:val="0"/>
            <w:vAlign w:val="center"/>
          </w:tcPr>
          <w:p w14:paraId="13F8D50C">
            <w:pPr>
              <w:pStyle w:val="21"/>
              <w:spacing w:line="240" w:lineRule="auto"/>
              <w:ind w:firstLine="0"/>
              <w:jc w:val="center"/>
              <w:rPr>
                <w:rFonts w:hint="default" w:ascii="Times New Roman" w:hAnsi="Times New Roman" w:cs="Times New Roman" w:eastAsiaTheme="minorEastAsia"/>
                <w:b w:val="0"/>
                <w:bCs w:val="0"/>
                <w:color w:val="auto"/>
                <w:sz w:val="22"/>
                <w:szCs w:val="24"/>
                <w:u w:val="none" w:color="auto"/>
                <w:lang w:eastAsia="zh-CN"/>
              </w:rPr>
            </w:pPr>
            <w:r>
              <w:rPr>
                <w:rFonts w:hint="default" w:ascii="Times New Roman" w:hAnsi="Times New Roman" w:cs="Times New Roman" w:eastAsiaTheme="minorEastAsia"/>
                <w:b w:val="0"/>
                <w:bCs w:val="0"/>
                <w:color w:val="auto"/>
                <w:sz w:val="22"/>
                <w:szCs w:val="24"/>
                <w:u w:val="none" w:color="auto"/>
              </w:rPr>
              <w:t>监测</w:t>
            </w:r>
            <w:r>
              <w:rPr>
                <w:rFonts w:hint="default" w:ascii="Times New Roman" w:hAnsi="Times New Roman" w:cs="Times New Roman" w:eastAsiaTheme="minorEastAsia"/>
                <w:b w:val="0"/>
                <w:bCs w:val="0"/>
                <w:color w:val="auto"/>
                <w:sz w:val="22"/>
                <w:szCs w:val="24"/>
                <w:u w:val="none" w:color="auto"/>
                <w:lang w:val="en-US" w:eastAsia="zh-CN"/>
              </w:rPr>
              <w:t>时间</w:t>
            </w:r>
          </w:p>
        </w:tc>
        <w:tc>
          <w:tcPr>
            <w:tcW w:w="741" w:type="pct"/>
            <w:shd w:val="clear" w:color="auto" w:fill="auto"/>
            <w:noWrap w:val="0"/>
            <w:vAlign w:val="center"/>
          </w:tcPr>
          <w:p w14:paraId="7C861D48">
            <w:pPr>
              <w:pStyle w:val="21"/>
              <w:spacing w:line="240" w:lineRule="auto"/>
              <w:ind w:left="0" w:leftChars="0" w:firstLine="0" w:firstLineChars="0"/>
              <w:jc w:val="center"/>
              <w:rPr>
                <w:rFonts w:hint="default" w:ascii="Times New Roman" w:hAnsi="Times New Roman" w:cs="Times New Roman" w:eastAsiaTheme="minorEastAsia"/>
                <w:b w:val="0"/>
                <w:bCs w:val="0"/>
                <w:color w:val="auto"/>
                <w:kern w:val="2"/>
                <w:sz w:val="22"/>
                <w:szCs w:val="24"/>
                <w:u w:val="none" w:color="auto"/>
                <w:lang w:val="en-US" w:eastAsia="zh-CN" w:bidi="ar-SA"/>
              </w:rPr>
            </w:pPr>
            <w:r>
              <w:rPr>
                <w:rFonts w:hint="default" w:ascii="Times New Roman" w:hAnsi="Times New Roman" w:cs="Times New Roman" w:eastAsiaTheme="minorEastAsia"/>
                <w:b w:val="0"/>
                <w:bCs w:val="0"/>
                <w:color w:val="auto"/>
                <w:sz w:val="22"/>
                <w:szCs w:val="24"/>
                <w:u w:val="none" w:color="auto"/>
              </w:rPr>
              <w:t>监测时段</w:t>
            </w:r>
          </w:p>
        </w:tc>
        <w:tc>
          <w:tcPr>
            <w:tcW w:w="934" w:type="pct"/>
            <w:noWrap w:val="0"/>
            <w:vAlign w:val="center"/>
          </w:tcPr>
          <w:p w14:paraId="05E25A9E">
            <w:pPr>
              <w:pStyle w:val="21"/>
              <w:spacing w:line="240" w:lineRule="auto"/>
              <w:ind w:firstLine="0"/>
              <w:jc w:val="center"/>
              <w:rPr>
                <w:rFonts w:hint="default" w:ascii="Times New Roman" w:hAnsi="Times New Roman" w:cs="Times New Roman" w:eastAsiaTheme="minorEastAsia"/>
                <w:b w:val="0"/>
                <w:bCs w:val="0"/>
                <w:color w:val="auto"/>
                <w:sz w:val="22"/>
                <w:szCs w:val="24"/>
                <w:u w:val="none" w:color="auto"/>
                <w:lang w:val="en-US" w:eastAsia="zh-CN"/>
              </w:rPr>
            </w:pPr>
            <w:r>
              <w:rPr>
                <w:rFonts w:hint="default" w:ascii="Times New Roman" w:hAnsi="Times New Roman" w:cs="Times New Roman" w:eastAsiaTheme="minorEastAsia"/>
                <w:b w:val="0"/>
                <w:bCs w:val="0"/>
                <w:color w:val="auto"/>
                <w:sz w:val="22"/>
                <w:szCs w:val="24"/>
                <w:u w:val="none" w:color="auto"/>
                <w:lang w:val="en-US" w:eastAsia="zh-CN"/>
              </w:rPr>
              <w:t>监测结果Leq</w:t>
            </w:r>
          </w:p>
        </w:tc>
        <w:tc>
          <w:tcPr>
            <w:tcW w:w="818" w:type="pct"/>
            <w:noWrap w:val="0"/>
            <w:vAlign w:val="center"/>
          </w:tcPr>
          <w:p w14:paraId="02984040">
            <w:pPr>
              <w:pStyle w:val="21"/>
              <w:spacing w:line="240" w:lineRule="auto"/>
              <w:ind w:firstLine="0"/>
              <w:jc w:val="center"/>
              <w:rPr>
                <w:rFonts w:hint="default" w:ascii="Times New Roman" w:hAnsi="Times New Roman" w:cs="Times New Roman" w:eastAsiaTheme="minorEastAsia"/>
                <w:b w:val="0"/>
                <w:bCs w:val="0"/>
                <w:color w:val="auto"/>
                <w:sz w:val="22"/>
                <w:szCs w:val="24"/>
                <w:u w:val="none" w:color="auto"/>
              </w:rPr>
            </w:pPr>
            <w:r>
              <w:rPr>
                <w:rFonts w:hint="default" w:ascii="Times New Roman" w:hAnsi="Times New Roman" w:cs="Times New Roman" w:eastAsiaTheme="minorEastAsia"/>
                <w:b w:val="0"/>
                <w:bCs w:val="0"/>
                <w:color w:val="auto"/>
                <w:sz w:val="22"/>
                <w:szCs w:val="24"/>
                <w:u w:val="none" w:color="auto"/>
              </w:rPr>
              <w:t>标准值</w:t>
            </w:r>
          </w:p>
        </w:tc>
        <w:tc>
          <w:tcPr>
            <w:tcW w:w="701" w:type="pct"/>
            <w:noWrap w:val="0"/>
            <w:vAlign w:val="center"/>
          </w:tcPr>
          <w:p w14:paraId="6AC62CAB">
            <w:pPr>
              <w:pStyle w:val="21"/>
              <w:spacing w:line="240" w:lineRule="auto"/>
              <w:ind w:firstLine="0"/>
              <w:jc w:val="center"/>
              <w:rPr>
                <w:rFonts w:hint="default" w:ascii="Times New Roman" w:hAnsi="Times New Roman" w:cs="Times New Roman" w:eastAsiaTheme="minorEastAsia"/>
                <w:b w:val="0"/>
                <w:bCs w:val="0"/>
                <w:color w:val="auto"/>
                <w:sz w:val="22"/>
                <w:szCs w:val="24"/>
                <w:u w:val="none" w:color="auto"/>
              </w:rPr>
            </w:pPr>
            <w:r>
              <w:rPr>
                <w:rFonts w:hint="default" w:ascii="Times New Roman" w:hAnsi="Times New Roman" w:cs="Times New Roman" w:eastAsiaTheme="minorEastAsia"/>
                <w:b w:val="0"/>
                <w:bCs w:val="0"/>
                <w:color w:val="auto"/>
                <w:sz w:val="22"/>
                <w:szCs w:val="24"/>
                <w:u w:val="none" w:color="auto"/>
              </w:rPr>
              <w:t>超标值</w:t>
            </w:r>
          </w:p>
        </w:tc>
      </w:tr>
      <w:tr w14:paraId="1E4C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restart"/>
            <w:noWrap w:val="0"/>
            <w:vAlign w:val="center"/>
          </w:tcPr>
          <w:p w14:paraId="111EDA82">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厂界北N1</w:t>
            </w:r>
          </w:p>
        </w:tc>
        <w:tc>
          <w:tcPr>
            <w:tcW w:w="1014" w:type="pct"/>
            <w:vMerge w:val="restart"/>
            <w:noWrap w:val="0"/>
            <w:vAlign w:val="center"/>
          </w:tcPr>
          <w:p w14:paraId="1B2AA76B">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2026.8.14-8.15</w:t>
            </w:r>
          </w:p>
        </w:tc>
        <w:tc>
          <w:tcPr>
            <w:tcW w:w="741" w:type="pct"/>
            <w:shd w:val="clear" w:color="auto" w:fill="auto"/>
            <w:noWrap w:val="0"/>
            <w:vAlign w:val="center"/>
          </w:tcPr>
          <w:p w14:paraId="24AE71D0">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3AC93B36">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55.5</w:t>
            </w:r>
          </w:p>
        </w:tc>
        <w:tc>
          <w:tcPr>
            <w:tcW w:w="818" w:type="pct"/>
            <w:noWrap w:val="0"/>
            <w:vAlign w:val="center"/>
          </w:tcPr>
          <w:p w14:paraId="5F4CA4E4">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01A96B3B">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4843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69292430">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75AB14AC">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336D6F55">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648EF414">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43.4</w:t>
            </w:r>
          </w:p>
        </w:tc>
        <w:tc>
          <w:tcPr>
            <w:tcW w:w="818" w:type="pct"/>
            <w:noWrap w:val="0"/>
            <w:vAlign w:val="center"/>
          </w:tcPr>
          <w:p w14:paraId="4DB0B5CF">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08332C67">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3A4A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1E7817F3">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restart"/>
            <w:noWrap w:val="0"/>
            <w:vAlign w:val="center"/>
          </w:tcPr>
          <w:p w14:paraId="54717575">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2026.8.17-8.18</w:t>
            </w:r>
          </w:p>
        </w:tc>
        <w:tc>
          <w:tcPr>
            <w:tcW w:w="741" w:type="pct"/>
            <w:shd w:val="clear" w:color="auto" w:fill="auto"/>
            <w:noWrap w:val="0"/>
            <w:vAlign w:val="center"/>
          </w:tcPr>
          <w:p w14:paraId="0E5E512A">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7BE58B38">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55.3</w:t>
            </w:r>
          </w:p>
        </w:tc>
        <w:tc>
          <w:tcPr>
            <w:tcW w:w="818" w:type="pct"/>
            <w:noWrap w:val="0"/>
            <w:vAlign w:val="center"/>
          </w:tcPr>
          <w:p w14:paraId="0D2397DE">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10E569EC">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5A2A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4C0CBD23">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7D0E7EE7">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2C4D728B">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41EF1275">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47.4</w:t>
            </w:r>
          </w:p>
        </w:tc>
        <w:tc>
          <w:tcPr>
            <w:tcW w:w="818" w:type="pct"/>
            <w:noWrap w:val="0"/>
            <w:vAlign w:val="center"/>
          </w:tcPr>
          <w:p w14:paraId="0ECC2013">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231411F1">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3C09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restart"/>
            <w:noWrap w:val="0"/>
            <w:vAlign w:val="center"/>
          </w:tcPr>
          <w:p w14:paraId="6D9AB8B5">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厂界西N2</w:t>
            </w:r>
          </w:p>
        </w:tc>
        <w:tc>
          <w:tcPr>
            <w:tcW w:w="1014" w:type="pct"/>
            <w:vMerge w:val="restart"/>
            <w:shd w:val="clear" w:color="auto" w:fill="auto"/>
            <w:noWrap w:val="0"/>
            <w:vAlign w:val="center"/>
          </w:tcPr>
          <w:p w14:paraId="0163FA19">
            <w:pPr>
              <w:pStyle w:val="21"/>
              <w:spacing w:line="240" w:lineRule="auto"/>
              <w:ind w:left="0" w:leftChars="0" w:firstLine="0" w:firstLineChars="0"/>
              <w:jc w:val="center"/>
              <w:rPr>
                <w:rFonts w:hint="default" w:ascii="Times New Roman" w:hAnsi="Times New Roman" w:cs="Times New Roman" w:eastAsiaTheme="minorEastAsia"/>
                <w:color w:val="auto"/>
                <w:sz w:val="22"/>
                <w:szCs w:val="24"/>
                <w:u w:val="none" w:color="auto"/>
              </w:rPr>
            </w:pPr>
            <w:r>
              <w:rPr>
                <w:rFonts w:hint="eastAsia" w:ascii="Times New Roman" w:hAnsi="Times New Roman" w:cs="Times New Roman" w:eastAsiaTheme="minorEastAsia"/>
                <w:color w:val="auto"/>
                <w:sz w:val="22"/>
                <w:szCs w:val="24"/>
                <w:u w:val="none" w:color="auto"/>
                <w:lang w:val="en-US" w:eastAsia="zh-CN"/>
              </w:rPr>
              <w:t>2026.8.14-8.15</w:t>
            </w:r>
          </w:p>
        </w:tc>
        <w:tc>
          <w:tcPr>
            <w:tcW w:w="741" w:type="pct"/>
            <w:shd w:val="clear" w:color="auto" w:fill="auto"/>
            <w:noWrap w:val="0"/>
            <w:vAlign w:val="center"/>
          </w:tcPr>
          <w:p w14:paraId="1A9A1513">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shd w:val="clear" w:color="auto" w:fill="auto"/>
            <w:noWrap w:val="0"/>
            <w:vAlign w:val="center"/>
          </w:tcPr>
          <w:p w14:paraId="6DFFBCAC">
            <w:pPr>
              <w:pStyle w:val="21"/>
              <w:spacing w:line="240" w:lineRule="auto"/>
              <w:ind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56.6</w:t>
            </w:r>
          </w:p>
        </w:tc>
        <w:tc>
          <w:tcPr>
            <w:tcW w:w="818" w:type="pct"/>
            <w:shd w:val="clear" w:color="auto" w:fill="auto"/>
            <w:noWrap w:val="0"/>
            <w:vAlign w:val="center"/>
          </w:tcPr>
          <w:p w14:paraId="4221801E">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7E3440E6">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1774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422DE7EA">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6DCB7BC4">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0D83D299">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shd w:val="clear" w:color="auto" w:fill="auto"/>
            <w:noWrap w:val="0"/>
            <w:vAlign w:val="center"/>
          </w:tcPr>
          <w:p w14:paraId="6703A946">
            <w:pPr>
              <w:pStyle w:val="21"/>
              <w:spacing w:line="240" w:lineRule="auto"/>
              <w:ind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42.1</w:t>
            </w:r>
          </w:p>
        </w:tc>
        <w:tc>
          <w:tcPr>
            <w:tcW w:w="818" w:type="pct"/>
            <w:shd w:val="clear" w:color="auto" w:fill="auto"/>
            <w:noWrap w:val="0"/>
            <w:vAlign w:val="center"/>
          </w:tcPr>
          <w:p w14:paraId="1B0E0CE2">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79629E20">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28FB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05C39260">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restart"/>
            <w:shd w:val="clear" w:color="auto" w:fill="auto"/>
            <w:noWrap w:val="0"/>
            <w:vAlign w:val="center"/>
          </w:tcPr>
          <w:p w14:paraId="250AFD05">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eastAsia" w:ascii="Times New Roman" w:hAnsi="Times New Roman" w:cs="Times New Roman" w:eastAsiaTheme="minorEastAsia"/>
                <w:color w:val="auto"/>
                <w:sz w:val="22"/>
                <w:szCs w:val="24"/>
                <w:u w:val="none" w:color="auto"/>
                <w:lang w:val="en-US" w:eastAsia="zh-CN"/>
              </w:rPr>
              <w:t>2026.8.17-8.18</w:t>
            </w:r>
          </w:p>
        </w:tc>
        <w:tc>
          <w:tcPr>
            <w:tcW w:w="741" w:type="pct"/>
            <w:shd w:val="clear" w:color="auto" w:fill="auto"/>
            <w:noWrap w:val="0"/>
            <w:vAlign w:val="center"/>
          </w:tcPr>
          <w:p w14:paraId="510A78C3">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shd w:val="clear" w:color="auto" w:fill="auto"/>
            <w:noWrap w:val="0"/>
            <w:vAlign w:val="center"/>
          </w:tcPr>
          <w:p w14:paraId="446DE549">
            <w:pPr>
              <w:pStyle w:val="21"/>
              <w:spacing w:line="240" w:lineRule="auto"/>
              <w:ind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56.1</w:t>
            </w:r>
          </w:p>
        </w:tc>
        <w:tc>
          <w:tcPr>
            <w:tcW w:w="818" w:type="pct"/>
            <w:shd w:val="clear" w:color="auto" w:fill="auto"/>
            <w:noWrap w:val="0"/>
            <w:vAlign w:val="center"/>
          </w:tcPr>
          <w:p w14:paraId="6C27BAA7">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7E505726">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7BB7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7A7C50DF">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102F36BD">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00A084B9">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shd w:val="clear" w:color="auto" w:fill="auto"/>
            <w:noWrap w:val="0"/>
            <w:vAlign w:val="center"/>
          </w:tcPr>
          <w:p w14:paraId="5FEE2494">
            <w:pPr>
              <w:pStyle w:val="21"/>
              <w:spacing w:line="240" w:lineRule="auto"/>
              <w:ind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43.4</w:t>
            </w:r>
          </w:p>
        </w:tc>
        <w:tc>
          <w:tcPr>
            <w:tcW w:w="818" w:type="pct"/>
            <w:shd w:val="clear" w:color="auto" w:fill="auto"/>
            <w:noWrap w:val="0"/>
            <w:vAlign w:val="center"/>
          </w:tcPr>
          <w:p w14:paraId="69275006">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3A060BB0">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4F37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restart"/>
            <w:noWrap w:val="0"/>
            <w:vAlign w:val="center"/>
          </w:tcPr>
          <w:p w14:paraId="73F8B861">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厂界南N3</w:t>
            </w:r>
          </w:p>
        </w:tc>
        <w:tc>
          <w:tcPr>
            <w:tcW w:w="1014" w:type="pct"/>
            <w:vMerge w:val="restart"/>
            <w:shd w:val="clear" w:color="auto" w:fill="auto"/>
            <w:noWrap w:val="0"/>
            <w:vAlign w:val="center"/>
          </w:tcPr>
          <w:p w14:paraId="20161BF9">
            <w:pPr>
              <w:pStyle w:val="21"/>
              <w:spacing w:line="240" w:lineRule="auto"/>
              <w:ind w:left="0" w:leftChars="0" w:firstLine="0" w:firstLineChars="0"/>
              <w:jc w:val="center"/>
              <w:rPr>
                <w:rFonts w:hint="default" w:ascii="Times New Roman" w:hAnsi="Times New Roman" w:cs="Times New Roman" w:eastAsiaTheme="minorEastAsia"/>
                <w:color w:val="auto"/>
                <w:sz w:val="22"/>
                <w:szCs w:val="24"/>
                <w:u w:val="none" w:color="auto"/>
              </w:rPr>
            </w:pPr>
            <w:r>
              <w:rPr>
                <w:rFonts w:hint="eastAsia" w:ascii="Times New Roman" w:hAnsi="Times New Roman" w:cs="Times New Roman" w:eastAsiaTheme="minorEastAsia"/>
                <w:color w:val="auto"/>
                <w:sz w:val="22"/>
                <w:szCs w:val="24"/>
                <w:u w:val="none" w:color="auto"/>
                <w:lang w:val="en-US" w:eastAsia="zh-CN"/>
              </w:rPr>
              <w:t>2026.8.14-8.15</w:t>
            </w:r>
          </w:p>
        </w:tc>
        <w:tc>
          <w:tcPr>
            <w:tcW w:w="741" w:type="pct"/>
            <w:shd w:val="clear" w:color="auto" w:fill="auto"/>
            <w:noWrap w:val="0"/>
            <w:vAlign w:val="center"/>
          </w:tcPr>
          <w:p w14:paraId="4171E66B">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09A6B813">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53.7</w:t>
            </w:r>
          </w:p>
        </w:tc>
        <w:tc>
          <w:tcPr>
            <w:tcW w:w="818" w:type="pct"/>
            <w:shd w:val="clear" w:color="auto" w:fill="auto"/>
            <w:noWrap w:val="0"/>
            <w:vAlign w:val="center"/>
          </w:tcPr>
          <w:p w14:paraId="37DD822B">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76A94F50">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090E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23ECCBD1">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18A1BD7F">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7858FD7A">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45807E8E">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43.7</w:t>
            </w:r>
          </w:p>
        </w:tc>
        <w:tc>
          <w:tcPr>
            <w:tcW w:w="818" w:type="pct"/>
            <w:shd w:val="clear" w:color="auto" w:fill="auto"/>
            <w:noWrap w:val="0"/>
            <w:vAlign w:val="center"/>
          </w:tcPr>
          <w:p w14:paraId="4639C653">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4E881556">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17B1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1BE528BD">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restart"/>
            <w:shd w:val="clear" w:color="auto" w:fill="auto"/>
            <w:noWrap w:val="0"/>
            <w:vAlign w:val="center"/>
          </w:tcPr>
          <w:p w14:paraId="5D43C54F">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eastAsia" w:ascii="Times New Roman" w:hAnsi="Times New Roman" w:cs="Times New Roman" w:eastAsiaTheme="minorEastAsia"/>
                <w:color w:val="auto"/>
                <w:sz w:val="22"/>
                <w:szCs w:val="24"/>
                <w:u w:val="none" w:color="auto"/>
                <w:lang w:val="en-US" w:eastAsia="zh-CN"/>
              </w:rPr>
              <w:t>2026.8.17-8.18</w:t>
            </w:r>
          </w:p>
        </w:tc>
        <w:tc>
          <w:tcPr>
            <w:tcW w:w="741" w:type="pct"/>
            <w:shd w:val="clear" w:color="auto" w:fill="auto"/>
            <w:noWrap w:val="0"/>
            <w:vAlign w:val="center"/>
          </w:tcPr>
          <w:p w14:paraId="5B3ABC06">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6632E468">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56.5</w:t>
            </w:r>
          </w:p>
        </w:tc>
        <w:tc>
          <w:tcPr>
            <w:tcW w:w="818" w:type="pct"/>
            <w:shd w:val="clear" w:color="auto" w:fill="auto"/>
            <w:noWrap w:val="0"/>
            <w:vAlign w:val="center"/>
          </w:tcPr>
          <w:p w14:paraId="3B9C81BD">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312F4EBC">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063B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0B92C588">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68D96185">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603438D9">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2484C6F9">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41.3</w:t>
            </w:r>
          </w:p>
        </w:tc>
        <w:tc>
          <w:tcPr>
            <w:tcW w:w="818" w:type="pct"/>
            <w:shd w:val="clear" w:color="auto" w:fill="auto"/>
            <w:noWrap w:val="0"/>
            <w:vAlign w:val="center"/>
          </w:tcPr>
          <w:p w14:paraId="39796A3C">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71FC43B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1999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restart"/>
            <w:noWrap w:val="0"/>
            <w:vAlign w:val="center"/>
          </w:tcPr>
          <w:p w14:paraId="4FB2650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厂界东N4</w:t>
            </w:r>
          </w:p>
        </w:tc>
        <w:tc>
          <w:tcPr>
            <w:tcW w:w="1014" w:type="pct"/>
            <w:vMerge w:val="restart"/>
            <w:shd w:val="clear" w:color="auto" w:fill="auto"/>
            <w:noWrap w:val="0"/>
            <w:vAlign w:val="center"/>
          </w:tcPr>
          <w:p w14:paraId="09E33621">
            <w:pPr>
              <w:pStyle w:val="21"/>
              <w:spacing w:line="240" w:lineRule="auto"/>
              <w:ind w:left="0" w:leftChars="0" w:firstLine="0" w:firstLineChars="0"/>
              <w:jc w:val="center"/>
              <w:rPr>
                <w:rFonts w:hint="default" w:ascii="Times New Roman" w:hAnsi="Times New Roman" w:cs="Times New Roman" w:eastAsiaTheme="minorEastAsia"/>
                <w:color w:val="auto"/>
                <w:sz w:val="22"/>
                <w:szCs w:val="24"/>
                <w:u w:val="none" w:color="auto"/>
              </w:rPr>
            </w:pPr>
            <w:r>
              <w:rPr>
                <w:rFonts w:hint="eastAsia" w:ascii="Times New Roman" w:hAnsi="Times New Roman" w:cs="Times New Roman" w:eastAsiaTheme="minorEastAsia"/>
                <w:color w:val="auto"/>
                <w:sz w:val="22"/>
                <w:szCs w:val="24"/>
                <w:u w:val="none" w:color="auto"/>
                <w:lang w:val="en-US" w:eastAsia="zh-CN"/>
              </w:rPr>
              <w:t>2026.8.14-8.15</w:t>
            </w:r>
          </w:p>
        </w:tc>
        <w:tc>
          <w:tcPr>
            <w:tcW w:w="741" w:type="pct"/>
            <w:shd w:val="clear" w:color="auto" w:fill="auto"/>
            <w:noWrap w:val="0"/>
            <w:vAlign w:val="center"/>
          </w:tcPr>
          <w:p w14:paraId="4C95F3A1">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610416EF">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48.5</w:t>
            </w:r>
          </w:p>
        </w:tc>
        <w:tc>
          <w:tcPr>
            <w:tcW w:w="818" w:type="pct"/>
            <w:shd w:val="clear" w:color="auto" w:fill="auto"/>
            <w:noWrap w:val="0"/>
            <w:vAlign w:val="center"/>
          </w:tcPr>
          <w:p w14:paraId="1810A50A">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5109B6DB">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0562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5F70F939">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6518A3EA">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514A1A6E">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4F3DC6B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40.7</w:t>
            </w:r>
          </w:p>
        </w:tc>
        <w:tc>
          <w:tcPr>
            <w:tcW w:w="818" w:type="pct"/>
            <w:shd w:val="clear" w:color="auto" w:fill="auto"/>
            <w:noWrap w:val="0"/>
            <w:vAlign w:val="center"/>
          </w:tcPr>
          <w:p w14:paraId="7CB612C8">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11550C0C">
            <w:pPr>
              <w:pStyle w:val="21"/>
              <w:spacing w:line="240" w:lineRule="auto"/>
              <w:ind w:firstLine="0"/>
              <w:jc w:val="center"/>
              <w:rPr>
                <w:rFonts w:hint="default" w:ascii="Times New Roman" w:hAnsi="Times New Roman" w:cs="Times New Roman" w:eastAsiaTheme="minorEastAsia"/>
                <w:color w:val="auto"/>
                <w:sz w:val="22"/>
                <w:szCs w:val="24"/>
                <w:u w:val="none" w:color="auto"/>
              </w:rPr>
            </w:pPr>
            <w:r>
              <w:rPr>
                <w:rFonts w:hint="default" w:ascii="Times New Roman" w:hAnsi="Times New Roman" w:cs="Times New Roman" w:eastAsiaTheme="minorEastAsia"/>
                <w:color w:val="auto"/>
                <w:sz w:val="22"/>
                <w:szCs w:val="24"/>
                <w:u w:val="none" w:color="auto"/>
              </w:rPr>
              <w:t>0</w:t>
            </w:r>
          </w:p>
        </w:tc>
      </w:tr>
      <w:tr w14:paraId="3504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10082738">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restart"/>
            <w:shd w:val="clear" w:color="auto" w:fill="auto"/>
            <w:noWrap w:val="0"/>
            <w:vAlign w:val="center"/>
          </w:tcPr>
          <w:p w14:paraId="2E168C61">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eastAsia" w:ascii="Times New Roman" w:hAnsi="Times New Roman" w:cs="Times New Roman" w:eastAsiaTheme="minorEastAsia"/>
                <w:color w:val="auto"/>
                <w:sz w:val="22"/>
                <w:szCs w:val="24"/>
                <w:u w:val="none" w:color="auto"/>
                <w:lang w:val="en-US" w:eastAsia="zh-CN"/>
              </w:rPr>
              <w:t>2026.8.17-8.18</w:t>
            </w:r>
          </w:p>
        </w:tc>
        <w:tc>
          <w:tcPr>
            <w:tcW w:w="741" w:type="pct"/>
            <w:shd w:val="clear" w:color="auto" w:fill="auto"/>
            <w:noWrap w:val="0"/>
            <w:vAlign w:val="center"/>
          </w:tcPr>
          <w:p w14:paraId="5884A2E1">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7E9C21F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50.0</w:t>
            </w:r>
          </w:p>
        </w:tc>
        <w:tc>
          <w:tcPr>
            <w:tcW w:w="818" w:type="pct"/>
            <w:shd w:val="clear" w:color="auto" w:fill="auto"/>
            <w:noWrap w:val="0"/>
            <w:vAlign w:val="center"/>
          </w:tcPr>
          <w:p w14:paraId="49B3C1BC">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65</w:t>
            </w:r>
          </w:p>
        </w:tc>
        <w:tc>
          <w:tcPr>
            <w:tcW w:w="701" w:type="pct"/>
            <w:noWrap w:val="0"/>
            <w:vAlign w:val="center"/>
          </w:tcPr>
          <w:p w14:paraId="1D559C3E">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3451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5FF9D862">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62119D1D">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5EC733C1">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6215343D">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42.7</w:t>
            </w:r>
          </w:p>
        </w:tc>
        <w:tc>
          <w:tcPr>
            <w:tcW w:w="818" w:type="pct"/>
            <w:shd w:val="clear" w:color="auto" w:fill="auto"/>
            <w:noWrap w:val="0"/>
            <w:vAlign w:val="center"/>
          </w:tcPr>
          <w:p w14:paraId="15FA78FF">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lang w:val="en-US" w:eastAsia="zh-CN"/>
              </w:rPr>
              <w:t>55</w:t>
            </w:r>
          </w:p>
        </w:tc>
        <w:tc>
          <w:tcPr>
            <w:tcW w:w="701" w:type="pct"/>
            <w:noWrap w:val="0"/>
            <w:vAlign w:val="center"/>
          </w:tcPr>
          <w:p w14:paraId="3D0E63E2">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51D1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restart"/>
            <w:noWrap w:val="0"/>
            <w:vAlign w:val="center"/>
          </w:tcPr>
          <w:p w14:paraId="2187F6BD">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东北</w:t>
            </w:r>
            <w:r>
              <w:rPr>
                <w:rFonts w:hint="default" w:ascii="Times New Roman" w:hAnsi="Times New Roman" w:cs="Times New Roman" w:eastAsiaTheme="minorEastAsia"/>
                <w:color w:val="auto"/>
                <w:sz w:val="22"/>
                <w:szCs w:val="24"/>
                <w:u w:val="none" w:color="auto"/>
                <w:lang w:val="en-US" w:eastAsia="zh-CN"/>
              </w:rPr>
              <w:t>居民点N5</w:t>
            </w:r>
          </w:p>
        </w:tc>
        <w:tc>
          <w:tcPr>
            <w:tcW w:w="1014" w:type="pct"/>
            <w:vMerge w:val="restart"/>
            <w:noWrap w:val="0"/>
            <w:vAlign w:val="center"/>
          </w:tcPr>
          <w:p w14:paraId="03143897">
            <w:pPr>
              <w:pStyle w:val="21"/>
              <w:spacing w:line="240" w:lineRule="auto"/>
              <w:ind w:left="0" w:leftChars="0"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2026.8.14-8.15</w:t>
            </w:r>
          </w:p>
        </w:tc>
        <w:tc>
          <w:tcPr>
            <w:tcW w:w="741" w:type="pct"/>
            <w:shd w:val="clear" w:color="auto" w:fill="auto"/>
            <w:noWrap w:val="0"/>
            <w:vAlign w:val="center"/>
          </w:tcPr>
          <w:p w14:paraId="6B1AC1FA">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2BE984B2">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52.6</w:t>
            </w:r>
          </w:p>
        </w:tc>
        <w:tc>
          <w:tcPr>
            <w:tcW w:w="818" w:type="pct"/>
            <w:noWrap w:val="0"/>
            <w:vAlign w:val="center"/>
          </w:tcPr>
          <w:p w14:paraId="7D1F87F6">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60</w:t>
            </w:r>
          </w:p>
        </w:tc>
        <w:tc>
          <w:tcPr>
            <w:tcW w:w="701" w:type="pct"/>
            <w:noWrap w:val="0"/>
            <w:vAlign w:val="center"/>
          </w:tcPr>
          <w:p w14:paraId="229D6C86">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564B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1A11C838">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02654661">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p>
        </w:tc>
        <w:tc>
          <w:tcPr>
            <w:tcW w:w="741" w:type="pct"/>
            <w:shd w:val="clear" w:color="auto" w:fill="auto"/>
            <w:noWrap w:val="0"/>
            <w:vAlign w:val="center"/>
          </w:tcPr>
          <w:p w14:paraId="32FB541D">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5DCCD6F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45.7</w:t>
            </w:r>
          </w:p>
        </w:tc>
        <w:tc>
          <w:tcPr>
            <w:tcW w:w="818" w:type="pct"/>
            <w:noWrap w:val="0"/>
            <w:vAlign w:val="center"/>
          </w:tcPr>
          <w:p w14:paraId="12E10787">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50</w:t>
            </w:r>
          </w:p>
        </w:tc>
        <w:tc>
          <w:tcPr>
            <w:tcW w:w="701" w:type="pct"/>
            <w:noWrap w:val="0"/>
            <w:vAlign w:val="center"/>
          </w:tcPr>
          <w:p w14:paraId="4E21A379">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663B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53633C99">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restart"/>
            <w:noWrap w:val="0"/>
            <w:vAlign w:val="center"/>
          </w:tcPr>
          <w:p w14:paraId="79F2C099">
            <w:pPr>
              <w:pStyle w:val="21"/>
              <w:spacing w:line="240" w:lineRule="auto"/>
              <w:ind w:left="0" w:leftChars="0" w:firstLine="0" w:firstLineChars="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2026.8.17-8.18</w:t>
            </w:r>
          </w:p>
        </w:tc>
        <w:tc>
          <w:tcPr>
            <w:tcW w:w="741" w:type="pct"/>
            <w:shd w:val="clear" w:color="auto" w:fill="auto"/>
            <w:noWrap w:val="0"/>
            <w:vAlign w:val="center"/>
          </w:tcPr>
          <w:p w14:paraId="6DC17584">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昼间</w:t>
            </w:r>
          </w:p>
        </w:tc>
        <w:tc>
          <w:tcPr>
            <w:tcW w:w="934" w:type="pct"/>
            <w:noWrap w:val="0"/>
            <w:vAlign w:val="center"/>
          </w:tcPr>
          <w:p w14:paraId="434348D3">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53.5</w:t>
            </w:r>
          </w:p>
        </w:tc>
        <w:tc>
          <w:tcPr>
            <w:tcW w:w="818" w:type="pct"/>
            <w:noWrap w:val="0"/>
            <w:vAlign w:val="center"/>
          </w:tcPr>
          <w:p w14:paraId="7CD0AE1F">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60</w:t>
            </w:r>
          </w:p>
        </w:tc>
        <w:tc>
          <w:tcPr>
            <w:tcW w:w="701" w:type="pct"/>
            <w:noWrap w:val="0"/>
            <w:vAlign w:val="center"/>
          </w:tcPr>
          <w:p w14:paraId="430DC04C">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r w14:paraId="7A5C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pct"/>
            <w:vMerge w:val="continue"/>
            <w:noWrap w:val="0"/>
            <w:vAlign w:val="center"/>
          </w:tcPr>
          <w:p w14:paraId="096BC101">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1014" w:type="pct"/>
            <w:vMerge w:val="continue"/>
            <w:noWrap w:val="0"/>
            <w:vAlign w:val="center"/>
          </w:tcPr>
          <w:p w14:paraId="274DA04F">
            <w:pPr>
              <w:pStyle w:val="21"/>
              <w:spacing w:line="240" w:lineRule="auto"/>
              <w:ind w:firstLine="0"/>
              <w:jc w:val="center"/>
              <w:rPr>
                <w:rFonts w:hint="default" w:ascii="Times New Roman" w:hAnsi="Times New Roman" w:cs="Times New Roman" w:eastAsiaTheme="minorEastAsia"/>
                <w:color w:val="auto"/>
                <w:sz w:val="22"/>
                <w:szCs w:val="24"/>
                <w:u w:val="none" w:color="auto"/>
              </w:rPr>
            </w:pPr>
          </w:p>
        </w:tc>
        <w:tc>
          <w:tcPr>
            <w:tcW w:w="741" w:type="pct"/>
            <w:shd w:val="clear" w:color="auto" w:fill="auto"/>
            <w:noWrap w:val="0"/>
            <w:vAlign w:val="center"/>
          </w:tcPr>
          <w:p w14:paraId="1E1CFC66">
            <w:pPr>
              <w:pStyle w:val="21"/>
              <w:spacing w:line="240" w:lineRule="auto"/>
              <w:ind w:left="0" w:leftChars="0" w:firstLine="0" w:firstLineChars="0"/>
              <w:jc w:val="center"/>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sz w:val="22"/>
                <w:szCs w:val="24"/>
                <w:u w:val="none" w:color="auto"/>
              </w:rPr>
              <w:t>夜间</w:t>
            </w:r>
          </w:p>
        </w:tc>
        <w:tc>
          <w:tcPr>
            <w:tcW w:w="934" w:type="pct"/>
            <w:noWrap w:val="0"/>
            <w:vAlign w:val="center"/>
          </w:tcPr>
          <w:p w14:paraId="3516A7BD">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eastAsia" w:ascii="Times New Roman" w:hAnsi="Times New Roman" w:cs="Times New Roman" w:eastAsiaTheme="minorEastAsia"/>
                <w:color w:val="auto"/>
                <w:sz w:val="22"/>
                <w:szCs w:val="24"/>
                <w:u w:val="none" w:color="auto"/>
                <w:lang w:val="en-US" w:eastAsia="zh-CN"/>
              </w:rPr>
              <w:t>44.0</w:t>
            </w:r>
          </w:p>
        </w:tc>
        <w:tc>
          <w:tcPr>
            <w:tcW w:w="818" w:type="pct"/>
            <w:noWrap w:val="0"/>
            <w:vAlign w:val="center"/>
          </w:tcPr>
          <w:p w14:paraId="45C3ACD3">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50</w:t>
            </w:r>
          </w:p>
        </w:tc>
        <w:tc>
          <w:tcPr>
            <w:tcW w:w="701" w:type="pct"/>
            <w:noWrap w:val="0"/>
            <w:vAlign w:val="center"/>
          </w:tcPr>
          <w:p w14:paraId="46A89F7D">
            <w:pPr>
              <w:pStyle w:val="21"/>
              <w:spacing w:line="240" w:lineRule="auto"/>
              <w:ind w:firstLine="0"/>
              <w:jc w:val="center"/>
              <w:rPr>
                <w:rFonts w:hint="default" w:ascii="Times New Roman" w:hAnsi="Times New Roman" w:cs="Times New Roman" w:eastAsiaTheme="minorEastAsia"/>
                <w:color w:val="auto"/>
                <w:sz w:val="22"/>
                <w:szCs w:val="24"/>
                <w:u w:val="none" w:color="auto"/>
                <w:lang w:val="en-US" w:eastAsia="zh-CN"/>
              </w:rPr>
            </w:pPr>
            <w:r>
              <w:rPr>
                <w:rFonts w:hint="default" w:ascii="Times New Roman" w:hAnsi="Times New Roman" w:cs="Times New Roman" w:eastAsiaTheme="minorEastAsia"/>
                <w:color w:val="auto"/>
                <w:sz w:val="22"/>
                <w:szCs w:val="24"/>
                <w:u w:val="none" w:color="auto"/>
                <w:lang w:val="en-US" w:eastAsia="zh-CN"/>
              </w:rPr>
              <w:t>0</w:t>
            </w:r>
          </w:p>
        </w:tc>
      </w:tr>
    </w:tbl>
    <w:p w14:paraId="75296FA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由上表可知，项目厂界四周噪声符合《声环境质量标准》（GB3096-2008）中3类标准；居民点昼夜声环境质量均符合《声环境质量标准》（GB3096-2008）中2类标准，声环境质量较好。</w:t>
      </w:r>
    </w:p>
    <w:p w14:paraId="51AE4D76">
      <w:pPr>
        <w:keepNext/>
        <w:keepLines/>
        <w:spacing w:before="156" w:beforeLines="50" w:after="156" w:afterLines="50" w:line="360"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5.</w:t>
      </w:r>
      <w:r>
        <w:rPr>
          <w:rFonts w:hint="eastAsia" w:ascii="Times New Roman" w:hAnsi="Times New Roman" w:cs="Times New Roman" w:eastAsiaTheme="minorEastAsia"/>
          <w:b/>
          <w:color w:val="auto"/>
          <w:kern w:val="0"/>
          <w:sz w:val="24"/>
          <w:szCs w:val="24"/>
          <w:u w:val="none" w:color="auto"/>
          <w:lang w:val="en-US" w:eastAsia="zh-CN"/>
        </w:rPr>
        <w:t>3</w:t>
      </w:r>
      <w:r>
        <w:rPr>
          <w:rFonts w:hint="default" w:ascii="Times New Roman" w:hAnsi="Times New Roman" w:cs="Times New Roman" w:eastAsiaTheme="minorEastAsia"/>
          <w:b/>
          <w:color w:val="auto"/>
          <w:kern w:val="0"/>
          <w:sz w:val="24"/>
          <w:szCs w:val="24"/>
          <w:u w:val="none" w:color="auto"/>
        </w:rPr>
        <w:t>.6生态环境现状调查与评价</w:t>
      </w:r>
    </w:p>
    <w:bookmarkEnd w:id="222"/>
    <w:p w14:paraId="6E409F56">
      <w:pPr>
        <w:spacing w:line="360" w:lineRule="auto"/>
        <w:ind w:firstLine="480" w:firstLineChars="200"/>
        <w:rPr>
          <w:rFonts w:hint="default"/>
          <w:lang w:val="en-US" w:eastAsia="zh-CN"/>
        </w:rPr>
      </w:pPr>
      <w:r>
        <w:rPr>
          <w:rFonts w:hint="default" w:ascii="Times New Roman" w:hAnsi="Times New Roman" w:cs="Times New Roman" w:eastAsiaTheme="minorEastAsia"/>
          <w:color w:val="auto"/>
          <w:sz w:val="24"/>
          <w:szCs w:val="24"/>
          <w:u w:val="none" w:color="auto"/>
        </w:rPr>
        <w:t>本项目位于常德高新区，项目用地周边以工业用地为主，其次为待开发的荒林地，北部杭瑞高速</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与项目距离200m</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分布少量农用地。林地植被类型单一，以野生木本植物为主，主要物种为樟树、楠竹、松树、杉木、苦楝、桔等</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草本植物物种均为常见种，生长良好，物种丰度一般。农田作物以水稻种植为主，同时有玉米、花生、白菜、萝卜等粮食作物和蔬菜类作物。区域内野生动物较少，主要有蛇、鼠、蛙、昆虫类及野兔等。家畜主要有猪、牛、羊、鸡、鸭、兔、狗等。水生鱼类资源主要有草鱼、鲤鱼、鲫鱼、鳍鱼、鲢鱼等，调查未发现野生的珍稀濒危动物种</w:t>
      </w:r>
      <w:r>
        <w:rPr>
          <w:rFonts w:hint="default" w:ascii="Times New Roman" w:hAnsi="Times New Roman" w:cs="Times New Roman" w:eastAsiaTheme="minorEastAsia"/>
          <w:color w:val="auto"/>
          <w:sz w:val="24"/>
          <w:szCs w:val="24"/>
          <w:u w:val="none" w:color="auto"/>
          <w:lang w:eastAsia="zh-CN"/>
        </w:rPr>
        <w:t>。</w:t>
      </w:r>
    </w:p>
    <w:p w14:paraId="0D263289">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425" w:num="1"/>
          <w:docGrid w:type="lines" w:linePitch="312" w:charSpace="0"/>
        </w:sectPr>
      </w:pPr>
    </w:p>
    <w:p w14:paraId="3BBACB7E">
      <w:pPr>
        <w:pStyle w:val="2"/>
        <w:spacing w:before="0" w:after="0" w:line="360" w:lineRule="auto"/>
        <w:jc w:val="center"/>
        <w:rPr>
          <w:rFonts w:hint="default" w:ascii="Times New Roman" w:hAnsi="Times New Roman" w:cs="Times New Roman" w:eastAsiaTheme="minorEastAsia"/>
          <w:bCs w:val="0"/>
          <w:color w:val="auto"/>
          <w:sz w:val="32"/>
          <w:u w:val="none" w:color="auto"/>
        </w:rPr>
      </w:pPr>
      <w:bookmarkStart w:id="244" w:name="_Toc535150353"/>
      <w:bookmarkStart w:id="245" w:name="_Toc517849922"/>
      <w:bookmarkStart w:id="246" w:name="_Toc5128334"/>
      <w:bookmarkStart w:id="247" w:name="_Toc17206468"/>
      <w:bookmarkStart w:id="248" w:name="_Toc14334"/>
      <w:bookmarkStart w:id="249" w:name="_Toc512320180"/>
      <w:bookmarkStart w:id="250" w:name="_Toc22819"/>
      <w:bookmarkStart w:id="251" w:name="_Toc535149959"/>
      <w:bookmarkStart w:id="252" w:name="_Toc121561286"/>
      <w:bookmarkStart w:id="253" w:name="_Toc17206470"/>
      <w:bookmarkStart w:id="254" w:name="_Toc5128336"/>
      <w:bookmarkStart w:id="255" w:name="_Toc535149961"/>
      <w:bookmarkStart w:id="256" w:name="_Toc535150355"/>
      <w:bookmarkStart w:id="257" w:name="_Toc121561288"/>
      <w:r>
        <w:rPr>
          <w:rFonts w:hint="default" w:ascii="Times New Roman" w:hAnsi="Times New Roman" w:cs="Times New Roman" w:eastAsiaTheme="minorEastAsia"/>
          <w:bCs w:val="0"/>
          <w:color w:val="auto"/>
          <w:sz w:val="32"/>
          <w:u w:val="none" w:color="auto"/>
        </w:rPr>
        <w:t>6、环境影响分析</w:t>
      </w:r>
      <w:bookmarkEnd w:id="244"/>
      <w:bookmarkEnd w:id="245"/>
      <w:bookmarkEnd w:id="246"/>
      <w:bookmarkEnd w:id="247"/>
      <w:bookmarkEnd w:id="248"/>
      <w:bookmarkEnd w:id="249"/>
      <w:bookmarkEnd w:id="250"/>
      <w:bookmarkEnd w:id="251"/>
      <w:bookmarkEnd w:id="252"/>
    </w:p>
    <w:p w14:paraId="229ABD4E">
      <w:pPr>
        <w:adjustRightInd w:val="0"/>
        <w:snapToGrid w:val="0"/>
        <w:spacing w:line="360" w:lineRule="auto"/>
        <w:ind w:firstLine="480"/>
        <w:rPr>
          <w:rFonts w:hint="default" w:ascii="Times New Roman" w:hAnsi="Times New Roman" w:cs="Times New Roman" w:eastAsiaTheme="minorEastAsia"/>
          <w:bCs/>
          <w:color w:val="auto"/>
          <w:sz w:val="24"/>
          <w:szCs w:val="24"/>
        </w:rPr>
      </w:pPr>
    </w:p>
    <w:bookmarkEnd w:id="253"/>
    <w:bookmarkEnd w:id="254"/>
    <w:bookmarkEnd w:id="255"/>
    <w:bookmarkEnd w:id="256"/>
    <w:bookmarkEnd w:id="257"/>
    <w:p w14:paraId="081D638A">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single" w:color="auto"/>
        </w:rPr>
      </w:pPr>
      <w:bookmarkStart w:id="258" w:name="_Toc22205"/>
      <w:bookmarkStart w:id="259" w:name="_Toc535150354"/>
      <w:bookmarkStart w:id="260" w:name="_Toc121561287"/>
      <w:bookmarkStart w:id="261" w:name="_Toc5128335"/>
      <w:bookmarkStart w:id="262" w:name="_Toc17206469"/>
      <w:bookmarkStart w:id="263" w:name="_Toc5126"/>
      <w:bookmarkStart w:id="264" w:name="_Toc216"/>
      <w:bookmarkStart w:id="265" w:name="_Toc517849923"/>
      <w:bookmarkStart w:id="266" w:name="_Toc535149960"/>
      <w:bookmarkStart w:id="267" w:name="_Toc512320181"/>
      <w:r>
        <w:rPr>
          <w:rFonts w:hint="default" w:ascii="Times New Roman" w:hAnsi="Times New Roman" w:cs="Times New Roman" w:eastAsiaTheme="minorEastAsia"/>
          <w:color w:val="auto"/>
          <w:kern w:val="0"/>
          <w:sz w:val="28"/>
          <w:szCs w:val="28"/>
          <w:u w:val="single" w:color="auto"/>
        </w:rPr>
        <w:t>6.1施工期环境影响分析</w:t>
      </w:r>
      <w:bookmarkEnd w:id="258"/>
      <w:bookmarkEnd w:id="259"/>
      <w:bookmarkEnd w:id="260"/>
      <w:bookmarkEnd w:id="261"/>
      <w:bookmarkEnd w:id="262"/>
      <w:bookmarkEnd w:id="263"/>
      <w:bookmarkEnd w:id="264"/>
      <w:bookmarkEnd w:id="265"/>
      <w:bookmarkEnd w:id="266"/>
      <w:bookmarkEnd w:id="267"/>
    </w:p>
    <w:p w14:paraId="7FB3CB2D">
      <w:pPr>
        <w:pStyle w:val="4"/>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6.1.1施工期大气环境影响分析</w:t>
      </w:r>
    </w:p>
    <w:p w14:paraId="11D96751">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eastAsia" w:ascii="Times New Roman" w:hAnsi="Times New Roman" w:cs="Times New Roman" w:eastAsiaTheme="minorEastAsia"/>
          <w:bCs/>
          <w:color w:val="auto"/>
          <w:sz w:val="24"/>
          <w:szCs w:val="24"/>
          <w:u w:val="single" w:color="auto"/>
          <w:lang w:val="en-US" w:eastAsia="zh-CN"/>
        </w:rPr>
        <w:t>1、</w:t>
      </w:r>
      <w:r>
        <w:rPr>
          <w:rFonts w:hint="default" w:ascii="Times New Roman" w:hAnsi="Times New Roman" w:cs="Times New Roman" w:eastAsiaTheme="minorEastAsia"/>
          <w:bCs/>
          <w:color w:val="auto"/>
          <w:sz w:val="24"/>
          <w:szCs w:val="24"/>
          <w:u w:val="single" w:color="auto"/>
        </w:rPr>
        <w:t>施工扬尘</w:t>
      </w:r>
    </w:p>
    <w:p w14:paraId="5C5D5408">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sz w:val="24"/>
          <w:szCs w:val="24"/>
          <w:u w:val="single" w:color="auto"/>
          <w:lang w:eastAsia="zh-CN"/>
        </w:rPr>
        <w:t>据有关调查</w:t>
      </w:r>
      <w:r>
        <w:rPr>
          <w:rFonts w:hint="default" w:ascii="Times New Roman" w:hAnsi="Times New Roman" w:cs="Times New Roman" w:eastAsiaTheme="minorEastAsia"/>
          <w:color w:val="auto"/>
          <w:sz w:val="24"/>
          <w:szCs w:val="24"/>
          <w:u w:val="single" w:color="auto"/>
        </w:rPr>
        <w:t>，施工工地的扬尘主要是由运输车辆的行驶产生，约占扬尘总量的60%，在完全干燥情况下，可按下列经验公式计算：</w:t>
      </w:r>
    </w:p>
    <w:p w14:paraId="036DAD4C">
      <w:pPr>
        <w:adjustRightInd w:val="0"/>
        <w:snapToGrid w:val="0"/>
        <w:spacing w:line="360" w:lineRule="auto"/>
        <w:jc w:val="center"/>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drawing>
          <wp:inline distT="0" distB="0" distL="0" distR="0">
            <wp:extent cx="1952625" cy="466725"/>
            <wp:effectExtent l="0" t="0" r="9525"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952625" cy="466725"/>
                    </a:xfrm>
                    <a:prstGeom prst="rect">
                      <a:avLst/>
                    </a:prstGeom>
                    <a:noFill/>
                    <a:ln>
                      <a:noFill/>
                    </a:ln>
                  </pic:spPr>
                </pic:pic>
              </a:graphicData>
            </a:graphic>
          </wp:inline>
        </w:drawing>
      </w:r>
    </w:p>
    <w:p w14:paraId="219DEFCA">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式中：Q——汽车行驶的扬尘，kg/km·辆；</w:t>
      </w:r>
    </w:p>
    <w:p w14:paraId="4304CE2E">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 xml:space="preserve">      V——汽车速度，km/h；</w:t>
      </w:r>
    </w:p>
    <w:p w14:paraId="2A66A496">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 xml:space="preserve">      W——汽车载重量，t；</w:t>
      </w:r>
    </w:p>
    <w:p w14:paraId="3EC4DB38">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 xml:space="preserve">      P——道路表面粉尘量，kg/m</w:t>
      </w:r>
      <w:r>
        <w:rPr>
          <w:rFonts w:hint="default" w:ascii="Times New Roman" w:hAnsi="Times New Roman" w:cs="Times New Roman" w:eastAsiaTheme="minorEastAsia"/>
          <w:color w:val="auto"/>
          <w:sz w:val="24"/>
          <w:szCs w:val="24"/>
          <w:u w:val="single" w:color="auto"/>
          <w:vertAlign w:val="superscript"/>
        </w:rPr>
        <w:t>2</w:t>
      </w:r>
      <w:r>
        <w:rPr>
          <w:rFonts w:hint="default" w:ascii="Times New Roman" w:hAnsi="Times New Roman" w:cs="Times New Roman" w:eastAsiaTheme="minorEastAsia"/>
          <w:color w:val="auto"/>
          <w:sz w:val="24"/>
          <w:szCs w:val="24"/>
          <w:u w:val="single" w:color="auto"/>
        </w:rPr>
        <w:t>。</w:t>
      </w:r>
    </w:p>
    <w:p w14:paraId="211ACD2F">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表6.1-1为一辆载重5吨的卡车，通过一段长度为500米的路面时，不同路面清洁程度，不同行驶速度情况下产生的扬尘量。由此可见，在同样路面清洁情况下，车速越快，扬尘量越大；而在同样车速情况下，路面清洁度越差，则扬尘量越大。</w:t>
      </w:r>
    </w:p>
    <w:p w14:paraId="1C3E55C0">
      <w:pPr>
        <w:pStyle w:val="6"/>
        <w:bidi w:val="0"/>
        <w:rPr>
          <w:rFonts w:hint="default"/>
          <w:color w:val="auto"/>
          <w:u w:val="single" w:color="auto"/>
        </w:rPr>
      </w:pPr>
      <w:r>
        <w:rPr>
          <w:rFonts w:hint="default"/>
          <w:color w:val="auto"/>
          <w:u w:val="single" w:color="auto"/>
        </w:rPr>
        <w:t>表6.1-1  不同车速和地面清洁程度时的汽车扬尘单位：kg/辆·km</w:t>
      </w:r>
    </w:p>
    <w:tbl>
      <w:tblPr>
        <w:tblStyle w:val="42"/>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258"/>
        <w:gridCol w:w="1388"/>
        <w:gridCol w:w="1318"/>
        <w:gridCol w:w="1332"/>
        <w:gridCol w:w="1317"/>
        <w:gridCol w:w="1324"/>
      </w:tblGrid>
      <w:tr w14:paraId="4E4F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2" w:type="dxa"/>
            <w:tcBorders>
              <w:tl2br w:val="single" w:color="auto" w:sz="2" w:space="0"/>
            </w:tcBorders>
            <w:vAlign w:val="center"/>
          </w:tcPr>
          <w:p w14:paraId="1E6C59C7">
            <w:pPr>
              <w:pStyle w:val="53"/>
              <w:bidi w:val="0"/>
              <w:jc w:val="right"/>
              <w:rPr>
                <w:rFonts w:hint="default"/>
                <w:color w:val="auto"/>
                <w:u w:val="single" w:color="auto"/>
              </w:rPr>
            </w:pPr>
            <w:r>
              <w:rPr>
                <w:rFonts w:hint="default"/>
                <w:color w:val="auto"/>
                <w:u w:val="single" w:color="auto"/>
              </w:rPr>
              <w:t>P</w:t>
            </w:r>
          </w:p>
          <w:p w14:paraId="3DBCF585">
            <w:pPr>
              <w:pStyle w:val="53"/>
              <w:bidi w:val="0"/>
              <w:jc w:val="left"/>
              <w:rPr>
                <w:rFonts w:hint="default"/>
                <w:color w:val="auto"/>
                <w:u w:val="single" w:color="auto"/>
              </w:rPr>
            </w:pPr>
            <w:r>
              <w:rPr>
                <w:rFonts w:hint="default"/>
                <w:color w:val="auto"/>
                <w:u w:val="single" w:color="auto"/>
              </w:rPr>
              <w:t>车速</w:t>
            </w:r>
          </w:p>
        </w:tc>
        <w:tc>
          <w:tcPr>
            <w:tcW w:w="1258" w:type="dxa"/>
            <w:vAlign w:val="center"/>
          </w:tcPr>
          <w:p w14:paraId="1523BB12">
            <w:pPr>
              <w:pStyle w:val="53"/>
              <w:bidi w:val="0"/>
              <w:rPr>
                <w:rFonts w:hint="default"/>
                <w:color w:val="auto"/>
                <w:u w:val="single" w:color="auto"/>
              </w:rPr>
            </w:pPr>
            <w:r>
              <w:rPr>
                <w:rFonts w:hint="default"/>
                <w:color w:val="auto"/>
                <w:u w:val="single" w:color="auto"/>
              </w:rPr>
              <w:t>0.1（kg/m</w:t>
            </w:r>
            <w:r>
              <w:rPr>
                <w:rFonts w:hint="default"/>
                <w:color w:val="auto"/>
                <w:u w:val="single" w:color="auto"/>
                <w:vertAlign w:val="superscript"/>
              </w:rPr>
              <w:t>2</w:t>
            </w:r>
            <w:r>
              <w:rPr>
                <w:rFonts w:hint="default"/>
                <w:color w:val="auto"/>
                <w:u w:val="single" w:color="auto"/>
              </w:rPr>
              <w:t>）</w:t>
            </w:r>
          </w:p>
        </w:tc>
        <w:tc>
          <w:tcPr>
            <w:tcW w:w="1388" w:type="dxa"/>
            <w:vAlign w:val="center"/>
          </w:tcPr>
          <w:p w14:paraId="16CC6D85">
            <w:pPr>
              <w:pStyle w:val="53"/>
              <w:bidi w:val="0"/>
              <w:rPr>
                <w:rFonts w:hint="default"/>
                <w:color w:val="auto"/>
                <w:u w:val="single" w:color="auto"/>
              </w:rPr>
            </w:pPr>
            <w:r>
              <w:rPr>
                <w:rFonts w:hint="default"/>
                <w:color w:val="auto"/>
                <w:u w:val="single" w:color="auto"/>
              </w:rPr>
              <w:t>0.2（kg/m</w:t>
            </w:r>
            <w:r>
              <w:rPr>
                <w:rFonts w:hint="default"/>
                <w:color w:val="auto"/>
                <w:u w:val="single" w:color="auto"/>
                <w:vertAlign w:val="superscript"/>
              </w:rPr>
              <w:t>2</w:t>
            </w:r>
            <w:r>
              <w:rPr>
                <w:rFonts w:hint="default"/>
                <w:color w:val="auto"/>
                <w:u w:val="single" w:color="auto"/>
              </w:rPr>
              <w:t>）</w:t>
            </w:r>
          </w:p>
        </w:tc>
        <w:tc>
          <w:tcPr>
            <w:tcW w:w="1318" w:type="dxa"/>
            <w:vAlign w:val="center"/>
          </w:tcPr>
          <w:p w14:paraId="3B9241D6">
            <w:pPr>
              <w:pStyle w:val="53"/>
              <w:bidi w:val="0"/>
              <w:rPr>
                <w:rFonts w:hint="default"/>
                <w:color w:val="auto"/>
                <w:u w:val="single" w:color="auto"/>
              </w:rPr>
            </w:pPr>
            <w:r>
              <w:rPr>
                <w:rFonts w:hint="default"/>
                <w:color w:val="auto"/>
                <w:u w:val="single" w:color="auto"/>
              </w:rPr>
              <w:t>0.3（kg/m</w:t>
            </w:r>
            <w:r>
              <w:rPr>
                <w:rFonts w:hint="default"/>
                <w:color w:val="auto"/>
                <w:u w:val="single" w:color="auto"/>
                <w:vertAlign w:val="superscript"/>
              </w:rPr>
              <w:t>2</w:t>
            </w:r>
            <w:r>
              <w:rPr>
                <w:rFonts w:hint="default"/>
                <w:color w:val="auto"/>
                <w:u w:val="single" w:color="auto"/>
              </w:rPr>
              <w:t>）</w:t>
            </w:r>
          </w:p>
        </w:tc>
        <w:tc>
          <w:tcPr>
            <w:tcW w:w="1332" w:type="dxa"/>
            <w:vAlign w:val="center"/>
          </w:tcPr>
          <w:p w14:paraId="74F48342">
            <w:pPr>
              <w:pStyle w:val="53"/>
              <w:bidi w:val="0"/>
              <w:rPr>
                <w:rFonts w:hint="default"/>
                <w:color w:val="auto"/>
                <w:u w:val="single" w:color="auto"/>
              </w:rPr>
            </w:pPr>
            <w:r>
              <w:rPr>
                <w:rFonts w:hint="default"/>
                <w:color w:val="auto"/>
                <w:u w:val="single" w:color="auto"/>
              </w:rPr>
              <w:t>0.4（kg/m</w:t>
            </w:r>
            <w:r>
              <w:rPr>
                <w:rFonts w:hint="default"/>
                <w:color w:val="auto"/>
                <w:u w:val="single" w:color="auto"/>
                <w:vertAlign w:val="superscript"/>
              </w:rPr>
              <w:t>2</w:t>
            </w:r>
            <w:r>
              <w:rPr>
                <w:rFonts w:hint="default"/>
                <w:color w:val="auto"/>
                <w:u w:val="single" w:color="auto"/>
              </w:rPr>
              <w:t>）</w:t>
            </w:r>
          </w:p>
        </w:tc>
        <w:tc>
          <w:tcPr>
            <w:tcW w:w="1317" w:type="dxa"/>
            <w:vAlign w:val="center"/>
          </w:tcPr>
          <w:p w14:paraId="635C76FB">
            <w:pPr>
              <w:pStyle w:val="53"/>
              <w:bidi w:val="0"/>
              <w:rPr>
                <w:rFonts w:hint="default"/>
                <w:color w:val="auto"/>
                <w:u w:val="single" w:color="auto"/>
              </w:rPr>
            </w:pPr>
            <w:r>
              <w:rPr>
                <w:rFonts w:hint="default"/>
                <w:color w:val="auto"/>
                <w:u w:val="single" w:color="auto"/>
              </w:rPr>
              <w:t>0.5（kg/m</w:t>
            </w:r>
            <w:r>
              <w:rPr>
                <w:rFonts w:hint="default"/>
                <w:color w:val="auto"/>
                <w:u w:val="single" w:color="auto"/>
                <w:vertAlign w:val="superscript"/>
              </w:rPr>
              <w:t>2</w:t>
            </w:r>
            <w:r>
              <w:rPr>
                <w:rFonts w:hint="default"/>
                <w:color w:val="auto"/>
                <w:u w:val="single" w:color="auto"/>
              </w:rPr>
              <w:t>）</w:t>
            </w:r>
          </w:p>
        </w:tc>
        <w:tc>
          <w:tcPr>
            <w:tcW w:w="1324" w:type="dxa"/>
            <w:vAlign w:val="center"/>
          </w:tcPr>
          <w:p w14:paraId="6D4D6CB3">
            <w:pPr>
              <w:pStyle w:val="53"/>
              <w:bidi w:val="0"/>
              <w:rPr>
                <w:rFonts w:hint="default"/>
                <w:color w:val="auto"/>
                <w:u w:val="single" w:color="auto"/>
              </w:rPr>
            </w:pPr>
            <w:r>
              <w:rPr>
                <w:rFonts w:hint="default"/>
                <w:color w:val="auto"/>
                <w:u w:val="single" w:color="auto"/>
              </w:rPr>
              <w:t>1.0（kg/m</w:t>
            </w:r>
            <w:r>
              <w:rPr>
                <w:rFonts w:hint="default"/>
                <w:color w:val="auto"/>
                <w:u w:val="single" w:color="auto"/>
                <w:vertAlign w:val="superscript"/>
              </w:rPr>
              <w:t>2</w:t>
            </w:r>
            <w:r>
              <w:rPr>
                <w:rFonts w:hint="default"/>
                <w:color w:val="auto"/>
                <w:u w:val="single" w:color="auto"/>
              </w:rPr>
              <w:t>）</w:t>
            </w:r>
          </w:p>
        </w:tc>
      </w:tr>
      <w:tr w14:paraId="235A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2" w:type="dxa"/>
            <w:vAlign w:val="center"/>
          </w:tcPr>
          <w:p w14:paraId="6BB6722F">
            <w:pPr>
              <w:pStyle w:val="53"/>
              <w:bidi w:val="0"/>
              <w:rPr>
                <w:rFonts w:hint="default"/>
                <w:color w:val="auto"/>
                <w:u w:val="single" w:color="auto"/>
              </w:rPr>
            </w:pPr>
            <w:r>
              <w:rPr>
                <w:rFonts w:hint="default"/>
                <w:color w:val="auto"/>
                <w:u w:val="single" w:color="auto"/>
              </w:rPr>
              <w:t>5（km/h）</w:t>
            </w:r>
          </w:p>
        </w:tc>
        <w:tc>
          <w:tcPr>
            <w:tcW w:w="1258" w:type="dxa"/>
            <w:vAlign w:val="center"/>
          </w:tcPr>
          <w:p w14:paraId="51475488">
            <w:pPr>
              <w:pStyle w:val="53"/>
              <w:bidi w:val="0"/>
              <w:rPr>
                <w:rFonts w:hint="default"/>
                <w:color w:val="auto"/>
                <w:u w:val="single" w:color="auto"/>
              </w:rPr>
            </w:pPr>
            <w:r>
              <w:rPr>
                <w:rFonts w:hint="default"/>
                <w:color w:val="auto"/>
                <w:u w:val="single" w:color="auto"/>
              </w:rPr>
              <w:t>0.0283</w:t>
            </w:r>
          </w:p>
        </w:tc>
        <w:tc>
          <w:tcPr>
            <w:tcW w:w="1388" w:type="dxa"/>
            <w:vAlign w:val="center"/>
          </w:tcPr>
          <w:p w14:paraId="3882CF21">
            <w:pPr>
              <w:pStyle w:val="53"/>
              <w:bidi w:val="0"/>
              <w:rPr>
                <w:rFonts w:hint="default"/>
                <w:color w:val="auto"/>
                <w:u w:val="single" w:color="auto"/>
              </w:rPr>
            </w:pPr>
            <w:r>
              <w:rPr>
                <w:rFonts w:hint="default"/>
                <w:color w:val="auto"/>
                <w:u w:val="single" w:color="auto"/>
              </w:rPr>
              <w:t>0.0476</w:t>
            </w:r>
          </w:p>
        </w:tc>
        <w:tc>
          <w:tcPr>
            <w:tcW w:w="1318" w:type="dxa"/>
            <w:vAlign w:val="center"/>
          </w:tcPr>
          <w:p w14:paraId="0D510A25">
            <w:pPr>
              <w:pStyle w:val="53"/>
              <w:bidi w:val="0"/>
              <w:rPr>
                <w:rFonts w:hint="default"/>
                <w:color w:val="auto"/>
                <w:u w:val="single" w:color="auto"/>
              </w:rPr>
            </w:pPr>
            <w:r>
              <w:rPr>
                <w:rFonts w:hint="default"/>
                <w:color w:val="auto"/>
                <w:u w:val="single" w:color="auto"/>
              </w:rPr>
              <w:t>0.0646</w:t>
            </w:r>
          </w:p>
        </w:tc>
        <w:tc>
          <w:tcPr>
            <w:tcW w:w="1332" w:type="dxa"/>
            <w:vAlign w:val="center"/>
          </w:tcPr>
          <w:p w14:paraId="78FEE928">
            <w:pPr>
              <w:pStyle w:val="53"/>
              <w:bidi w:val="0"/>
              <w:rPr>
                <w:rFonts w:hint="default"/>
                <w:color w:val="auto"/>
                <w:u w:val="single" w:color="auto"/>
              </w:rPr>
            </w:pPr>
            <w:r>
              <w:rPr>
                <w:rFonts w:hint="default"/>
                <w:color w:val="auto"/>
                <w:u w:val="single" w:color="auto"/>
              </w:rPr>
              <w:t>0.0801</w:t>
            </w:r>
          </w:p>
        </w:tc>
        <w:tc>
          <w:tcPr>
            <w:tcW w:w="1317" w:type="dxa"/>
            <w:vAlign w:val="center"/>
          </w:tcPr>
          <w:p w14:paraId="66439AD1">
            <w:pPr>
              <w:pStyle w:val="53"/>
              <w:bidi w:val="0"/>
              <w:rPr>
                <w:rFonts w:hint="default"/>
                <w:color w:val="auto"/>
                <w:u w:val="single" w:color="auto"/>
              </w:rPr>
            </w:pPr>
            <w:r>
              <w:rPr>
                <w:rFonts w:hint="default"/>
                <w:color w:val="auto"/>
                <w:u w:val="single" w:color="auto"/>
              </w:rPr>
              <w:t>0.0947</w:t>
            </w:r>
          </w:p>
        </w:tc>
        <w:tc>
          <w:tcPr>
            <w:tcW w:w="1324" w:type="dxa"/>
            <w:vAlign w:val="center"/>
          </w:tcPr>
          <w:p w14:paraId="4A97245C">
            <w:pPr>
              <w:pStyle w:val="53"/>
              <w:bidi w:val="0"/>
              <w:rPr>
                <w:rFonts w:hint="default"/>
                <w:color w:val="auto"/>
                <w:u w:val="single" w:color="auto"/>
              </w:rPr>
            </w:pPr>
            <w:r>
              <w:rPr>
                <w:rFonts w:hint="default"/>
                <w:color w:val="auto"/>
                <w:u w:val="single" w:color="auto"/>
              </w:rPr>
              <w:t>0.1593</w:t>
            </w:r>
          </w:p>
        </w:tc>
      </w:tr>
      <w:tr w14:paraId="658E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2" w:type="dxa"/>
            <w:vAlign w:val="center"/>
          </w:tcPr>
          <w:p w14:paraId="68E50624">
            <w:pPr>
              <w:pStyle w:val="53"/>
              <w:bidi w:val="0"/>
              <w:rPr>
                <w:rFonts w:hint="default"/>
                <w:color w:val="auto"/>
                <w:u w:val="single" w:color="auto"/>
              </w:rPr>
            </w:pPr>
            <w:r>
              <w:rPr>
                <w:rFonts w:hint="default"/>
                <w:color w:val="auto"/>
                <w:u w:val="single" w:color="auto"/>
              </w:rPr>
              <w:t>10（km/h）</w:t>
            </w:r>
          </w:p>
        </w:tc>
        <w:tc>
          <w:tcPr>
            <w:tcW w:w="1258" w:type="dxa"/>
            <w:vAlign w:val="center"/>
          </w:tcPr>
          <w:p w14:paraId="35298246">
            <w:pPr>
              <w:pStyle w:val="53"/>
              <w:bidi w:val="0"/>
              <w:rPr>
                <w:rFonts w:hint="default"/>
                <w:color w:val="auto"/>
                <w:u w:val="single" w:color="auto"/>
              </w:rPr>
            </w:pPr>
            <w:r>
              <w:rPr>
                <w:rFonts w:hint="default"/>
                <w:color w:val="auto"/>
                <w:u w:val="single" w:color="auto"/>
              </w:rPr>
              <w:t>0.0566</w:t>
            </w:r>
          </w:p>
        </w:tc>
        <w:tc>
          <w:tcPr>
            <w:tcW w:w="1388" w:type="dxa"/>
            <w:vAlign w:val="center"/>
          </w:tcPr>
          <w:p w14:paraId="14778030">
            <w:pPr>
              <w:pStyle w:val="53"/>
              <w:bidi w:val="0"/>
              <w:rPr>
                <w:rFonts w:hint="default"/>
                <w:color w:val="auto"/>
                <w:u w:val="single" w:color="auto"/>
              </w:rPr>
            </w:pPr>
            <w:r>
              <w:rPr>
                <w:rFonts w:hint="default"/>
                <w:color w:val="auto"/>
                <w:u w:val="single" w:color="auto"/>
              </w:rPr>
              <w:t>0.0953</w:t>
            </w:r>
          </w:p>
        </w:tc>
        <w:tc>
          <w:tcPr>
            <w:tcW w:w="1318" w:type="dxa"/>
            <w:vAlign w:val="center"/>
          </w:tcPr>
          <w:p w14:paraId="477D7339">
            <w:pPr>
              <w:pStyle w:val="53"/>
              <w:bidi w:val="0"/>
              <w:rPr>
                <w:rFonts w:hint="default"/>
                <w:color w:val="auto"/>
                <w:u w:val="single" w:color="auto"/>
              </w:rPr>
            </w:pPr>
            <w:r>
              <w:rPr>
                <w:rFonts w:hint="default"/>
                <w:color w:val="auto"/>
                <w:u w:val="single" w:color="auto"/>
              </w:rPr>
              <w:t>0.1291</w:t>
            </w:r>
          </w:p>
        </w:tc>
        <w:tc>
          <w:tcPr>
            <w:tcW w:w="1332" w:type="dxa"/>
            <w:vAlign w:val="center"/>
          </w:tcPr>
          <w:p w14:paraId="32BA3DFB">
            <w:pPr>
              <w:pStyle w:val="53"/>
              <w:bidi w:val="0"/>
              <w:rPr>
                <w:rFonts w:hint="default"/>
                <w:color w:val="auto"/>
                <w:u w:val="single" w:color="auto"/>
              </w:rPr>
            </w:pPr>
            <w:r>
              <w:rPr>
                <w:rFonts w:hint="default"/>
                <w:color w:val="auto"/>
                <w:u w:val="single" w:color="auto"/>
              </w:rPr>
              <w:t>0.1602</w:t>
            </w:r>
          </w:p>
        </w:tc>
        <w:tc>
          <w:tcPr>
            <w:tcW w:w="1317" w:type="dxa"/>
            <w:vAlign w:val="center"/>
          </w:tcPr>
          <w:p w14:paraId="2DE88BB8">
            <w:pPr>
              <w:pStyle w:val="53"/>
              <w:bidi w:val="0"/>
              <w:rPr>
                <w:rFonts w:hint="default"/>
                <w:color w:val="auto"/>
                <w:u w:val="single" w:color="auto"/>
              </w:rPr>
            </w:pPr>
            <w:r>
              <w:rPr>
                <w:rFonts w:hint="default"/>
                <w:color w:val="auto"/>
                <w:u w:val="single" w:color="auto"/>
              </w:rPr>
              <w:t>0.1894</w:t>
            </w:r>
          </w:p>
        </w:tc>
        <w:tc>
          <w:tcPr>
            <w:tcW w:w="1324" w:type="dxa"/>
            <w:vAlign w:val="center"/>
          </w:tcPr>
          <w:p w14:paraId="4D44DAE6">
            <w:pPr>
              <w:pStyle w:val="53"/>
              <w:bidi w:val="0"/>
              <w:rPr>
                <w:rFonts w:hint="default"/>
                <w:color w:val="auto"/>
                <w:u w:val="single" w:color="auto"/>
              </w:rPr>
            </w:pPr>
            <w:r>
              <w:rPr>
                <w:rFonts w:hint="default"/>
                <w:color w:val="auto"/>
                <w:u w:val="single" w:color="auto"/>
              </w:rPr>
              <w:t>0.3186</w:t>
            </w:r>
          </w:p>
        </w:tc>
      </w:tr>
      <w:tr w14:paraId="4F27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2" w:type="dxa"/>
            <w:vAlign w:val="center"/>
          </w:tcPr>
          <w:p w14:paraId="27E624C5">
            <w:pPr>
              <w:pStyle w:val="53"/>
              <w:bidi w:val="0"/>
              <w:rPr>
                <w:rFonts w:hint="default"/>
                <w:color w:val="auto"/>
                <w:u w:val="single" w:color="auto"/>
              </w:rPr>
            </w:pPr>
            <w:r>
              <w:rPr>
                <w:rFonts w:hint="default"/>
                <w:color w:val="auto"/>
                <w:u w:val="single" w:color="auto"/>
              </w:rPr>
              <w:t>15（km/h）</w:t>
            </w:r>
          </w:p>
        </w:tc>
        <w:tc>
          <w:tcPr>
            <w:tcW w:w="1258" w:type="dxa"/>
            <w:vAlign w:val="center"/>
          </w:tcPr>
          <w:p w14:paraId="431D6099">
            <w:pPr>
              <w:pStyle w:val="53"/>
              <w:bidi w:val="0"/>
              <w:rPr>
                <w:rFonts w:hint="default"/>
                <w:color w:val="auto"/>
                <w:u w:val="single" w:color="auto"/>
              </w:rPr>
            </w:pPr>
            <w:r>
              <w:rPr>
                <w:rFonts w:hint="default"/>
                <w:color w:val="auto"/>
                <w:u w:val="single" w:color="auto"/>
              </w:rPr>
              <w:t>0.0850</w:t>
            </w:r>
          </w:p>
        </w:tc>
        <w:tc>
          <w:tcPr>
            <w:tcW w:w="1388" w:type="dxa"/>
            <w:vAlign w:val="center"/>
          </w:tcPr>
          <w:p w14:paraId="590FAEEA">
            <w:pPr>
              <w:pStyle w:val="53"/>
              <w:bidi w:val="0"/>
              <w:rPr>
                <w:rFonts w:hint="default"/>
                <w:color w:val="auto"/>
                <w:u w:val="single" w:color="auto"/>
              </w:rPr>
            </w:pPr>
            <w:r>
              <w:rPr>
                <w:rFonts w:hint="default"/>
                <w:color w:val="auto"/>
                <w:u w:val="single" w:color="auto"/>
              </w:rPr>
              <w:t>0.1429</w:t>
            </w:r>
          </w:p>
        </w:tc>
        <w:tc>
          <w:tcPr>
            <w:tcW w:w="1318" w:type="dxa"/>
            <w:vAlign w:val="center"/>
          </w:tcPr>
          <w:p w14:paraId="49B61EF9">
            <w:pPr>
              <w:pStyle w:val="53"/>
              <w:bidi w:val="0"/>
              <w:rPr>
                <w:rFonts w:hint="default"/>
                <w:color w:val="auto"/>
                <w:u w:val="single" w:color="auto"/>
              </w:rPr>
            </w:pPr>
            <w:r>
              <w:rPr>
                <w:rFonts w:hint="default"/>
                <w:color w:val="auto"/>
                <w:u w:val="single" w:color="auto"/>
              </w:rPr>
              <w:t>0.1937</w:t>
            </w:r>
          </w:p>
        </w:tc>
        <w:tc>
          <w:tcPr>
            <w:tcW w:w="1332" w:type="dxa"/>
            <w:vAlign w:val="center"/>
          </w:tcPr>
          <w:p w14:paraId="6ACF19BC">
            <w:pPr>
              <w:pStyle w:val="53"/>
              <w:bidi w:val="0"/>
              <w:rPr>
                <w:rFonts w:hint="default"/>
                <w:color w:val="auto"/>
                <w:u w:val="single" w:color="auto"/>
              </w:rPr>
            </w:pPr>
            <w:r>
              <w:rPr>
                <w:rFonts w:hint="default"/>
                <w:color w:val="auto"/>
                <w:u w:val="single" w:color="auto"/>
              </w:rPr>
              <w:t>0.2403</w:t>
            </w:r>
          </w:p>
        </w:tc>
        <w:tc>
          <w:tcPr>
            <w:tcW w:w="1317" w:type="dxa"/>
            <w:vAlign w:val="center"/>
          </w:tcPr>
          <w:p w14:paraId="261B34FD">
            <w:pPr>
              <w:pStyle w:val="53"/>
              <w:bidi w:val="0"/>
              <w:rPr>
                <w:rFonts w:hint="default"/>
                <w:color w:val="auto"/>
                <w:u w:val="single" w:color="auto"/>
              </w:rPr>
            </w:pPr>
            <w:r>
              <w:rPr>
                <w:rFonts w:hint="default"/>
                <w:color w:val="auto"/>
                <w:u w:val="single" w:color="auto"/>
              </w:rPr>
              <w:t>0.2841</w:t>
            </w:r>
          </w:p>
        </w:tc>
        <w:tc>
          <w:tcPr>
            <w:tcW w:w="1324" w:type="dxa"/>
            <w:vAlign w:val="center"/>
          </w:tcPr>
          <w:p w14:paraId="7CCC92C4">
            <w:pPr>
              <w:pStyle w:val="53"/>
              <w:bidi w:val="0"/>
              <w:rPr>
                <w:rFonts w:hint="default"/>
                <w:color w:val="auto"/>
                <w:u w:val="single" w:color="auto"/>
              </w:rPr>
            </w:pPr>
            <w:r>
              <w:rPr>
                <w:rFonts w:hint="default"/>
                <w:color w:val="auto"/>
                <w:u w:val="single" w:color="auto"/>
              </w:rPr>
              <w:t>0.4778</w:t>
            </w:r>
          </w:p>
        </w:tc>
      </w:tr>
      <w:tr w14:paraId="449D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2" w:type="dxa"/>
            <w:vAlign w:val="center"/>
          </w:tcPr>
          <w:p w14:paraId="35993164">
            <w:pPr>
              <w:pStyle w:val="53"/>
              <w:bidi w:val="0"/>
              <w:rPr>
                <w:rFonts w:hint="default"/>
                <w:color w:val="auto"/>
                <w:u w:val="single" w:color="auto"/>
              </w:rPr>
            </w:pPr>
            <w:r>
              <w:rPr>
                <w:rFonts w:hint="default"/>
                <w:color w:val="auto"/>
                <w:u w:val="single" w:color="auto"/>
              </w:rPr>
              <w:t>20（km/h）</w:t>
            </w:r>
          </w:p>
        </w:tc>
        <w:tc>
          <w:tcPr>
            <w:tcW w:w="1258" w:type="dxa"/>
            <w:vAlign w:val="center"/>
          </w:tcPr>
          <w:p w14:paraId="51088951">
            <w:pPr>
              <w:pStyle w:val="53"/>
              <w:bidi w:val="0"/>
              <w:rPr>
                <w:rFonts w:hint="default"/>
                <w:color w:val="auto"/>
                <w:u w:val="single" w:color="auto"/>
              </w:rPr>
            </w:pPr>
            <w:r>
              <w:rPr>
                <w:rFonts w:hint="default"/>
                <w:color w:val="auto"/>
                <w:u w:val="single" w:color="auto"/>
              </w:rPr>
              <w:t>0.1133</w:t>
            </w:r>
          </w:p>
        </w:tc>
        <w:tc>
          <w:tcPr>
            <w:tcW w:w="1388" w:type="dxa"/>
            <w:vAlign w:val="center"/>
          </w:tcPr>
          <w:p w14:paraId="4F88C6E9">
            <w:pPr>
              <w:pStyle w:val="53"/>
              <w:bidi w:val="0"/>
              <w:rPr>
                <w:rFonts w:hint="default"/>
                <w:color w:val="auto"/>
                <w:u w:val="single" w:color="auto"/>
              </w:rPr>
            </w:pPr>
            <w:r>
              <w:rPr>
                <w:rFonts w:hint="default"/>
                <w:color w:val="auto"/>
                <w:u w:val="single" w:color="auto"/>
              </w:rPr>
              <w:t>0.1905</w:t>
            </w:r>
          </w:p>
        </w:tc>
        <w:tc>
          <w:tcPr>
            <w:tcW w:w="1318" w:type="dxa"/>
            <w:vAlign w:val="center"/>
          </w:tcPr>
          <w:p w14:paraId="4D43B45B">
            <w:pPr>
              <w:pStyle w:val="53"/>
              <w:bidi w:val="0"/>
              <w:rPr>
                <w:rFonts w:hint="default"/>
                <w:color w:val="auto"/>
                <w:u w:val="single" w:color="auto"/>
              </w:rPr>
            </w:pPr>
            <w:r>
              <w:rPr>
                <w:rFonts w:hint="default"/>
                <w:color w:val="auto"/>
                <w:u w:val="single" w:color="auto"/>
              </w:rPr>
              <w:t>0.2583</w:t>
            </w:r>
          </w:p>
        </w:tc>
        <w:tc>
          <w:tcPr>
            <w:tcW w:w="1332" w:type="dxa"/>
            <w:vAlign w:val="center"/>
          </w:tcPr>
          <w:p w14:paraId="396AED7C">
            <w:pPr>
              <w:pStyle w:val="53"/>
              <w:bidi w:val="0"/>
              <w:rPr>
                <w:rFonts w:hint="default"/>
                <w:color w:val="auto"/>
                <w:u w:val="single" w:color="auto"/>
              </w:rPr>
            </w:pPr>
            <w:r>
              <w:rPr>
                <w:rFonts w:hint="default"/>
                <w:color w:val="auto"/>
                <w:u w:val="single" w:color="auto"/>
              </w:rPr>
              <w:t>0.3204</w:t>
            </w:r>
          </w:p>
        </w:tc>
        <w:tc>
          <w:tcPr>
            <w:tcW w:w="1317" w:type="dxa"/>
            <w:vAlign w:val="center"/>
          </w:tcPr>
          <w:p w14:paraId="56259380">
            <w:pPr>
              <w:pStyle w:val="53"/>
              <w:bidi w:val="0"/>
              <w:rPr>
                <w:rFonts w:hint="default"/>
                <w:color w:val="auto"/>
                <w:u w:val="single" w:color="auto"/>
              </w:rPr>
            </w:pPr>
            <w:r>
              <w:rPr>
                <w:rFonts w:hint="default"/>
                <w:color w:val="auto"/>
                <w:u w:val="single" w:color="auto"/>
              </w:rPr>
              <w:t>0.3788</w:t>
            </w:r>
          </w:p>
        </w:tc>
        <w:tc>
          <w:tcPr>
            <w:tcW w:w="1324" w:type="dxa"/>
            <w:vAlign w:val="center"/>
          </w:tcPr>
          <w:p w14:paraId="7A986D17">
            <w:pPr>
              <w:pStyle w:val="53"/>
              <w:bidi w:val="0"/>
              <w:rPr>
                <w:rFonts w:hint="default"/>
                <w:color w:val="auto"/>
                <w:u w:val="single" w:color="auto"/>
              </w:rPr>
            </w:pPr>
            <w:r>
              <w:rPr>
                <w:rFonts w:hint="default"/>
                <w:color w:val="auto"/>
                <w:u w:val="single" w:color="auto"/>
              </w:rPr>
              <w:t>0.6371</w:t>
            </w:r>
          </w:p>
        </w:tc>
      </w:tr>
    </w:tbl>
    <w:p w14:paraId="7A5FCA76">
      <w:pPr>
        <w:spacing w:before="120" w:beforeLines="50"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如果在施工期间对车辆行驶的路面实施洒水抑尘，每天洒水4～5次，可使扬尘减少70%左右。表6.1-2为施工场地洒水抑尘的试验结果，结果表明实施每天洒水4～5次进行抑尘，可有效地控制施工扬尘，可将TSP污染距离缩小到20～50m范围。</w:t>
      </w:r>
    </w:p>
    <w:p w14:paraId="47E6FA37">
      <w:pPr>
        <w:pStyle w:val="6"/>
        <w:bidi w:val="0"/>
        <w:rPr>
          <w:rFonts w:hint="default"/>
          <w:color w:val="auto"/>
          <w:u w:val="single" w:color="auto"/>
        </w:rPr>
      </w:pPr>
      <w:r>
        <w:rPr>
          <w:rFonts w:hint="default"/>
          <w:color w:val="auto"/>
          <w:u w:val="single" w:color="auto"/>
        </w:rPr>
        <w:t>表6.1-2  施工场地洒水抑尘试验结果</w:t>
      </w:r>
    </w:p>
    <w:tbl>
      <w:tblPr>
        <w:tblStyle w:val="42"/>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1367"/>
        <w:gridCol w:w="1326"/>
        <w:gridCol w:w="1325"/>
        <w:gridCol w:w="1326"/>
        <w:gridCol w:w="1326"/>
      </w:tblGrid>
      <w:tr w14:paraId="5120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29" w:type="dxa"/>
            <w:gridSpan w:val="2"/>
            <w:vAlign w:val="center"/>
          </w:tcPr>
          <w:p w14:paraId="0319F8CF">
            <w:pPr>
              <w:pStyle w:val="53"/>
              <w:bidi w:val="0"/>
              <w:rPr>
                <w:rFonts w:hint="default"/>
                <w:color w:val="auto"/>
                <w:u w:val="single" w:color="auto"/>
              </w:rPr>
            </w:pPr>
            <w:r>
              <w:rPr>
                <w:rFonts w:hint="default"/>
                <w:color w:val="auto"/>
                <w:u w:val="single" w:color="auto"/>
              </w:rPr>
              <w:t>距离（米）</w:t>
            </w:r>
          </w:p>
        </w:tc>
        <w:tc>
          <w:tcPr>
            <w:tcW w:w="1326" w:type="dxa"/>
            <w:vAlign w:val="center"/>
          </w:tcPr>
          <w:p w14:paraId="166AD519">
            <w:pPr>
              <w:pStyle w:val="53"/>
              <w:bidi w:val="0"/>
              <w:rPr>
                <w:rFonts w:hint="default"/>
                <w:color w:val="auto"/>
                <w:u w:val="single" w:color="auto"/>
              </w:rPr>
            </w:pPr>
            <w:r>
              <w:rPr>
                <w:rFonts w:hint="default"/>
                <w:color w:val="auto"/>
                <w:u w:val="single" w:color="auto"/>
              </w:rPr>
              <w:t>5</w:t>
            </w:r>
          </w:p>
        </w:tc>
        <w:tc>
          <w:tcPr>
            <w:tcW w:w="1325" w:type="dxa"/>
            <w:vAlign w:val="center"/>
          </w:tcPr>
          <w:p w14:paraId="1B7DE6E5">
            <w:pPr>
              <w:pStyle w:val="53"/>
              <w:bidi w:val="0"/>
              <w:rPr>
                <w:rFonts w:hint="default"/>
                <w:color w:val="auto"/>
                <w:u w:val="single" w:color="auto"/>
              </w:rPr>
            </w:pPr>
            <w:r>
              <w:rPr>
                <w:rFonts w:hint="default"/>
                <w:color w:val="auto"/>
                <w:u w:val="single" w:color="auto"/>
              </w:rPr>
              <w:t>20</w:t>
            </w:r>
          </w:p>
        </w:tc>
        <w:tc>
          <w:tcPr>
            <w:tcW w:w="1326" w:type="dxa"/>
            <w:vAlign w:val="center"/>
          </w:tcPr>
          <w:p w14:paraId="480F9C42">
            <w:pPr>
              <w:pStyle w:val="53"/>
              <w:bidi w:val="0"/>
              <w:rPr>
                <w:rFonts w:hint="default"/>
                <w:color w:val="auto"/>
                <w:u w:val="single" w:color="auto"/>
              </w:rPr>
            </w:pPr>
            <w:r>
              <w:rPr>
                <w:rFonts w:hint="default"/>
                <w:color w:val="auto"/>
                <w:u w:val="single" w:color="auto"/>
              </w:rPr>
              <w:t>50</w:t>
            </w:r>
          </w:p>
        </w:tc>
        <w:tc>
          <w:tcPr>
            <w:tcW w:w="1326" w:type="dxa"/>
            <w:vAlign w:val="center"/>
          </w:tcPr>
          <w:p w14:paraId="19EA6B3E">
            <w:pPr>
              <w:pStyle w:val="53"/>
              <w:bidi w:val="0"/>
              <w:rPr>
                <w:rFonts w:hint="default"/>
                <w:color w:val="auto"/>
                <w:u w:val="single" w:color="auto"/>
              </w:rPr>
            </w:pPr>
            <w:r>
              <w:rPr>
                <w:rFonts w:hint="default"/>
                <w:color w:val="auto"/>
                <w:u w:val="single" w:color="auto"/>
              </w:rPr>
              <w:t>100</w:t>
            </w:r>
          </w:p>
        </w:tc>
      </w:tr>
      <w:tr w14:paraId="67D9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vMerge w:val="restart"/>
            <w:vAlign w:val="center"/>
          </w:tcPr>
          <w:p w14:paraId="7629CAE4">
            <w:pPr>
              <w:pStyle w:val="53"/>
              <w:bidi w:val="0"/>
              <w:rPr>
                <w:rFonts w:hint="default"/>
                <w:color w:val="auto"/>
                <w:u w:val="single" w:color="auto"/>
              </w:rPr>
            </w:pPr>
            <w:r>
              <w:rPr>
                <w:rFonts w:hint="default"/>
                <w:color w:val="auto"/>
                <w:u w:val="single" w:color="auto"/>
              </w:rPr>
              <w:t>TSP小时平均浓度</w:t>
            </w:r>
          </w:p>
          <w:p w14:paraId="3C598889">
            <w:pPr>
              <w:pStyle w:val="53"/>
              <w:bidi w:val="0"/>
              <w:rPr>
                <w:rFonts w:hint="default"/>
                <w:color w:val="auto"/>
                <w:u w:val="single" w:color="auto"/>
              </w:rPr>
            </w:pPr>
            <w:r>
              <w:rPr>
                <w:rFonts w:hint="default"/>
                <w:color w:val="auto"/>
                <w:u w:val="single" w:color="auto"/>
              </w:rPr>
              <w:t>（mg/m</w:t>
            </w:r>
            <w:r>
              <w:rPr>
                <w:rFonts w:hint="default"/>
                <w:color w:val="auto"/>
                <w:u w:val="single" w:color="auto"/>
                <w:vertAlign w:val="superscript"/>
              </w:rPr>
              <w:t>3</w:t>
            </w:r>
            <w:r>
              <w:rPr>
                <w:rFonts w:hint="default"/>
                <w:color w:val="auto"/>
                <w:u w:val="single" w:color="auto"/>
              </w:rPr>
              <w:t>）</w:t>
            </w:r>
          </w:p>
        </w:tc>
        <w:tc>
          <w:tcPr>
            <w:tcW w:w="1367" w:type="dxa"/>
            <w:vAlign w:val="center"/>
          </w:tcPr>
          <w:p w14:paraId="51D7C569">
            <w:pPr>
              <w:pStyle w:val="53"/>
              <w:bidi w:val="0"/>
              <w:rPr>
                <w:rFonts w:hint="default"/>
                <w:color w:val="auto"/>
                <w:u w:val="single" w:color="auto"/>
              </w:rPr>
            </w:pPr>
            <w:r>
              <w:rPr>
                <w:rFonts w:hint="default"/>
                <w:color w:val="auto"/>
                <w:u w:val="single" w:color="auto"/>
              </w:rPr>
              <w:t>不洒水</w:t>
            </w:r>
          </w:p>
        </w:tc>
        <w:tc>
          <w:tcPr>
            <w:tcW w:w="1326" w:type="dxa"/>
            <w:vAlign w:val="center"/>
          </w:tcPr>
          <w:p w14:paraId="5DBD3E96">
            <w:pPr>
              <w:pStyle w:val="53"/>
              <w:bidi w:val="0"/>
              <w:rPr>
                <w:rFonts w:hint="default"/>
                <w:color w:val="auto"/>
                <w:u w:val="single" w:color="auto"/>
              </w:rPr>
            </w:pPr>
            <w:r>
              <w:rPr>
                <w:rFonts w:hint="default"/>
                <w:color w:val="auto"/>
                <w:u w:val="single" w:color="auto"/>
              </w:rPr>
              <w:t>10.14</w:t>
            </w:r>
          </w:p>
        </w:tc>
        <w:tc>
          <w:tcPr>
            <w:tcW w:w="1325" w:type="dxa"/>
            <w:vAlign w:val="center"/>
          </w:tcPr>
          <w:p w14:paraId="4016DA7B">
            <w:pPr>
              <w:pStyle w:val="53"/>
              <w:bidi w:val="0"/>
              <w:rPr>
                <w:rFonts w:hint="default"/>
                <w:color w:val="auto"/>
                <w:u w:val="single" w:color="auto"/>
              </w:rPr>
            </w:pPr>
            <w:r>
              <w:rPr>
                <w:rFonts w:hint="default"/>
                <w:color w:val="auto"/>
                <w:u w:val="single" w:color="auto"/>
              </w:rPr>
              <w:t>2.89</w:t>
            </w:r>
          </w:p>
        </w:tc>
        <w:tc>
          <w:tcPr>
            <w:tcW w:w="1326" w:type="dxa"/>
            <w:vAlign w:val="center"/>
          </w:tcPr>
          <w:p w14:paraId="47C8804B">
            <w:pPr>
              <w:pStyle w:val="53"/>
              <w:bidi w:val="0"/>
              <w:rPr>
                <w:rFonts w:hint="default"/>
                <w:color w:val="auto"/>
                <w:u w:val="single" w:color="auto"/>
              </w:rPr>
            </w:pPr>
            <w:r>
              <w:rPr>
                <w:rFonts w:hint="default"/>
                <w:color w:val="auto"/>
                <w:u w:val="single" w:color="auto"/>
              </w:rPr>
              <w:t>1.15</w:t>
            </w:r>
          </w:p>
        </w:tc>
        <w:tc>
          <w:tcPr>
            <w:tcW w:w="1326" w:type="dxa"/>
            <w:vAlign w:val="center"/>
          </w:tcPr>
          <w:p w14:paraId="71EE8E64">
            <w:pPr>
              <w:pStyle w:val="53"/>
              <w:bidi w:val="0"/>
              <w:rPr>
                <w:rFonts w:hint="default"/>
                <w:color w:val="auto"/>
                <w:u w:val="single" w:color="auto"/>
              </w:rPr>
            </w:pPr>
            <w:r>
              <w:rPr>
                <w:rFonts w:hint="default"/>
                <w:color w:val="auto"/>
                <w:u w:val="single" w:color="auto"/>
              </w:rPr>
              <w:t>0.86</w:t>
            </w:r>
          </w:p>
        </w:tc>
      </w:tr>
      <w:tr w14:paraId="0149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vMerge w:val="continue"/>
            <w:vAlign w:val="center"/>
          </w:tcPr>
          <w:p w14:paraId="1F366FFC">
            <w:pPr>
              <w:pStyle w:val="53"/>
              <w:bidi w:val="0"/>
              <w:rPr>
                <w:rFonts w:hint="default"/>
                <w:color w:val="auto"/>
                <w:u w:val="single" w:color="auto"/>
              </w:rPr>
            </w:pPr>
          </w:p>
        </w:tc>
        <w:tc>
          <w:tcPr>
            <w:tcW w:w="1367" w:type="dxa"/>
            <w:vAlign w:val="center"/>
          </w:tcPr>
          <w:p w14:paraId="0672C741">
            <w:pPr>
              <w:pStyle w:val="53"/>
              <w:bidi w:val="0"/>
              <w:rPr>
                <w:rFonts w:hint="default"/>
                <w:color w:val="auto"/>
                <w:u w:val="single" w:color="auto"/>
              </w:rPr>
            </w:pPr>
            <w:r>
              <w:rPr>
                <w:rFonts w:hint="default"/>
                <w:color w:val="auto"/>
                <w:u w:val="single" w:color="auto"/>
              </w:rPr>
              <w:t>洒水</w:t>
            </w:r>
          </w:p>
        </w:tc>
        <w:tc>
          <w:tcPr>
            <w:tcW w:w="1326" w:type="dxa"/>
            <w:vAlign w:val="center"/>
          </w:tcPr>
          <w:p w14:paraId="7C52BEA2">
            <w:pPr>
              <w:pStyle w:val="53"/>
              <w:bidi w:val="0"/>
              <w:rPr>
                <w:rFonts w:hint="default"/>
                <w:color w:val="auto"/>
                <w:u w:val="single" w:color="auto"/>
              </w:rPr>
            </w:pPr>
            <w:r>
              <w:rPr>
                <w:rFonts w:hint="default"/>
                <w:color w:val="auto"/>
                <w:u w:val="single" w:color="auto"/>
              </w:rPr>
              <w:t>2.01</w:t>
            </w:r>
          </w:p>
        </w:tc>
        <w:tc>
          <w:tcPr>
            <w:tcW w:w="1325" w:type="dxa"/>
            <w:vAlign w:val="center"/>
          </w:tcPr>
          <w:p w14:paraId="0D684BA2">
            <w:pPr>
              <w:pStyle w:val="53"/>
              <w:bidi w:val="0"/>
              <w:rPr>
                <w:rFonts w:hint="default"/>
                <w:color w:val="auto"/>
                <w:u w:val="single" w:color="auto"/>
              </w:rPr>
            </w:pPr>
            <w:r>
              <w:rPr>
                <w:rFonts w:hint="default"/>
                <w:color w:val="auto"/>
                <w:u w:val="single" w:color="auto"/>
              </w:rPr>
              <w:t>1.40</w:t>
            </w:r>
          </w:p>
        </w:tc>
        <w:tc>
          <w:tcPr>
            <w:tcW w:w="1326" w:type="dxa"/>
            <w:vAlign w:val="center"/>
          </w:tcPr>
          <w:p w14:paraId="752A4636">
            <w:pPr>
              <w:pStyle w:val="53"/>
              <w:bidi w:val="0"/>
              <w:rPr>
                <w:rFonts w:hint="default"/>
                <w:color w:val="auto"/>
                <w:u w:val="single" w:color="auto"/>
              </w:rPr>
            </w:pPr>
            <w:r>
              <w:rPr>
                <w:rFonts w:hint="default"/>
                <w:color w:val="auto"/>
                <w:u w:val="single" w:color="auto"/>
              </w:rPr>
              <w:t>0.67</w:t>
            </w:r>
          </w:p>
        </w:tc>
        <w:tc>
          <w:tcPr>
            <w:tcW w:w="1326" w:type="dxa"/>
            <w:vAlign w:val="center"/>
          </w:tcPr>
          <w:p w14:paraId="71D486F1">
            <w:pPr>
              <w:pStyle w:val="53"/>
              <w:bidi w:val="0"/>
              <w:rPr>
                <w:rFonts w:hint="default"/>
                <w:color w:val="auto"/>
                <w:u w:val="single" w:color="auto"/>
              </w:rPr>
            </w:pPr>
            <w:r>
              <w:rPr>
                <w:rFonts w:hint="default"/>
                <w:color w:val="auto"/>
                <w:u w:val="single" w:color="auto"/>
              </w:rPr>
              <w:t>0.60</w:t>
            </w:r>
          </w:p>
        </w:tc>
      </w:tr>
    </w:tbl>
    <w:p w14:paraId="04519CF0">
      <w:pPr>
        <w:spacing w:before="120" w:beforeLines="50"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因此，限速行驶及保持路面清洁，同时适当洒水是减少汽车扬尘的有效手段。</w:t>
      </w:r>
    </w:p>
    <w:p w14:paraId="49FE4F65">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施工扬尘的另一种情况是露天堆场和裸露场地的风力扬尘，由于施工需要，一些建材需露天堆放，一些施工点表层土壤需人工开挖、堆放，在气候干燥又有风的情况下，会产生扬尘，其扬尘量可按堆场起尘的经验公式计算：</w:t>
      </w:r>
    </w:p>
    <w:p w14:paraId="3C38C179">
      <w:pPr>
        <w:spacing w:line="360" w:lineRule="auto"/>
        <w:jc w:val="center"/>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object>
          <v:shape id="_x0000_i1025" o:spt="75" type="#_x0000_t75" style="height:18.5pt;width:124pt;" o:ole="t" filled="f" o:preferrelative="t" stroked="f" coordsize="21600,21600">
            <v:path/>
            <v:fill on="f" focussize="0,0"/>
            <v:stroke on="f" joinstyle="miter"/>
            <v:imagedata r:id="rId28" o:title=""/>
            <o:lock v:ext="edit" aspectratio="t"/>
            <w10:wrap type="none"/>
            <w10:anchorlock/>
          </v:shape>
          <o:OLEObject Type="Embed" ProgID="Equation.3" ShapeID="_x0000_i1025" DrawAspect="Content" ObjectID="_1468075725" r:id="rId27">
            <o:LockedField>false</o:LockedField>
          </o:OLEObject>
        </w:object>
      </w:r>
    </w:p>
    <w:p w14:paraId="68630922">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式中：Q—起尘量，kg/t·年</w:t>
      </w:r>
    </w:p>
    <w:p w14:paraId="3A6256D0">
      <w:pPr>
        <w:spacing w:line="360" w:lineRule="auto"/>
        <w:ind w:firstLine="1200" w:firstLineChars="5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50</w:t>
      </w:r>
      <w:r>
        <w:rPr>
          <w:rFonts w:hint="default" w:ascii="Times New Roman" w:hAnsi="Times New Roman" w:cs="Times New Roman" w:eastAsiaTheme="minorEastAsia"/>
          <w:color w:val="auto"/>
          <w:sz w:val="24"/>
          <w:szCs w:val="24"/>
          <w:u w:val="single" w:color="auto"/>
        </w:rPr>
        <w:t>——距地面50米处风速，m/s；</w:t>
      </w:r>
    </w:p>
    <w:p w14:paraId="69A92DE5">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0</w:t>
      </w:r>
      <w:r>
        <w:rPr>
          <w:rFonts w:hint="default" w:ascii="Times New Roman" w:hAnsi="Times New Roman" w:cs="Times New Roman" w:eastAsiaTheme="minorEastAsia"/>
          <w:color w:val="auto"/>
          <w:sz w:val="24"/>
          <w:szCs w:val="24"/>
          <w:u w:val="single" w:color="auto"/>
        </w:rPr>
        <w:t xml:space="preserve"> ——起尘风速，m/s；</w:t>
      </w:r>
    </w:p>
    <w:p w14:paraId="1A529D35">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w ——尘粒含水率，%。</w:t>
      </w:r>
    </w:p>
    <w:p w14:paraId="6E65CD1F">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由此可见，这类扬尘的主要特点是与风速和尘粒含水率有关，因此，减少建材的露天堆放和保证一定的含水率是抑制这类扬尘的有效手段。</w:t>
      </w:r>
    </w:p>
    <w:p w14:paraId="527B1A6B">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尘粒在空气中的传播扩散情况与风速等气象条件有关，也与尘粒本身的沉降速度有关。以沙尘土为例，其沉降速度随粒径的增大而迅速增大。当粒径为250微米时，沉降速度为1.005m/s，因此当尘粒大于250微米时，主要影响范围在扬尘点下风向近距离范围内，而真正对外环境产生影响的是一些微小尘粒。根据现场施工季节的气候情况不同，其影响范围和方向也有所不同。施工期间应特别注意施工扬尘的防治问题，须制定必要的防止措施，以减少施工扬尘对周围环境的影响。</w:t>
      </w:r>
    </w:p>
    <w:p w14:paraId="57B153F6">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类比同类型项目，在一般天气条件下，施工扬尘的影响范围为施工场地周围80m左右的范围内。因此施工期间必须采取严格的防尘措施，减少扬尘对该区域的影响。</w:t>
      </w:r>
    </w:p>
    <w:p w14:paraId="48EEDD15">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eastAsia" w:ascii="Times New Roman" w:hAnsi="Times New Roman" w:cs="Times New Roman" w:eastAsiaTheme="minorEastAsia"/>
          <w:bCs/>
          <w:color w:val="auto"/>
          <w:sz w:val="24"/>
          <w:szCs w:val="24"/>
          <w:u w:val="single" w:color="auto"/>
          <w:lang w:val="en-US" w:eastAsia="zh-CN"/>
        </w:rPr>
        <w:t>2、</w:t>
      </w:r>
      <w:r>
        <w:rPr>
          <w:rFonts w:hint="default" w:ascii="Times New Roman" w:hAnsi="Times New Roman" w:cs="Times New Roman" w:eastAsiaTheme="minorEastAsia"/>
          <w:bCs/>
          <w:color w:val="auto"/>
          <w:sz w:val="24"/>
          <w:szCs w:val="24"/>
          <w:u w:val="single" w:color="auto"/>
        </w:rPr>
        <w:t>施工机械尾气</w:t>
      </w:r>
    </w:p>
    <w:p w14:paraId="0EA44ADE">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施工车辆、挖土机等因燃油产生的二氧化硫、氮氧化物、一氧化碳、烃类、铅等污染物对大气环境也将有所影响，但此类污染物排放量不大，且表现为间续特征。结合当地环境空气质量现状较好、空气流通性较好，有利于污染物质的扩散等因素综合分析，上述废气总体上对区域空气质量的影响不大。</w:t>
      </w:r>
    </w:p>
    <w:p w14:paraId="4FD8F120">
      <w:pPr>
        <w:keepNext/>
        <w:keepLines/>
        <w:adjustRightInd w:val="0"/>
        <w:snapToGrid w:val="0"/>
        <w:spacing w:line="360" w:lineRule="auto"/>
        <w:outlineLvl w:val="2"/>
        <w:rPr>
          <w:rFonts w:hint="default" w:ascii="Times New Roman" w:hAnsi="Times New Roman" w:cs="Times New Roman" w:eastAsiaTheme="minorEastAsia"/>
          <w:b/>
          <w:bCs/>
          <w:color w:val="auto"/>
          <w:sz w:val="24"/>
          <w:szCs w:val="24"/>
          <w:u w:val="single" w:color="auto"/>
        </w:rPr>
      </w:pPr>
      <w:r>
        <w:rPr>
          <w:rFonts w:hint="default" w:ascii="Times New Roman" w:hAnsi="Times New Roman" w:cs="Times New Roman" w:eastAsiaTheme="minorEastAsia"/>
          <w:b/>
          <w:bCs/>
          <w:color w:val="auto"/>
          <w:sz w:val="24"/>
          <w:szCs w:val="24"/>
          <w:u w:val="single" w:color="auto"/>
        </w:rPr>
        <w:t>6.1.2 施工期地表水环境影响分析</w:t>
      </w:r>
    </w:p>
    <w:p w14:paraId="50A74798">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bookmarkStart w:id="268" w:name="_Toc292632924"/>
      <w:r>
        <w:rPr>
          <w:rFonts w:hint="default" w:ascii="Times New Roman" w:hAnsi="Times New Roman" w:cs="Times New Roman" w:eastAsiaTheme="minorEastAsia"/>
          <w:bCs/>
          <w:color w:val="auto"/>
          <w:sz w:val="24"/>
          <w:szCs w:val="24"/>
          <w:u w:val="single" w:color="auto"/>
        </w:rPr>
        <w:t>施工期产生废水包括施工人员的生活废水和少量的施工废水。</w:t>
      </w:r>
    </w:p>
    <w:p w14:paraId="3C726C6F">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eastAsia" w:ascii="Times New Roman" w:hAnsi="Times New Roman" w:cs="Times New Roman" w:eastAsiaTheme="minorEastAsia"/>
          <w:bCs/>
          <w:color w:val="auto"/>
          <w:sz w:val="24"/>
          <w:szCs w:val="24"/>
          <w:u w:val="single" w:color="auto"/>
          <w:lang w:val="en-US" w:eastAsia="zh-CN"/>
        </w:rPr>
        <w:t>1、</w:t>
      </w:r>
      <w:r>
        <w:rPr>
          <w:rFonts w:hint="default" w:ascii="Times New Roman" w:hAnsi="Times New Roman" w:cs="Times New Roman" w:eastAsiaTheme="minorEastAsia"/>
          <w:bCs/>
          <w:color w:val="auto"/>
          <w:sz w:val="24"/>
          <w:szCs w:val="24"/>
          <w:u w:val="single" w:color="auto"/>
        </w:rPr>
        <w:t>施工废水</w:t>
      </w:r>
    </w:p>
    <w:p w14:paraId="0CB6AC7A">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本项目施工期间，建设单位拟修建临时沉淀池，将含SS、微量机油的雨水以及进出施工场地的车辆清洗废水排入隔油沉淀池进行沉淀澄清处理后回用。此外，施工期的打桩阶段也会产生一定量的泥浆水，根据类比调查SS浓度约1000-3000mg/L，建议修建临时沉淀池将其沉淀后回用，沉淀后泥浆水对环境影响小。</w:t>
      </w:r>
    </w:p>
    <w:p w14:paraId="5703891A">
      <w:pPr>
        <w:adjustRightInd w:val="0"/>
        <w:snapToGrid w:val="0"/>
        <w:spacing w:line="360" w:lineRule="auto"/>
        <w:ind w:firstLine="480"/>
        <w:rPr>
          <w:rFonts w:hint="default" w:ascii="Times New Roman" w:hAnsi="Times New Roman" w:cs="Times New Roman" w:eastAsiaTheme="minorEastAsia"/>
          <w:snapToGrid w:val="0"/>
          <w:color w:val="auto"/>
          <w:kern w:val="24"/>
          <w:sz w:val="24"/>
          <w:szCs w:val="24"/>
          <w:u w:val="single" w:color="auto"/>
        </w:rPr>
      </w:pPr>
      <w:r>
        <w:rPr>
          <w:rFonts w:hint="eastAsia" w:ascii="Times New Roman" w:hAnsi="Times New Roman" w:cs="Times New Roman" w:eastAsiaTheme="minorEastAsia"/>
          <w:snapToGrid w:val="0"/>
          <w:color w:val="auto"/>
          <w:kern w:val="24"/>
          <w:sz w:val="24"/>
          <w:szCs w:val="24"/>
          <w:u w:val="single" w:color="auto"/>
          <w:lang w:val="en-US" w:eastAsia="zh-CN"/>
        </w:rPr>
        <w:t>2、</w:t>
      </w:r>
      <w:r>
        <w:rPr>
          <w:rFonts w:hint="default" w:ascii="Times New Roman" w:hAnsi="Times New Roman" w:cs="Times New Roman" w:eastAsiaTheme="minorEastAsia"/>
          <w:snapToGrid w:val="0"/>
          <w:color w:val="auto"/>
          <w:kern w:val="24"/>
          <w:sz w:val="24"/>
          <w:szCs w:val="24"/>
          <w:u w:val="single" w:color="auto"/>
        </w:rPr>
        <w:t>生活污水</w:t>
      </w:r>
    </w:p>
    <w:p w14:paraId="3DAFA0E8">
      <w:pPr>
        <w:adjustRightInd w:val="0"/>
        <w:snapToGrid w:val="0"/>
        <w:spacing w:line="360" w:lineRule="auto"/>
        <w:ind w:firstLine="480" w:firstLineChars="20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项目不设施工营地，生活污水主要为施工人员如厕冲洗水，主要污染因子为COD</w:t>
      </w:r>
      <w:r>
        <w:rPr>
          <w:rFonts w:hint="default" w:ascii="Times New Roman" w:hAnsi="Times New Roman" w:cs="Times New Roman" w:eastAsiaTheme="minorEastAsia"/>
          <w:bCs/>
          <w:color w:val="auto"/>
          <w:sz w:val="24"/>
          <w:szCs w:val="24"/>
          <w:u w:val="single" w:color="auto"/>
          <w:vertAlign w:val="subscript"/>
        </w:rPr>
        <w:t>Cr</w:t>
      </w:r>
      <w:r>
        <w:rPr>
          <w:rFonts w:hint="default" w:ascii="Times New Roman" w:hAnsi="Times New Roman" w:cs="Times New Roman" w:eastAsiaTheme="minorEastAsia"/>
          <w:bCs/>
          <w:color w:val="auto"/>
          <w:sz w:val="24"/>
          <w:szCs w:val="24"/>
          <w:u w:val="single" w:color="auto"/>
        </w:rPr>
        <w:t>、BOD</w:t>
      </w:r>
      <w:r>
        <w:rPr>
          <w:rFonts w:hint="default" w:ascii="Times New Roman" w:hAnsi="Times New Roman" w:cs="Times New Roman" w:eastAsiaTheme="minorEastAsia"/>
          <w:bCs/>
          <w:color w:val="auto"/>
          <w:sz w:val="24"/>
          <w:szCs w:val="24"/>
          <w:u w:val="single" w:color="auto"/>
          <w:vertAlign w:val="subscript"/>
        </w:rPr>
        <w:t>5</w:t>
      </w:r>
      <w:r>
        <w:rPr>
          <w:rFonts w:hint="default" w:ascii="Times New Roman" w:hAnsi="Times New Roman" w:cs="Times New Roman" w:eastAsiaTheme="minorEastAsia"/>
          <w:bCs/>
          <w:color w:val="auto"/>
          <w:sz w:val="24"/>
          <w:szCs w:val="24"/>
          <w:u w:val="single" w:color="auto"/>
        </w:rPr>
        <w:t>、SS、NH</w:t>
      </w:r>
      <w:r>
        <w:rPr>
          <w:rFonts w:hint="default" w:ascii="Times New Roman" w:hAnsi="Times New Roman" w:cs="Times New Roman" w:eastAsiaTheme="minorEastAsia"/>
          <w:bCs/>
          <w:color w:val="auto"/>
          <w:sz w:val="24"/>
          <w:szCs w:val="24"/>
          <w:u w:val="single" w:color="auto"/>
          <w:vertAlign w:val="subscript"/>
        </w:rPr>
        <w:t>3</w:t>
      </w:r>
      <w:r>
        <w:rPr>
          <w:rFonts w:hint="default" w:ascii="Times New Roman" w:hAnsi="Times New Roman" w:cs="Times New Roman" w:eastAsiaTheme="minorEastAsia"/>
          <w:bCs/>
          <w:color w:val="auto"/>
          <w:sz w:val="24"/>
          <w:szCs w:val="24"/>
          <w:u w:val="single" w:color="auto"/>
        </w:rPr>
        <w:t>-N等污染物，生活污水经化粪池预处理后纳入园区污水管网，对周围水环境影响很小。</w:t>
      </w:r>
    </w:p>
    <w:bookmarkEnd w:id="268"/>
    <w:p w14:paraId="15BCC4CB">
      <w:pPr>
        <w:keepNext/>
        <w:keepLines/>
        <w:adjustRightInd w:val="0"/>
        <w:snapToGrid w:val="0"/>
        <w:spacing w:line="360" w:lineRule="auto"/>
        <w:outlineLvl w:val="2"/>
        <w:rPr>
          <w:rFonts w:hint="default" w:ascii="Times New Roman" w:hAnsi="Times New Roman" w:cs="Times New Roman" w:eastAsiaTheme="minorEastAsia"/>
          <w:b/>
          <w:bCs/>
          <w:color w:val="auto"/>
          <w:sz w:val="24"/>
          <w:szCs w:val="24"/>
          <w:u w:val="single" w:color="auto"/>
        </w:rPr>
      </w:pPr>
      <w:r>
        <w:rPr>
          <w:rFonts w:hint="default" w:ascii="Times New Roman" w:hAnsi="Times New Roman" w:cs="Times New Roman" w:eastAsiaTheme="minorEastAsia"/>
          <w:b/>
          <w:bCs/>
          <w:color w:val="auto"/>
          <w:sz w:val="24"/>
          <w:szCs w:val="24"/>
          <w:u w:val="single" w:color="auto"/>
        </w:rPr>
        <w:t>6.1.3 施工期声环境影响分析</w:t>
      </w:r>
    </w:p>
    <w:p w14:paraId="05D6516D">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项目施工期的噪声主要来自施工机械造成的固定声源噪声，其噪声值在75~105dB（A）之间。为准确判断施工噪声对其产生的影响，本环评对施工噪声进行预测如下：</w:t>
      </w:r>
    </w:p>
    <w:p w14:paraId="09FE867C">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施工期噪声源为各类施工机械，可近似视为点声源处理，其衰减模式如下：</w:t>
      </w:r>
    </w:p>
    <w:p w14:paraId="047A0C41">
      <w:pPr>
        <w:adjustRightInd w:val="0"/>
        <w:snapToGrid w:val="0"/>
        <w:spacing w:line="360" w:lineRule="auto"/>
        <w:ind w:firstLine="480"/>
        <w:jc w:val="center"/>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L（r）=L（r</w:t>
      </w:r>
      <w:r>
        <w:rPr>
          <w:rFonts w:hint="default" w:ascii="Times New Roman" w:hAnsi="Times New Roman" w:cs="Times New Roman" w:eastAsiaTheme="minorEastAsia"/>
          <w:bCs/>
          <w:color w:val="auto"/>
          <w:sz w:val="24"/>
          <w:szCs w:val="24"/>
          <w:u w:val="single" w:color="auto"/>
          <w:vertAlign w:val="subscript"/>
        </w:rPr>
        <w:t>0</w:t>
      </w:r>
      <w:r>
        <w:rPr>
          <w:rFonts w:hint="default" w:ascii="Times New Roman" w:hAnsi="Times New Roman" w:cs="Times New Roman" w:eastAsiaTheme="minorEastAsia"/>
          <w:bCs/>
          <w:color w:val="auto"/>
          <w:sz w:val="24"/>
          <w:szCs w:val="24"/>
          <w:u w:val="single" w:color="auto"/>
        </w:rPr>
        <w:t>）-20lg（r/r</w:t>
      </w:r>
      <w:r>
        <w:rPr>
          <w:rFonts w:hint="default" w:ascii="Times New Roman" w:hAnsi="Times New Roman" w:cs="Times New Roman" w:eastAsiaTheme="minorEastAsia"/>
          <w:bCs/>
          <w:color w:val="auto"/>
          <w:sz w:val="24"/>
          <w:szCs w:val="24"/>
          <w:u w:val="single" w:color="auto"/>
          <w:vertAlign w:val="subscript"/>
        </w:rPr>
        <w:t>0</w:t>
      </w:r>
      <w:r>
        <w:rPr>
          <w:rFonts w:hint="default" w:ascii="Times New Roman" w:hAnsi="Times New Roman" w:cs="Times New Roman" w:eastAsiaTheme="minorEastAsia"/>
          <w:bCs/>
          <w:color w:val="auto"/>
          <w:sz w:val="24"/>
          <w:szCs w:val="24"/>
          <w:u w:val="single" w:color="auto"/>
        </w:rPr>
        <w:t>）</w:t>
      </w:r>
    </w:p>
    <w:p w14:paraId="5934DED9">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式中：L（r）——距声源r米处的施工噪声预测值，dB（A）；</w:t>
      </w:r>
    </w:p>
    <w:p w14:paraId="5C55FE60">
      <w:pPr>
        <w:adjustRightInd w:val="0"/>
        <w:snapToGrid w:val="0"/>
        <w:spacing w:line="360" w:lineRule="auto"/>
        <w:ind w:firstLine="1200" w:firstLineChars="50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L（r</w:t>
      </w:r>
      <w:r>
        <w:rPr>
          <w:rFonts w:hint="default" w:ascii="Times New Roman" w:hAnsi="Times New Roman" w:cs="Times New Roman" w:eastAsiaTheme="minorEastAsia"/>
          <w:bCs/>
          <w:color w:val="auto"/>
          <w:sz w:val="24"/>
          <w:szCs w:val="24"/>
          <w:u w:val="single" w:color="auto"/>
          <w:vertAlign w:val="subscript"/>
        </w:rPr>
        <w:t>0</w:t>
      </w:r>
      <w:r>
        <w:rPr>
          <w:rFonts w:hint="default" w:ascii="Times New Roman" w:hAnsi="Times New Roman" w:cs="Times New Roman" w:eastAsiaTheme="minorEastAsia"/>
          <w:bCs/>
          <w:color w:val="auto"/>
          <w:sz w:val="24"/>
          <w:szCs w:val="24"/>
          <w:u w:val="single" w:color="auto"/>
        </w:rPr>
        <w:t>）——距声源ro米处的参考声级，dB（A）；</w:t>
      </w:r>
    </w:p>
    <w:p w14:paraId="6A0C9704">
      <w:pPr>
        <w:adjustRightInd w:val="0"/>
        <w:snapToGrid w:val="0"/>
        <w:spacing w:line="360" w:lineRule="auto"/>
        <w:ind w:firstLine="1200" w:firstLineChars="50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r</w:t>
      </w:r>
      <w:r>
        <w:rPr>
          <w:rFonts w:hint="default" w:ascii="Times New Roman" w:hAnsi="Times New Roman" w:cs="Times New Roman" w:eastAsiaTheme="minorEastAsia"/>
          <w:bCs/>
          <w:color w:val="auto"/>
          <w:sz w:val="24"/>
          <w:szCs w:val="24"/>
          <w:u w:val="single" w:color="auto"/>
          <w:vertAlign w:val="subscript"/>
        </w:rPr>
        <w:t>0</w:t>
      </w:r>
      <w:r>
        <w:rPr>
          <w:rFonts w:hint="default" w:ascii="Times New Roman" w:hAnsi="Times New Roman" w:cs="Times New Roman" w:eastAsiaTheme="minorEastAsia"/>
          <w:bCs/>
          <w:color w:val="auto"/>
          <w:sz w:val="24"/>
          <w:szCs w:val="24"/>
          <w:u w:val="single" w:color="auto"/>
        </w:rPr>
        <w:t>——L（r</w:t>
      </w:r>
      <w:r>
        <w:rPr>
          <w:rFonts w:hint="default" w:ascii="Times New Roman" w:hAnsi="Times New Roman" w:cs="Times New Roman" w:eastAsiaTheme="minorEastAsia"/>
          <w:bCs/>
          <w:color w:val="auto"/>
          <w:sz w:val="24"/>
          <w:szCs w:val="24"/>
          <w:u w:val="single" w:color="auto"/>
          <w:vertAlign w:val="subscript"/>
        </w:rPr>
        <w:t>0</w:t>
      </w:r>
      <w:r>
        <w:rPr>
          <w:rFonts w:hint="default" w:ascii="Times New Roman" w:hAnsi="Times New Roman" w:cs="Times New Roman" w:eastAsiaTheme="minorEastAsia"/>
          <w:bCs/>
          <w:color w:val="auto"/>
          <w:sz w:val="24"/>
          <w:szCs w:val="24"/>
          <w:u w:val="single" w:color="auto"/>
        </w:rPr>
        <w:t>）噪声的测点距离，m；</w:t>
      </w:r>
    </w:p>
    <w:p w14:paraId="000A751C">
      <w:pPr>
        <w:adjustRightInd w:val="0"/>
        <w:snapToGrid w:val="0"/>
        <w:spacing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施工期主要工程项目有平整土地、辟筑道路、开挖土石方、桩基础、结构和试车等。这些工程使用的机械主要有铲平机、压路机、振捣机等，在施工过程中，这些设备产生的噪声可能对作业人员和场址周围环境造成一定影响。根据上式，评价以施工最大噪声值105dB（A）计算施工噪声影响范围，估算出主要施工机械噪声随距离的衰减结果如下：</w:t>
      </w:r>
    </w:p>
    <w:p w14:paraId="2C3B61EE">
      <w:pPr>
        <w:pStyle w:val="6"/>
        <w:bidi w:val="0"/>
        <w:rPr>
          <w:rFonts w:hint="default"/>
          <w:color w:val="auto"/>
          <w:u w:val="single" w:color="auto"/>
        </w:rPr>
      </w:pPr>
      <w:r>
        <w:rPr>
          <w:rFonts w:hint="default"/>
          <w:color w:val="auto"/>
          <w:u w:val="single" w:color="auto"/>
        </w:rPr>
        <w:t>表6.1-3  施工机械在不同距离处的噪声预测值</w:t>
      </w:r>
    </w:p>
    <w:tbl>
      <w:tblPr>
        <w:tblStyle w:val="42"/>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798"/>
        <w:gridCol w:w="739"/>
        <w:gridCol w:w="740"/>
        <w:gridCol w:w="738"/>
        <w:gridCol w:w="783"/>
        <w:gridCol w:w="807"/>
        <w:gridCol w:w="808"/>
        <w:gridCol w:w="739"/>
        <w:gridCol w:w="791"/>
        <w:gridCol w:w="787"/>
      </w:tblGrid>
      <w:tr w14:paraId="21DF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2" w:type="dxa"/>
            <w:vAlign w:val="center"/>
          </w:tcPr>
          <w:p w14:paraId="7D28A81F">
            <w:pPr>
              <w:pStyle w:val="53"/>
              <w:bidi w:val="0"/>
              <w:rPr>
                <w:rFonts w:hint="default"/>
                <w:color w:val="auto"/>
                <w:u w:val="single" w:color="auto"/>
              </w:rPr>
            </w:pPr>
            <w:r>
              <w:rPr>
                <w:rFonts w:hint="default"/>
                <w:color w:val="auto"/>
                <w:u w:val="single" w:color="auto"/>
              </w:rPr>
              <w:t>预测点</w:t>
            </w:r>
          </w:p>
        </w:tc>
        <w:tc>
          <w:tcPr>
            <w:tcW w:w="798" w:type="dxa"/>
            <w:vAlign w:val="center"/>
          </w:tcPr>
          <w:p w14:paraId="1BC6B1BD">
            <w:pPr>
              <w:pStyle w:val="53"/>
              <w:bidi w:val="0"/>
              <w:rPr>
                <w:rFonts w:hint="default"/>
                <w:color w:val="auto"/>
                <w:u w:val="single" w:color="auto"/>
              </w:rPr>
            </w:pPr>
            <w:r>
              <w:rPr>
                <w:rFonts w:hint="default"/>
                <w:color w:val="auto"/>
                <w:u w:val="single" w:color="auto"/>
              </w:rPr>
              <w:t>5m</w:t>
            </w:r>
          </w:p>
        </w:tc>
        <w:tc>
          <w:tcPr>
            <w:tcW w:w="739" w:type="dxa"/>
            <w:vAlign w:val="center"/>
          </w:tcPr>
          <w:p w14:paraId="309D5888">
            <w:pPr>
              <w:pStyle w:val="53"/>
              <w:bidi w:val="0"/>
              <w:rPr>
                <w:rFonts w:hint="default"/>
                <w:color w:val="auto"/>
                <w:u w:val="single" w:color="auto"/>
              </w:rPr>
            </w:pPr>
            <w:r>
              <w:rPr>
                <w:rFonts w:hint="default"/>
                <w:color w:val="auto"/>
                <w:u w:val="single" w:color="auto"/>
              </w:rPr>
              <w:t>10m</w:t>
            </w:r>
          </w:p>
        </w:tc>
        <w:tc>
          <w:tcPr>
            <w:tcW w:w="740" w:type="dxa"/>
            <w:vAlign w:val="center"/>
          </w:tcPr>
          <w:p w14:paraId="1F5A2E14">
            <w:pPr>
              <w:pStyle w:val="53"/>
              <w:bidi w:val="0"/>
              <w:rPr>
                <w:rFonts w:hint="default"/>
                <w:color w:val="auto"/>
                <w:u w:val="single" w:color="auto"/>
              </w:rPr>
            </w:pPr>
            <w:r>
              <w:rPr>
                <w:rFonts w:hint="default"/>
                <w:color w:val="auto"/>
                <w:u w:val="single" w:color="auto"/>
              </w:rPr>
              <w:t>20m</w:t>
            </w:r>
          </w:p>
        </w:tc>
        <w:tc>
          <w:tcPr>
            <w:tcW w:w="738" w:type="dxa"/>
            <w:vAlign w:val="center"/>
          </w:tcPr>
          <w:p w14:paraId="61A6727B">
            <w:pPr>
              <w:pStyle w:val="53"/>
              <w:bidi w:val="0"/>
              <w:rPr>
                <w:rFonts w:hint="default"/>
                <w:color w:val="auto"/>
                <w:u w:val="single" w:color="auto"/>
              </w:rPr>
            </w:pPr>
            <w:r>
              <w:rPr>
                <w:rFonts w:hint="default"/>
                <w:color w:val="auto"/>
                <w:u w:val="single" w:color="auto"/>
              </w:rPr>
              <w:t>30m</w:t>
            </w:r>
          </w:p>
        </w:tc>
        <w:tc>
          <w:tcPr>
            <w:tcW w:w="783" w:type="dxa"/>
            <w:vAlign w:val="center"/>
          </w:tcPr>
          <w:p w14:paraId="4982C1E2">
            <w:pPr>
              <w:pStyle w:val="53"/>
              <w:bidi w:val="0"/>
              <w:rPr>
                <w:rFonts w:hint="default"/>
                <w:color w:val="auto"/>
                <w:u w:val="single" w:color="auto"/>
              </w:rPr>
            </w:pPr>
            <w:r>
              <w:rPr>
                <w:rFonts w:hint="default"/>
                <w:color w:val="auto"/>
                <w:u w:val="single" w:color="auto"/>
              </w:rPr>
              <w:t>55m</w:t>
            </w:r>
          </w:p>
        </w:tc>
        <w:tc>
          <w:tcPr>
            <w:tcW w:w="807" w:type="dxa"/>
            <w:vAlign w:val="center"/>
          </w:tcPr>
          <w:p w14:paraId="3854D5D7">
            <w:pPr>
              <w:pStyle w:val="53"/>
              <w:bidi w:val="0"/>
              <w:rPr>
                <w:rFonts w:hint="default"/>
                <w:color w:val="auto"/>
                <w:u w:val="single" w:color="auto"/>
              </w:rPr>
            </w:pPr>
            <w:r>
              <w:rPr>
                <w:rFonts w:hint="default"/>
                <w:color w:val="auto"/>
                <w:u w:val="single" w:color="auto"/>
              </w:rPr>
              <w:t>100m</w:t>
            </w:r>
          </w:p>
        </w:tc>
        <w:tc>
          <w:tcPr>
            <w:tcW w:w="808" w:type="dxa"/>
            <w:vAlign w:val="center"/>
          </w:tcPr>
          <w:p w14:paraId="299C71AC">
            <w:pPr>
              <w:pStyle w:val="53"/>
              <w:bidi w:val="0"/>
              <w:rPr>
                <w:rFonts w:hint="default"/>
                <w:color w:val="auto"/>
                <w:u w:val="single" w:color="auto"/>
              </w:rPr>
            </w:pPr>
            <w:r>
              <w:rPr>
                <w:rFonts w:hint="default"/>
                <w:color w:val="auto"/>
                <w:u w:val="single" w:color="auto"/>
              </w:rPr>
              <w:t>150m</w:t>
            </w:r>
          </w:p>
        </w:tc>
        <w:tc>
          <w:tcPr>
            <w:tcW w:w="739" w:type="dxa"/>
            <w:vAlign w:val="center"/>
          </w:tcPr>
          <w:p w14:paraId="71C1A1C8">
            <w:pPr>
              <w:pStyle w:val="53"/>
              <w:bidi w:val="0"/>
              <w:rPr>
                <w:rFonts w:hint="default"/>
                <w:color w:val="auto"/>
                <w:u w:val="single" w:color="auto"/>
              </w:rPr>
            </w:pPr>
            <w:r>
              <w:rPr>
                <w:rFonts w:hint="default"/>
                <w:color w:val="auto"/>
                <w:u w:val="single" w:color="auto"/>
              </w:rPr>
              <w:t>200m</w:t>
            </w:r>
          </w:p>
        </w:tc>
        <w:tc>
          <w:tcPr>
            <w:tcW w:w="791" w:type="dxa"/>
            <w:vAlign w:val="center"/>
          </w:tcPr>
          <w:p w14:paraId="2C686EBE">
            <w:pPr>
              <w:pStyle w:val="53"/>
              <w:bidi w:val="0"/>
              <w:rPr>
                <w:rFonts w:hint="default"/>
                <w:color w:val="auto"/>
                <w:u w:val="single" w:color="auto"/>
              </w:rPr>
            </w:pPr>
            <w:r>
              <w:rPr>
                <w:rFonts w:hint="default"/>
                <w:color w:val="auto"/>
                <w:u w:val="single" w:color="auto"/>
              </w:rPr>
              <w:t>300m</w:t>
            </w:r>
          </w:p>
        </w:tc>
        <w:tc>
          <w:tcPr>
            <w:tcW w:w="787" w:type="dxa"/>
            <w:vAlign w:val="center"/>
          </w:tcPr>
          <w:p w14:paraId="3D6D36E1">
            <w:pPr>
              <w:pStyle w:val="53"/>
              <w:bidi w:val="0"/>
              <w:rPr>
                <w:rFonts w:hint="default"/>
                <w:color w:val="auto"/>
                <w:u w:val="single" w:color="auto"/>
              </w:rPr>
            </w:pPr>
            <w:r>
              <w:rPr>
                <w:rFonts w:hint="default"/>
                <w:color w:val="auto"/>
                <w:u w:val="single" w:color="auto"/>
              </w:rPr>
              <w:t>400m</w:t>
            </w:r>
          </w:p>
        </w:tc>
      </w:tr>
      <w:tr w14:paraId="17B9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2" w:type="dxa"/>
            <w:vAlign w:val="center"/>
          </w:tcPr>
          <w:p w14:paraId="0B4DA5A3">
            <w:pPr>
              <w:pStyle w:val="53"/>
              <w:bidi w:val="0"/>
              <w:rPr>
                <w:rFonts w:hint="default"/>
                <w:color w:val="auto"/>
                <w:u w:val="single" w:color="auto"/>
              </w:rPr>
            </w:pPr>
            <w:r>
              <w:rPr>
                <w:rFonts w:hint="default"/>
                <w:color w:val="auto"/>
                <w:u w:val="single" w:color="auto"/>
              </w:rPr>
              <w:t>预测值</w:t>
            </w:r>
          </w:p>
        </w:tc>
        <w:tc>
          <w:tcPr>
            <w:tcW w:w="798" w:type="dxa"/>
            <w:vAlign w:val="center"/>
          </w:tcPr>
          <w:p w14:paraId="3CD81F41">
            <w:pPr>
              <w:pStyle w:val="53"/>
              <w:bidi w:val="0"/>
              <w:rPr>
                <w:rFonts w:hint="default"/>
                <w:color w:val="auto"/>
                <w:u w:val="single" w:color="auto"/>
              </w:rPr>
            </w:pPr>
            <w:r>
              <w:rPr>
                <w:rFonts w:hint="default"/>
                <w:color w:val="auto"/>
                <w:u w:val="single" w:color="auto"/>
              </w:rPr>
              <w:t>91.0</w:t>
            </w:r>
          </w:p>
        </w:tc>
        <w:tc>
          <w:tcPr>
            <w:tcW w:w="739" w:type="dxa"/>
            <w:vAlign w:val="center"/>
          </w:tcPr>
          <w:p w14:paraId="4A33CD90">
            <w:pPr>
              <w:pStyle w:val="53"/>
              <w:bidi w:val="0"/>
              <w:rPr>
                <w:rFonts w:hint="default"/>
                <w:color w:val="auto"/>
                <w:u w:val="single" w:color="auto"/>
              </w:rPr>
            </w:pPr>
            <w:r>
              <w:rPr>
                <w:rFonts w:hint="default"/>
                <w:color w:val="auto"/>
                <w:u w:val="single" w:color="auto"/>
              </w:rPr>
              <w:t>85</w:t>
            </w:r>
          </w:p>
        </w:tc>
        <w:tc>
          <w:tcPr>
            <w:tcW w:w="740" w:type="dxa"/>
            <w:vAlign w:val="center"/>
          </w:tcPr>
          <w:p w14:paraId="4061FC0F">
            <w:pPr>
              <w:pStyle w:val="53"/>
              <w:bidi w:val="0"/>
              <w:rPr>
                <w:rFonts w:hint="default"/>
                <w:color w:val="auto"/>
                <w:u w:val="single" w:color="auto"/>
              </w:rPr>
            </w:pPr>
            <w:r>
              <w:rPr>
                <w:rFonts w:hint="default"/>
                <w:color w:val="auto"/>
                <w:u w:val="single" w:color="auto"/>
              </w:rPr>
              <w:t>79.0</w:t>
            </w:r>
          </w:p>
        </w:tc>
        <w:tc>
          <w:tcPr>
            <w:tcW w:w="738" w:type="dxa"/>
            <w:vAlign w:val="center"/>
          </w:tcPr>
          <w:p w14:paraId="0A0F90C3">
            <w:pPr>
              <w:pStyle w:val="53"/>
              <w:bidi w:val="0"/>
              <w:rPr>
                <w:rFonts w:hint="default"/>
                <w:color w:val="auto"/>
                <w:u w:val="single" w:color="auto"/>
              </w:rPr>
            </w:pPr>
            <w:r>
              <w:rPr>
                <w:rFonts w:hint="default"/>
                <w:color w:val="auto"/>
                <w:u w:val="single" w:color="auto"/>
              </w:rPr>
              <w:t>75.5</w:t>
            </w:r>
          </w:p>
        </w:tc>
        <w:tc>
          <w:tcPr>
            <w:tcW w:w="783" w:type="dxa"/>
            <w:vAlign w:val="center"/>
          </w:tcPr>
          <w:p w14:paraId="12313CFE">
            <w:pPr>
              <w:pStyle w:val="53"/>
              <w:bidi w:val="0"/>
              <w:rPr>
                <w:rFonts w:hint="default"/>
                <w:color w:val="auto"/>
                <w:u w:val="single" w:color="auto"/>
              </w:rPr>
            </w:pPr>
            <w:r>
              <w:rPr>
                <w:rFonts w:hint="default"/>
                <w:color w:val="auto"/>
                <w:u w:val="single" w:color="auto"/>
              </w:rPr>
              <w:t>70.4</w:t>
            </w:r>
          </w:p>
        </w:tc>
        <w:tc>
          <w:tcPr>
            <w:tcW w:w="807" w:type="dxa"/>
            <w:vAlign w:val="center"/>
          </w:tcPr>
          <w:p w14:paraId="05FD9FF0">
            <w:pPr>
              <w:pStyle w:val="53"/>
              <w:bidi w:val="0"/>
              <w:rPr>
                <w:rFonts w:hint="default"/>
                <w:color w:val="auto"/>
                <w:u w:val="single" w:color="auto"/>
              </w:rPr>
            </w:pPr>
            <w:r>
              <w:rPr>
                <w:rFonts w:hint="default"/>
                <w:color w:val="auto"/>
                <w:u w:val="single" w:color="auto"/>
              </w:rPr>
              <w:t>65.0</w:t>
            </w:r>
          </w:p>
        </w:tc>
        <w:tc>
          <w:tcPr>
            <w:tcW w:w="808" w:type="dxa"/>
            <w:vAlign w:val="center"/>
          </w:tcPr>
          <w:p w14:paraId="6DED6E7C">
            <w:pPr>
              <w:pStyle w:val="53"/>
              <w:bidi w:val="0"/>
              <w:rPr>
                <w:rFonts w:hint="default"/>
                <w:color w:val="auto"/>
                <w:u w:val="single" w:color="auto"/>
              </w:rPr>
            </w:pPr>
            <w:r>
              <w:rPr>
                <w:rFonts w:hint="default"/>
                <w:color w:val="auto"/>
                <w:u w:val="single" w:color="auto"/>
              </w:rPr>
              <w:t>61.5</w:t>
            </w:r>
          </w:p>
        </w:tc>
        <w:tc>
          <w:tcPr>
            <w:tcW w:w="739" w:type="dxa"/>
            <w:vAlign w:val="center"/>
          </w:tcPr>
          <w:p w14:paraId="48B48302">
            <w:pPr>
              <w:pStyle w:val="53"/>
              <w:bidi w:val="0"/>
              <w:rPr>
                <w:rFonts w:hint="default"/>
                <w:color w:val="auto"/>
                <w:u w:val="single" w:color="auto"/>
              </w:rPr>
            </w:pPr>
            <w:r>
              <w:rPr>
                <w:rFonts w:hint="default"/>
                <w:color w:val="auto"/>
                <w:u w:val="single" w:color="auto"/>
              </w:rPr>
              <w:t>59.0</w:t>
            </w:r>
          </w:p>
        </w:tc>
        <w:tc>
          <w:tcPr>
            <w:tcW w:w="791" w:type="dxa"/>
            <w:vAlign w:val="center"/>
          </w:tcPr>
          <w:p w14:paraId="5012B639">
            <w:pPr>
              <w:pStyle w:val="53"/>
              <w:bidi w:val="0"/>
              <w:rPr>
                <w:rFonts w:hint="default"/>
                <w:color w:val="auto"/>
                <w:u w:val="single" w:color="auto"/>
              </w:rPr>
            </w:pPr>
            <w:r>
              <w:rPr>
                <w:rFonts w:hint="default"/>
                <w:color w:val="auto"/>
                <w:u w:val="single" w:color="auto"/>
              </w:rPr>
              <w:t>55.5</w:t>
            </w:r>
          </w:p>
        </w:tc>
        <w:tc>
          <w:tcPr>
            <w:tcW w:w="787" w:type="dxa"/>
            <w:vAlign w:val="center"/>
          </w:tcPr>
          <w:p w14:paraId="78E58205">
            <w:pPr>
              <w:pStyle w:val="53"/>
              <w:bidi w:val="0"/>
              <w:rPr>
                <w:rFonts w:hint="default"/>
                <w:color w:val="auto"/>
                <w:u w:val="single" w:color="auto"/>
              </w:rPr>
            </w:pPr>
            <w:r>
              <w:rPr>
                <w:rFonts w:hint="default"/>
                <w:color w:val="auto"/>
                <w:u w:val="single" w:color="auto"/>
              </w:rPr>
              <w:t>53.0</w:t>
            </w:r>
          </w:p>
        </w:tc>
      </w:tr>
    </w:tbl>
    <w:p w14:paraId="51F083A3">
      <w:pPr>
        <w:adjustRightInd w:val="0"/>
        <w:snapToGrid w:val="0"/>
        <w:spacing w:before="120" w:beforeLines="50" w:line="360" w:lineRule="auto"/>
        <w:ind w:firstLine="480"/>
        <w:rPr>
          <w:rFonts w:hint="default" w:ascii="Times New Roman" w:hAnsi="Times New Roman" w:cs="Times New Roman" w:eastAsiaTheme="minorEastAsia"/>
          <w:bCs/>
          <w:color w:val="auto"/>
          <w:sz w:val="24"/>
          <w:szCs w:val="24"/>
          <w:u w:val="single" w:color="auto"/>
        </w:rPr>
      </w:pPr>
      <w:r>
        <w:rPr>
          <w:rFonts w:hint="default" w:ascii="Times New Roman" w:hAnsi="Times New Roman" w:cs="Times New Roman" w:eastAsiaTheme="minorEastAsia"/>
          <w:bCs/>
          <w:color w:val="auto"/>
          <w:sz w:val="24"/>
          <w:szCs w:val="24"/>
          <w:u w:val="single" w:color="auto"/>
        </w:rPr>
        <w:t>由上表可知，施工期噪声昼间在距施工机械55m外可达到《建筑施工场界环境噪声排放标准》（GB12523-2011）中的昼间标准限值要求，夜间在距施工机械300m以外达到《建筑施工场界环境噪声排放标准》（GB12523-2011）中的夜间标准限值要求。从上述预测结果可以看出，夜间施工噪声影响较大，本次评价要求建设单位禁止夜间施工，施工期的噪声不利影响可控制在可接受程度内。</w:t>
      </w:r>
    </w:p>
    <w:p w14:paraId="12F6D6CA">
      <w:pPr>
        <w:keepNext/>
        <w:keepLines/>
        <w:adjustRightInd w:val="0"/>
        <w:snapToGrid w:val="0"/>
        <w:spacing w:line="360" w:lineRule="auto"/>
        <w:outlineLvl w:val="2"/>
        <w:rPr>
          <w:rFonts w:hint="default" w:ascii="Times New Roman" w:hAnsi="Times New Roman" w:cs="Times New Roman" w:eastAsiaTheme="minorEastAsia"/>
          <w:b/>
          <w:bCs/>
          <w:color w:val="auto"/>
          <w:sz w:val="24"/>
          <w:szCs w:val="24"/>
          <w:u w:val="single" w:color="auto"/>
        </w:rPr>
      </w:pPr>
      <w:r>
        <w:rPr>
          <w:rFonts w:hint="default" w:ascii="Times New Roman" w:hAnsi="Times New Roman" w:cs="Times New Roman" w:eastAsiaTheme="minorEastAsia"/>
          <w:b/>
          <w:bCs/>
          <w:color w:val="auto"/>
          <w:sz w:val="24"/>
          <w:szCs w:val="24"/>
          <w:u w:val="single" w:color="auto"/>
        </w:rPr>
        <w:t>6.1.4 施工期固体废物影响分析</w:t>
      </w:r>
    </w:p>
    <w:p w14:paraId="4DCC9820">
      <w:pPr>
        <w:adjustRightInd w:val="0"/>
        <w:snapToGrid w:val="0"/>
        <w:spacing w:line="360" w:lineRule="auto"/>
        <w:ind w:firstLine="48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u w:val="single" w:color="auto"/>
        </w:rPr>
        <w:t>建筑工地垃圾、生活垃圾是施工期间的主要固体废弃物。建筑垃圾主要包括工程垃圾、安装工程的金属废料等，主要来源于建筑施工</w:t>
      </w:r>
      <w:r>
        <w:rPr>
          <w:rFonts w:hint="eastAsia" w:ascii="Times New Roman" w:hAnsi="Times New Roman" w:cs="Times New Roman" w:eastAsiaTheme="minorEastAsia"/>
          <w:bCs/>
          <w:color w:val="auto"/>
          <w:sz w:val="24"/>
          <w:szCs w:val="24"/>
          <w:u w:val="single" w:color="auto"/>
          <w:lang w:eastAsia="zh-CN"/>
        </w:rPr>
        <w:t>中的</w:t>
      </w:r>
      <w:r>
        <w:rPr>
          <w:rFonts w:hint="default" w:ascii="Times New Roman" w:hAnsi="Times New Roman" w:cs="Times New Roman" w:eastAsiaTheme="minorEastAsia"/>
          <w:bCs/>
          <w:color w:val="auto"/>
          <w:sz w:val="24"/>
          <w:szCs w:val="24"/>
          <w:u w:val="single" w:color="auto"/>
        </w:rPr>
        <w:t>废弃物，如废钢筋、建筑边角料等。施工期产生的建筑垃圾应采取有效措施，及时收集、清理，采取综合利用等方法，充分利用资源；对不能再利用的建筑垃圾，可送垃圾处理场处理，严禁随意丢弃、堆放于河岸等，造成景观污染。生活垃圾用垃圾桶集中收集后由环卫部门定期清运，做到日产日清。</w:t>
      </w:r>
    </w:p>
    <w:p w14:paraId="73E902CF">
      <w:pPr>
        <w:pStyle w:val="3"/>
        <w:bidi w:val="0"/>
        <w:rPr>
          <w:rFonts w:hint="default" w:eastAsia="宋体"/>
          <w:lang w:val="en-US" w:eastAsia="zh-CN"/>
        </w:rPr>
      </w:pPr>
      <w:bookmarkStart w:id="269" w:name="_Toc10430"/>
      <w:r>
        <w:rPr>
          <w:rFonts w:hint="eastAsia"/>
          <w:lang w:val="en-US" w:eastAsia="zh-CN"/>
        </w:rPr>
        <w:t>6.2营运期环境影响分析</w:t>
      </w:r>
      <w:bookmarkEnd w:id="269"/>
    </w:p>
    <w:p w14:paraId="3BABF18C">
      <w:pPr>
        <w:pStyle w:val="4"/>
        <w:bidi w:val="0"/>
        <w:rPr>
          <w:rFonts w:hint="default"/>
        </w:rPr>
      </w:pPr>
      <w:r>
        <w:rPr>
          <w:rFonts w:hint="default"/>
        </w:rPr>
        <w:t>6.</w:t>
      </w:r>
      <w:r>
        <w:rPr>
          <w:rFonts w:hint="eastAsia"/>
          <w:lang w:val="en-US" w:eastAsia="zh-CN"/>
        </w:rPr>
        <w:t>2.1</w:t>
      </w:r>
      <w:r>
        <w:rPr>
          <w:rFonts w:hint="default"/>
        </w:rPr>
        <w:t>大气环境影响分析</w:t>
      </w:r>
    </w:p>
    <w:p w14:paraId="0FFAA0C2">
      <w:pPr>
        <w:spacing w:line="360" w:lineRule="auto"/>
        <w:ind w:firstLine="480" w:firstLineChars="200"/>
        <w:textAlignment w:val="center"/>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由估算模式计算结果可知，</w:t>
      </w:r>
      <w:r>
        <w:rPr>
          <w:rFonts w:hint="default" w:ascii="Times New Roman" w:hAnsi="Times New Roman" w:cs="Times New Roman" w:eastAsiaTheme="minorEastAsia"/>
          <w:color w:val="auto"/>
          <w:sz w:val="24"/>
          <w:szCs w:val="24"/>
          <w:highlight w:val="none"/>
          <w:u w:val="none" w:color="auto"/>
        </w:rPr>
        <w:t>本项目</w:t>
      </w:r>
      <w:r>
        <w:rPr>
          <w:rFonts w:hint="eastAsia" w:ascii="Times New Roman" w:hAnsi="Times New Roman" w:cs="Times New Roman" w:eastAsiaTheme="minorEastAsia"/>
          <w:color w:val="auto"/>
          <w:sz w:val="24"/>
          <w:szCs w:val="24"/>
          <w:highlight w:val="none"/>
          <w:u w:val="none" w:color="auto"/>
          <w:lang w:val="en-US" w:eastAsia="zh-CN"/>
        </w:rPr>
        <w:t>污染物浓度</w:t>
      </w:r>
      <w:r>
        <w:rPr>
          <w:rFonts w:hint="default" w:ascii="Times New Roman" w:hAnsi="Times New Roman" w:cs="Times New Roman" w:eastAsiaTheme="minorEastAsia"/>
          <w:color w:val="auto"/>
          <w:sz w:val="24"/>
          <w:szCs w:val="24"/>
          <w:highlight w:val="none"/>
          <w:u w:val="none" w:color="auto"/>
        </w:rPr>
        <w:t>最大占标率为</w:t>
      </w:r>
      <w:r>
        <w:rPr>
          <w:rFonts w:hint="eastAsia" w:ascii="Times New Roman" w:hAnsi="Times New Roman" w:cs="Times New Roman" w:eastAsiaTheme="minorEastAsia"/>
          <w:color w:val="auto"/>
          <w:sz w:val="24"/>
          <w:szCs w:val="24"/>
          <w:highlight w:val="none"/>
          <w:u w:val="none" w:color="auto"/>
          <w:lang w:val="en-US" w:eastAsia="zh-CN"/>
        </w:rPr>
        <w:t>0.49</w:t>
      </w:r>
      <w:r>
        <w:rPr>
          <w:rFonts w:hint="default" w:ascii="Times New Roman" w:hAnsi="Times New Roman" w:cs="Times New Roman" w:eastAsiaTheme="minorEastAsia"/>
          <w:color w:val="auto"/>
          <w:sz w:val="24"/>
          <w:szCs w:val="24"/>
          <w:highlight w:val="none"/>
          <w:u w:val="none" w:color="auto"/>
        </w:rPr>
        <w:t>%&lt;</w:t>
      </w:r>
      <w:r>
        <w:rPr>
          <w:rFonts w:hint="eastAsia" w:ascii="Times New Roman" w:hAnsi="Times New Roman" w:cs="Times New Roman" w:eastAsiaTheme="minorEastAsia"/>
          <w:color w:val="auto"/>
          <w:sz w:val="24"/>
          <w:szCs w:val="24"/>
          <w:highlight w:val="none"/>
          <w:u w:val="none" w:color="auto"/>
          <w:lang w:val="en-US" w:eastAsia="zh-CN"/>
        </w:rPr>
        <w:t>1</w:t>
      </w:r>
      <w:r>
        <w:rPr>
          <w:rFonts w:hint="default" w:ascii="Times New Roman" w:hAnsi="Times New Roman" w:cs="Times New Roman" w:eastAsiaTheme="minorEastAsia"/>
          <w:color w:val="auto"/>
          <w:sz w:val="24"/>
          <w:szCs w:val="24"/>
          <w:highlight w:val="none"/>
          <w:u w:val="none" w:color="auto"/>
        </w:rPr>
        <w:t>%，</w:t>
      </w:r>
      <w:r>
        <w:rPr>
          <w:rFonts w:hint="default" w:ascii="Times New Roman" w:hAnsi="Times New Roman" w:cs="Times New Roman" w:eastAsiaTheme="minorEastAsia"/>
          <w:color w:val="auto"/>
          <w:sz w:val="24"/>
          <w:szCs w:val="24"/>
          <w:u w:val="none" w:color="auto"/>
          <w:lang w:val="en-US" w:eastAsia="zh-CN"/>
        </w:rPr>
        <w:t>确定本项目大气评价等级为</w:t>
      </w:r>
      <w:r>
        <w:rPr>
          <w:rFonts w:hint="eastAsia" w:ascii="Times New Roman" w:hAnsi="Times New Roman" w:cs="Times New Roman" w:eastAsiaTheme="minorEastAsia"/>
          <w:color w:val="auto"/>
          <w:sz w:val="24"/>
          <w:szCs w:val="24"/>
          <w:u w:val="none" w:color="auto"/>
          <w:lang w:val="en-US" w:eastAsia="zh-CN"/>
        </w:rPr>
        <w:t>三</w:t>
      </w:r>
      <w:r>
        <w:rPr>
          <w:rFonts w:hint="default" w:ascii="Times New Roman" w:hAnsi="Times New Roman" w:cs="Times New Roman" w:eastAsiaTheme="minorEastAsia"/>
          <w:color w:val="auto"/>
          <w:sz w:val="24"/>
          <w:szCs w:val="24"/>
          <w:u w:val="none" w:color="auto"/>
          <w:lang w:val="en-US" w:eastAsia="zh-CN"/>
        </w:rPr>
        <w:t>级。</w:t>
      </w:r>
    </w:p>
    <w:p w14:paraId="4959D0F9">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根据《环境影响评价技术导则 大气环境》（HJ2.2-2018）：</w:t>
      </w:r>
      <w:r>
        <w:rPr>
          <w:rFonts w:hint="eastAsia" w:ascii="Times New Roman" w:hAnsi="Times New Roman" w:cs="Times New Roman" w:eastAsiaTheme="minorEastAsia"/>
          <w:color w:val="auto"/>
          <w:sz w:val="24"/>
          <w:szCs w:val="24"/>
          <w:u w:val="none" w:color="auto"/>
          <w:lang w:val="en-US" w:eastAsia="zh-CN"/>
        </w:rPr>
        <w:t>三</w:t>
      </w:r>
      <w:r>
        <w:rPr>
          <w:rFonts w:hint="default" w:ascii="Times New Roman" w:hAnsi="Times New Roman" w:cs="Times New Roman" w:eastAsiaTheme="minorEastAsia"/>
          <w:color w:val="auto"/>
          <w:sz w:val="24"/>
          <w:szCs w:val="24"/>
          <w:u w:val="none" w:color="auto"/>
          <w:lang w:val="en-US" w:eastAsia="zh-CN"/>
        </w:rPr>
        <w:t>级评级项目不进行进一步预测与评价。</w:t>
      </w:r>
    </w:p>
    <w:p w14:paraId="08A8DA4F">
      <w:pPr>
        <w:pStyle w:val="5"/>
        <w:bidi w:val="0"/>
        <w:rPr>
          <w:rFonts w:hint="default"/>
          <w:lang w:val="en-US" w:eastAsia="zh-CN"/>
        </w:rPr>
      </w:pPr>
      <w:r>
        <w:rPr>
          <w:rFonts w:hint="eastAsia"/>
          <w:lang w:val="en-US" w:eastAsia="zh-CN"/>
        </w:rPr>
        <w:t>6.2.1.1地面气象资料</w:t>
      </w:r>
    </w:p>
    <w:p w14:paraId="3EB41A4F">
      <w:pPr>
        <w:spacing w:line="360" w:lineRule="auto"/>
        <w:ind w:firstLine="480" w:firstLineChars="200"/>
        <w:rPr>
          <w:color w:val="auto"/>
          <w:sz w:val="24"/>
          <w:u w:val="none" w:color="auto"/>
        </w:rPr>
      </w:pPr>
      <w:r>
        <w:rPr>
          <w:rFonts w:hint="eastAsia"/>
          <w:color w:val="auto"/>
          <w:sz w:val="24"/>
          <w:u w:val="none" w:color="auto"/>
          <w:lang w:val="en-US" w:eastAsia="zh-CN"/>
        </w:rPr>
        <w:t>1、</w:t>
      </w:r>
      <w:r>
        <w:rPr>
          <w:rFonts w:hint="eastAsia"/>
          <w:color w:val="auto"/>
          <w:sz w:val="24"/>
          <w:u w:val="none" w:color="auto"/>
        </w:rPr>
        <w:t>资料来源</w:t>
      </w:r>
    </w:p>
    <w:p w14:paraId="1921B365">
      <w:pPr>
        <w:spacing w:line="360" w:lineRule="auto"/>
        <w:ind w:firstLine="480" w:firstLineChars="200"/>
        <w:rPr>
          <w:rFonts w:hint="eastAsia"/>
          <w:color w:val="auto"/>
          <w:sz w:val="24"/>
          <w:u w:val="single" w:color="auto"/>
        </w:rPr>
      </w:pPr>
      <w:r>
        <w:rPr>
          <w:rFonts w:hint="eastAsia" w:ascii="Times New Roman" w:hAnsi="Times New Roman" w:eastAsia="宋体" w:cs="Times New Roman"/>
          <w:color w:val="000000"/>
          <w:sz w:val="24"/>
          <w:szCs w:val="24"/>
          <w:u w:val="none" w:color="auto"/>
        </w:rPr>
        <w:t>本评价利用</w:t>
      </w:r>
      <w:r>
        <w:rPr>
          <w:rFonts w:hint="eastAsia" w:ascii="Times New Roman" w:hAnsi="Times New Roman" w:eastAsia="宋体" w:cs="Times New Roman"/>
          <w:color w:val="000000"/>
          <w:sz w:val="24"/>
          <w:szCs w:val="24"/>
          <w:u w:val="none" w:color="auto"/>
          <w:lang w:val="en-US" w:eastAsia="zh-CN"/>
        </w:rPr>
        <w:t>常德市</w:t>
      </w:r>
      <w:r>
        <w:rPr>
          <w:rFonts w:hint="eastAsia" w:ascii="Times New Roman" w:hAnsi="Times New Roman" w:eastAsia="宋体" w:cs="Times New Roman"/>
          <w:color w:val="000000"/>
          <w:sz w:val="24"/>
          <w:szCs w:val="24"/>
          <w:u w:val="none" w:color="auto"/>
        </w:rPr>
        <w:t>气象站</w:t>
      </w:r>
      <w:r>
        <w:rPr>
          <w:rFonts w:hint="eastAsia" w:ascii="Times New Roman" w:hAnsi="Times New Roman" w:eastAsia="宋体" w:cs="Times New Roman"/>
          <w:color w:val="000000"/>
          <w:sz w:val="24"/>
          <w:szCs w:val="24"/>
          <w:u w:val="none" w:color="auto"/>
          <w:lang w:val="en-US" w:eastAsia="zh-CN"/>
        </w:rPr>
        <w:t>近20</w:t>
      </w:r>
      <w:r>
        <w:rPr>
          <w:rFonts w:hint="eastAsia" w:ascii="Times New Roman" w:hAnsi="Times New Roman" w:eastAsia="宋体" w:cs="Times New Roman"/>
          <w:color w:val="000000"/>
          <w:sz w:val="24"/>
          <w:szCs w:val="24"/>
          <w:u w:val="none" w:color="auto"/>
        </w:rPr>
        <w:t>年的常规气象统计资料，气象站位于</w:t>
      </w:r>
      <w:r>
        <w:rPr>
          <w:rFonts w:hint="eastAsia" w:ascii="Times New Roman" w:hAnsi="Times New Roman" w:eastAsia="宋体" w:cs="Times New Roman"/>
          <w:color w:val="000000"/>
          <w:sz w:val="24"/>
          <w:szCs w:val="24"/>
          <w:u w:val="none" w:color="auto"/>
          <w:lang w:val="en-US" w:eastAsia="zh-CN"/>
        </w:rPr>
        <w:t>常德市武陵区</w:t>
      </w:r>
      <w:r>
        <w:rPr>
          <w:rFonts w:hint="eastAsia" w:ascii="Times New Roman" w:hAnsi="Times New Roman" w:eastAsia="宋体" w:cs="Times New Roman"/>
          <w:color w:val="000000"/>
          <w:sz w:val="24"/>
          <w:szCs w:val="24"/>
          <w:u w:val="none" w:color="auto"/>
        </w:rPr>
        <w:t>，地理坐标为东经111.67640°，北纬</w:t>
      </w:r>
      <w:r>
        <w:rPr>
          <w:rFonts w:hint="eastAsia" w:ascii="Times New Roman" w:hAnsi="Times New Roman" w:eastAsia="宋体" w:cs="Times New Roman"/>
          <w:color w:val="000000"/>
          <w:sz w:val="24"/>
          <w:szCs w:val="24"/>
          <w:u w:val="none" w:color="auto"/>
          <w:lang w:val="en-US" w:eastAsia="zh-CN"/>
        </w:rPr>
        <w:t>2</w:t>
      </w:r>
      <w:r>
        <w:rPr>
          <w:rFonts w:hint="eastAsia" w:ascii="Times New Roman" w:hAnsi="Times New Roman" w:eastAsia="宋体" w:cs="Times New Roman"/>
          <w:color w:val="000000"/>
          <w:sz w:val="24"/>
          <w:szCs w:val="24"/>
          <w:u w:val="none" w:color="auto"/>
        </w:rPr>
        <w:t>9.11690°，海拔高度</w:t>
      </w:r>
      <w:r>
        <w:rPr>
          <w:rFonts w:hint="eastAsia" w:ascii="Times New Roman" w:hAnsi="Times New Roman" w:eastAsia="宋体" w:cs="Times New Roman"/>
          <w:color w:val="000000"/>
          <w:sz w:val="24"/>
          <w:szCs w:val="24"/>
          <w:u w:val="none" w:color="auto"/>
          <w:lang w:val="en-US" w:eastAsia="zh-CN"/>
        </w:rPr>
        <w:t>151</w:t>
      </w:r>
      <w:r>
        <w:rPr>
          <w:rFonts w:hint="eastAsia" w:ascii="Times New Roman" w:hAnsi="Times New Roman" w:eastAsia="宋体" w:cs="Times New Roman"/>
          <w:color w:val="000000"/>
          <w:sz w:val="24"/>
          <w:szCs w:val="24"/>
          <w:u w:val="none" w:color="auto"/>
        </w:rPr>
        <w:t>m。该气象站位于</w:t>
      </w:r>
      <w:r>
        <w:rPr>
          <w:rFonts w:hint="eastAsia" w:ascii="Times New Roman" w:hAnsi="Times New Roman" w:eastAsia="宋体" w:cs="Times New Roman"/>
          <w:color w:val="000000"/>
          <w:sz w:val="24"/>
          <w:szCs w:val="24"/>
          <w:u w:val="none" w:color="auto"/>
          <w:lang w:val="en-US" w:eastAsia="zh-CN"/>
        </w:rPr>
        <w:t>本</w:t>
      </w:r>
      <w:r>
        <w:rPr>
          <w:rFonts w:hint="eastAsia" w:ascii="Times New Roman" w:hAnsi="Times New Roman" w:eastAsia="宋体" w:cs="Times New Roman"/>
          <w:color w:val="000000"/>
          <w:sz w:val="24"/>
          <w:szCs w:val="24"/>
          <w:u w:val="none" w:color="auto"/>
        </w:rPr>
        <w:t>项目</w:t>
      </w:r>
      <w:r>
        <w:rPr>
          <w:rFonts w:hint="eastAsia" w:cs="Times New Roman"/>
          <w:color w:val="000000"/>
          <w:sz w:val="24"/>
          <w:szCs w:val="24"/>
          <w:u w:val="none" w:color="auto"/>
          <w:lang w:val="en-US" w:eastAsia="zh-CN"/>
        </w:rPr>
        <w:t>东</w:t>
      </w:r>
      <w:r>
        <w:rPr>
          <w:rFonts w:hint="eastAsia" w:ascii="Times New Roman" w:hAnsi="Times New Roman" w:eastAsia="宋体" w:cs="Times New Roman"/>
          <w:color w:val="000000"/>
          <w:sz w:val="24"/>
          <w:szCs w:val="24"/>
          <w:u w:val="none" w:color="auto"/>
          <w:lang w:val="en-US" w:eastAsia="zh-CN"/>
        </w:rPr>
        <w:t>北</w:t>
      </w:r>
      <w:r>
        <w:rPr>
          <w:rFonts w:hint="eastAsia" w:ascii="Times New Roman" w:hAnsi="Times New Roman" w:eastAsia="宋体" w:cs="Times New Roman"/>
          <w:color w:val="000000"/>
          <w:sz w:val="24"/>
          <w:szCs w:val="24"/>
          <w:u w:val="none" w:color="auto"/>
        </w:rPr>
        <w:t>面约</w:t>
      </w:r>
      <w:r>
        <w:rPr>
          <w:rFonts w:hint="eastAsia" w:cs="Times New Roman"/>
          <w:color w:val="000000"/>
          <w:sz w:val="24"/>
          <w:szCs w:val="24"/>
          <w:highlight w:val="none"/>
          <w:u w:val="none" w:color="auto"/>
          <w:lang w:val="en-US" w:eastAsia="zh-CN"/>
        </w:rPr>
        <w:t>6.05</w:t>
      </w:r>
      <w:r>
        <w:rPr>
          <w:rFonts w:hint="eastAsia" w:ascii="Times New Roman" w:hAnsi="Times New Roman" w:eastAsia="宋体" w:cs="Times New Roman"/>
          <w:color w:val="000000"/>
          <w:sz w:val="24"/>
          <w:szCs w:val="24"/>
          <w:highlight w:val="none"/>
          <w:u w:val="none" w:color="auto"/>
        </w:rPr>
        <w:t>km</w:t>
      </w:r>
      <w:r>
        <w:rPr>
          <w:rFonts w:hint="eastAsia" w:ascii="Times New Roman" w:hAnsi="Times New Roman" w:eastAsia="宋体" w:cs="Times New Roman"/>
          <w:color w:val="000000"/>
          <w:sz w:val="24"/>
          <w:szCs w:val="24"/>
          <w:u w:val="none" w:color="auto"/>
        </w:rPr>
        <w:t>处</w:t>
      </w:r>
      <w:r>
        <w:rPr>
          <w:rFonts w:hint="eastAsia"/>
          <w:color w:val="auto"/>
          <w:sz w:val="24"/>
          <w:u w:val="none" w:color="auto"/>
        </w:rPr>
        <w:t>。</w:t>
      </w:r>
    </w:p>
    <w:p w14:paraId="002EB80D">
      <w:pPr>
        <w:spacing w:line="360" w:lineRule="auto"/>
        <w:ind w:firstLine="480" w:firstLineChars="200"/>
        <w:rPr>
          <w:rFonts w:hint="eastAsia"/>
          <w:color w:val="auto"/>
          <w:sz w:val="24"/>
          <w:u w:val="none" w:color="auto"/>
        </w:rPr>
      </w:pPr>
      <w:r>
        <w:rPr>
          <w:rFonts w:hint="eastAsia"/>
          <w:color w:val="auto"/>
          <w:sz w:val="24"/>
          <w:u w:val="none" w:color="auto"/>
          <w:lang w:val="en-US" w:eastAsia="zh-CN"/>
        </w:rPr>
        <w:t>2、</w:t>
      </w:r>
      <w:r>
        <w:rPr>
          <w:rFonts w:hint="eastAsia"/>
          <w:color w:val="auto"/>
          <w:sz w:val="24"/>
          <w:u w:val="none" w:color="auto"/>
        </w:rPr>
        <w:t>风向</w:t>
      </w:r>
    </w:p>
    <w:p w14:paraId="42C8D37B">
      <w:pPr>
        <w:spacing w:beforeLines="0" w:afterLines="0" w:line="360" w:lineRule="auto"/>
        <w:ind w:firstLine="480" w:firstLineChars="200"/>
        <w:jc w:val="left"/>
        <w:rPr>
          <w:rFonts w:hint="default" w:ascii="Times New Roman" w:hAnsi="Times New Roman" w:eastAsia="宋体" w:cs="Times New Roman"/>
          <w:color w:val="000000"/>
          <w:sz w:val="24"/>
          <w:szCs w:val="24"/>
          <w:u w:val="none" w:color="auto"/>
        </w:rPr>
      </w:pPr>
      <w:r>
        <w:rPr>
          <w:rFonts w:hint="default" w:ascii="Times New Roman" w:hAnsi="Times New Roman" w:eastAsia="宋体" w:cs="Times New Roman"/>
          <w:color w:val="000000"/>
          <w:sz w:val="24"/>
          <w:szCs w:val="24"/>
          <w:u w:val="none" w:color="auto"/>
        </w:rPr>
        <w:t>常德气象站主要风向为NNW和N、NNE、NE，占39.2％，其中以NNW为主风向，占到全年10.4％左右。</w:t>
      </w:r>
    </w:p>
    <w:p w14:paraId="1424A42E">
      <w:pPr>
        <w:pStyle w:val="6"/>
        <w:bidi w:val="0"/>
        <w:rPr>
          <w:rFonts w:hint="eastAsia"/>
        </w:rPr>
      </w:pPr>
      <w:r>
        <w:rPr>
          <w:rFonts w:hint="eastAsia"/>
        </w:rPr>
        <w:t>表</w:t>
      </w:r>
      <w:r>
        <w:rPr>
          <w:rFonts w:hint="eastAsia"/>
          <w:lang w:val="en-US" w:eastAsia="zh-CN"/>
        </w:rPr>
        <w:t>6.2.1.1-1</w:t>
      </w:r>
      <w:r>
        <w:rPr>
          <w:rFonts w:hint="eastAsia"/>
        </w:rPr>
        <w:t xml:space="preserve">  </w:t>
      </w:r>
      <w:r>
        <w:rPr>
          <w:rFonts w:hint="eastAsia"/>
          <w:lang w:val="en-US" w:eastAsia="zh-CN"/>
        </w:rPr>
        <w:t>近</w:t>
      </w:r>
      <w:r>
        <w:rPr>
          <w:rFonts w:hint="eastAsia"/>
        </w:rPr>
        <w:t>20年</w:t>
      </w:r>
      <w:r>
        <w:rPr>
          <w:rFonts w:hint="eastAsia"/>
          <w:lang w:val="en-US" w:eastAsia="zh-CN"/>
        </w:rPr>
        <w:t>常德市气象站</w:t>
      </w:r>
      <w:r>
        <w:rPr>
          <w:rFonts w:hint="eastAsia"/>
        </w:rPr>
        <w:t>累年各月风向频率（%）</w:t>
      </w:r>
    </w:p>
    <w:tbl>
      <w:tblPr>
        <w:tblStyle w:val="42"/>
        <w:tblW w:w="82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98"/>
        <w:gridCol w:w="459"/>
        <w:gridCol w:w="493"/>
        <w:gridCol w:w="403"/>
        <w:gridCol w:w="467"/>
        <w:gridCol w:w="363"/>
        <w:gridCol w:w="448"/>
        <w:gridCol w:w="363"/>
        <w:gridCol w:w="496"/>
        <w:gridCol w:w="447"/>
        <w:gridCol w:w="491"/>
        <w:gridCol w:w="406"/>
        <w:gridCol w:w="556"/>
        <w:gridCol w:w="446"/>
        <w:gridCol w:w="559"/>
        <w:gridCol w:w="482"/>
        <w:gridCol w:w="512"/>
        <w:gridCol w:w="409"/>
      </w:tblGrid>
      <w:tr w14:paraId="6E51EC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78" w:hRule="atLeast"/>
          <w:jc w:val="center"/>
        </w:trPr>
        <w:tc>
          <w:tcPr>
            <w:tcW w:w="520" w:type="dxa"/>
            <w:tcBorders>
              <w:top w:val="single" w:color="auto" w:sz="4" w:space="0"/>
              <w:left w:val="single" w:color="auto" w:sz="4" w:space="0"/>
              <w:bottom w:val="single" w:color="auto" w:sz="4" w:space="0"/>
              <w:right w:val="single" w:color="auto" w:sz="4" w:space="0"/>
            </w:tcBorders>
            <w:noWrap w:val="0"/>
            <w:vAlign w:val="center"/>
          </w:tcPr>
          <w:p w14:paraId="3D5D49CA">
            <w:pPr>
              <w:pStyle w:val="53"/>
              <w:bidi w:val="0"/>
              <w:rPr>
                <w:rFonts w:hint="eastAsia"/>
                <w:lang w:val="en-US" w:eastAsia="zh-CN"/>
              </w:rPr>
            </w:pPr>
            <w:r>
              <w:rPr>
                <w:rFonts w:hint="eastAsia"/>
                <w:lang w:val="en-US" w:eastAsia="zh-CN"/>
              </w:rPr>
              <w:t>风向</w:t>
            </w:r>
          </w:p>
        </w:tc>
        <w:tc>
          <w:tcPr>
            <w:tcW w:w="465" w:type="dxa"/>
            <w:tcBorders>
              <w:top w:val="single" w:color="auto" w:sz="4" w:space="0"/>
              <w:left w:val="single" w:color="auto" w:sz="4" w:space="0"/>
              <w:bottom w:val="single" w:color="auto" w:sz="4" w:space="0"/>
              <w:right w:val="single" w:color="auto" w:sz="4" w:space="0"/>
            </w:tcBorders>
            <w:noWrap w:val="0"/>
            <w:vAlign w:val="center"/>
          </w:tcPr>
          <w:p w14:paraId="5A634C5F">
            <w:pPr>
              <w:pStyle w:val="53"/>
              <w:bidi w:val="0"/>
            </w:pPr>
            <w:r>
              <w:t>N</w:t>
            </w:r>
          </w:p>
        </w:tc>
        <w:tc>
          <w:tcPr>
            <w:tcW w:w="497" w:type="dxa"/>
            <w:tcBorders>
              <w:top w:val="single" w:color="auto" w:sz="4" w:space="0"/>
              <w:left w:val="single" w:color="auto" w:sz="4" w:space="0"/>
              <w:bottom w:val="single" w:color="auto" w:sz="4" w:space="0"/>
              <w:right w:val="single" w:color="auto" w:sz="4" w:space="0"/>
            </w:tcBorders>
            <w:noWrap w:val="0"/>
            <w:vAlign w:val="center"/>
          </w:tcPr>
          <w:p w14:paraId="18FCC1CC">
            <w:pPr>
              <w:pStyle w:val="53"/>
              <w:bidi w:val="0"/>
            </w:pPr>
            <w:r>
              <w:t>NNE</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3E89545C">
            <w:pPr>
              <w:pStyle w:val="53"/>
              <w:bidi w:val="0"/>
            </w:pPr>
            <w:r>
              <w:t>NE</w:t>
            </w:r>
          </w:p>
        </w:tc>
        <w:tc>
          <w:tcPr>
            <w:tcW w:w="471" w:type="dxa"/>
            <w:tcBorders>
              <w:top w:val="single" w:color="auto" w:sz="4" w:space="0"/>
              <w:left w:val="single" w:color="auto" w:sz="4" w:space="0"/>
              <w:bottom w:val="single" w:color="auto" w:sz="4" w:space="0"/>
              <w:right w:val="single" w:color="auto" w:sz="4" w:space="0"/>
            </w:tcBorders>
            <w:noWrap w:val="0"/>
            <w:vAlign w:val="center"/>
          </w:tcPr>
          <w:p w14:paraId="2BB180FB">
            <w:pPr>
              <w:pStyle w:val="53"/>
              <w:bidi w:val="0"/>
            </w:pPr>
            <w:r>
              <w:t>ENE</w:t>
            </w:r>
          </w:p>
        </w:tc>
        <w:tc>
          <w:tcPr>
            <w:tcW w:w="370" w:type="dxa"/>
            <w:tcBorders>
              <w:top w:val="single" w:color="auto" w:sz="4" w:space="0"/>
              <w:left w:val="single" w:color="auto" w:sz="4" w:space="0"/>
              <w:bottom w:val="single" w:color="auto" w:sz="4" w:space="0"/>
              <w:right w:val="single" w:color="auto" w:sz="4" w:space="0"/>
            </w:tcBorders>
            <w:noWrap w:val="0"/>
            <w:vAlign w:val="center"/>
          </w:tcPr>
          <w:p w14:paraId="7EF9ADD5">
            <w:pPr>
              <w:pStyle w:val="53"/>
              <w:bidi w:val="0"/>
            </w:pPr>
            <w:r>
              <w:t>E</w:t>
            </w:r>
          </w:p>
        </w:tc>
        <w:tc>
          <w:tcPr>
            <w:tcW w:w="453" w:type="dxa"/>
            <w:tcBorders>
              <w:top w:val="single" w:color="auto" w:sz="4" w:space="0"/>
              <w:left w:val="single" w:color="auto" w:sz="4" w:space="0"/>
              <w:bottom w:val="single" w:color="auto" w:sz="4" w:space="0"/>
              <w:right w:val="single" w:color="auto" w:sz="4" w:space="0"/>
            </w:tcBorders>
            <w:noWrap w:val="0"/>
            <w:vAlign w:val="center"/>
          </w:tcPr>
          <w:p w14:paraId="7CF10FBB">
            <w:pPr>
              <w:pStyle w:val="53"/>
              <w:bidi w:val="0"/>
            </w:pPr>
            <w:r>
              <w:t>ESE</w:t>
            </w:r>
          </w:p>
        </w:tc>
        <w:tc>
          <w:tcPr>
            <w:tcW w:w="370" w:type="dxa"/>
            <w:tcBorders>
              <w:top w:val="single" w:color="auto" w:sz="4" w:space="0"/>
              <w:left w:val="single" w:color="auto" w:sz="4" w:space="0"/>
              <w:bottom w:val="single" w:color="auto" w:sz="4" w:space="0"/>
              <w:right w:val="single" w:color="auto" w:sz="4" w:space="0"/>
            </w:tcBorders>
            <w:noWrap w:val="0"/>
            <w:vAlign w:val="center"/>
          </w:tcPr>
          <w:p w14:paraId="1BDA2277">
            <w:pPr>
              <w:pStyle w:val="53"/>
              <w:bidi w:val="0"/>
            </w:pPr>
            <w:r>
              <w:t>SE</w:t>
            </w:r>
          </w:p>
        </w:tc>
        <w:tc>
          <w:tcPr>
            <w:tcW w:w="506" w:type="dxa"/>
            <w:tcBorders>
              <w:top w:val="single" w:color="auto" w:sz="4" w:space="0"/>
              <w:left w:val="single" w:color="auto" w:sz="4" w:space="0"/>
              <w:bottom w:val="single" w:color="auto" w:sz="4" w:space="0"/>
              <w:right w:val="single" w:color="auto" w:sz="4" w:space="0"/>
            </w:tcBorders>
            <w:noWrap w:val="0"/>
            <w:vAlign w:val="center"/>
          </w:tcPr>
          <w:p w14:paraId="7750757E">
            <w:pPr>
              <w:pStyle w:val="53"/>
              <w:bidi w:val="0"/>
            </w:pPr>
            <w:r>
              <w:t>SSE</w:t>
            </w:r>
          </w:p>
        </w:tc>
        <w:tc>
          <w:tcPr>
            <w:tcW w:w="460" w:type="dxa"/>
            <w:tcBorders>
              <w:top w:val="single" w:color="auto" w:sz="4" w:space="0"/>
              <w:left w:val="single" w:color="auto" w:sz="4" w:space="0"/>
              <w:bottom w:val="single" w:color="auto" w:sz="4" w:space="0"/>
              <w:right w:val="single" w:color="auto" w:sz="4" w:space="0"/>
            </w:tcBorders>
            <w:noWrap w:val="0"/>
            <w:vAlign w:val="center"/>
          </w:tcPr>
          <w:p w14:paraId="09AF8543">
            <w:pPr>
              <w:pStyle w:val="53"/>
              <w:bidi w:val="0"/>
            </w:pPr>
            <w:r>
              <w:t>S</w:t>
            </w:r>
          </w:p>
        </w:tc>
        <w:tc>
          <w:tcPr>
            <w:tcW w:w="495" w:type="dxa"/>
            <w:tcBorders>
              <w:top w:val="single" w:color="auto" w:sz="4" w:space="0"/>
              <w:left w:val="single" w:color="auto" w:sz="4" w:space="0"/>
              <w:bottom w:val="single" w:color="auto" w:sz="4" w:space="0"/>
              <w:right w:val="single" w:color="auto" w:sz="4" w:space="0"/>
            </w:tcBorders>
            <w:noWrap w:val="0"/>
            <w:vAlign w:val="center"/>
          </w:tcPr>
          <w:p w14:paraId="5F71C10B">
            <w:pPr>
              <w:pStyle w:val="53"/>
              <w:bidi w:val="0"/>
            </w:pPr>
            <w:r>
              <w:t>SSW</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6AFE57DB">
            <w:pPr>
              <w:pStyle w:val="53"/>
              <w:bidi w:val="0"/>
            </w:pPr>
            <w:r>
              <w:t>SW</w:t>
            </w:r>
          </w:p>
        </w:tc>
        <w:tc>
          <w:tcPr>
            <w:tcW w:w="559" w:type="dxa"/>
            <w:tcBorders>
              <w:top w:val="single" w:color="auto" w:sz="4" w:space="0"/>
              <w:left w:val="single" w:color="auto" w:sz="4" w:space="0"/>
              <w:bottom w:val="single" w:color="auto" w:sz="4" w:space="0"/>
              <w:right w:val="single" w:color="auto" w:sz="4" w:space="0"/>
            </w:tcBorders>
            <w:noWrap w:val="0"/>
            <w:vAlign w:val="center"/>
          </w:tcPr>
          <w:p w14:paraId="1BEB6D8E">
            <w:pPr>
              <w:pStyle w:val="53"/>
              <w:bidi w:val="0"/>
            </w:pPr>
            <w:r>
              <w:t>WSW</w:t>
            </w:r>
          </w:p>
        </w:tc>
        <w:tc>
          <w:tcPr>
            <w:tcW w:w="459" w:type="dxa"/>
            <w:tcBorders>
              <w:top w:val="single" w:color="auto" w:sz="4" w:space="0"/>
              <w:left w:val="single" w:color="auto" w:sz="4" w:space="0"/>
              <w:bottom w:val="single" w:color="auto" w:sz="4" w:space="0"/>
              <w:right w:val="single" w:color="auto" w:sz="4" w:space="0"/>
            </w:tcBorders>
            <w:noWrap w:val="0"/>
            <w:vAlign w:val="center"/>
          </w:tcPr>
          <w:p w14:paraId="22670281">
            <w:pPr>
              <w:pStyle w:val="53"/>
              <w:bidi w:val="0"/>
            </w:pPr>
            <w:r>
              <w:t>W</w:t>
            </w:r>
          </w:p>
        </w:tc>
        <w:tc>
          <w:tcPr>
            <w:tcW w:w="520" w:type="dxa"/>
            <w:tcBorders>
              <w:top w:val="single" w:color="auto" w:sz="4" w:space="0"/>
              <w:left w:val="single" w:color="auto" w:sz="4" w:space="0"/>
              <w:bottom w:val="single" w:color="auto" w:sz="4" w:space="0"/>
              <w:right w:val="single" w:color="auto" w:sz="4" w:space="0"/>
            </w:tcBorders>
            <w:noWrap w:val="0"/>
            <w:vAlign w:val="center"/>
          </w:tcPr>
          <w:p w14:paraId="6D463228">
            <w:pPr>
              <w:pStyle w:val="53"/>
              <w:bidi w:val="0"/>
            </w:pPr>
            <w:r>
              <w:t>WNW</w:t>
            </w:r>
          </w:p>
        </w:tc>
        <w:tc>
          <w:tcPr>
            <w:tcW w:w="491" w:type="dxa"/>
            <w:tcBorders>
              <w:top w:val="single" w:color="auto" w:sz="4" w:space="0"/>
              <w:left w:val="single" w:color="auto" w:sz="4" w:space="0"/>
              <w:bottom w:val="single" w:color="auto" w:sz="4" w:space="0"/>
              <w:right w:val="single" w:color="auto" w:sz="4" w:space="0"/>
            </w:tcBorders>
            <w:noWrap w:val="0"/>
            <w:vAlign w:val="center"/>
          </w:tcPr>
          <w:p w14:paraId="699CE00A">
            <w:pPr>
              <w:pStyle w:val="53"/>
              <w:bidi w:val="0"/>
              <w:rPr>
                <w:rFonts w:hint="eastAsia"/>
                <w:lang w:val="en-US" w:eastAsia="zh-CN"/>
              </w:rPr>
            </w:pPr>
            <w:r>
              <w:t>NW</w:t>
            </w:r>
          </w:p>
        </w:tc>
        <w:tc>
          <w:tcPr>
            <w:tcW w:w="419" w:type="dxa"/>
            <w:tcBorders>
              <w:top w:val="single" w:color="auto" w:sz="4" w:space="0"/>
              <w:left w:val="single" w:color="auto" w:sz="4" w:space="0"/>
              <w:bottom w:val="single" w:color="auto" w:sz="4" w:space="0"/>
              <w:right w:val="single" w:color="auto" w:sz="4" w:space="0"/>
            </w:tcBorders>
            <w:noWrap w:val="0"/>
            <w:vAlign w:val="center"/>
          </w:tcPr>
          <w:p w14:paraId="090C235A">
            <w:pPr>
              <w:pStyle w:val="53"/>
              <w:bidi w:val="0"/>
            </w:pPr>
            <w:r>
              <w:rPr>
                <w:rFonts w:hint="eastAsia"/>
                <w:lang w:val="en-US" w:eastAsia="zh-CN"/>
              </w:rPr>
              <w:t>N</w:t>
            </w:r>
            <w:r>
              <w:t>NW</w:t>
            </w:r>
          </w:p>
        </w:tc>
        <w:tc>
          <w:tcPr>
            <w:tcW w:w="419" w:type="dxa"/>
            <w:tcBorders>
              <w:top w:val="single" w:color="auto" w:sz="4" w:space="0"/>
              <w:left w:val="single" w:color="auto" w:sz="4" w:space="0"/>
              <w:bottom w:val="single" w:color="auto" w:sz="4" w:space="0"/>
              <w:right w:val="single" w:color="auto" w:sz="4" w:space="0"/>
            </w:tcBorders>
            <w:noWrap w:val="0"/>
            <w:vAlign w:val="center"/>
          </w:tcPr>
          <w:p w14:paraId="72BE9198">
            <w:pPr>
              <w:pStyle w:val="53"/>
              <w:bidi w:val="0"/>
            </w:pPr>
            <w:r>
              <w:t>C</w:t>
            </w:r>
          </w:p>
        </w:tc>
      </w:tr>
      <w:tr w14:paraId="7CEB0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20" w:type="dxa"/>
            <w:tcBorders>
              <w:top w:val="single" w:color="auto" w:sz="4" w:space="0"/>
              <w:left w:val="single" w:color="auto" w:sz="4" w:space="0"/>
              <w:bottom w:val="single" w:color="auto" w:sz="4" w:space="0"/>
              <w:right w:val="single" w:color="auto" w:sz="4" w:space="0"/>
            </w:tcBorders>
            <w:noWrap w:val="0"/>
            <w:vAlign w:val="center"/>
          </w:tcPr>
          <w:p w14:paraId="18253C9E">
            <w:pPr>
              <w:pStyle w:val="53"/>
              <w:bidi w:val="0"/>
              <w:rPr>
                <w:rFonts w:hint="eastAsia"/>
                <w:lang w:eastAsia="zh-CN"/>
              </w:rPr>
            </w:pPr>
            <w:r>
              <w:rPr>
                <w:rFonts w:hint="eastAsia"/>
                <w:lang w:val="en-US" w:eastAsia="zh-CN"/>
              </w:rPr>
              <w:t>频率</w:t>
            </w:r>
          </w:p>
        </w:tc>
        <w:tc>
          <w:tcPr>
            <w:tcW w:w="465" w:type="dxa"/>
            <w:tcBorders>
              <w:top w:val="single" w:color="auto" w:sz="4" w:space="0"/>
              <w:left w:val="single" w:color="auto" w:sz="4" w:space="0"/>
              <w:bottom w:val="single" w:color="auto" w:sz="4" w:space="0"/>
              <w:right w:val="single" w:color="auto" w:sz="4" w:space="0"/>
            </w:tcBorders>
            <w:noWrap w:val="0"/>
            <w:vAlign w:val="center"/>
          </w:tcPr>
          <w:p w14:paraId="0C9651A1">
            <w:pPr>
              <w:pStyle w:val="53"/>
              <w:bidi w:val="0"/>
              <w:rPr>
                <w:rFonts w:hint="eastAsia"/>
                <w:lang w:eastAsia="zh-CN"/>
              </w:rPr>
            </w:pPr>
            <w:r>
              <w:t>10.</w:t>
            </w:r>
            <w:r>
              <w:rPr>
                <w:rFonts w:hint="eastAsia"/>
                <w:lang w:val="en-US" w:eastAsia="zh-CN"/>
              </w:rPr>
              <w:t>0</w:t>
            </w:r>
          </w:p>
        </w:tc>
        <w:tc>
          <w:tcPr>
            <w:tcW w:w="497" w:type="dxa"/>
            <w:tcBorders>
              <w:top w:val="single" w:color="auto" w:sz="4" w:space="0"/>
              <w:left w:val="single" w:color="auto" w:sz="4" w:space="0"/>
              <w:bottom w:val="single" w:color="auto" w:sz="4" w:space="0"/>
              <w:right w:val="single" w:color="auto" w:sz="4" w:space="0"/>
            </w:tcBorders>
            <w:noWrap w:val="0"/>
            <w:vAlign w:val="center"/>
          </w:tcPr>
          <w:p w14:paraId="71DA068D">
            <w:pPr>
              <w:pStyle w:val="53"/>
              <w:bidi w:val="0"/>
              <w:rPr>
                <w:rFonts w:hint="default"/>
                <w:lang w:val="en-US" w:eastAsia="zh-CN"/>
              </w:rPr>
            </w:pPr>
            <w:r>
              <w:rPr>
                <w:rFonts w:hint="eastAsia"/>
                <w:lang w:val="en-US" w:eastAsia="zh-CN"/>
              </w:rPr>
              <w:t>9.7</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488BFC80">
            <w:pPr>
              <w:pStyle w:val="53"/>
              <w:bidi w:val="0"/>
              <w:rPr>
                <w:rFonts w:hint="default"/>
                <w:lang w:val="en-US" w:eastAsia="zh-CN"/>
              </w:rPr>
            </w:pPr>
            <w:r>
              <w:rPr>
                <w:rFonts w:hint="eastAsia"/>
                <w:lang w:val="en-US" w:eastAsia="zh-CN"/>
              </w:rPr>
              <w:t>9.1</w:t>
            </w:r>
          </w:p>
        </w:tc>
        <w:tc>
          <w:tcPr>
            <w:tcW w:w="471" w:type="dxa"/>
            <w:tcBorders>
              <w:top w:val="single" w:color="auto" w:sz="4" w:space="0"/>
              <w:left w:val="single" w:color="auto" w:sz="4" w:space="0"/>
              <w:bottom w:val="single" w:color="auto" w:sz="4" w:space="0"/>
              <w:right w:val="single" w:color="auto" w:sz="4" w:space="0"/>
            </w:tcBorders>
            <w:noWrap w:val="0"/>
            <w:vAlign w:val="center"/>
          </w:tcPr>
          <w:p w14:paraId="53449B43">
            <w:pPr>
              <w:pStyle w:val="53"/>
              <w:bidi w:val="0"/>
              <w:rPr>
                <w:rFonts w:hint="default"/>
                <w:lang w:val="en-US" w:eastAsia="zh-CN"/>
              </w:rPr>
            </w:pPr>
            <w:r>
              <w:rPr>
                <w:rFonts w:hint="eastAsia"/>
                <w:lang w:val="en-US" w:eastAsia="zh-CN"/>
              </w:rPr>
              <w:t>5.1</w:t>
            </w:r>
          </w:p>
        </w:tc>
        <w:tc>
          <w:tcPr>
            <w:tcW w:w="370" w:type="dxa"/>
            <w:tcBorders>
              <w:top w:val="single" w:color="auto" w:sz="4" w:space="0"/>
              <w:left w:val="single" w:color="auto" w:sz="4" w:space="0"/>
              <w:bottom w:val="single" w:color="auto" w:sz="4" w:space="0"/>
              <w:right w:val="single" w:color="auto" w:sz="4" w:space="0"/>
            </w:tcBorders>
            <w:noWrap w:val="0"/>
            <w:vAlign w:val="center"/>
          </w:tcPr>
          <w:p w14:paraId="27C34032">
            <w:pPr>
              <w:pStyle w:val="53"/>
              <w:bidi w:val="0"/>
              <w:rPr>
                <w:rFonts w:hint="default"/>
                <w:lang w:val="en-US" w:eastAsia="zh-CN"/>
              </w:rPr>
            </w:pPr>
            <w:r>
              <w:rPr>
                <w:rFonts w:hint="eastAsia"/>
                <w:lang w:val="en-US" w:eastAsia="zh-CN"/>
              </w:rPr>
              <w:t>6.4</w:t>
            </w:r>
          </w:p>
        </w:tc>
        <w:tc>
          <w:tcPr>
            <w:tcW w:w="453" w:type="dxa"/>
            <w:tcBorders>
              <w:top w:val="single" w:color="auto" w:sz="4" w:space="0"/>
              <w:left w:val="single" w:color="auto" w:sz="4" w:space="0"/>
              <w:bottom w:val="single" w:color="auto" w:sz="4" w:space="0"/>
              <w:right w:val="single" w:color="auto" w:sz="4" w:space="0"/>
            </w:tcBorders>
            <w:noWrap w:val="0"/>
            <w:vAlign w:val="center"/>
          </w:tcPr>
          <w:p w14:paraId="2D39C839">
            <w:pPr>
              <w:pStyle w:val="53"/>
              <w:bidi w:val="0"/>
              <w:rPr>
                <w:rFonts w:hint="default"/>
                <w:lang w:val="en-US" w:eastAsia="zh-CN"/>
              </w:rPr>
            </w:pPr>
            <w:r>
              <w:rPr>
                <w:rFonts w:hint="eastAsia"/>
                <w:lang w:val="en-US" w:eastAsia="zh-CN"/>
              </w:rPr>
              <w:t>6.4</w:t>
            </w:r>
          </w:p>
        </w:tc>
        <w:tc>
          <w:tcPr>
            <w:tcW w:w="370" w:type="dxa"/>
            <w:tcBorders>
              <w:top w:val="single" w:color="auto" w:sz="4" w:space="0"/>
              <w:left w:val="single" w:color="auto" w:sz="4" w:space="0"/>
              <w:bottom w:val="single" w:color="auto" w:sz="4" w:space="0"/>
              <w:right w:val="single" w:color="auto" w:sz="4" w:space="0"/>
            </w:tcBorders>
            <w:noWrap w:val="0"/>
            <w:vAlign w:val="center"/>
          </w:tcPr>
          <w:p w14:paraId="77207D66">
            <w:pPr>
              <w:pStyle w:val="53"/>
              <w:bidi w:val="0"/>
              <w:rPr>
                <w:rFonts w:hint="default"/>
                <w:lang w:val="en-US" w:eastAsia="zh-CN"/>
              </w:rPr>
            </w:pPr>
            <w:r>
              <w:rPr>
                <w:rFonts w:hint="eastAsia"/>
                <w:lang w:val="en-US" w:eastAsia="zh-CN"/>
              </w:rPr>
              <w:t>3.9</w:t>
            </w:r>
          </w:p>
        </w:tc>
        <w:tc>
          <w:tcPr>
            <w:tcW w:w="506" w:type="dxa"/>
            <w:tcBorders>
              <w:top w:val="single" w:color="auto" w:sz="4" w:space="0"/>
              <w:left w:val="single" w:color="auto" w:sz="4" w:space="0"/>
              <w:bottom w:val="single" w:color="auto" w:sz="4" w:space="0"/>
              <w:right w:val="single" w:color="auto" w:sz="4" w:space="0"/>
            </w:tcBorders>
            <w:noWrap w:val="0"/>
            <w:vAlign w:val="center"/>
          </w:tcPr>
          <w:p w14:paraId="00FDD6F5">
            <w:pPr>
              <w:pStyle w:val="53"/>
              <w:bidi w:val="0"/>
              <w:rPr>
                <w:rFonts w:hint="default"/>
                <w:lang w:val="en-US" w:eastAsia="zh-CN"/>
              </w:rPr>
            </w:pPr>
            <w:r>
              <w:rPr>
                <w:rFonts w:hint="eastAsia"/>
                <w:lang w:val="en-US" w:eastAsia="zh-CN"/>
              </w:rPr>
              <w:t>2.1</w:t>
            </w:r>
          </w:p>
        </w:tc>
        <w:tc>
          <w:tcPr>
            <w:tcW w:w="460" w:type="dxa"/>
            <w:tcBorders>
              <w:top w:val="single" w:color="auto" w:sz="4" w:space="0"/>
              <w:left w:val="single" w:color="auto" w:sz="4" w:space="0"/>
              <w:bottom w:val="single" w:color="auto" w:sz="4" w:space="0"/>
              <w:right w:val="single" w:color="auto" w:sz="4" w:space="0"/>
            </w:tcBorders>
            <w:noWrap w:val="0"/>
            <w:vAlign w:val="center"/>
          </w:tcPr>
          <w:p w14:paraId="0CEA8271">
            <w:pPr>
              <w:pStyle w:val="53"/>
              <w:bidi w:val="0"/>
              <w:rPr>
                <w:rFonts w:hint="default"/>
                <w:lang w:val="en-US" w:eastAsia="zh-CN"/>
              </w:rPr>
            </w:pPr>
            <w:r>
              <w:rPr>
                <w:rFonts w:hint="eastAsia"/>
                <w:lang w:val="en-US" w:eastAsia="zh-CN"/>
              </w:rPr>
              <w:t>2.2</w:t>
            </w:r>
          </w:p>
        </w:tc>
        <w:tc>
          <w:tcPr>
            <w:tcW w:w="495" w:type="dxa"/>
            <w:tcBorders>
              <w:top w:val="single" w:color="auto" w:sz="4" w:space="0"/>
              <w:left w:val="single" w:color="auto" w:sz="4" w:space="0"/>
              <w:bottom w:val="single" w:color="auto" w:sz="4" w:space="0"/>
              <w:right w:val="single" w:color="auto" w:sz="4" w:space="0"/>
            </w:tcBorders>
            <w:noWrap w:val="0"/>
            <w:vAlign w:val="center"/>
          </w:tcPr>
          <w:p w14:paraId="3FE97B56">
            <w:pPr>
              <w:pStyle w:val="53"/>
              <w:bidi w:val="0"/>
              <w:rPr>
                <w:rFonts w:hint="default"/>
                <w:lang w:val="en-US" w:eastAsia="zh-CN"/>
              </w:rPr>
            </w:pPr>
            <w:r>
              <w:rPr>
                <w:rFonts w:hint="eastAsia"/>
                <w:lang w:val="en-US" w:eastAsia="zh-CN"/>
              </w:rPr>
              <w:t>3.1</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7E139C7E">
            <w:pPr>
              <w:pStyle w:val="53"/>
              <w:bidi w:val="0"/>
              <w:rPr>
                <w:rFonts w:hint="default"/>
                <w:lang w:val="en-US" w:eastAsia="zh-CN"/>
              </w:rPr>
            </w:pPr>
            <w:r>
              <w:rPr>
                <w:rFonts w:hint="eastAsia"/>
                <w:lang w:val="en-US" w:eastAsia="zh-CN"/>
              </w:rPr>
              <w:t>4.3</w:t>
            </w:r>
          </w:p>
        </w:tc>
        <w:tc>
          <w:tcPr>
            <w:tcW w:w="559" w:type="dxa"/>
            <w:tcBorders>
              <w:top w:val="single" w:color="auto" w:sz="4" w:space="0"/>
              <w:left w:val="single" w:color="auto" w:sz="4" w:space="0"/>
              <w:bottom w:val="single" w:color="auto" w:sz="4" w:space="0"/>
              <w:right w:val="single" w:color="auto" w:sz="4" w:space="0"/>
            </w:tcBorders>
            <w:noWrap w:val="0"/>
            <w:vAlign w:val="center"/>
          </w:tcPr>
          <w:p w14:paraId="72DCC2D1">
            <w:pPr>
              <w:pStyle w:val="53"/>
              <w:bidi w:val="0"/>
              <w:rPr>
                <w:rFonts w:hint="default"/>
                <w:lang w:val="en-US" w:eastAsia="zh-CN"/>
              </w:rPr>
            </w:pPr>
            <w:r>
              <w:rPr>
                <w:rFonts w:hint="eastAsia"/>
                <w:lang w:val="en-US" w:eastAsia="zh-CN"/>
              </w:rPr>
              <w:t>5.4</w:t>
            </w:r>
          </w:p>
        </w:tc>
        <w:tc>
          <w:tcPr>
            <w:tcW w:w="459" w:type="dxa"/>
            <w:tcBorders>
              <w:top w:val="single" w:color="auto" w:sz="4" w:space="0"/>
              <w:left w:val="single" w:color="auto" w:sz="4" w:space="0"/>
              <w:bottom w:val="single" w:color="auto" w:sz="4" w:space="0"/>
              <w:right w:val="single" w:color="auto" w:sz="4" w:space="0"/>
            </w:tcBorders>
            <w:noWrap w:val="0"/>
            <w:vAlign w:val="center"/>
          </w:tcPr>
          <w:p w14:paraId="7F711992">
            <w:pPr>
              <w:pStyle w:val="53"/>
              <w:bidi w:val="0"/>
              <w:rPr>
                <w:rFonts w:hint="default"/>
                <w:lang w:val="en-US" w:eastAsia="zh-CN"/>
              </w:rPr>
            </w:pPr>
            <w:r>
              <w:rPr>
                <w:rFonts w:hint="eastAsia"/>
                <w:lang w:val="en-US" w:eastAsia="zh-CN"/>
              </w:rPr>
              <w:t>7.5</w:t>
            </w:r>
          </w:p>
        </w:tc>
        <w:tc>
          <w:tcPr>
            <w:tcW w:w="520" w:type="dxa"/>
            <w:tcBorders>
              <w:top w:val="single" w:color="auto" w:sz="4" w:space="0"/>
              <w:left w:val="single" w:color="auto" w:sz="4" w:space="0"/>
              <w:bottom w:val="single" w:color="auto" w:sz="4" w:space="0"/>
              <w:right w:val="single" w:color="auto" w:sz="4" w:space="0"/>
            </w:tcBorders>
            <w:noWrap w:val="0"/>
            <w:vAlign w:val="center"/>
          </w:tcPr>
          <w:p w14:paraId="2BFC9514">
            <w:pPr>
              <w:pStyle w:val="53"/>
              <w:bidi w:val="0"/>
              <w:rPr>
                <w:rFonts w:hint="default"/>
                <w:lang w:val="en-US" w:eastAsia="zh-CN"/>
              </w:rPr>
            </w:pPr>
            <w:r>
              <w:rPr>
                <w:rFonts w:hint="eastAsia"/>
                <w:lang w:val="en-US" w:eastAsia="zh-CN"/>
              </w:rPr>
              <w:t>5.5</w:t>
            </w:r>
          </w:p>
        </w:tc>
        <w:tc>
          <w:tcPr>
            <w:tcW w:w="491" w:type="dxa"/>
            <w:tcBorders>
              <w:top w:val="single" w:color="auto" w:sz="4" w:space="0"/>
              <w:left w:val="single" w:color="auto" w:sz="4" w:space="0"/>
              <w:bottom w:val="single" w:color="auto" w:sz="4" w:space="0"/>
              <w:right w:val="single" w:color="auto" w:sz="4" w:space="0"/>
            </w:tcBorders>
            <w:noWrap w:val="0"/>
            <w:vAlign w:val="center"/>
          </w:tcPr>
          <w:p w14:paraId="17382EB0">
            <w:pPr>
              <w:pStyle w:val="53"/>
              <w:bidi w:val="0"/>
              <w:rPr>
                <w:rFonts w:hint="default"/>
                <w:lang w:val="en-US" w:eastAsia="zh-CN"/>
              </w:rPr>
            </w:pPr>
            <w:r>
              <w:rPr>
                <w:rFonts w:hint="eastAsia"/>
                <w:lang w:val="en-US" w:eastAsia="zh-CN"/>
              </w:rPr>
              <w:t>5.1</w:t>
            </w:r>
          </w:p>
        </w:tc>
        <w:tc>
          <w:tcPr>
            <w:tcW w:w="419" w:type="dxa"/>
            <w:tcBorders>
              <w:top w:val="single" w:color="auto" w:sz="4" w:space="0"/>
              <w:left w:val="single" w:color="auto" w:sz="4" w:space="0"/>
              <w:bottom w:val="single" w:color="auto" w:sz="4" w:space="0"/>
              <w:right w:val="single" w:color="auto" w:sz="4" w:space="0"/>
            </w:tcBorders>
            <w:noWrap w:val="0"/>
            <w:vAlign w:val="center"/>
          </w:tcPr>
          <w:p w14:paraId="1387C1E7">
            <w:pPr>
              <w:pStyle w:val="53"/>
              <w:bidi w:val="0"/>
              <w:rPr>
                <w:rFonts w:hint="default"/>
                <w:lang w:val="en-US" w:eastAsia="zh-CN"/>
              </w:rPr>
            </w:pPr>
            <w:r>
              <w:rPr>
                <w:rFonts w:hint="eastAsia"/>
                <w:lang w:val="en-US" w:eastAsia="zh-CN"/>
              </w:rPr>
              <w:t>10.4</w:t>
            </w:r>
          </w:p>
        </w:tc>
        <w:tc>
          <w:tcPr>
            <w:tcW w:w="419" w:type="dxa"/>
            <w:tcBorders>
              <w:top w:val="single" w:color="auto" w:sz="4" w:space="0"/>
              <w:left w:val="single" w:color="auto" w:sz="4" w:space="0"/>
              <w:bottom w:val="single" w:color="auto" w:sz="4" w:space="0"/>
              <w:right w:val="single" w:color="auto" w:sz="4" w:space="0"/>
            </w:tcBorders>
            <w:noWrap w:val="0"/>
            <w:vAlign w:val="center"/>
          </w:tcPr>
          <w:p w14:paraId="69ED9BDD">
            <w:pPr>
              <w:pStyle w:val="53"/>
              <w:bidi w:val="0"/>
              <w:rPr>
                <w:rFonts w:hint="default"/>
                <w:lang w:val="en-US" w:eastAsia="zh-CN"/>
              </w:rPr>
            </w:pPr>
            <w:r>
              <w:rPr>
                <w:rFonts w:hint="eastAsia"/>
                <w:lang w:val="en-US" w:eastAsia="zh-CN"/>
              </w:rPr>
              <w:t>3.8</w:t>
            </w:r>
          </w:p>
        </w:tc>
      </w:tr>
    </w:tbl>
    <w:p w14:paraId="73E598F6">
      <w:pPr>
        <w:rPr>
          <w:rFonts w:hint="eastAsia"/>
          <w:color w:val="000000"/>
          <w:u w:val="single" w:color="auto"/>
          <w:lang w:val="en-US" w:eastAsia="zh-CN"/>
        </w:rPr>
      </w:pPr>
    </w:p>
    <w:p w14:paraId="1E7FC2D7">
      <w:pPr>
        <w:rPr>
          <w:rFonts w:hint="eastAsia" w:ascii="HYShuSongErKW" w:hAnsi="HYShuSongErKW" w:eastAsia="HYShuSongErKW"/>
          <w:color w:val="000000"/>
          <w:sz w:val="24"/>
          <w:szCs w:val="24"/>
          <w:u w:val="single" w:color="auto"/>
        </w:rPr>
      </w:pPr>
      <w:r>
        <w:rPr>
          <w:rFonts w:hint="eastAsia"/>
          <w:color w:val="000000"/>
          <w:u w:val="none" w:color="auto"/>
          <w:lang w:val="en-US" w:eastAsia="zh-CN"/>
        </w:rPr>
        <w:t xml:space="preserve">   </w:t>
      </w:r>
      <w:r>
        <w:rPr>
          <w:color w:val="000000"/>
          <w:u w:val="none" w:color="auto"/>
        </w:rPr>
        <w:drawing>
          <wp:inline distT="0" distB="0" distL="114300" distR="114300">
            <wp:extent cx="4511040" cy="3038475"/>
            <wp:effectExtent l="0" t="0" r="0" b="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29"/>
                    <a:srcRect t="5018" b="4716"/>
                    <a:stretch>
                      <a:fillRect/>
                    </a:stretch>
                  </pic:blipFill>
                  <pic:spPr>
                    <a:xfrm>
                      <a:off x="0" y="0"/>
                      <a:ext cx="4511040" cy="3038475"/>
                    </a:xfrm>
                    <a:prstGeom prst="rect">
                      <a:avLst/>
                    </a:prstGeom>
                    <a:noFill/>
                    <a:ln>
                      <a:noFill/>
                    </a:ln>
                  </pic:spPr>
                </pic:pic>
              </a:graphicData>
            </a:graphic>
          </wp:inline>
        </w:drawing>
      </w:r>
    </w:p>
    <w:p w14:paraId="1C7E06AE">
      <w:pPr>
        <w:pStyle w:val="6"/>
        <w:bidi w:val="0"/>
        <w:rPr>
          <w:rFonts w:hint="default"/>
        </w:rPr>
      </w:pPr>
      <w:r>
        <w:rPr>
          <w:rFonts w:hint="default"/>
        </w:rPr>
        <w:t>图</w:t>
      </w:r>
      <w:r>
        <w:rPr>
          <w:rFonts w:hint="eastAsia"/>
          <w:lang w:val="en-US" w:eastAsia="zh-CN"/>
        </w:rPr>
        <w:t>6.2.1.1-1</w:t>
      </w:r>
      <w:r>
        <w:rPr>
          <w:rFonts w:hint="default"/>
        </w:rPr>
        <w:t xml:space="preserve"> 常德风向玫瑰图（静风频率3.8 %）</w:t>
      </w:r>
    </w:p>
    <w:p w14:paraId="1CA9C1FE">
      <w:pPr>
        <w:ind w:firstLine="480" w:firstLineChars="200"/>
        <w:rPr>
          <w:rFonts w:hint="eastAsia" w:eastAsia="宋体"/>
          <w:color w:val="000000"/>
          <w:sz w:val="24"/>
          <w:szCs w:val="24"/>
          <w:u w:val="none" w:color="auto"/>
          <w:lang w:val="en-US" w:eastAsia="zh-CN"/>
        </w:rPr>
      </w:pPr>
      <w:r>
        <w:rPr>
          <w:rFonts w:hint="eastAsia"/>
          <w:color w:val="000000"/>
          <w:sz w:val="24"/>
          <w:szCs w:val="24"/>
          <w:u w:val="none" w:color="auto"/>
        </w:rPr>
        <w:t>各月风向频率如下：</w:t>
      </w:r>
      <w:r>
        <w:rPr>
          <w:rFonts w:hint="eastAsia"/>
          <w:color w:val="000000"/>
          <w:sz w:val="24"/>
          <w:szCs w:val="24"/>
          <w:u w:val="none" w:color="auto"/>
          <w:lang w:val="en-US" w:eastAsia="zh-CN"/>
        </w:rPr>
        <w:t xml:space="preserve"> </w:t>
      </w:r>
    </w:p>
    <w:p w14:paraId="2A93847D">
      <w:pPr>
        <w:pStyle w:val="6"/>
        <w:bidi w:val="0"/>
        <w:rPr>
          <w:rFonts w:hint="eastAsia"/>
        </w:rPr>
      </w:pPr>
      <w:r>
        <w:rPr>
          <w:rFonts w:hint="eastAsia"/>
        </w:rPr>
        <w:t>表</w:t>
      </w:r>
      <w:r>
        <w:rPr>
          <w:rFonts w:hint="eastAsia"/>
          <w:lang w:val="en-US" w:eastAsia="zh-CN"/>
        </w:rPr>
        <w:t>6.2.1.1-2</w:t>
      </w:r>
      <w:r>
        <w:rPr>
          <w:rFonts w:hint="eastAsia"/>
        </w:rPr>
        <w:t xml:space="preserve">   </w:t>
      </w:r>
      <w:r>
        <w:rPr>
          <w:rFonts w:hint="eastAsia"/>
          <w:lang w:val="en-US" w:eastAsia="zh-CN"/>
        </w:rPr>
        <w:t>近20年常德</w:t>
      </w:r>
      <w:r>
        <w:rPr>
          <w:rFonts w:hint="eastAsia"/>
        </w:rPr>
        <w:t>气象站累年各月风向频率（%）</w:t>
      </w:r>
    </w:p>
    <w:tbl>
      <w:tblPr>
        <w:tblStyle w:val="42"/>
        <w:tblW w:w="94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32"/>
        <w:gridCol w:w="525"/>
        <w:gridCol w:w="498"/>
        <w:gridCol w:w="527"/>
        <w:gridCol w:w="325"/>
        <w:gridCol w:w="527"/>
        <w:gridCol w:w="527"/>
        <w:gridCol w:w="527"/>
        <w:gridCol w:w="527"/>
        <w:gridCol w:w="527"/>
        <w:gridCol w:w="527"/>
        <w:gridCol w:w="527"/>
        <w:gridCol w:w="527"/>
        <w:gridCol w:w="586"/>
        <w:gridCol w:w="527"/>
        <w:gridCol w:w="564"/>
        <w:gridCol w:w="655"/>
        <w:gridCol w:w="527"/>
      </w:tblGrid>
      <w:tr w14:paraId="7E1104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78" w:hRule="atLeast"/>
          <w:jc w:val="center"/>
        </w:trPr>
        <w:tc>
          <w:tcPr>
            <w:tcW w:w="532" w:type="dxa"/>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5B2B688F">
            <w:pPr>
              <w:adjustRightInd w:val="0"/>
              <w:snapToGrid w:val="0"/>
              <w:jc w:val="right"/>
              <w:rPr>
                <w:b w:val="0"/>
                <w:bCs w:val="0"/>
                <w:color w:val="auto"/>
                <w:szCs w:val="21"/>
                <w:u w:val="none" w:color="auto"/>
              </w:rPr>
            </w:pPr>
            <w:r>
              <w:rPr>
                <w:b w:val="0"/>
                <w:bCs w:val="0"/>
                <w:color w:val="auto"/>
                <w:szCs w:val="21"/>
                <w:u w:val="none" w:color="auto"/>
              </w:rPr>
              <w:t>风向</w:t>
            </w:r>
          </w:p>
          <w:p w14:paraId="2A09F2D2">
            <w:pPr>
              <w:adjustRightInd w:val="0"/>
              <w:snapToGrid w:val="0"/>
              <w:rPr>
                <w:b w:val="0"/>
                <w:bCs w:val="0"/>
                <w:color w:val="auto"/>
                <w:szCs w:val="21"/>
                <w:u w:val="none" w:color="auto"/>
              </w:rPr>
            </w:pPr>
            <w:r>
              <w:rPr>
                <w:b w:val="0"/>
                <w:bCs w:val="0"/>
                <w:color w:val="auto"/>
                <w:szCs w:val="21"/>
                <w:u w:val="none" w:color="auto"/>
              </w:rPr>
              <w:t>月份</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1ADBA7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spacing w:val="0"/>
                <w:w w:val="90"/>
                <w:sz w:val="21"/>
                <w:szCs w:val="21"/>
                <w:u w:val="none" w:color="auto"/>
                <w:lang w:val="en-US" w:eastAsia="zh-CN"/>
              </w:rPr>
              <w:t>N</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2856BCF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NNE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9E462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NE</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7D3D1C1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ENE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874848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852AAE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ESE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977575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SE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C7DA79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SSE</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688146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S</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DDD6FD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SSW</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EEB55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kern w:val="0"/>
                <w:sz w:val="21"/>
                <w:szCs w:val="21"/>
                <w:u w:val="none" w:color="auto"/>
                <w:lang w:bidi="ar"/>
              </w:rPr>
              <w:t>SW</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57AEA7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w w:val="80"/>
                <w:szCs w:val="21"/>
                <w:u w:val="none" w:color="auto"/>
              </w:rPr>
            </w:pPr>
            <w:r>
              <w:rPr>
                <w:rFonts w:hint="default" w:ascii="Times New Roman" w:hAnsi="Times New Roman" w:eastAsia="宋体" w:cs="Times New Roman"/>
                <w:b w:val="0"/>
                <w:bCs w:val="0"/>
                <w:color w:val="000000"/>
                <w:spacing w:val="0"/>
                <w:w w:val="80"/>
                <w:sz w:val="21"/>
                <w:szCs w:val="21"/>
                <w:u w:val="none" w:color="auto"/>
              </w:rPr>
              <w:t>WSW</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42CEFF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w w:val="90"/>
                <w:szCs w:val="21"/>
                <w:u w:val="none" w:color="auto"/>
              </w:rPr>
            </w:pPr>
            <w:r>
              <w:rPr>
                <w:rFonts w:hint="default" w:ascii="Times New Roman" w:hAnsi="Times New Roman" w:eastAsia="宋体" w:cs="Times New Roman"/>
                <w:b w:val="0"/>
                <w:bCs w:val="0"/>
                <w:color w:val="000000"/>
                <w:spacing w:val="0"/>
                <w:w w:val="90"/>
                <w:sz w:val="21"/>
                <w:szCs w:val="21"/>
                <w:u w:val="none" w:color="auto"/>
              </w:rPr>
              <w:t>W</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604F49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w w:val="90"/>
                <w:szCs w:val="21"/>
                <w:u w:val="none" w:color="auto"/>
              </w:rPr>
            </w:pPr>
            <w:r>
              <w:rPr>
                <w:rFonts w:hint="default" w:ascii="Times New Roman" w:hAnsi="Times New Roman" w:eastAsia="宋体" w:cs="Times New Roman"/>
                <w:b w:val="0"/>
                <w:bCs w:val="0"/>
                <w:color w:val="000000"/>
                <w:spacing w:val="0"/>
                <w:w w:val="90"/>
                <w:sz w:val="21"/>
                <w:szCs w:val="21"/>
                <w:u w:val="none" w:color="auto"/>
              </w:rPr>
              <w:t>WNW</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715B555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w w:val="90"/>
                <w:szCs w:val="21"/>
                <w:u w:val="none" w:color="auto"/>
              </w:rPr>
            </w:pPr>
            <w:r>
              <w:rPr>
                <w:rFonts w:hint="default" w:ascii="Times New Roman" w:hAnsi="Times New Roman" w:eastAsia="宋体" w:cs="Times New Roman"/>
                <w:b w:val="0"/>
                <w:bCs w:val="0"/>
                <w:color w:val="000000"/>
                <w:spacing w:val="0"/>
                <w:w w:val="90"/>
                <w:sz w:val="21"/>
                <w:szCs w:val="21"/>
                <w:u w:val="none" w:color="auto"/>
              </w:rPr>
              <w:t>NW</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08FF93D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val="0"/>
                <w:bCs w:val="0"/>
                <w:color w:val="auto"/>
                <w:w w:val="90"/>
                <w:szCs w:val="21"/>
                <w:u w:val="none" w:color="auto"/>
              </w:rPr>
            </w:pPr>
            <w:r>
              <w:rPr>
                <w:rFonts w:hint="default" w:ascii="Times New Roman" w:hAnsi="Times New Roman" w:eastAsia="宋体" w:cs="Times New Roman"/>
                <w:b w:val="0"/>
                <w:bCs w:val="0"/>
                <w:color w:val="000000"/>
                <w:spacing w:val="0"/>
                <w:w w:val="90"/>
                <w:sz w:val="21"/>
                <w:szCs w:val="21"/>
                <w:u w:val="none" w:color="auto"/>
              </w:rPr>
              <w:t>NNW</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60BB7C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000000"/>
                <w:spacing w:val="0"/>
                <w:sz w:val="21"/>
                <w:szCs w:val="21"/>
                <w:u w:val="none" w:color="auto"/>
              </w:rPr>
              <w:t>C</w:t>
            </w:r>
          </w:p>
        </w:tc>
      </w:tr>
      <w:tr w14:paraId="27795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74361C5F">
            <w:pPr>
              <w:adjustRightInd w:val="0"/>
              <w:snapToGrid w:val="0"/>
              <w:jc w:val="center"/>
              <w:rPr>
                <w:b w:val="0"/>
                <w:bCs w:val="0"/>
                <w:color w:val="auto"/>
                <w:szCs w:val="21"/>
                <w:u w:val="none" w:color="auto"/>
              </w:rPr>
            </w:pPr>
            <w:r>
              <w:rPr>
                <w:b w:val="0"/>
                <w:bCs w:val="0"/>
                <w:color w:val="auto"/>
                <w:szCs w:val="21"/>
                <w:u w:val="none" w:color="auto"/>
              </w:rPr>
              <w:t>1</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0141BCC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11. 2</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4816A46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0D26F8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12. 5</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1C5BEA1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56D89C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BDF84B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C0E7F4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8060CD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C8E7E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063EB6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BB2B59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68795F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3.0</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AB6C2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71922C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6.2</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03DBE41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5.4</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33B0F6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720FDE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4.2</w:t>
            </w:r>
          </w:p>
        </w:tc>
      </w:tr>
      <w:tr w14:paraId="20ACF0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5F001A0B">
            <w:pPr>
              <w:adjustRightInd w:val="0"/>
              <w:snapToGrid w:val="0"/>
              <w:jc w:val="center"/>
              <w:rPr>
                <w:b w:val="0"/>
                <w:bCs w:val="0"/>
                <w:color w:val="auto"/>
                <w:szCs w:val="21"/>
                <w:u w:val="none" w:color="auto"/>
              </w:rPr>
            </w:pPr>
            <w:r>
              <w:rPr>
                <w:b w:val="0"/>
                <w:bCs w:val="0"/>
                <w:color w:val="auto"/>
                <w:szCs w:val="21"/>
                <w:u w:val="none" w:color="auto"/>
              </w:rPr>
              <w:t>2</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562500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9.9</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5CD94DF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932ED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12. 2</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1D2B84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74E057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1C5A9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B8A49E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B6DE0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A84B4C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5214D4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F8AD2A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9496B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3.5</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56E35C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2C4E2E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5.6</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17C4E2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5.5</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3AF4146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DF0BEF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4.7</w:t>
            </w:r>
          </w:p>
        </w:tc>
      </w:tr>
      <w:tr w14:paraId="59347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60AB0B3A">
            <w:pPr>
              <w:adjustRightInd w:val="0"/>
              <w:snapToGrid w:val="0"/>
              <w:jc w:val="center"/>
              <w:rPr>
                <w:b w:val="0"/>
                <w:bCs w:val="0"/>
                <w:color w:val="auto"/>
                <w:szCs w:val="21"/>
                <w:u w:val="none" w:color="auto"/>
              </w:rPr>
            </w:pPr>
            <w:r>
              <w:rPr>
                <w:b w:val="0"/>
                <w:bCs w:val="0"/>
                <w:color w:val="auto"/>
                <w:szCs w:val="21"/>
                <w:u w:val="none" w:color="auto"/>
              </w:rPr>
              <w:t>3</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0D01E68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9.8</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6A28EA2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1990EC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9.1</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5635879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63E9C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589CAE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5A400C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8ED5EA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0BC796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425B07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7A51F1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51858B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AF3560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A9864B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5.0</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144F1C4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4.1</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957F3A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183634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4.1</w:t>
            </w:r>
          </w:p>
        </w:tc>
      </w:tr>
      <w:tr w14:paraId="6D68E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4D2C43CD">
            <w:pPr>
              <w:adjustRightInd w:val="0"/>
              <w:snapToGrid w:val="0"/>
              <w:jc w:val="center"/>
              <w:rPr>
                <w:b w:val="0"/>
                <w:bCs w:val="0"/>
                <w:color w:val="auto"/>
                <w:szCs w:val="21"/>
                <w:u w:val="none" w:color="auto"/>
              </w:rPr>
            </w:pPr>
            <w:r>
              <w:rPr>
                <w:b w:val="0"/>
                <w:bCs w:val="0"/>
                <w:color w:val="auto"/>
                <w:szCs w:val="21"/>
                <w:u w:val="none" w:color="auto"/>
              </w:rPr>
              <w:t>4</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5844C31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8.3</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29D1E9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D016BE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7.4</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6EF15D7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15B30C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AF9161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45EC4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F3516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4998E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98D5CE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2715B6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1EFF49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E6DBED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F13804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6.6</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34D68BD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4.9</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21490A7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CBD126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3.7</w:t>
            </w:r>
          </w:p>
        </w:tc>
      </w:tr>
      <w:tr w14:paraId="0EEE4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32256915">
            <w:pPr>
              <w:adjustRightInd w:val="0"/>
              <w:snapToGrid w:val="0"/>
              <w:jc w:val="center"/>
              <w:rPr>
                <w:b w:val="0"/>
                <w:bCs w:val="0"/>
                <w:color w:val="auto"/>
                <w:szCs w:val="21"/>
                <w:u w:val="none" w:color="auto"/>
              </w:rPr>
            </w:pPr>
            <w:r>
              <w:rPr>
                <w:b w:val="0"/>
                <w:bCs w:val="0"/>
                <w:color w:val="auto"/>
                <w:szCs w:val="21"/>
                <w:u w:val="none" w:color="auto"/>
              </w:rPr>
              <w:t>5</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3E71574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8.4</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193182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88E841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7.4</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2DA563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279EF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82FB82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27C149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E7D60A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11F124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229F72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DAF61E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810060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194D982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57E725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5.9</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6A6756C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5.2</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C8D4EE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BC1019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2.5</w:t>
            </w:r>
          </w:p>
        </w:tc>
      </w:tr>
      <w:tr w14:paraId="75456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7EE5CB89">
            <w:pPr>
              <w:adjustRightInd w:val="0"/>
              <w:snapToGrid w:val="0"/>
              <w:jc w:val="center"/>
              <w:rPr>
                <w:b w:val="0"/>
                <w:bCs w:val="0"/>
                <w:color w:val="auto"/>
                <w:szCs w:val="21"/>
                <w:u w:val="none" w:color="auto"/>
              </w:rPr>
            </w:pPr>
            <w:r>
              <w:rPr>
                <w:b w:val="0"/>
                <w:bCs w:val="0"/>
                <w:color w:val="auto"/>
                <w:szCs w:val="21"/>
                <w:u w:val="none" w:color="auto"/>
              </w:rPr>
              <w:t>6</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1682B42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8.2</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30E22B0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CB3B69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4.9</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5082917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3011C9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510D7D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10887C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E47681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AC52C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02F6E4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962921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BEE34F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8.3</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F572B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7C66C0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5.7</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705DA08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4.4</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1A1CD5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E2B07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3.0</w:t>
            </w:r>
          </w:p>
        </w:tc>
      </w:tr>
      <w:tr w14:paraId="204D62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6AB09ECF">
            <w:pPr>
              <w:adjustRightInd w:val="0"/>
              <w:snapToGrid w:val="0"/>
              <w:jc w:val="center"/>
              <w:rPr>
                <w:b w:val="0"/>
                <w:bCs w:val="0"/>
                <w:color w:val="auto"/>
                <w:szCs w:val="21"/>
                <w:u w:val="none" w:color="auto"/>
              </w:rPr>
            </w:pPr>
            <w:r>
              <w:rPr>
                <w:b w:val="0"/>
                <w:bCs w:val="0"/>
                <w:color w:val="auto"/>
                <w:szCs w:val="21"/>
                <w:u w:val="none" w:color="auto"/>
              </w:rPr>
              <w:t>7</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4DB7A4E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7.9</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3934444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45616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5.2</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6C74A7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B70F2D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A4887C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69F865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FB8DAE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ADA99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05CED9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B779B6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A5371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9.7</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4E57B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D0D66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3.9</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0F20978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4.6</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59D1AA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2A1BD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2.1</w:t>
            </w:r>
          </w:p>
        </w:tc>
      </w:tr>
      <w:tr w14:paraId="2C641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1C817C8A">
            <w:pPr>
              <w:adjustRightInd w:val="0"/>
              <w:snapToGrid w:val="0"/>
              <w:jc w:val="center"/>
              <w:rPr>
                <w:b w:val="0"/>
                <w:bCs w:val="0"/>
                <w:color w:val="auto"/>
                <w:szCs w:val="21"/>
                <w:u w:val="none" w:color="auto"/>
              </w:rPr>
            </w:pPr>
            <w:r>
              <w:rPr>
                <w:b w:val="0"/>
                <w:bCs w:val="0"/>
                <w:color w:val="auto"/>
                <w:szCs w:val="21"/>
                <w:u w:val="none" w:color="auto"/>
              </w:rPr>
              <w:t>8</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024BFED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9.8</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4B0821F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F6E8F7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8.6</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77025B3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DE3850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EA76FE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EB0E0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8ED52C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C7AD8C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FF6CD2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55976C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DAE4DE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6.0</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4F57E78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140E1E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4.6</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31F1CC6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4.3</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2F8420C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50B417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2.0</w:t>
            </w:r>
          </w:p>
        </w:tc>
      </w:tr>
      <w:tr w14:paraId="5CA29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2E698426">
            <w:pPr>
              <w:adjustRightInd w:val="0"/>
              <w:snapToGrid w:val="0"/>
              <w:jc w:val="center"/>
              <w:rPr>
                <w:b w:val="0"/>
                <w:bCs w:val="0"/>
                <w:color w:val="auto"/>
                <w:szCs w:val="21"/>
                <w:u w:val="none" w:color="auto"/>
              </w:rPr>
            </w:pPr>
            <w:r>
              <w:rPr>
                <w:b w:val="0"/>
                <w:bCs w:val="0"/>
                <w:color w:val="auto"/>
                <w:szCs w:val="21"/>
                <w:u w:val="none" w:color="auto"/>
              </w:rPr>
              <w:t>9</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5CF9D24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12. 7</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45780AE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1A6A4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11. 8</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1ABCB6A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7565B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D693F8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E1850A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96FDC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295ED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0.7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956D6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0.9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899426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9EE29C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3.3</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2486BB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E10E77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5.2</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22155A7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4.6</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7BA289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14.9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027971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3.5</w:t>
            </w:r>
          </w:p>
        </w:tc>
      </w:tr>
      <w:tr w14:paraId="7E491C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20108484">
            <w:pPr>
              <w:adjustRightInd w:val="0"/>
              <w:snapToGrid w:val="0"/>
              <w:jc w:val="center"/>
              <w:rPr>
                <w:b w:val="0"/>
                <w:bCs w:val="0"/>
                <w:color w:val="auto"/>
                <w:szCs w:val="21"/>
                <w:u w:val="none" w:color="auto"/>
              </w:rPr>
            </w:pPr>
            <w:r>
              <w:rPr>
                <w:b w:val="0"/>
                <w:bCs w:val="0"/>
                <w:color w:val="auto"/>
                <w:szCs w:val="21"/>
                <w:u w:val="none" w:color="auto"/>
              </w:rPr>
              <w:t>10</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5513881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13. 0</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5119A8E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47607A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8.4</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50A116B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41BCB6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B82C0F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1EDB9A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C6AF86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CF7199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34D261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511934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F33B11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62A3F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1EAA4A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6.7</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5B94E62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7.8</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3CB600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15.6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FBB8BA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4.7</w:t>
            </w:r>
          </w:p>
        </w:tc>
      </w:tr>
      <w:tr w14:paraId="385EE9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5D88E1C4">
            <w:pPr>
              <w:adjustRightInd w:val="0"/>
              <w:snapToGrid w:val="0"/>
              <w:jc w:val="center"/>
              <w:rPr>
                <w:b w:val="0"/>
                <w:bCs w:val="0"/>
                <w:color w:val="auto"/>
                <w:szCs w:val="21"/>
                <w:u w:val="none" w:color="auto"/>
              </w:rPr>
            </w:pPr>
            <w:r>
              <w:rPr>
                <w:b w:val="0"/>
                <w:bCs w:val="0"/>
                <w:color w:val="auto"/>
                <w:szCs w:val="21"/>
                <w:u w:val="none" w:color="auto"/>
              </w:rPr>
              <w:t>11</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257D02C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11. 8</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749BE12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D7CAD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8.8</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5A8C008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30220B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84C8DA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434B4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401DA0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1.6</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0DEA8B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7627C3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E5B127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7E308C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4.0</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4B304BB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18DA357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596B611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7A4C7C2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31B954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5.7</w:t>
            </w:r>
          </w:p>
        </w:tc>
      </w:tr>
      <w:tr w14:paraId="1EF916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29073890">
            <w:pPr>
              <w:adjustRightInd w:val="0"/>
              <w:snapToGrid w:val="0"/>
              <w:jc w:val="center"/>
              <w:rPr>
                <w:b w:val="0"/>
                <w:bCs w:val="0"/>
                <w:color w:val="auto"/>
                <w:szCs w:val="21"/>
                <w:u w:val="none" w:color="auto"/>
              </w:rPr>
            </w:pPr>
            <w:r>
              <w:rPr>
                <w:b w:val="0"/>
                <w:bCs w:val="0"/>
                <w:color w:val="auto"/>
                <w:szCs w:val="21"/>
                <w:u w:val="none" w:color="auto"/>
              </w:rPr>
              <w:t>12</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0F1E66A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9.3</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57229CA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9BF084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12. 8</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07E1D4C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6.3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A6135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7.0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78648F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4.8</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5710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3.1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25C084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2.0</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D0C8FE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FD6A6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2284C8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2.9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5AF73F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4.3</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1804A87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8.5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C042CA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5.0</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3815CA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4.4</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5D627C2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10.5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4D51C67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b w:val="0"/>
                <w:bCs w:val="0"/>
                <w:color w:val="auto"/>
                <w:szCs w:val="21"/>
                <w:u w:val="none" w:color="auto"/>
              </w:rPr>
            </w:pPr>
            <w:r>
              <w:rPr>
                <w:rFonts w:hint="default" w:ascii="Times New Roman" w:hAnsi="Times New Roman" w:eastAsia="宋体" w:cs="Times New Roman"/>
                <w:b w:val="0"/>
                <w:bCs w:val="0"/>
                <w:color w:val="auto"/>
                <w:spacing w:val="0"/>
                <w:sz w:val="21"/>
                <w:szCs w:val="21"/>
                <w:u w:val="none" w:color="auto"/>
              </w:rPr>
              <w:t>5.1</w:t>
            </w:r>
          </w:p>
        </w:tc>
      </w:tr>
      <w:tr w14:paraId="04B9C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84" w:hRule="atLeast"/>
          <w:jc w:val="center"/>
        </w:trPr>
        <w:tc>
          <w:tcPr>
            <w:tcW w:w="532" w:type="dxa"/>
            <w:tcBorders>
              <w:top w:val="single" w:color="auto" w:sz="4" w:space="0"/>
              <w:left w:val="single" w:color="auto" w:sz="4" w:space="0"/>
              <w:bottom w:val="single" w:color="auto" w:sz="4" w:space="0"/>
              <w:right w:val="single" w:color="auto" w:sz="4" w:space="0"/>
            </w:tcBorders>
            <w:noWrap w:val="0"/>
            <w:vAlign w:val="center"/>
          </w:tcPr>
          <w:p w14:paraId="58519E66">
            <w:pPr>
              <w:adjustRightInd w:val="0"/>
              <w:snapToGrid w:val="0"/>
              <w:jc w:val="center"/>
              <w:rPr>
                <w:rFonts w:hint="default" w:eastAsia="宋体"/>
                <w:b w:val="0"/>
                <w:bCs w:val="0"/>
                <w:color w:val="auto"/>
                <w:szCs w:val="21"/>
                <w:u w:val="none" w:color="auto"/>
                <w:lang w:val="en-US" w:eastAsia="zh-CN"/>
              </w:rPr>
            </w:pPr>
            <w:r>
              <w:rPr>
                <w:rFonts w:hint="eastAsia"/>
                <w:b w:val="0"/>
                <w:bCs w:val="0"/>
                <w:color w:val="auto"/>
                <w:szCs w:val="21"/>
                <w:u w:val="none" w:color="auto"/>
                <w:lang w:val="en-US" w:eastAsia="zh-CN"/>
              </w:rPr>
              <w:t>全年</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7AAB4552">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ascii="Times New Roman" w:hAnsi="Times New Roman" w:eastAsia="宋体" w:cs="Times New Roman"/>
                <w:b w:val="0"/>
                <w:bCs w:val="0"/>
                <w:color w:val="000000"/>
                <w:kern w:val="0"/>
                <w:sz w:val="21"/>
                <w:szCs w:val="21"/>
                <w:u w:val="none" w:color="auto"/>
                <w:lang w:bidi="ar"/>
              </w:rPr>
              <w:t>10.</w:t>
            </w:r>
            <w:r>
              <w:rPr>
                <w:rFonts w:hint="eastAsia" w:ascii="Times New Roman" w:hAnsi="Times New Roman" w:eastAsia="宋体" w:cs="Times New Roman"/>
                <w:b w:val="0"/>
                <w:bCs w:val="0"/>
                <w:color w:val="000000"/>
                <w:kern w:val="0"/>
                <w:sz w:val="21"/>
                <w:szCs w:val="21"/>
                <w:u w:val="none" w:color="auto"/>
                <w:lang w:val="en-US" w:eastAsia="zh-CN" w:bidi="ar"/>
              </w:rPr>
              <w:t>0</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2121D4DF">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kern w:val="0"/>
                <w:sz w:val="21"/>
                <w:szCs w:val="21"/>
                <w:u w:val="none" w:color="auto"/>
                <w:lang w:val="en-US" w:eastAsia="zh-CN" w:bidi="ar"/>
              </w:rPr>
              <w:t>9.7</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35FF2ADF">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9.1</w:t>
            </w:r>
          </w:p>
        </w:tc>
        <w:tc>
          <w:tcPr>
            <w:tcW w:w="325" w:type="dxa"/>
            <w:tcBorders>
              <w:top w:val="single" w:color="auto" w:sz="4" w:space="0"/>
              <w:left w:val="single" w:color="auto" w:sz="4" w:space="0"/>
              <w:bottom w:val="single" w:color="auto" w:sz="4" w:space="0"/>
              <w:right w:val="single" w:color="auto" w:sz="4" w:space="0"/>
            </w:tcBorders>
            <w:noWrap w:val="0"/>
            <w:vAlign w:val="center"/>
          </w:tcPr>
          <w:p w14:paraId="639C7516">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5.1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30BC1D6">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6.4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7F26832">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6.4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2D3D760D">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3.9</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D7DD7B6">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2.1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E763D51">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2.2</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67401C87">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3.1</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73E0F275">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4.3</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7145C93">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5.4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BCCB0BC">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7.5</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098EDCF4">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5.5</w:t>
            </w:r>
          </w:p>
        </w:tc>
        <w:tc>
          <w:tcPr>
            <w:tcW w:w="564" w:type="dxa"/>
            <w:tcBorders>
              <w:top w:val="single" w:color="auto" w:sz="4" w:space="0"/>
              <w:left w:val="single" w:color="auto" w:sz="4" w:space="0"/>
              <w:bottom w:val="single" w:color="auto" w:sz="4" w:space="0"/>
              <w:right w:val="single" w:color="auto" w:sz="4" w:space="0"/>
            </w:tcBorders>
            <w:noWrap w:val="0"/>
            <w:vAlign w:val="center"/>
          </w:tcPr>
          <w:p w14:paraId="5573EAFC">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5.1</w:t>
            </w:r>
          </w:p>
        </w:tc>
        <w:tc>
          <w:tcPr>
            <w:tcW w:w="655" w:type="dxa"/>
            <w:tcBorders>
              <w:top w:val="single" w:color="auto" w:sz="4" w:space="0"/>
              <w:left w:val="single" w:color="auto" w:sz="4" w:space="0"/>
              <w:bottom w:val="single" w:color="auto" w:sz="4" w:space="0"/>
              <w:right w:val="single" w:color="auto" w:sz="4" w:space="0"/>
            </w:tcBorders>
            <w:noWrap w:val="0"/>
            <w:vAlign w:val="center"/>
          </w:tcPr>
          <w:p w14:paraId="4AAF1E0C">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spacing w:val="0"/>
                <w:sz w:val="21"/>
                <w:szCs w:val="21"/>
                <w:u w:val="none" w:color="auto"/>
                <w:lang w:val="en-US" w:eastAsia="zh-CN"/>
              </w:rPr>
              <w:t>10.4</w:t>
            </w:r>
          </w:p>
        </w:tc>
        <w:tc>
          <w:tcPr>
            <w:tcW w:w="527" w:type="dxa"/>
            <w:tcBorders>
              <w:top w:val="single" w:color="auto" w:sz="4" w:space="0"/>
              <w:left w:val="single" w:color="auto" w:sz="4" w:space="0"/>
              <w:bottom w:val="single" w:color="auto" w:sz="4" w:space="0"/>
              <w:right w:val="single" w:color="auto" w:sz="4" w:space="0"/>
            </w:tcBorders>
            <w:noWrap w:val="0"/>
            <w:vAlign w:val="center"/>
          </w:tcPr>
          <w:p w14:paraId="5FF908C9">
            <w:pPr>
              <w:widowControl/>
              <w:jc w:val="center"/>
              <w:textAlignment w:val="center"/>
              <w:rPr>
                <w:rFonts w:hint="default" w:ascii="Times New Roman" w:hAnsi="Times New Roman" w:eastAsia="宋体" w:cs="Times New Roman"/>
                <w:b w:val="0"/>
                <w:bCs w:val="0"/>
                <w:color w:val="auto"/>
                <w:spacing w:val="0"/>
                <w:sz w:val="21"/>
                <w:szCs w:val="21"/>
                <w:u w:val="none" w:color="auto"/>
                <w:lang w:val="en-US" w:eastAsia="zh-CN"/>
              </w:rPr>
            </w:pPr>
            <w:r>
              <w:rPr>
                <w:rFonts w:hint="eastAsia" w:ascii="Times New Roman" w:hAnsi="Times New Roman" w:eastAsia="宋体" w:cs="Times New Roman"/>
                <w:b w:val="0"/>
                <w:bCs w:val="0"/>
                <w:color w:val="000000"/>
                <w:kern w:val="0"/>
                <w:sz w:val="21"/>
                <w:szCs w:val="21"/>
                <w:u w:val="none" w:color="auto"/>
                <w:lang w:val="en-US" w:eastAsia="zh-CN" w:bidi="ar"/>
              </w:rPr>
              <w:t>3.8</w:t>
            </w:r>
          </w:p>
        </w:tc>
      </w:tr>
    </w:tbl>
    <w:p w14:paraId="0F14881A">
      <w:pPr>
        <w:pStyle w:val="5"/>
        <w:bidi w:val="0"/>
        <w:rPr>
          <w:rFonts w:hint="default"/>
          <w:lang w:val="en-US" w:eastAsia="zh-CN"/>
        </w:rPr>
      </w:pPr>
      <w:r>
        <w:rPr>
          <w:rFonts w:hint="eastAsia"/>
          <w:lang w:val="en-US" w:eastAsia="zh-CN"/>
        </w:rPr>
        <w:t>6.2.1.2</w:t>
      </w:r>
      <w:r>
        <w:rPr>
          <w:rFonts w:hint="default"/>
        </w:rPr>
        <w:t>排气筒</w:t>
      </w:r>
      <w:r>
        <w:rPr>
          <w:rFonts w:hint="eastAsia"/>
          <w:lang w:val="en-US" w:eastAsia="zh-CN"/>
        </w:rPr>
        <w:t>高度设置合理性论证</w:t>
      </w:r>
    </w:p>
    <w:p w14:paraId="21B5FA2E">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为确保烟囱高度的合理可行，评价按《制定地方大气污染物排放标准的技术方法》（GB/T13201-91）中推荐的排放系数法，对各主要烟囱高度再次进行校核。用下列公式计算出排放系数R，再由《制定地方大气污染物排放标准的技术方法》（GB/T13201-91）中的表4查出其需达到的有效高度。</w:t>
      </w:r>
    </w:p>
    <w:p w14:paraId="5D4B7B0B">
      <w:pPr>
        <w:spacing w:line="360" w:lineRule="auto"/>
        <w:ind w:firstLine="480" w:firstLineChars="200"/>
        <w:jc w:val="center"/>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Q=CmRKe</w:t>
      </w:r>
    </w:p>
    <w:p w14:paraId="33BC4803">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式中：Q—排放速率，Kg/h；Cm—标准浓度，mg/</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；K</w:t>
      </w:r>
      <w:r>
        <w:rPr>
          <w:rFonts w:hint="default" w:ascii="Times New Roman" w:hAnsi="Times New Roman" w:cs="Times New Roman" w:eastAsiaTheme="minorEastAsia"/>
          <w:color w:val="auto"/>
          <w:sz w:val="24"/>
          <w:szCs w:val="24"/>
          <w:u w:val="single" w:color="auto"/>
          <w:vertAlign w:val="subscript"/>
        </w:rPr>
        <w:t>e</w:t>
      </w:r>
      <w:r>
        <w:rPr>
          <w:rFonts w:hint="default" w:ascii="Times New Roman" w:hAnsi="Times New Roman" w:cs="Times New Roman" w:eastAsiaTheme="minorEastAsia"/>
          <w:color w:val="auto"/>
          <w:sz w:val="24"/>
          <w:szCs w:val="24"/>
          <w:u w:val="single" w:color="auto"/>
        </w:rPr>
        <w:t>—地区性经济系数，取值为0.5-1.5，根据当地经济发展现状，本评价取1。</w:t>
      </w:r>
    </w:p>
    <w:p w14:paraId="59236DF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取各排气筒中污染物的排放速率，按上式求得各排放系数R，再按照GB/T13201-91中表4内插得到所需烟囱有效高度，如下表所示：</w:t>
      </w:r>
    </w:p>
    <w:p w14:paraId="3F3E4C29">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6.2.1.2</w:t>
      </w:r>
      <w:r>
        <w:rPr>
          <w:rFonts w:hint="default" w:ascii="Times New Roman" w:hAnsi="Times New Roman" w:cs="Times New Roman" w:eastAsiaTheme="minorEastAsia"/>
          <w:color w:val="auto"/>
          <w:u w:val="single" w:color="auto"/>
        </w:rPr>
        <w:t>-</w:t>
      </w:r>
      <w:r>
        <w:rPr>
          <w:rFonts w:hint="eastAsia"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排放系数法校核主要烟囱高度结果</w:t>
      </w:r>
    </w:p>
    <w:tbl>
      <w:tblPr>
        <w:tblStyle w:val="42"/>
        <w:tblW w:w="51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1110"/>
        <w:gridCol w:w="1255"/>
        <w:gridCol w:w="1162"/>
        <w:gridCol w:w="1241"/>
        <w:gridCol w:w="473"/>
        <w:gridCol w:w="1151"/>
        <w:gridCol w:w="1216"/>
      </w:tblGrid>
      <w:tr w14:paraId="03CE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53FC99E9">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排气筒</w:t>
            </w:r>
          </w:p>
          <w:p w14:paraId="1CA95165">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名称</w:t>
            </w:r>
          </w:p>
        </w:tc>
        <w:tc>
          <w:tcPr>
            <w:tcW w:w="648" w:type="pct"/>
            <w:vAlign w:val="center"/>
          </w:tcPr>
          <w:p w14:paraId="26A449B0">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几何高度（m）</w:t>
            </w:r>
          </w:p>
        </w:tc>
        <w:tc>
          <w:tcPr>
            <w:tcW w:w="732" w:type="pct"/>
            <w:vAlign w:val="center"/>
          </w:tcPr>
          <w:p w14:paraId="07ABAF0C">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污染物</w:t>
            </w:r>
          </w:p>
        </w:tc>
        <w:tc>
          <w:tcPr>
            <w:tcW w:w="678" w:type="pct"/>
            <w:vAlign w:val="center"/>
          </w:tcPr>
          <w:p w14:paraId="6067051F">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Q</w:t>
            </w:r>
          </w:p>
          <w:p w14:paraId="6B3C6514">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（kg/h）</w:t>
            </w:r>
          </w:p>
        </w:tc>
        <w:tc>
          <w:tcPr>
            <w:tcW w:w="723" w:type="pct"/>
            <w:vAlign w:val="center"/>
          </w:tcPr>
          <w:p w14:paraId="06FEA2E9">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Cm</w:t>
            </w:r>
          </w:p>
          <w:p w14:paraId="71BC74D2">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（mg/</w:t>
            </w:r>
            <w:r>
              <w:rPr>
                <w:rFonts w:hint="default" w:ascii="Times New Roman" w:hAnsi="Times New Roman" w:cs="Times New Roman" w:eastAsiaTheme="minorEastAsia"/>
                <w:b w:val="0"/>
                <w:bCs w:val="0"/>
                <w:color w:val="auto"/>
                <w:sz w:val="22"/>
                <w:u w:val="single" w:color="auto"/>
                <w:lang w:eastAsia="zh-CN"/>
              </w:rPr>
              <w:t>m</w:t>
            </w:r>
            <w:r>
              <w:rPr>
                <w:rFonts w:hint="default" w:ascii="Times New Roman" w:hAnsi="Times New Roman" w:cs="Times New Roman" w:eastAsiaTheme="minorEastAsia"/>
                <w:b w:val="0"/>
                <w:bCs w:val="0"/>
                <w:color w:val="auto"/>
                <w:sz w:val="22"/>
                <w:u w:val="single" w:color="auto"/>
                <w:vertAlign w:val="superscript"/>
                <w:lang w:eastAsia="zh-CN"/>
              </w:rPr>
              <w:t>3</w:t>
            </w:r>
            <w:r>
              <w:rPr>
                <w:rFonts w:hint="default" w:ascii="Times New Roman" w:hAnsi="Times New Roman" w:cs="Times New Roman" w:eastAsiaTheme="minorEastAsia"/>
                <w:b w:val="0"/>
                <w:bCs w:val="0"/>
                <w:color w:val="auto"/>
                <w:sz w:val="22"/>
                <w:u w:val="single" w:color="auto"/>
              </w:rPr>
              <w:t>）</w:t>
            </w:r>
          </w:p>
        </w:tc>
        <w:tc>
          <w:tcPr>
            <w:tcW w:w="275" w:type="pct"/>
            <w:vAlign w:val="center"/>
          </w:tcPr>
          <w:p w14:paraId="65DA949F">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Ke</w:t>
            </w:r>
          </w:p>
        </w:tc>
        <w:tc>
          <w:tcPr>
            <w:tcW w:w="670" w:type="pct"/>
            <w:vAlign w:val="center"/>
          </w:tcPr>
          <w:p w14:paraId="0D848D2E">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R</w:t>
            </w:r>
          </w:p>
        </w:tc>
        <w:tc>
          <w:tcPr>
            <w:tcW w:w="709" w:type="pct"/>
            <w:vAlign w:val="center"/>
          </w:tcPr>
          <w:p w14:paraId="3128C307">
            <w:pPr>
              <w:jc w:val="center"/>
              <w:rPr>
                <w:rFonts w:hint="default" w:ascii="Times New Roman" w:hAnsi="Times New Roman" w:cs="Times New Roman" w:eastAsiaTheme="minorEastAsia"/>
                <w:b w:val="0"/>
                <w:bCs w:val="0"/>
                <w:color w:val="auto"/>
                <w:sz w:val="22"/>
                <w:u w:val="single" w:color="auto"/>
              </w:rPr>
            </w:pPr>
            <w:r>
              <w:rPr>
                <w:rFonts w:hint="default" w:ascii="Times New Roman" w:hAnsi="Times New Roman" w:cs="Times New Roman" w:eastAsiaTheme="minorEastAsia"/>
                <w:b w:val="0"/>
                <w:bCs w:val="0"/>
                <w:color w:val="auto"/>
                <w:sz w:val="22"/>
                <w:u w:val="single" w:color="auto"/>
              </w:rPr>
              <w:t>所需烟囱有效高度(m)</w:t>
            </w:r>
          </w:p>
        </w:tc>
      </w:tr>
      <w:tr w14:paraId="5888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Merge w:val="restart"/>
            <w:vAlign w:val="center"/>
          </w:tcPr>
          <w:p w14:paraId="2A250E3A">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kern w:val="0"/>
                <w:sz w:val="22"/>
                <w:szCs w:val="24"/>
                <w:u w:val="single" w:color="auto"/>
              </w:rPr>
              <w:t>DA001</w:t>
            </w:r>
          </w:p>
        </w:tc>
        <w:tc>
          <w:tcPr>
            <w:tcW w:w="648" w:type="pct"/>
            <w:vMerge w:val="restart"/>
            <w:vAlign w:val="center"/>
          </w:tcPr>
          <w:p w14:paraId="6A9F9B36">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20</w:t>
            </w:r>
          </w:p>
        </w:tc>
        <w:tc>
          <w:tcPr>
            <w:tcW w:w="732" w:type="pct"/>
            <w:vAlign w:val="center"/>
          </w:tcPr>
          <w:p w14:paraId="08126626">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VOCs</w:t>
            </w:r>
          </w:p>
        </w:tc>
        <w:tc>
          <w:tcPr>
            <w:tcW w:w="678" w:type="pct"/>
            <w:shd w:val="clear" w:color="auto" w:fill="auto"/>
            <w:vAlign w:val="center"/>
          </w:tcPr>
          <w:p w14:paraId="44E57920">
            <w:pPr>
              <w:pStyle w:val="53"/>
              <w:bidi w:val="0"/>
              <w:jc w:val="center"/>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0.017875</w:t>
            </w:r>
          </w:p>
        </w:tc>
        <w:tc>
          <w:tcPr>
            <w:tcW w:w="723" w:type="pct"/>
            <w:vAlign w:val="center"/>
          </w:tcPr>
          <w:p w14:paraId="326498BE">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0.6</w:t>
            </w:r>
          </w:p>
        </w:tc>
        <w:tc>
          <w:tcPr>
            <w:tcW w:w="275" w:type="pct"/>
            <w:vAlign w:val="center"/>
          </w:tcPr>
          <w:p w14:paraId="58447BE0">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1</w:t>
            </w:r>
          </w:p>
        </w:tc>
        <w:tc>
          <w:tcPr>
            <w:tcW w:w="670" w:type="pct"/>
            <w:vAlign w:val="center"/>
          </w:tcPr>
          <w:p w14:paraId="56512BD2">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0.03</w:t>
            </w:r>
          </w:p>
        </w:tc>
        <w:tc>
          <w:tcPr>
            <w:tcW w:w="709" w:type="pct"/>
            <w:vAlign w:val="center"/>
          </w:tcPr>
          <w:p w14:paraId="030B0344">
            <w:pPr>
              <w:jc w:val="center"/>
              <w:rPr>
                <w:rFonts w:hint="default"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r w14:paraId="0A7D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Merge w:val="continue"/>
            <w:vAlign w:val="center"/>
          </w:tcPr>
          <w:p w14:paraId="58506D1C">
            <w:pPr>
              <w:jc w:val="center"/>
              <w:rPr>
                <w:rFonts w:hint="default" w:ascii="Times New Roman" w:hAnsi="Times New Roman" w:cs="Times New Roman" w:eastAsiaTheme="minorEastAsia"/>
                <w:color w:val="auto"/>
                <w:kern w:val="0"/>
                <w:sz w:val="22"/>
                <w:szCs w:val="24"/>
                <w:u w:val="single" w:color="auto"/>
              </w:rPr>
            </w:pPr>
          </w:p>
        </w:tc>
        <w:tc>
          <w:tcPr>
            <w:tcW w:w="648" w:type="pct"/>
            <w:vMerge w:val="continue"/>
            <w:vAlign w:val="center"/>
          </w:tcPr>
          <w:p w14:paraId="38DE1DF0">
            <w:pPr>
              <w:jc w:val="center"/>
              <w:rPr>
                <w:rFonts w:hint="eastAsia" w:ascii="Times New Roman" w:hAnsi="Times New Roman" w:cs="Times New Roman" w:eastAsiaTheme="minorEastAsia"/>
                <w:color w:val="auto"/>
                <w:sz w:val="22"/>
                <w:u w:val="single" w:color="auto"/>
                <w:lang w:val="en-US" w:eastAsia="zh-CN"/>
              </w:rPr>
            </w:pPr>
          </w:p>
        </w:tc>
        <w:tc>
          <w:tcPr>
            <w:tcW w:w="732" w:type="pct"/>
            <w:vAlign w:val="center"/>
          </w:tcPr>
          <w:p w14:paraId="04D64BB1">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苯系物</w:t>
            </w:r>
          </w:p>
        </w:tc>
        <w:tc>
          <w:tcPr>
            <w:tcW w:w="678" w:type="pct"/>
            <w:shd w:val="clear" w:color="auto" w:fill="auto"/>
            <w:vAlign w:val="center"/>
          </w:tcPr>
          <w:p w14:paraId="66DBA91F">
            <w:pPr>
              <w:pStyle w:val="53"/>
              <w:bidi w:val="0"/>
              <w:jc w:val="center"/>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0.0001516</w:t>
            </w:r>
          </w:p>
        </w:tc>
        <w:tc>
          <w:tcPr>
            <w:tcW w:w="723" w:type="pct"/>
            <w:vAlign w:val="center"/>
          </w:tcPr>
          <w:p w14:paraId="7716ED6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0.2</w:t>
            </w:r>
          </w:p>
        </w:tc>
        <w:tc>
          <w:tcPr>
            <w:tcW w:w="275" w:type="pct"/>
            <w:vAlign w:val="center"/>
          </w:tcPr>
          <w:p w14:paraId="78122A51">
            <w:pPr>
              <w:jc w:val="center"/>
              <w:rPr>
                <w:rFonts w:hint="eastAsia"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w:t>
            </w:r>
          </w:p>
        </w:tc>
        <w:tc>
          <w:tcPr>
            <w:tcW w:w="670" w:type="pct"/>
            <w:vAlign w:val="center"/>
          </w:tcPr>
          <w:p w14:paraId="2BCF1C80">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0.000758</w:t>
            </w:r>
          </w:p>
        </w:tc>
        <w:tc>
          <w:tcPr>
            <w:tcW w:w="709" w:type="pct"/>
            <w:vAlign w:val="center"/>
          </w:tcPr>
          <w:p w14:paraId="3C404EFC">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r w14:paraId="07AB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Merge w:val="restart"/>
            <w:vAlign w:val="center"/>
          </w:tcPr>
          <w:p w14:paraId="0DF55648">
            <w:pPr>
              <w:jc w:val="center"/>
              <w:rPr>
                <w:rFonts w:hint="eastAsia"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kern w:val="0"/>
                <w:sz w:val="22"/>
                <w:szCs w:val="24"/>
                <w:u w:val="single" w:color="auto"/>
              </w:rPr>
              <w:t>DA00</w:t>
            </w:r>
            <w:r>
              <w:rPr>
                <w:rFonts w:hint="eastAsia" w:ascii="Times New Roman" w:hAnsi="Times New Roman" w:cs="Times New Roman" w:eastAsiaTheme="minorEastAsia"/>
                <w:color w:val="auto"/>
                <w:kern w:val="0"/>
                <w:sz w:val="22"/>
                <w:szCs w:val="24"/>
                <w:u w:val="single" w:color="auto"/>
                <w:lang w:val="en-US" w:eastAsia="zh-CN"/>
              </w:rPr>
              <w:t>2</w:t>
            </w:r>
          </w:p>
        </w:tc>
        <w:tc>
          <w:tcPr>
            <w:tcW w:w="648" w:type="pct"/>
            <w:vMerge w:val="restart"/>
            <w:vAlign w:val="center"/>
          </w:tcPr>
          <w:p w14:paraId="0DFC064F">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20</w:t>
            </w:r>
          </w:p>
        </w:tc>
        <w:tc>
          <w:tcPr>
            <w:tcW w:w="732" w:type="pct"/>
            <w:vAlign w:val="center"/>
          </w:tcPr>
          <w:p w14:paraId="1666111A">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VOCs</w:t>
            </w:r>
          </w:p>
        </w:tc>
        <w:tc>
          <w:tcPr>
            <w:tcW w:w="678" w:type="pct"/>
            <w:shd w:val="clear" w:color="auto" w:fill="auto"/>
            <w:vAlign w:val="center"/>
          </w:tcPr>
          <w:p w14:paraId="067822B4">
            <w:pPr>
              <w:pStyle w:val="53"/>
              <w:bidi w:val="0"/>
              <w:jc w:val="center"/>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0.008663</w:t>
            </w:r>
          </w:p>
        </w:tc>
        <w:tc>
          <w:tcPr>
            <w:tcW w:w="723" w:type="pct"/>
            <w:vAlign w:val="center"/>
          </w:tcPr>
          <w:p w14:paraId="4605351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0.6</w:t>
            </w:r>
          </w:p>
        </w:tc>
        <w:tc>
          <w:tcPr>
            <w:tcW w:w="275" w:type="pct"/>
            <w:vAlign w:val="center"/>
          </w:tcPr>
          <w:p w14:paraId="05FE1C51">
            <w:pPr>
              <w:jc w:val="center"/>
              <w:rPr>
                <w:rFonts w:hint="eastAsia"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w:t>
            </w:r>
          </w:p>
        </w:tc>
        <w:tc>
          <w:tcPr>
            <w:tcW w:w="670" w:type="pct"/>
            <w:vAlign w:val="center"/>
          </w:tcPr>
          <w:p w14:paraId="0360F79F">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0.0144</w:t>
            </w:r>
          </w:p>
        </w:tc>
        <w:tc>
          <w:tcPr>
            <w:tcW w:w="709" w:type="pct"/>
            <w:vAlign w:val="center"/>
          </w:tcPr>
          <w:p w14:paraId="3A2F1CF6">
            <w:pPr>
              <w:jc w:val="center"/>
              <w:rPr>
                <w:rFonts w:hint="default"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r w14:paraId="12B6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Merge w:val="continue"/>
            <w:vAlign w:val="center"/>
          </w:tcPr>
          <w:p w14:paraId="571B3B1D">
            <w:pPr>
              <w:jc w:val="center"/>
              <w:rPr>
                <w:rFonts w:hint="default" w:ascii="Times New Roman" w:hAnsi="Times New Roman" w:cs="Times New Roman" w:eastAsiaTheme="minorEastAsia"/>
                <w:color w:val="auto"/>
                <w:kern w:val="0"/>
                <w:sz w:val="22"/>
                <w:szCs w:val="24"/>
                <w:u w:val="single" w:color="auto"/>
              </w:rPr>
            </w:pPr>
          </w:p>
        </w:tc>
        <w:tc>
          <w:tcPr>
            <w:tcW w:w="648" w:type="pct"/>
            <w:vMerge w:val="continue"/>
            <w:vAlign w:val="center"/>
          </w:tcPr>
          <w:p w14:paraId="396F3FE1">
            <w:pPr>
              <w:jc w:val="center"/>
              <w:rPr>
                <w:rFonts w:hint="eastAsia" w:ascii="Times New Roman" w:hAnsi="Times New Roman" w:cs="Times New Roman" w:eastAsiaTheme="minorEastAsia"/>
                <w:color w:val="auto"/>
                <w:sz w:val="22"/>
                <w:u w:val="single" w:color="auto"/>
                <w:lang w:val="en-US" w:eastAsia="zh-CN"/>
              </w:rPr>
            </w:pPr>
          </w:p>
        </w:tc>
        <w:tc>
          <w:tcPr>
            <w:tcW w:w="732" w:type="pct"/>
            <w:vAlign w:val="center"/>
          </w:tcPr>
          <w:p w14:paraId="3D8A8CE7">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苯系物</w:t>
            </w:r>
          </w:p>
        </w:tc>
        <w:tc>
          <w:tcPr>
            <w:tcW w:w="678" w:type="pct"/>
            <w:shd w:val="clear" w:color="auto" w:fill="auto"/>
            <w:vAlign w:val="center"/>
          </w:tcPr>
          <w:p w14:paraId="53AA6B1C">
            <w:pPr>
              <w:pStyle w:val="53"/>
              <w:bidi w:val="0"/>
              <w:jc w:val="center"/>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0.0000735</w:t>
            </w:r>
          </w:p>
        </w:tc>
        <w:tc>
          <w:tcPr>
            <w:tcW w:w="723" w:type="pct"/>
            <w:vAlign w:val="center"/>
          </w:tcPr>
          <w:p w14:paraId="4DA12394">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0.2</w:t>
            </w:r>
          </w:p>
        </w:tc>
        <w:tc>
          <w:tcPr>
            <w:tcW w:w="275" w:type="pct"/>
            <w:vAlign w:val="center"/>
          </w:tcPr>
          <w:p w14:paraId="1876D66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w:t>
            </w:r>
          </w:p>
        </w:tc>
        <w:tc>
          <w:tcPr>
            <w:tcW w:w="670" w:type="pct"/>
            <w:vAlign w:val="center"/>
          </w:tcPr>
          <w:p w14:paraId="072EE2FE">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0.0003675</w:t>
            </w:r>
          </w:p>
        </w:tc>
        <w:tc>
          <w:tcPr>
            <w:tcW w:w="709" w:type="pct"/>
            <w:vAlign w:val="center"/>
          </w:tcPr>
          <w:p w14:paraId="0CB585EB">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r w14:paraId="7959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3DAB4F3D">
            <w:pPr>
              <w:jc w:val="center"/>
              <w:rPr>
                <w:rFonts w:hint="eastAsia"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kern w:val="0"/>
                <w:sz w:val="22"/>
                <w:szCs w:val="24"/>
                <w:u w:val="single" w:color="auto"/>
              </w:rPr>
              <w:t>DA00</w:t>
            </w:r>
            <w:r>
              <w:rPr>
                <w:rFonts w:hint="eastAsia" w:ascii="Times New Roman" w:hAnsi="Times New Roman" w:cs="Times New Roman" w:eastAsiaTheme="minorEastAsia"/>
                <w:color w:val="auto"/>
                <w:kern w:val="0"/>
                <w:sz w:val="22"/>
                <w:szCs w:val="24"/>
                <w:u w:val="single" w:color="auto"/>
                <w:lang w:val="en-US" w:eastAsia="zh-CN"/>
              </w:rPr>
              <w:t>3</w:t>
            </w:r>
          </w:p>
        </w:tc>
        <w:tc>
          <w:tcPr>
            <w:tcW w:w="648" w:type="pct"/>
            <w:vAlign w:val="center"/>
          </w:tcPr>
          <w:p w14:paraId="59542272">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20</w:t>
            </w:r>
          </w:p>
        </w:tc>
        <w:tc>
          <w:tcPr>
            <w:tcW w:w="732" w:type="pct"/>
            <w:vAlign w:val="center"/>
          </w:tcPr>
          <w:p w14:paraId="25D03781">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TSP</w:t>
            </w:r>
          </w:p>
        </w:tc>
        <w:tc>
          <w:tcPr>
            <w:tcW w:w="678" w:type="pct"/>
            <w:shd w:val="clear" w:color="auto" w:fill="auto"/>
            <w:vAlign w:val="center"/>
          </w:tcPr>
          <w:p w14:paraId="66E4A0EF">
            <w:pPr>
              <w:pStyle w:val="53"/>
              <w:bidi w:val="0"/>
              <w:jc w:val="center"/>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0.02415</w:t>
            </w:r>
          </w:p>
        </w:tc>
        <w:tc>
          <w:tcPr>
            <w:tcW w:w="723" w:type="pct"/>
            <w:vAlign w:val="center"/>
          </w:tcPr>
          <w:p w14:paraId="18E244E3">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0.3</w:t>
            </w:r>
          </w:p>
        </w:tc>
        <w:tc>
          <w:tcPr>
            <w:tcW w:w="275" w:type="pct"/>
            <w:vAlign w:val="center"/>
          </w:tcPr>
          <w:p w14:paraId="0DADA35F">
            <w:pPr>
              <w:jc w:val="center"/>
              <w:rPr>
                <w:rFonts w:hint="eastAsia"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w:t>
            </w:r>
          </w:p>
        </w:tc>
        <w:tc>
          <w:tcPr>
            <w:tcW w:w="670" w:type="pct"/>
            <w:vAlign w:val="center"/>
          </w:tcPr>
          <w:p w14:paraId="06D7439B">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0.08</w:t>
            </w:r>
          </w:p>
        </w:tc>
        <w:tc>
          <w:tcPr>
            <w:tcW w:w="709" w:type="pct"/>
            <w:vAlign w:val="center"/>
          </w:tcPr>
          <w:p w14:paraId="0CBC6395">
            <w:pPr>
              <w:jc w:val="center"/>
              <w:rPr>
                <w:rFonts w:hint="default"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r w14:paraId="3964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6273DF3D">
            <w:pPr>
              <w:jc w:val="center"/>
              <w:rPr>
                <w:rFonts w:hint="eastAsia"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kern w:val="0"/>
                <w:sz w:val="22"/>
                <w:szCs w:val="24"/>
                <w:u w:val="single" w:color="auto"/>
              </w:rPr>
              <w:t>DA00</w:t>
            </w:r>
            <w:r>
              <w:rPr>
                <w:rFonts w:hint="eastAsia" w:ascii="Times New Roman" w:hAnsi="Times New Roman" w:cs="Times New Roman" w:eastAsiaTheme="minorEastAsia"/>
                <w:color w:val="auto"/>
                <w:kern w:val="0"/>
                <w:sz w:val="22"/>
                <w:szCs w:val="24"/>
                <w:u w:val="single" w:color="auto"/>
                <w:lang w:val="en-US" w:eastAsia="zh-CN"/>
              </w:rPr>
              <w:t>4</w:t>
            </w:r>
          </w:p>
        </w:tc>
        <w:tc>
          <w:tcPr>
            <w:tcW w:w="648" w:type="pct"/>
            <w:vAlign w:val="center"/>
          </w:tcPr>
          <w:p w14:paraId="7A6DE204">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20</w:t>
            </w:r>
          </w:p>
        </w:tc>
        <w:tc>
          <w:tcPr>
            <w:tcW w:w="732" w:type="pct"/>
            <w:vAlign w:val="center"/>
          </w:tcPr>
          <w:p w14:paraId="08C33DEB">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TSP</w:t>
            </w:r>
          </w:p>
        </w:tc>
        <w:tc>
          <w:tcPr>
            <w:tcW w:w="678" w:type="pct"/>
            <w:shd w:val="clear" w:color="auto" w:fill="auto"/>
            <w:vAlign w:val="center"/>
          </w:tcPr>
          <w:p w14:paraId="787B4E13">
            <w:pPr>
              <w:pStyle w:val="53"/>
              <w:bidi w:val="0"/>
              <w:jc w:val="center"/>
              <w:rPr>
                <w:rFonts w:hint="default"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0.024785</w:t>
            </w:r>
          </w:p>
        </w:tc>
        <w:tc>
          <w:tcPr>
            <w:tcW w:w="723" w:type="pct"/>
            <w:vAlign w:val="center"/>
          </w:tcPr>
          <w:p w14:paraId="5084E51B">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0.3</w:t>
            </w:r>
          </w:p>
        </w:tc>
        <w:tc>
          <w:tcPr>
            <w:tcW w:w="275" w:type="pct"/>
            <w:vAlign w:val="center"/>
          </w:tcPr>
          <w:p w14:paraId="4146F8FA">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w:t>
            </w:r>
          </w:p>
        </w:tc>
        <w:tc>
          <w:tcPr>
            <w:tcW w:w="670" w:type="pct"/>
            <w:vAlign w:val="center"/>
          </w:tcPr>
          <w:p w14:paraId="56B1E2E1">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0.083</w:t>
            </w:r>
          </w:p>
        </w:tc>
        <w:tc>
          <w:tcPr>
            <w:tcW w:w="709" w:type="pct"/>
            <w:vAlign w:val="center"/>
          </w:tcPr>
          <w:p w14:paraId="000121D9">
            <w:pPr>
              <w:jc w:val="center"/>
              <w:rPr>
                <w:rFonts w:hint="default" w:ascii="Times New Roman" w:hAnsi="Times New Roman" w:cs="Times New Roman" w:eastAsiaTheme="minorEastAsia"/>
                <w:color w:val="auto"/>
                <w:sz w:val="22"/>
                <w:u w:val="single" w:color="auto"/>
                <w:lang w:val="en-US" w:eastAsia="zh-CN"/>
              </w:rPr>
            </w:pPr>
            <w:r>
              <w:rPr>
                <w:rFonts w:hint="default" w:ascii="Times New Roman" w:hAnsi="Times New Roman" w:cs="Times New Roman" w:eastAsiaTheme="minorEastAsia"/>
                <w:color w:val="auto"/>
                <w:sz w:val="22"/>
                <w:u w:val="single" w:color="auto"/>
              </w:rPr>
              <w:t>&lt;</w:t>
            </w:r>
            <w:r>
              <w:rPr>
                <w:rFonts w:hint="eastAsia" w:ascii="Times New Roman" w:hAnsi="Times New Roman" w:cs="Times New Roman" w:eastAsiaTheme="minorEastAsia"/>
                <w:color w:val="auto"/>
                <w:sz w:val="22"/>
                <w:u w:val="single" w:color="auto"/>
                <w:lang w:val="en-US" w:eastAsia="zh-CN"/>
              </w:rPr>
              <w:t>20</w:t>
            </w:r>
          </w:p>
        </w:tc>
      </w:tr>
    </w:tbl>
    <w:p w14:paraId="0CFAB617">
      <w:pPr>
        <w:spacing w:line="360" w:lineRule="auto"/>
        <w:ind w:firstLine="480" w:firstLineChars="200"/>
        <w:rPr>
          <w:rFonts w:hint="default" w:ascii="Times New Roman" w:hAnsi="Times New Roman" w:cs="Times New Roman" w:eastAsiaTheme="minorEastAsia"/>
          <w:color w:val="0000FF"/>
          <w:sz w:val="24"/>
          <w:szCs w:val="24"/>
          <w:u w:val="single" w:color="auto"/>
        </w:rPr>
      </w:pPr>
      <w:r>
        <w:rPr>
          <w:rFonts w:hint="default" w:ascii="Times New Roman" w:hAnsi="Times New Roman" w:cs="Times New Roman" w:eastAsiaTheme="minorEastAsia"/>
          <w:color w:val="auto"/>
          <w:sz w:val="24"/>
          <w:szCs w:val="24"/>
          <w:u w:val="single" w:color="auto"/>
        </w:rPr>
        <w:t>由上表可知，排气筒高度均高于所需烟囱有效高度</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根据《电池工业污染物排放标准》(GB30484-2013)的相关要求</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所有排气筒高度不低于15m</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排放氯气的排气筒高度不得低于25m</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。排气筒周围半径200m范围内有建筑物时，排气筒高度还应高出最高建筑物3m以上。本次项目设置4个排气筒</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高度</w:t>
      </w:r>
      <w:r>
        <w:rPr>
          <w:rFonts w:hint="eastAsia" w:ascii="Times New Roman" w:hAnsi="Times New Roman" w:cs="Times New Roman" w:eastAsiaTheme="minorEastAsia"/>
          <w:color w:val="auto"/>
          <w:sz w:val="24"/>
          <w:szCs w:val="24"/>
          <w:u w:val="single" w:color="auto"/>
          <w:lang w:val="en-US" w:eastAsia="zh-CN"/>
        </w:rPr>
        <w:t>20</w:t>
      </w:r>
      <w:r>
        <w:rPr>
          <w:rFonts w:hint="default" w:ascii="Times New Roman" w:hAnsi="Times New Roman" w:cs="Times New Roman" w:eastAsiaTheme="minorEastAsia"/>
          <w:color w:val="auto"/>
          <w:sz w:val="24"/>
          <w:szCs w:val="24"/>
          <w:u w:val="single" w:color="auto"/>
        </w:rPr>
        <w:t>m</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。根据现场踏勘，项目排气筒周边200m范围内的最高建筑物为南侧湖南宝旺新材料科技有限公司综合楼，高度约16m。因此，本项目排气筒的设置高度满足《电池工业污染物排放标准》(GB30484-2013)</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本项目各排气筒高度可行</w:t>
      </w:r>
      <w:r>
        <w:rPr>
          <w:rFonts w:hint="default" w:ascii="Times New Roman" w:hAnsi="Times New Roman" w:cs="Times New Roman" w:eastAsiaTheme="minorEastAsia"/>
          <w:color w:val="000000" w:themeColor="text1"/>
          <w:sz w:val="24"/>
          <w:szCs w:val="24"/>
          <w:u w:val="single" w:color="auto"/>
          <w14:textFill>
            <w14:solidFill>
              <w14:schemeClr w14:val="tx1"/>
            </w14:solidFill>
          </w14:textFill>
        </w:rPr>
        <w:t>。</w:t>
      </w:r>
    </w:p>
    <w:p w14:paraId="414E8364">
      <w:pPr>
        <w:pStyle w:val="5"/>
        <w:bidi w:val="0"/>
        <w:rPr>
          <w:rFonts w:hint="eastAsia"/>
          <w:lang w:val="en-US" w:eastAsia="zh-CN"/>
        </w:rPr>
      </w:pPr>
      <w:r>
        <w:rPr>
          <w:rFonts w:hint="eastAsia"/>
          <w:lang w:val="en-US" w:eastAsia="zh-CN"/>
        </w:rPr>
        <w:t>6.2.1.3环境空气影响分析</w:t>
      </w:r>
    </w:p>
    <w:p w14:paraId="34B7B871">
      <w:pPr>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根据表2.5.1-6预测结果，叠加后环境影响如下：</w:t>
      </w:r>
    </w:p>
    <w:p w14:paraId="75765E17">
      <w:pPr>
        <w:pStyle w:val="6"/>
        <w:bidi w:val="0"/>
        <w:rPr>
          <w:rFonts w:hint="default"/>
          <w:u w:val="single" w:color="auto"/>
          <w:lang w:val="en-US" w:eastAsia="zh-CN"/>
        </w:rPr>
      </w:pPr>
      <w:r>
        <w:rPr>
          <w:rFonts w:hint="eastAsia"/>
          <w:u w:val="single" w:color="auto"/>
          <w:lang w:val="en-US" w:eastAsia="zh-CN"/>
        </w:rPr>
        <w:t>表6.2.1.3-1 正常排放量核算表</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2096"/>
        <w:gridCol w:w="1985"/>
        <w:gridCol w:w="1777"/>
        <w:gridCol w:w="1454"/>
      </w:tblGrid>
      <w:tr w14:paraId="4394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591" w:type="pct"/>
            <w:noWrap w:val="0"/>
            <w:vAlign w:val="center"/>
          </w:tcPr>
          <w:p w14:paraId="0AFAF66A">
            <w:pPr>
              <w:pStyle w:val="53"/>
              <w:bidi w:val="0"/>
              <w:rPr>
                <w:rFonts w:hint="default"/>
                <w:u w:val="single" w:color="auto"/>
                <w:lang w:val="en-US" w:eastAsia="zh-CN"/>
              </w:rPr>
            </w:pPr>
            <w:r>
              <w:rPr>
                <w:rFonts w:hint="eastAsia"/>
                <w:u w:val="single" w:color="auto"/>
                <w:lang w:val="en-US" w:eastAsia="zh-CN"/>
              </w:rPr>
              <w:t>污染物</w:t>
            </w:r>
          </w:p>
        </w:tc>
        <w:tc>
          <w:tcPr>
            <w:tcW w:w="1263" w:type="pct"/>
            <w:noWrap w:val="0"/>
            <w:vAlign w:val="center"/>
          </w:tcPr>
          <w:p w14:paraId="6071DEF2">
            <w:pPr>
              <w:pStyle w:val="53"/>
              <w:bidi w:val="0"/>
              <w:rPr>
                <w:rFonts w:hint="default"/>
                <w:u w:val="single" w:color="auto"/>
                <w:lang w:val="en-US" w:eastAsia="zh-CN"/>
              </w:rPr>
            </w:pPr>
            <w:r>
              <w:rPr>
                <w:rFonts w:hint="eastAsia"/>
                <w:u w:val="single" w:color="auto"/>
                <w:lang w:val="en-US" w:eastAsia="zh-CN"/>
              </w:rPr>
              <w:t>本项目浓度贡献值</w:t>
            </w:r>
            <w:r>
              <w:rPr>
                <w:u w:val="single" w:color="auto"/>
              </w:rPr>
              <w:t>（µg/m</w:t>
            </w:r>
            <w:r>
              <w:rPr>
                <w:u w:val="single" w:color="auto"/>
                <w:vertAlign w:val="superscript"/>
              </w:rPr>
              <w:t>3</w:t>
            </w:r>
            <w:r>
              <w:rPr>
                <w:u w:val="single" w:color="auto"/>
              </w:rPr>
              <w:t>）</w:t>
            </w:r>
          </w:p>
        </w:tc>
        <w:tc>
          <w:tcPr>
            <w:tcW w:w="1196" w:type="pct"/>
            <w:noWrap w:val="0"/>
            <w:vAlign w:val="center"/>
          </w:tcPr>
          <w:p w14:paraId="6C31B85B">
            <w:pPr>
              <w:pStyle w:val="53"/>
              <w:bidi w:val="0"/>
              <w:rPr>
                <w:rFonts w:hint="default"/>
                <w:u w:val="single" w:color="auto"/>
                <w:lang w:val="en-US" w:eastAsia="zh-CN"/>
              </w:rPr>
            </w:pPr>
            <w:r>
              <w:rPr>
                <w:rFonts w:hint="eastAsia"/>
                <w:u w:val="single" w:color="auto"/>
                <w:lang w:val="en-US" w:eastAsia="zh-CN"/>
              </w:rPr>
              <w:t>区域现状浓度最大值</w:t>
            </w:r>
            <w:r>
              <w:rPr>
                <w:u w:val="single" w:color="auto"/>
              </w:rPr>
              <w:t>（µg/m</w:t>
            </w:r>
            <w:r>
              <w:rPr>
                <w:u w:val="single" w:color="auto"/>
                <w:vertAlign w:val="superscript"/>
              </w:rPr>
              <w:t>3</w:t>
            </w:r>
            <w:r>
              <w:rPr>
                <w:u w:val="single" w:color="auto"/>
              </w:rPr>
              <w:t>）</w:t>
            </w:r>
          </w:p>
        </w:tc>
        <w:tc>
          <w:tcPr>
            <w:tcW w:w="1071" w:type="pct"/>
            <w:noWrap w:val="0"/>
            <w:vAlign w:val="center"/>
          </w:tcPr>
          <w:p w14:paraId="08634031">
            <w:pPr>
              <w:pStyle w:val="53"/>
              <w:bidi w:val="0"/>
              <w:rPr>
                <w:rFonts w:hint="default"/>
                <w:u w:val="single" w:color="auto"/>
                <w:lang w:val="en-US" w:eastAsia="zh-CN"/>
              </w:rPr>
            </w:pPr>
            <w:r>
              <w:rPr>
                <w:rFonts w:hint="eastAsia"/>
                <w:u w:val="single" w:color="auto"/>
                <w:lang w:val="en-US" w:eastAsia="zh-CN"/>
              </w:rPr>
              <w:t>区域浓度叠加值</w:t>
            </w:r>
            <w:r>
              <w:rPr>
                <w:u w:val="single" w:color="auto"/>
              </w:rPr>
              <w:t>（µg/m</w:t>
            </w:r>
            <w:r>
              <w:rPr>
                <w:u w:val="single" w:color="auto"/>
                <w:vertAlign w:val="superscript"/>
              </w:rPr>
              <w:t>3</w:t>
            </w:r>
            <w:r>
              <w:rPr>
                <w:u w:val="single" w:color="auto"/>
              </w:rPr>
              <w:t>）</w:t>
            </w:r>
          </w:p>
        </w:tc>
        <w:tc>
          <w:tcPr>
            <w:tcW w:w="876" w:type="pct"/>
            <w:noWrap w:val="0"/>
            <w:vAlign w:val="center"/>
          </w:tcPr>
          <w:p w14:paraId="3F48A445">
            <w:pPr>
              <w:pStyle w:val="53"/>
              <w:bidi w:val="0"/>
              <w:rPr>
                <w:rFonts w:hint="default"/>
                <w:u w:val="single" w:color="auto"/>
                <w:lang w:val="en-US" w:eastAsia="zh-CN"/>
              </w:rPr>
            </w:pPr>
            <w:r>
              <w:rPr>
                <w:rFonts w:hint="eastAsia"/>
                <w:u w:val="single" w:color="auto"/>
                <w:lang w:val="en-US" w:eastAsia="zh-CN"/>
              </w:rPr>
              <w:t>标准值</w:t>
            </w:r>
            <w:r>
              <w:rPr>
                <w:u w:val="single" w:color="auto"/>
              </w:rPr>
              <w:t>（µg/m</w:t>
            </w:r>
            <w:r>
              <w:rPr>
                <w:u w:val="single" w:color="auto"/>
                <w:vertAlign w:val="superscript"/>
              </w:rPr>
              <w:t>3</w:t>
            </w:r>
            <w:r>
              <w:rPr>
                <w:u w:val="single" w:color="auto"/>
              </w:rPr>
              <w:t>）</w:t>
            </w:r>
          </w:p>
        </w:tc>
      </w:tr>
      <w:tr w14:paraId="08DE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591" w:type="pct"/>
            <w:noWrap w:val="0"/>
            <w:vAlign w:val="center"/>
          </w:tcPr>
          <w:p w14:paraId="74F2892D">
            <w:pPr>
              <w:pStyle w:val="53"/>
              <w:bidi w:val="0"/>
              <w:rPr>
                <w:rFonts w:hint="default"/>
                <w:u w:val="single" w:color="auto"/>
                <w:lang w:val="en-US" w:eastAsia="zh-CN"/>
              </w:rPr>
            </w:pPr>
            <w:r>
              <w:rPr>
                <w:rFonts w:hint="eastAsia"/>
                <w:u w:val="single" w:color="auto"/>
                <w:lang w:val="en-US" w:eastAsia="zh-CN"/>
              </w:rPr>
              <w:t>TSP</w:t>
            </w:r>
          </w:p>
        </w:tc>
        <w:tc>
          <w:tcPr>
            <w:tcW w:w="1263" w:type="pct"/>
            <w:noWrap w:val="0"/>
            <w:vAlign w:val="top"/>
          </w:tcPr>
          <w:p w14:paraId="21E3A10A">
            <w:pPr>
              <w:pStyle w:val="53"/>
              <w:bidi w:val="0"/>
              <w:rPr>
                <w:rFonts w:hint="default"/>
                <w:u w:val="single" w:color="auto"/>
                <w:lang w:val="en-US" w:eastAsia="zh-CN"/>
              </w:rPr>
            </w:pPr>
            <w:r>
              <w:rPr>
                <w:rFonts w:hint="eastAsia"/>
                <w:u w:val="single" w:color="auto"/>
                <w:lang w:val="en-US" w:eastAsia="zh-CN"/>
              </w:rPr>
              <w:t>9.9917</w:t>
            </w:r>
          </w:p>
        </w:tc>
        <w:tc>
          <w:tcPr>
            <w:tcW w:w="1196" w:type="pct"/>
            <w:noWrap w:val="0"/>
            <w:vAlign w:val="top"/>
          </w:tcPr>
          <w:p w14:paraId="58116540">
            <w:pPr>
              <w:pStyle w:val="53"/>
              <w:bidi w:val="0"/>
              <w:rPr>
                <w:rFonts w:hint="default"/>
                <w:u w:val="single" w:color="auto"/>
                <w:lang w:val="en-US" w:eastAsia="zh-CN"/>
              </w:rPr>
            </w:pPr>
            <w:r>
              <w:rPr>
                <w:rFonts w:hint="eastAsia"/>
                <w:u w:val="single" w:color="auto"/>
                <w:lang w:val="en-US" w:eastAsia="zh-CN"/>
              </w:rPr>
              <w:t>181</w:t>
            </w:r>
          </w:p>
        </w:tc>
        <w:tc>
          <w:tcPr>
            <w:tcW w:w="1071" w:type="pct"/>
            <w:noWrap w:val="0"/>
            <w:vAlign w:val="top"/>
          </w:tcPr>
          <w:p w14:paraId="4106D8B3">
            <w:pPr>
              <w:pStyle w:val="53"/>
              <w:bidi w:val="0"/>
              <w:rPr>
                <w:rFonts w:hint="default"/>
                <w:u w:val="single" w:color="auto"/>
                <w:lang w:val="en-US" w:eastAsia="zh-CN"/>
              </w:rPr>
            </w:pPr>
            <w:r>
              <w:rPr>
                <w:rFonts w:hint="eastAsia"/>
                <w:u w:val="single" w:color="auto"/>
                <w:lang w:val="en-US" w:eastAsia="zh-CN"/>
              </w:rPr>
              <w:t>190.9917</w:t>
            </w:r>
          </w:p>
        </w:tc>
        <w:tc>
          <w:tcPr>
            <w:tcW w:w="876" w:type="pct"/>
            <w:noWrap w:val="0"/>
            <w:vAlign w:val="top"/>
          </w:tcPr>
          <w:p w14:paraId="6F256F73">
            <w:pPr>
              <w:pStyle w:val="53"/>
              <w:bidi w:val="0"/>
              <w:rPr>
                <w:rFonts w:hint="default"/>
                <w:u w:val="single" w:color="auto"/>
                <w:lang w:val="en-US" w:eastAsia="zh-CN"/>
              </w:rPr>
            </w:pPr>
            <w:r>
              <w:rPr>
                <w:rFonts w:hint="eastAsia"/>
                <w:u w:val="single" w:color="auto"/>
                <w:lang w:val="en-US" w:eastAsia="zh-CN"/>
              </w:rPr>
              <w:t>300</w:t>
            </w:r>
          </w:p>
        </w:tc>
      </w:tr>
      <w:tr w14:paraId="15A1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noWrap w:val="0"/>
            <w:vAlign w:val="center"/>
          </w:tcPr>
          <w:p w14:paraId="6A6E0131">
            <w:pPr>
              <w:pStyle w:val="53"/>
              <w:bidi w:val="0"/>
              <w:rPr>
                <w:rFonts w:hint="default"/>
                <w:u w:val="single" w:color="auto"/>
                <w:lang w:val="en-US" w:eastAsia="zh-CN"/>
              </w:rPr>
            </w:pPr>
            <w:r>
              <w:rPr>
                <w:rFonts w:hint="eastAsia"/>
                <w:u w:val="single" w:color="auto"/>
                <w:lang w:val="en-US" w:eastAsia="zh-CN"/>
              </w:rPr>
              <w:t>VOCs</w:t>
            </w:r>
          </w:p>
        </w:tc>
        <w:tc>
          <w:tcPr>
            <w:tcW w:w="1263" w:type="pct"/>
            <w:noWrap w:val="0"/>
            <w:vAlign w:val="top"/>
          </w:tcPr>
          <w:p w14:paraId="032617B1">
            <w:pPr>
              <w:pStyle w:val="53"/>
              <w:bidi w:val="0"/>
              <w:rPr>
                <w:rFonts w:hint="default"/>
                <w:u w:val="single" w:color="auto"/>
                <w:lang w:val="en-US" w:eastAsia="zh-CN"/>
              </w:rPr>
            </w:pPr>
            <w:r>
              <w:rPr>
                <w:rFonts w:hint="eastAsia"/>
                <w:u w:val="single" w:color="auto"/>
                <w:lang w:val="en-US" w:eastAsia="zh-CN"/>
              </w:rPr>
              <w:t>14.7214</w:t>
            </w:r>
          </w:p>
        </w:tc>
        <w:tc>
          <w:tcPr>
            <w:tcW w:w="1196" w:type="pct"/>
            <w:noWrap w:val="0"/>
            <w:vAlign w:val="top"/>
          </w:tcPr>
          <w:p w14:paraId="3879D562">
            <w:pPr>
              <w:pStyle w:val="53"/>
              <w:bidi w:val="0"/>
              <w:rPr>
                <w:rFonts w:hint="default"/>
                <w:u w:val="single" w:color="auto"/>
                <w:lang w:val="en-US" w:eastAsia="zh-CN"/>
              </w:rPr>
            </w:pPr>
            <w:r>
              <w:rPr>
                <w:rFonts w:hint="eastAsia"/>
                <w:u w:val="single" w:color="auto"/>
                <w:lang w:val="en-US" w:eastAsia="zh-CN"/>
              </w:rPr>
              <w:t>154</w:t>
            </w:r>
          </w:p>
        </w:tc>
        <w:tc>
          <w:tcPr>
            <w:tcW w:w="1071" w:type="pct"/>
            <w:noWrap w:val="0"/>
            <w:vAlign w:val="top"/>
          </w:tcPr>
          <w:p w14:paraId="74C6E4EE">
            <w:pPr>
              <w:pStyle w:val="53"/>
              <w:bidi w:val="0"/>
              <w:rPr>
                <w:rFonts w:hint="default"/>
                <w:u w:val="single" w:color="auto"/>
                <w:lang w:val="en-US" w:eastAsia="zh-CN"/>
              </w:rPr>
            </w:pPr>
            <w:r>
              <w:rPr>
                <w:rFonts w:hint="eastAsia"/>
                <w:u w:val="single" w:color="auto"/>
                <w:lang w:val="en-US" w:eastAsia="zh-CN"/>
              </w:rPr>
              <w:t>168.7214</w:t>
            </w:r>
          </w:p>
        </w:tc>
        <w:tc>
          <w:tcPr>
            <w:tcW w:w="876" w:type="pct"/>
            <w:noWrap w:val="0"/>
            <w:vAlign w:val="top"/>
          </w:tcPr>
          <w:p w14:paraId="01CD9B6C">
            <w:pPr>
              <w:pStyle w:val="53"/>
              <w:bidi w:val="0"/>
              <w:rPr>
                <w:rFonts w:hint="default"/>
                <w:u w:val="single" w:color="auto"/>
                <w:lang w:val="en-US" w:eastAsia="zh-CN"/>
              </w:rPr>
            </w:pPr>
            <w:r>
              <w:rPr>
                <w:rFonts w:hint="eastAsia"/>
                <w:u w:val="single" w:color="auto"/>
                <w:lang w:val="en-US" w:eastAsia="zh-CN"/>
              </w:rPr>
              <w:t>600</w:t>
            </w:r>
          </w:p>
        </w:tc>
      </w:tr>
      <w:tr w14:paraId="3744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noWrap w:val="0"/>
            <w:vAlign w:val="center"/>
          </w:tcPr>
          <w:p w14:paraId="6CE4014D">
            <w:pPr>
              <w:pStyle w:val="53"/>
              <w:bidi w:val="0"/>
              <w:rPr>
                <w:rFonts w:hint="default"/>
                <w:u w:val="single" w:color="auto"/>
                <w:lang w:val="en-US" w:eastAsia="zh-CN"/>
              </w:rPr>
            </w:pPr>
            <w:r>
              <w:rPr>
                <w:rFonts w:hint="eastAsia"/>
                <w:u w:val="single" w:color="auto"/>
                <w:lang w:val="en-US" w:eastAsia="zh-CN"/>
              </w:rPr>
              <w:t>二甲苯</w:t>
            </w:r>
          </w:p>
        </w:tc>
        <w:tc>
          <w:tcPr>
            <w:tcW w:w="1263" w:type="pct"/>
            <w:noWrap w:val="0"/>
            <w:vAlign w:val="top"/>
          </w:tcPr>
          <w:p w14:paraId="3EA32A96">
            <w:pPr>
              <w:pStyle w:val="53"/>
              <w:bidi w:val="0"/>
              <w:rPr>
                <w:rFonts w:hint="default"/>
                <w:u w:val="single" w:color="auto"/>
                <w:lang w:val="en-US" w:eastAsia="zh-CN"/>
              </w:rPr>
            </w:pPr>
            <w:r>
              <w:rPr>
                <w:rFonts w:hint="eastAsia"/>
                <w:u w:val="single" w:color="auto"/>
                <w:lang w:val="en-US" w:eastAsia="zh-CN"/>
              </w:rPr>
              <w:t>0.0405</w:t>
            </w:r>
          </w:p>
        </w:tc>
        <w:tc>
          <w:tcPr>
            <w:tcW w:w="1196" w:type="pct"/>
            <w:noWrap w:val="0"/>
            <w:vAlign w:val="top"/>
          </w:tcPr>
          <w:p w14:paraId="4CBE63D8">
            <w:pPr>
              <w:pStyle w:val="53"/>
              <w:bidi w:val="0"/>
              <w:rPr>
                <w:rFonts w:hint="default"/>
                <w:u w:val="single" w:color="auto"/>
                <w:lang w:val="en-US" w:eastAsia="zh-CN"/>
              </w:rPr>
            </w:pPr>
            <w:r>
              <w:rPr>
                <w:rFonts w:hint="eastAsia"/>
                <w:u w:val="single" w:color="auto"/>
                <w:lang w:val="en-US" w:eastAsia="zh-CN"/>
              </w:rPr>
              <w:t>7.2</w:t>
            </w:r>
          </w:p>
        </w:tc>
        <w:tc>
          <w:tcPr>
            <w:tcW w:w="1071" w:type="pct"/>
            <w:noWrap w:val="0"/>
            <w:vAlign w:val="top"/>
          </w:tcPr>
          <w:p w14:paraId="3ACA8F9C">
            <w:pPr>
              <w:pStyle w:val="53"/>
              <w:bidi w:val="0"/>
              <w:rPr>
                <w:rFonts w:hint="default"/>
                <w:u w:val="single" w:color="auto"/>
                <w:lang w:val="en-US" w:eastAsia="zh-CN"/>
              </w:rPr>
            </w:pPr>
            <w:r>
              <w:rPr>
                <w:rFonts w:hint="eastAsia"/>
                <w:u w:val="single" w:color="auto"/>
                <w:lang w:val="en-US" w:eastAsia="zh-CN"/>
              </w:rPr>
              <w:t>7.20405</w:t>
            </w:r>
          </w:p>
        </w:tc>
        <w:tc>
          <w:tcPr>
            <w:tcW w:w="876" w:type="pct"/>
            <w:noWrap w:val="0"/>
            <w:vAlign w:val="top"/>
          </w:tcPr>
          <w:p w14:paraId="225894F4">
            <w:pPr>
              <w:pStyle w:val="53"/>
              <w:bidi w:val="0"/>
              <w:rPr>
                <w:rFonts w:hint="default"/>
                <w:u w:val="single" w:color="auto"/>
                <w:lang w:val="en-US" w:eastAsia="zh-CN"/>
              </w:rPr>
            </w:pPr>
            <w:r>
              <w:rPr>
                <w:rFonts w:hint="eastAsia"/>
                <w:u w:val="single" w:color="auto"/>
                <w:lang w:val="en-US" w:eastAsia="zh-CN"/>
              </w:rPr>
              <w:t>200</w:t>
            </w:r>
          </w:p>
        </w:tc>
      </w:tr>
    </w:tbl>
    <w:p w14:paraId="0082687C">
      <w:pPr>
        <w:ind w:firstLine="480" w:firstLineChars="200"/>
        <w:rPr>
          <w:rFonts w:hint="eastAsia"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single" w:color="auto"/>
        </w:rPr>
        <w:t>由上表可知，与本项目有关的主要污染物，叠加区域现状后，均符合标准要求</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eastAsia="宋体" w:cs="Times New Roman"/>
          <w:color w:val="auto"/>
          <w:sz w:val="24"/>
          <w:u w:val="single" w:color="auto"/>
          <w:lang w:val="en-US" w:eastAsia="zh-CN"/>
        </w:rPr>
        <w:t>且区域各污染物仍存在较大环境容量，因此本项目对区域环境空气质量影响较小</w:t>
      </w:r>
      <w:r>
        <w:rPr>
          <w:rFonts w:hint="eastAsia" w:ascii="Times New Roman" w:hAnsi="Times New Roman" w:eastAsia="宋体" w:cs="Times New Roman"/>
          <w:color w:val="auto"/>
          <w:sz w:val="24"/>
          <w:u w:val="none" w:color="auto"/>
          <w:lang w:val="en-US" w:eastAsia="zh-CN"/>
        </w:rPr>
        <w:t>。</w:t>
      </w:r>
    </w:p>
    <w:p w14:paraId="2C4E1384">
      <w:pPr>
        <w:pStyle w:val="4"/>
        <w:bidi w:val="0"/>
        <w:rPr>
          <w:rFonts w:hint="default"/>
        </w:rPr>
      </w:pPr>
      <w:r>
        <w:rPr>
          <w:rFonts w:hint="default"/>
        </w:rPr>
        <w:t>6.2</w:t>
      </w:r>
      <w:r>
        <w:rPr>
          <w:rFonts w:hint="eastAsia"/>
          <w:lang w:val="en-US" w:eastAsia="zh-CN"/>
        </w:rPr>
        <w:t>.2</w:t>
      </w:r>
      <w:r>
        <w:rPr>
          <w:rFonts w:hint="default"/>
        </w:rPr>
        <w:t>地表水环境影响分析</w:t>
      </w:r>
    </w:p>
    <w:p w14:paraId="42F2B1CA">
      <w:pPr>
        <w:pStyle w:val="5"/>
        <w:bidi w:val="0"/>
        <w:rPr>
          <w:rFonts w:hint="default"/>
          <w:lang w:val="en-US" w:eastAsia="zh-CN"/>
        </w:rPr>
      </w:pPr>
      <w:r>
        <w:rPr>
          <w:rFonts w:hint="eastAsia"/>
          <w:lang w:val="en-US" w:eastAsia="zh-CN"/>
        </w:rPr>
        <w:t>6.2.2.1</w:t>
      </w:r>
      <w:r>
        <w:rPr>
          <w:rFonts w:hint="default"/>
        </w:rPr>
        <w:t>依托污水处理设施的可行性</w:t>
      </w:r>
    </w:p>
    <w:p w14:paraId="4A4F7469">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根据《环境影响评价技术导则  地表水环境》（HJ2.3-2018），本项目地表水评价等级为三级B，主要评价依托污水处理设施的可行性。</w:t>
      </w:r>
    </w:p>
    <w:p w14:paraId="6531C898">
      <w:pPr>
        <w:spacing w:line="360" w:lineRule="auto"/>
        <w:ind w:firstLine="482" w:firstLineChars="200"/>
        <w:rPr>
          <w:rFonts w:hint="default" w:ascii="Times New Roman" w:hAnsi="Times New Roman" w:cs="Times New Roman" w:eastAsiaTheme="minorEastAsia"/>
          <w:b/>
          <w:color w:val="auto"/>
          <w:sz w:val="24"/>
          <w:szCs w:val="24"/>
          <w:highlight w:val="none"/>
          <w:u w:val="single" w:color="auto"/>
        </w:rPr>
      </w:pPr>
      <w:r>
        <w:rPr>
          <w:rFonts w:hint="default" w:ascii="Times New Roman" w:hAnsi="Times New Roman" w:cs="Times New Roman" w:eastAsiaTheme="minorEastAsia"/>
          <w:b/>
          <w:color w:val="auto"/>
          <w:sz w:val="24"/>
          <w:szCs w:val="24"/>
          <w:highlight w:val="none"/>
          <w:u w:val="single" w:color="auto"/>
        </w:rPr>
        <w:t>接管可行性分析：</w:t>
      </w:r>
    </w:p>
    <w:p w14:paraId="41E95100">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本项目位于</w:t>
      </w:r>
      <w:r>
        <w:rPr>
          <w:rFonts w:hint="eastAsia" w:ascii="Times New Roman" w:hAnsi="Times New Roman" w:cs="Times New Roman" w:eastAsiaTheme="minorEastAsia"/>
          <w:color w:val="auto"/>
          <w:u w:val="single" w:color="auto"/>
          <w:lang w:val="en-US" w:eastAsia="zh-CN"/>
        </w:rPr>
        <w:t>常德市鼎城区高新技术产业开发区渐安北路以西塔铁路以北</w:t>
      </w:r>
      <w:r>
        <w:rPr>
          <w:rFonts w:hint="eastAsia" w:ascii="Times New Roman" w:hAnsi="Times New Roman" w:cs="Times New Roman" w:eastAsiaTheme="minorEastAsia"/>
          <w:color w:val="auto"/>
          <w:sz w:val="24"/>
          <w:szCs w:val="24"/>
          <w:highlight w:val="none"/>
          <w:u w:val="single" w:color="auto"/>
          <w:lang w:val="en-US" w:eastAsia="zh-CN"/>
        </w:rPr>
        <w:t>，企业自建沉淀池和化粪池对生产废水及生活废水进行预处理，根据前文废水污染源强分析结果可知，项目外排废水污染物浓度满足《电池工业污染物排放标准》(GB30484-2013)表2间接排放标准常德高新区污水处理厂进水水质标准要求，项目区域属于常德高新区污水处理厂的纳污范围，并且区域已完成纳污管网的建设，本项目废水接入常德高新区污水处理厂具有管网可达性。</w:t>
      </w:r>
    </w:p>
    <w:p w14:paraId="2ED5486A">
      <w:pPr>
        <w:spacing w:line="360" w:lineRule="auto"/>
        <w:ind w:firstLine="482" w:firstLineChars="200"/>
        <w:rPr>
          <w:rFonts w:hint="default" w:ascii="Times New Roman" w:hAnsi="Times New Roman" w:cs="Times New Roman" w:eastAsiaTheme="minorEastAsia"/>
          <w:b/>
          <w:bCs/>
          <w:color w:val="auto"/>
          <w:sz w:val="24"/>
          <w:szCs w:val="24"/>
          <w:highlight w:val="none"/>
          <w:u w:val="single" w:color="auto"/>
        </w:rPr>
      </w:pPr>
      <w:r>
        <w:rPr>
          <w:rFonts w:hint="default" w:ascii="Times New Roman" w:hAnsi="Times New Roman" w:cs="Times New Roman" w:eastAsiaTheme="minorEastAsia"/>
          <w:b/>
          <w:bCs/>
          <w:color w:val="auto"/>
          <w:sz w:val="24"/>
          <w:szCs w:val="24"/>
          <w:highlight w:val="none"/>
          <w:u w:val="single" w:color="auto"/>
        </w:rPr>
        <w:t>处理能力可行性分析：</w:t>
      </w:r>
    </w:p>
    <w:p w14:paraId="4747D510">
      <w:pPr>
        <w:spacing w:line="360" w:lineRule="auto"/>
        <w:ind w:firstLine="480" w:firstLineChars="200"/>
        <w:rPr>
          <w:rFonts w:hint="default" w:ascii="Times New Roman" w:hAnsi="Times New Roman" w:cs="Times New Roman" w:eastAsiaTheme="minorEastAsia"/>
          <w:color w:val="auto"/>
          <w:sz w:val="24"/>
          <w:szCs w:val="24"/>
          <w:highlight w:val="none"/>
          <w:u w:val="single" w:color="auto"/>
        </w:rPr>
      </w:pPr>
      <w:r>
        <w:rPr>
          <w:rFonts w:hint="default" w:ascii="Times New Roman" w:hAnsi="Times New Roman" w:cs="Times New Roman" w:eastAsiaTheme="minorEastAsia"/>
          <w:color w:val="auto"/>
          <w:sz w:val="24"/>
          <w:szCs w:val="24"/>
          <w:highlight w:val="none"/>
          <w:u w:val="single" w:color="auto"/>
        </w:rPr>
        <w:t>常德高新区污水处理厂设计处理规模为2.0万m³/d，已建成规模为2.0万m³/d，</w:t>
      </w:r>
      <w:r>
        <w:rPr>
          <w:rFonts w:hint="eastAsia" w:ascii="Times New Roman" w:hAnsi="Times New Roman" w:cs="Times New Roman" w:eastAsiaTheme="minorEastAsia"/>
          <w:color w:val="auto"/>
          <w:sz w:val="24"/>
          <w:szCs w:val="24"/>
          <w:highlight w:val="none"/>
          <w:u w:val="single" w:color="auto"/>
          <w:lang w:val="en-US" w:eastAsia="zh-CN"/>
        </w:rPr>
        <w:t>根据调查，</w:t>
      </w:r>
      <w:r>
        <w:rPr>
          <w:rFonts w:hint="default" w:ascii="Times New Roman" w:hAnsi="Times New Roman" w:cs="Times New Roman" w:eastAsiaTheme="minorEastAsia"/>
          <w:color w:val="auto"/>
          <w:kern w:val="0"/>
          <w:sz w:val="24"/>
          <w:szCs w:val="24"/>
          <w:u w:val="single" w:color="auto"/>
        </w:rPr>
        <w:t>常德高新区污水处理厂202</w:t>
      </w:r>
      <w:r>
        <w:rPr>
          <w:rFonts w:hint="eastAsia" w:ascii="Times New Roman" w:hAnsi="Times New Roman" w:cs="Times New Roman" w:eastAsiaTheme="minorEastAsia"/>
          <w:color w:val="auto"/>
          <w:kern w:val="0"/>
          <w:sz w:val="24"/>
          <w:szCs w:val="24"/>
          <w:u w:val="single" w:color="auto"/>
          <w:lang w:val="en-US" w:eastAsia="zh-CN"/>
        </w:rPr>
        <w:t>3</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341.705万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w:t>
      </w:r>
      <w:r>
        <w:rPr>
          <w:rFonts w:hint="default" w:ascii="Times New Roman" w:hAnsi="Times New Roman" w:cs="Times New Roman" w:eastAsiaTheme="minorEastAsia"/>
          <w:color w:val="auto"/>
          <w:kern w:val="0"/>
          <w:sz w:val="24"/>
          <w:szCs w:val="24"/>
          <w:u w:val="single" w:color="auto"/>
        </w:rPr>
        <w:t>，202</w:t>
      </w:r>
      <w:r>
        <w:rPr>
          <w:rFonts w:hint="eastAsia" w:ascii="Times New Roman" w:hAnsi="Times New Roman" w:cs="Times New Roman" w:eastAsiaTheme="minorEastAsia"/>
          <w:color w:val="auto"/>
          <w:kern w:val="0"/>
          <w:sz w:val="24"/>
          <w:szCs w:val="24"/>
          <w:u w:val="single" w:color="auto"/>
          <w:lang w:val="en-US" w:eastAsia="zh-CN"/>
        </w:rPr>
        <w:t>4</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426.3566万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w:t>
      </w:r>
      <w:r>
        <w:rPr>
          <w:rFonts w:hint="default" w:ascii="Times New Roman" w:hAnsi="Times New Roman" w:cs="Times New Roman" w:eastAsiaTheme="minorEastAsia"/>
          <w:color w:val="auto"/>
          <w:kern w:val="0"/>
          <w:sz w:val="24"/>
          <w:szCs w:val="24"/>
          <w:u w:val="single" w:color="auto"/>
        </w:rPr>
        <w:t>202</w:t>
      </w:r>
      <w:r>
        <w:rPr>
          <w:rFonts w:hint="eastAsia" w:ascii="Times New Roman" w:hAnsi="Times New Roman" w:cs="Times New Roman" w:eastAsiaTheme="minorEastAsia"/>
          <w:color w:val="auto"/>
          <w:kern w:val="0"/>
          <w:sz w:val="24"/>
          <w:szCs w:val="24"/>
          <w:u w:val="single" w:color="auto"/>
          <w:lang w:val="en-US" w:eastAsia="zh-CN"/>
        </w:rPr>
        <w:t>5</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391.496万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a，取近三年最大值，即日处理量为11681</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w:t>
      </w:r>
      <w:r>
        <w:rPr>
          <w:rFonts w:hint="eastAsia" w:ascii="Times New Roman" w:hAnsi="Times New Roman" w:cs="Times New Roman" w:eastAsiaTheme="minorEastAsia"/>
          <w:color w:val="auto"/>
          <w:kern w:val="0"/>
          <w:sz w:val="24"/>
          <w:szCs w:val="24"/>
          <w:u w:val="single" w:color="auto"/>
          <w:lang w:eastAsia="zh-CN"/>
        </w:rPr>
        <w:t>，</w:t>
      </w:r>
      <w:r>
        <w:rPr>
          <w:rFonts w:hint="default" w:ascii="Times New Roman" w:hAnsi="Times New Roman" w:cs="Times New Roman" w:eastAsiaTheme="minorEastAsia"/>
          <w:color w:val="auto"/>
          <w:kern w:val="0"/>
          <w:sz w:val="24"/>
          <w:szCs w:val="24"/>
          <w:u w:val="single" w:color="auto"/>
        </w:rPr>
        <w:t>剩余处理量为</w:t>
      </w:r>
      <w:r>
        <w:rPr>
          <w:rFonts w:hint="eastAsia" w:ascii="Times New Roman" w:hAnsi="Times New Roman" w:cs="Times New Roman" w:eastAsiaTheme="minorEastAsia"/>
          <w:color w:val="auto"/>
          <w:kern w:val="0"/>
          <w:sz w:val="24"/>
          <w:szCs w:val="24"/>
          <w:u w:val="single" w:color="auto"/>
          <w:lang w:val="en-US" w:eastAsia="zh-CN"/>
        </w:rPr>
        <w:t>8320</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/d，本项目废水排放量</w:t>
      </w:r>
      <w:r>
        <w:rPr>
          <w:rFonts w:hint="eastAsia" w:ascii="Times New Roman" w:hAnsi="Times New Roman" w:cs="Times New Roman" w:eastAsiaTheme="minorEastAsia"/>
          <w:color w:val="auto"/>
          <w:kern w:val="0"/>
          <w:sz w:val="24"/>
          <w:szCs w:val="24"/>
          <w:highlight w:val="none"/>
          <w:u w:val="single" w:color="auto"/>
          <w:lang w:val="en-US" w:eastAsia="zh-CN"/>
        </w:rPr>
        <w:t>10.66</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/d，远低于常德高新区污水处理厂的剩余处理能力，</w:t>
      </w:r>
      <w:r>
        <w:rPr>
          <w:rFonts w:hint="default" w:ascii="Times New Roman" w:hAnsi="Times New Roman" w:cs="Times New Roman" w:eastAsiaTheme="minorEastAsia"/>
          <w:color w:val="auto"/>
          <w:sz w:val="24"/>
          <w:szCs w:val="24"/>
          <w:highlight w:val="none"/>
          <w:u w:val="single" w:color="auto"/>
        </w:rPr>
        <w:t>污水处理厂尚有足够余量接纳本项目厂区废水。</w:t>
      </w:r>
    </w:p>
    <w:p w14:paraId="29C59663">
      <w:pPr>
        <w:spacing w:line="360" w:lineRule="auto"/>
        <w:ind w:firstLine="482" w:firstLineChars="200"/>
        <w:rPr>
          <w:rFonts w:hint="default" w:ascii="Times New Roman" w:hAnsi="Times New Roman" w:cs="Times New Roman" w:eastAsiaTheme="minorEastAsia"/>
          <w:b/>
          <w:bCs/>
          <w:color w:val="auto"/>
          <w:sz w:val="24"/>
          <w:szCs w:val="24"/>
          <w:u w:val="single" w:color="auto"/>
        </w:rPr>
      </w:pPr>
      <w:r>
        <w:rPr>
          <w:rFonts w:hint="default" w:ascii="Times New Roman" w:hAnsi="Times New Roman" w:cs="Times New Roman" w:eastAsiaTheme="minorEastAsia"/>
          <w:b/>
          <w:bCs/>
          <w:color w:val="auto"/>
          <w:sz w:val="24"/>
          <w:szCs w:val="24"/>
          <w:u w:val="single" w:color="auto"/>
        </w:rPr>
        <w:t>达标排放可行性分析：</w:t>
      </w:r>
    </w:p>
    <w:p w14:paraId="1C272A0F">
      <w:pPr>
        <w:spacing w:line="360" w:lineRule="auto"/>
        <w:ind w:firstLine="480" w:firstLineChars="200"/>
        <w:rPr>
          <w:rFonts w:hint="default" w:ascii="Times New Roman" w:hAnsi="Times New Roman" w:cs="Times New Roman" w:eastAsiaTheme="minorEastAsia"/>
          <w:color w:val="0000FF"/>
          <w:sz w:val="24"/>
          <w:szCs w:val="24"/>
          <w:u w:val="single" w:color="auto"/>
        </w:rPr>
      </w:pPr>
      <w:r>
        <w:rPr>
          <w:rFonts w:hint="default" w:ascii="Times New Roman" w:hAnsi="Times New Roman" w:cs="Times New Roman" w:eastAsiaTheme="minorEastAsia"/>
          <w:color w:val="auto"/>
          <w:sz w:val="24"/>
          <w:szCs w:val="24"/>
          <w:highlight w:val="none"/>
          <w:u w:val="single" w:color="auto"/>
        </w:rPr>
        <w:t>常德高新区污水处理厂</w:t>
      </w:r>
      <w:r>
        <w:rPr>
          <w:rFonts w:hint="default" w:ascii="Times New Roman" w:hAnsi="Times New Roman" w:cs="Times New Roman" w:eastAsiaTheme="minorEastAsia"/>
          <w:color w:val="auto"/>
          <w:sz w:val="24"/>
          <w:szCs w:val="24"/>
          <w:u w:val="single" w:color="auto"/>
        </w:rPr>
        <w:t>处理工艺如下所示：</w:t>
      </w:r>
    </w:p>
    <w:p w14:paraId="25854FFA">
      <w:pPr>
        <w:spacing w:line="360" w:lineRule="auto"/>
        <w:jc w:val="center"/>
        <w:rPr>
          <w:rFonts w:hint="default" w:ascii="Times New Roman" w:hAnsi="Times New Roman" w:cs="Times New Roman" w:eastAsiaTheme="minorEastAsia"/>
          <w:color w:val="0000FF"/>
          <w:sz w:val="24"/>
          <w:szCs w:val="24"/>
          <w:u w:val="single" w:color="auto"/>
        </w:rPr>
      </w:pPr>
      <w:r>
        <w:rPr>
          <w:u w:val="single" w:color="auto"/>
        </w:rPr>
        <w:drawing>
          <wp:inline distT="0" distB="0" distL="114300" distR="114300">
            <wp:extent cx="3951605" cy="5928995"/>
            <wp:effectExtent l="0" t="0" r="10795" b="14605"/>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30"/>
                    <a:srcRect t="1774" b="1434"/>
                    <a:stretch>
                      <a:fillRect/>
                    </a:stretch>
                  </pic:blipFill>
                  <pic:spPr>
                    <a:xfrm>
                      <a:off x="0" y="0"/>
                      <a:ext cx="3951605" cy="5928995"/>
                    </a:xfrm>
                    <a:prstGeom prst="rect">
                      <a:avLst/>
                    </a:prstGeom>
                    <a:noFill/>
                    <a:ln>
                      <a:noFill/>
                    </a:ln>
                  </pic:spPr>
                </pic:pic>
              </a:graphicData>
            </a:graphic>
          </wp:inline>
        </w:drawing>
      </w:r>
    </w:p>
    <w:p w14:paraId="0659EB16">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图</w:t>
      </w:r>
      <w:r>
        <w:rPr>
          <w:rFonts w:hint="eastAsia" w:ascii="Times New Roman" w:hAnsi="Times New Roman" w:cs="Times New Roman" w:eastAsiaTheme="minorEastAsia"/>
          <w:color w:val="auto"/>
          <w:u w:val="single" w:color="auto"/>
          <w:lang w:val="en-US" w:eastAsia="zh-CN"/>
        </w:rPr>
        <w:t>6.2.2.1</w:t>
      </w:r>
      <w:r>
        <w:rPr>
          <w:rFonts w:hint="default" w:ascii="Times New Roman" w:hAnsi="Times New Roman" w:cs="Times New Roman" w:eastAsiaTheme="minorEastAsia"/>
          <w:color w:val="auto"/>
          <w:u w:val="single" w:color="auto"/>
        </w:rPr>
        <w:t>-</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常德</w:t>
      </w:r>
      <w:r>
        <w:rPr>
          <w:rFonts w:hint="default" w:ascii="Times New Roman" w:hAnsi="Times New Roman" w:cs="Times New Roman" w:eastAsiaTheme="minorEastAsia"/>
          <w:color w:val="auto"/>
          <w:u w:val="single" w:color="auto"/>
        </w:rPr>
        <w:t>高新区污水处理厂处理工艺流程图</w:t>
      </w:r>
    </w:p>
    <w:p w14:paraId="429C667C">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本项目生产废水经</w:t>
      </w:r>
      <w:r>
        <w:rPr>
          <w:rFonts w:hint="eastAsia" w:ascii="Times New Roman" w:hAnsi="Times New Roman" w:cs="Times New Roman" w:eastAsiaTheme="minorEastAsia"/>
          <w:color w:val="auto"/>
          <w:sz w:val="24"/>
          <w:szCs w:val="24"/>
          <w:u w:val="single" w:color="auto"/>
          <w:lang w:val="en-US" w:eastAsia="zh-CN"/>
        </w:rPr>
        <w:t>沉淀池</w:t>
      </w:r>
      <w:r>
        <w:rPr>
          <w:rFonts w:hint="default" w:ascii="Times New Roman" w:hAnsi="Times New Roman" w:cs="Times New Roman" w:eastAsiaTheme="minorEastAsia"/>
          <w:color w:val="auto"/>
          <w:sz w:val="24"/>
          <w:szCs w:val="24"/>
          <w:u w:val="single" w:color="auto"/>
        </w:rPr>
        <w:t>预处理后，</w:t>
      </w:r>
      <w:r>
        <w:rPr>
          <w:rFonts w:hint="eastAsia" w:ascii="Times New Roman" w:hAnsi="Times New Roman" w:cs="Times New Roman" w:eastAsiaTheme="minorEastAsia"/>
          <w:color w:val="auto"/>
          <w:sz w:val="24"/>
          <w:szCs w:val="24"/>
          <w:u w:val="single" w:color="auto"/>
          <w:lang w:val="en-US" w:eastAsia="zh-CN"/>
        </w:rPr>
        <w:t>与经化粪池处理后的生活废水通过厂区废水总排口排入园区污水管网，</w:t>
      </w:r>
      <w:r>
        <w:rPr>
          <w:rFonts w:hint="default" w:ascii="Times New Roman" w:hAnsi="Times New Roman" w:cs="Times New Roman" w:eastAsiaTheme="minorEastAsia"/>
          <w:color w:val="auto"/>
          <w:sz w:val="24"/>
          <w:szCs w:val="24"/>
          <w:u w:val="single" w:color="auto"/>
        </w:rPr>
        <w:t>其</w:t>
      </w:r>
      <w:r>
        <w:rPr>
          <w:rFonts w:hint="eastAsia" w:ascii="Times New Roman" w:hAnsi="Times New Roman" w:cs="Times New Roman" w:eastAsiaTheme="minorEastAsia"/>
          <w:color w:val="auto"/>
          <w:sz w:val="24"/>
          <w:szCs w:val="24"/>
          <w:u w:val="single" w:color="auto"/>
          <w:lang w:val="en-US" w:eastAsia="zh-CN"/>
        </w:rPr>
        <w:t>厂区</w:t>
      </w:r>
      <w:r>
        <w:rPr>
          <w:rFonts w:hint="default" w:ascii="Times New Roman" w:hAnsi="Times New Roman" w:cs="Times New Roman" w:eastAsiaTheme="minorEastAsia"/>
          <w:color w:val="auto"/>
          <w:sz w:val="24"/>
          <w:szCs w:val="24"/>
          <w:u w:val="single" w:color="auto"/>
        </w:rPr>
        <w:t>废水</w:t>
      </w:r>
      <w:r>
        <w:rPr>
          <w:rFonts w:hint="eastAsia" w:ascii="Times New Roman" w:hAnsi="Times New Roman" w:cs="Times New Roman" w:eastAsiaTheme="minorEastAsia"/>
          <w:color w:val="auto"/>
          <w:sz w:val="24"/>
          <w:szCs w:val="24"/>
          <w:u w:val="single" w:color="auto"/>
          <w:lang w:val="en-US" w:eastAsia="zh-CN"/>
        </w:rPr>
        <w:t>总排口</w:t>
      </w:r>
      <w:r>
        <w:rPr>
          <w:rFonts w:hint="default" w:ascii="Times New Roman" w:hAnsi="Times New Roman" w:cs="Times New Roman" w:eastAsiaTheme="minorEastAsia"/>
          <w:color w:val="auto"/>
          <w:sz w:val="24"/>
          <w:szCs w:val="24"/>
          <w:u w:val="single" w:color="auto"/>
        </w:rPr>
        <w:t>排放浓度与污水处理厂进水水质要求对照情况如下表所示：</w:t>
      </w:r>
    </w:p>
    <w:p w14:paraId="0514856F">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6.2.2.1</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厂区废水总排口污染物排放浓度一览表</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2"/>
        <w:gridCol w:w="855"/>
        <w:gridCol w:w="1026"/>
        <w:gridCol w:w="1067"/>
        <w:gridCol w:w="981"/>
        <w:gridCol w:w="1097"/>
        <w:gridCol w:w="1027"/>
        <w:gridCol w:w="1036"/>
      </w:tblGrid>
      <w:tr w14:paraId="2117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Align w:val="center"/>
          </w:tcPr>
          <w:p w14:paraId="7F4F9364">
            <w:pPr>
              <w:jc w:val="center"/>
              <w:rPr>
                <w:rFonts w:hint="eastAsia"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废水因子</w:t>
            </w:r>
          </w:p>
        </w:tc>
        <w:tc>
          <w:tcPr>
            <w:tcW w:w="515" w:type="pct"/>
            <w:vAlign w:val="center"/>
          </w:tcPr>
          <w:p w14:paraId="2AD659A4">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pH</w:t>
            </w:r>
          </w:p>
        </w:tc>
        <w:tc>
          <w:tcPr>
            <w:tcW w:w="618" w:type="pct"/>
            <w:vAlign w:val="center"/>
          </w:tcPr>
          <w:p w14:paraId="7C39BB38">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SS</w:t>
            </w:r>
          </w:p>
        </w:tc>
        <w:tc>
          <w:tcPr>
            <w:tcW w:w="643" w:type="pct"/>
            <w:vAlign w:val="center"/>
          </w:tcPr>
          <w:p w14:paraId="4DD060F5">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COD</w:t>
            </w:r>
          </w:p>
        </w:tc>
        <w:tc>
          <w:tcPr>
            <w:tcW w:w="591" w:type="pct"/>
            <w:vAlign w:val="center"/>
          </w:tcPr>
          <w:p w14:paraId="4E247C88">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BOD</w:t>
            </w:r>
            <w:r>
              <w:rPr>
                <w:rFonts w:hint="default" w:ascii="Times New Roman" w:hAnsi="Times New Roman" w:cs="Times New Roman" w:eastAsiaTheme="minorEastAsia"/>
                <w:color w:val="auto"/>
                <w:sz w:val="22"/>
                <w:u w:val="single" w:color="auto"/>
                <w:vertAlign w:val="subscript"/>
              </w:rPr>
              <w:t>5</w:t>
            </w:r>
          </w:p>
        </w:tc>
        <w:tc>
          <w:tcPr>
            <w:tcW w:w="661" w:type="pct"/>
            <w:vAlign w:val="center"/>
          </w:tcPr>
          <w:p w14:paraId="68CA4BF7">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NH</w:t>
            </w:r>
            <w:r>
              <w:rPr>
                <w:rFonts w:hint="default" w:ascii="Times New Roman" w:hAnsi="Times New Roman" w:cs="Times New Roman" w:eastAsiaTheme="minorEastAsia"/>
                <w:color w:val="auto"/>
                <w:sz w:val="22"/>
                <w:u w:val="single" w:color="auto"/>
                <w:vertAlign w:val="subscript"/>
              </w:rPr>
              <w:t>3</w:t>
            </w:r>
            <w:r>
              <w:rPr>
                <w:rFonts w:hint="default" w:ascii="Times New Roman" w:hAnsi="Times New Roman" w:cs="Times New Roman" w:eastAsiaTheme="minorEastAsia"/>
                <w:color w:val="auto"/>
                <w:sz w:val="22"/>
                <w:u w:val="single" w:color="auto"/>
              </w:rPr>
              <w:t>-N</w:t>
            </w:r>
          </w:p>
        </w:tc>
        <w:tc>
          <w:tcPr>
            <w:tcW w:w="619" w:type="pct"/>
            <w:vAlign w:val="center"/>
          </w:tcPr>
          <w:p w14:paraId="33D12569">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TP</w:t>
            </w:r>
          </w:p>
        </w:tc>
        <w:tc>
          <w:tcPr>
            <w:tcW w:w="624" w:type="pct"/>
            <w:vAlign w:val="center"/>
          </w:tcPr>
          <w:p w14:paraId="79950F72">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TN</w:t>
            </w:r>
          </w:p>
        </w:tc>
      </w:tr>
      <w:tr w14:paraId="7C2A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Align w:val="center"/>
          </w:tcPr>
          <w:p w14:paraId="29F1854F">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总排口</w:t>
            </w:r>
          </w:p>
        </w:tc>
        <w:tc>
          <w:tcPr>
            <w:tcW w:w="515" w:type="pct"/>
            <w:vAlign w:val="center"/>
          </w:tcPr>
          <w:p w14:paraId="3193E105">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6-9</w:t>
            </w:r>
          </w:p>
        </w:tc>
        <w:tc>
          <w:tcPr>
            <w:tcW w:w="618" w:type="pct"/>
            <w:vAlign w:val="center"/>
          </w:tcPr>
          <w:p w14:paraId="112C54EF">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15.66</w:t>
            </w:r>
          </w:p>
        </w:tc>
        <w:tc>
          <w:tcPr>
            <w:tcW w:w="643" w:type="pct"/>
            <w:vAlign w:val="center"/>
          </w:tcPr>
          <w:p w14:paraId="6CC31FAD">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50.46</w:t>
            </w:r>
          </w:p>
        </w:tc>
        <w:tc>
          <w:tcPr>
            <w:tcW w:w="591" w:type="pct"/>
            <w:vAlign w:val="center"/>
          </w:tcPr>
          <w:p w14:paraId="14A31B4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10.44</w:t>
            </w:r>
          </w:p>
        </w:tc>
        <w:tc>
          <w:tcPr>
            <w:tcW w:w="661" w:type="pct"/>
            <w:vAlign w:val="center"/>
          </w:tcPr>
          <w:p w14:paraId="505AF85E">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3.83</w:t>
            </w:r>
          </w:p>
        </w:tc>
        <w:tc>
          <w:tcPr>
            <w:tcW w:w="619" w:type="pct"/>
            <w:vAlign w:val="center"/>
          </w:tcPr>
          <w:p w14:paraId="4CF70C1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0.383</w:t>
            </w:r>
          </w:p>
        </w:tc>
        <w:tc>
          <w:tcPr>
            <w:tcW w:w="624" w:type="pct"/>
            <w:vAlign w:val="center"/>
          </w:tcPr>
          <w:p w14:paraId="3C985F78">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13.89</w:t>
            </w:r>
          </w:p>
        </w:tc>
      </w:tr>
      <w:tr w14:paraId="7767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Align w:val="center"/>
          </w:tcPr>
          <w:p w14:paraId="40DA863B">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进水要求</w:t>
            </w:r>
          </w:p>
        </w:tc>
        <w:tc>
          <w:tcPr>
            <w:tcW w:w="515" w:type="pct"/>
            <w:vAlign w:val="center"/>
          </w:tcPr>
          <w:p w14:paraId="1A5C6844">
            <w:pPr>
              <w:jc w:val="center"/>
              <w:rPr>
                <w:rFonts w:hint="default" w:ascii="Times New Roman" w:hAnsi="Times New Roman" w:cs="Times New Roman" w:eastAsiaTheme="minorEastAsia"/>
                <w:color w:val="auto"/>
                <w:sz w:val="22"/>
                <w:u w:val="single" w:color="auto"/>
              </w:rPr>
            </w:pPr>
            <w:r>
              <w:rPr>
                <w:rFonts w:hint="default" w:ascii="Times New Roman" w:hAnsi="Times New Roman" w:cs="Times New Roman" w:eastAsiaTheme="minorEastAsia"/>
                <w:color w:val="auto"/>
                <w:sz w:val="22"/>
                <w:u w:val="single" w:color="auto"/>
              </w:rPr>
              <w:t>6-9</w:t>
            </w:r>
          </w:p>
        </w:tc>
        <w:tc>
          <w:tcPr>
            <w:tcW w:w="618" w:type="pct"/>
            <w:vAlign w:val="center"/>
          </w:tcPr>
          <w:p w14:paraId="6618C295">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300</w:t>
            </w:r>
          </w:p>
        </w:tc>
        <w:tc>
          <w:tcPr>
            <w:tcW w:w="643" w:type="pct"/>
            <w:vAlign w:val="center"/>
          </w:tcPr>
          <w:p w14:paraId="5EEDABB6">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500</w:t>
            </w:r>
          </w:p>
        </w:tc>
        <w:tc>
          <w:tcPr>
            <w:tcW w:w="591" w:type="pct"/>
            <w:vAlign w:val="center"/>
          </w:tcPr>
          <w:p w14:paraId="5EE1604C">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200</w:t>
            </w:r>
          </w:p>
        </w:tc>
        <w:tc>
          <w:tcPr>
            <w:tcW w:w="661" w:type="pct"/>
            <w:vAlign w:val="center"/>
          </w:tcPr>
          <w:p w14:paraId="07383521">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30</w:t>
            </w:r>
          </w:p>
        </w:tc>
        <w:tc>
          <w:tcPr>
            <w:tcW w:w="619" w:type="pct"/>
            <w:vAlign w:val="center"/>
          </w:tcPr>
          <w:p w14:paraId="125AED96">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4.5</w:t>
            </w:r>
          </w:p>
        </w:tc>
        <w:tc>
          <w:tcPr>
            <w:tcW w:w="624" w:type="pct"/>
            <w:vAlign w:val="center"/>
          </w:tcPr>
          <w:p w14:paraId="4559489E">
            <w:pPr>
              <w:jc w:val="center"/>
              <w:rPr>
                <w:rFonts w:hint="default" w:ascii="Times New Roman" w:hAnsi="Times New Roman" w:cs="Times New Roman" w:eastAsiaTheme="minorEastAsia"/>
                <w:color w:val="auto"/>
                <w:sz w:val="22"/>
                <w:u w:val="single" w:color="auto"/>
                <w:lang w:val="en-US" w:eastAsia="zh-CN"/>
              </w:rPr>
            </w:pPr>
            <w:r>
              <w:rPr>
                <w:rFonts w:hint="eastAsia" w:ascii="Times New Roman" w:hAnsi="Times New Roman" w:cs="Times New Roman" w:eastAsiaTheme="minorEastAsia"/>
                <w:color w:val="auto"/>
                <w:sz w:val="22"/>
                <w:u w:val="single" w:color="auto"/>
                <w:lang w:val="en-US" w:eastAsia="zh-CN"/>
              </w:rPr>
              <w:t>50</w:t>
            </w:r>
          </w:p>
        </w:tc>
      </w:tr>
    </w:tbl>
    <w:p w14:paraId="5697896F">
      <w:pPr>
        <w:spacing w:line="360" w:lineRule="auto"/>
        <w:ind w:firstLine="480" w:firstLineChars="200"/>
        <w:rPr>
          <w:rFonts w:hint="default" w:ascii="Times New Roman" w:hAnsi="Times New Roman" w:cs="Times New Roman" w:eastAsiaTheme="minorEastAsia"/>
          <w:color w:val="0000FF"/>
          <w:sz w:val="24"/>
          <w:szCs w:val="24"/>
          <w:u w:val="none" w:color="auto"/>
        </w:rPr>
      </w:pPr>
      <w:r>
        <w:rPr>
          <w:rFonts w:hint="default" w:ascii="Times New Roman" w:hAnsi="Times New Roman" w:cs="Times New Roman" w:eastAsiaTheme="minorEastAsia"/>
          <w:color w:val="auto"/>
          <w:sz w:val="24"/>
          <w:szCs w:val="24"/>
          <w:u w:val="single" w:color="auto"/>
        </w:rPr>
        <w:t>由上表可知，项目总排口出水各项污染物浓度均满足污水处理厂进水水质要求，其正常工况下排水不会对</w:t>
      </w:r>
      <w:r>
        <w:rPr>
          <w:rFonts w:hint="eastAsia" w:ascii="Times New Roman" w:hAnsi="Times New Roman" w:cs="Times New Roman" w:eastAsiaTheme="minorEastAsia"/>
          <w:color w:val="auto"/>
          <w:sz w:val="24"/>
          <w:szCs w:val="24"/>
          <w:u w:val="single" w:color="auto"/>
          <w:lang w:val="en-US" w:eastAsia="zh-CN"/>
        </w:rPr>
        <w:t>常德</w:t>
      </w:r>
      <w:r>
        <w:rPr>
          <w:rFonts w:hint="default" w:ascii="Times New Roman" w:hAnsi="Times New Roman" w:cs="Times New Roman" w:eastAsiaTheme="minorEastAsia"/>
          <w:color w:val="auto"/>
          <w:sz w:val="24"/>
          <w:szCs w:val="24"/>
          <w:u w:val="single" w:color="auto"/>
        </w:rPr>
        <w:t>高新区污水处理厂产生冲击。</w:t>
      </w:r>
    </w:p>
    <w:p w14:paraId="298862F1">
      <w:pPr>
        <w:pStyle w:val="5"/>
        <w:bidi w:val="0"/>
        <w:rPr>
          <w:rFonts w:hint="default"/>
          <w:lang w:val="en-US" w:eastAsia="zh-CN"/>
        </w:rPr>
      </w:pPr>
      <w:r>
        <w:rPr>
          <w:rFonts w:hint="eastAsia"/>
          <w:lang w:val="en-US" w:eastAsia="zh-CN"/>
        </w:rPr>
        <w:t>6.2.2.2水污染物排放信息</w:t>
      </w:r>
    </w:p>
    <w:p w14:paraId="704874D7">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本项目水污染物排放信息详见下表。</w:t>
      </w:r>
    </w:p>
    <w:p w14:paraId="0A6CFEEA">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425" w:num="1"/>
          <w:docGrid w:type="lines" w:linePitch="312" w:charSpace="0"/>
        </w:sectPr>
      </w:pPr>
    </w:p>
    <w:p w14:paraId="60F5F01F">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6.2.2.2</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废水类别、污染物及污染治理设施信息表</w:t>
      </w:r>
    </w:p>
    <w:tbl>
      <w:tblPr>
        <w:tblStyle w:val="42"/>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47"/>
        <w:gridCol w:w="1386"/>
        <w:gridCol w:w="907"/>
        <w:gridCol w:w="847"/>
        <w:gridCol w:w="1716"/>
        <w:gridCol w:w="1377"/>
        <w:gridCol w:w="1951"/>
        <w:gridCol w:w="1041"/>
        <w:gridCol w:w="1209"/>
        <w:gridCol w:w="1063"/>
      </w:tblGrid>
      <w:tr w14:paraId="6CF9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5609B52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1747" w:type="dxa"/>
            <w:vMerge w:val="restart"/>
            <w:vAlign w:val="center"/>
          </w:tcPr>
          <w:p w14:paraId="4D781FA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废水类别</w:t>
            </w:r>
          </w:p>
        </w:tc>
        <w:tc>
          <w:tcPr>
            <w:tcW w:w="1386" w:type="dxa"/>
            <w:vMerge w:val="restart"/>
            <w:vAlign w:val="center"/>
          </w:tcPr>
          <w:p w14:paraId="1462BB6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污染物种类</w:t>
            </w:r>
          </w:p>
        </w:tc>
        <w:tc>
          <w:tcPr>
            <w:tcW w:w="907" w:type="dxa"/>
            <w:vMerge w:val="restart"/>
            <w:vAlign w:val="center"/>
          </w:tcPr>
          <w:p w14:paraId="2ABD578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排放去向</w:t>
            </w:r>
          </w:p>
        </w:tc>
        <w:tc>
          <w:tcPr>
            <w:tcW w:w="847" w:type="dxa"/>
            <w:vMerge w:val="restart"/>
            <w:vAlign w:val="center"/>
          </w:tcPr>
          <w:p w14:paraId="3CD3DDD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排放规律</w:t>
            </w:r>
          </w:p>
        </w:tc>
        <w:tc>
          <w:tcPr>
            <w:tcW w:w="5044" w:type="dxa"/>
            <w:gridSpan w:val="3"/>
            <w:vAlign w:val="center"/>
          </w:tcPr>
          <w:p w14:paraId="26F1538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污染治理设施</w:t>
            </w:r>
          </w:p>
        </w:tc>
        <w:tc>
          <w:tcPr>
            <w:tcW w:w="1041" w:type="dxa"/>
            <w:vMerge w:val="restart"/>
            <w:vAlign w:val="center"/>
          </w:tcPr>
          <w:p w14:paraId="131D0E4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排放口编号</w:t>
            </w:r>
          </w:p>
        </w:tc>
        <w:tc>
          <w:tcPr>
            <w:tcW w:w="1209" w:type="dxa"/>
            <w:vMerge w:val="restart"/>
            <w:vAlign w:val="center"/>
          </w:tcPr>
          <w:p w14:paraId="5CBA474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排放口设置是否符合要求</w:t>
            </w:r>
          </w:p>
        </w:tc>
        <w:tc>
          <w:tcPr>
            <w:tcW w:w="1063" w:type="dxa"/>
            <w:vMerge w:val="restart"/>
            <w:vAlign w:val="center"/>
          </w:tcPr>
          <w:p w14:paraId="714E896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排放口类型</w:t>
            </w:r>
          </w:p>
        </w:tc>
      </w:tr>
      <w:tr w14:paraId="7A88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4C80F413">
            <w:pPr>
              <w:pStyle w:val="53"/>
              <w:bidi w:val="0"/>
              <w:rPr>
                <w:rFonts w:hint="default" w:ascii="Times New Roman" w:hAnsi="Times New Roman" w:cs="Times New Roman" w:eastAsiaTheme="minorEastAsia"/>
                <w:color w:val="auto"/>
                <w:u w:val="none" w:color="auto"/>
              </w:rPr>
            </w:pPr>
          </w:p>
        </w:tc>
        <w:tc>
          <w:tcPr>
            <w:tcW w:w="1747" w:type="dxa"/>
            <w:vMerge w:val="continue"/>
            <w:vAlign w:val="center"/>
          </w:tcPr>
          <w:p w14:paraId="0A204AC2">
            <w:pPr>
              <w:pStyle w:val="53"/>
              <w:bidi w:val="0"/>
              <w:rPr>
                <w:rFonts w:hint="default" w:ascii="Times New Roman" w:hAnsi="Times New Roman" w:cs="Times New Roman" w:eastAsiaTheme="minorEastAsia"/>
                <w:color w:val="auto"/>
                <w:u w:val="none" w:color="auto"/>
              </w:rPr>
            </w:pPr>
          </w:p>
        </w:tc>
        <w:tc>
          <w:tcPr>
            <w:tcW w:w="1386" w:type="dxa"/>
            <w:vMerge w:val="continue"/>
            <w:vAlign w:val="center"/>
          </w:tcPr>
          <w:p w14:paraId="13E09D64">
            <w:pPr>
              <w:pStyle w:val="53"/>
              <w:bidi w:val="0"/>
              <w:rPr>
                <w:rFonts w:hint="default" w:ascii="Times New Roman" w:hAnsi="Times New Roman" w:cs="Times New Roman" w:eastAsiaTheme="minorEastAsia"/>
                <w:color w:val="auto"/>
                <w:u w:val="none" w:color="auto"/>
              </w:rPr>
            </w:pPr>
          </w:p>
        </w:tc>
        <w:tc>
          <w:tcPr>
            <w:tcW w:w="907" w:type="dxa"/>
            <w:vMerge w:val="continue"/>
            <w:vAlign w:val="center"/>
          </w:tcPr>
          <w:p w14:paraId="2B02BF8D">
            <w:pPr>
              <w:pStyle w:val="53"/>
              <w:bidi w:val="0"/>
              <w:rPr>
                <w:rFonts w:hint="default" w:ascii="Times New Roman" w:hAnsi="Times New Roman" w:cs="Times New Roman" w:eastAsiaTheme="minorEastAsia"/>
                <w:color w:val="auto"/>
                <w:u w:val="none" w:color="auto"/>
              </w:rPr>
            </w:pPr>
          </w:p>
        </w:tc>
        <w:tc>
          <w:tcPr>
            <w:tcW w:w="847" w:type="dxa"/>
            <w:vMerge w:val="continue"/>
            <w:vAlign w:val="center"/>
          </w:tcPr>
          <w:p w14:paraId="237B3CDF">
            <w:pPr>
              <w:pStyle w:val="53"/>
              <w:bidi w:val="0"/>
              <w:rPr>
                <w:rFonts w:hint="default" w:ascii="Times New Roman" w:hAnsi="Times New Roman" w:cs="Times New Roman" w:eastAsiaTheme="minorEastAsia"/>
                <w:color w:val="auto"/>
                <w:u w:val="none" w:color="auto"/>
              </w:rPr>
            </w:pPr>
          </w:p>
        </w:tc>
        <w:tc>
          <w:tcPr>
            <w:tcW w:w="1716" w:type="dxa"/>
            <w:vAlign w:val="center"/>
          </w:tcPr>
          <w:p w14:paraId="49DAF6C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污染治理设施编号</w:t>
            </w:r>
          </w:p>
        </w:tc>
        <w:tc>
          <w:tcPr>
            <w:tcW w:w="1377" w:type="dxa"/>
            <w:vAlign w:val="center"/>
          </w:tcPr>
          <w:p w14:paraId="7039F9D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污染治理设施名称</w:t>
            </w:r>
          </w:p>
        </w:tc>
        <w:tc>
          <w:tcPr>
            <w:tcW w:w="1951" w:type="dxa"/>
            <w:vAlign w:val="center"/>
          </w:tcPr>
          <w:p w14:paraId="7B33C81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污染治理设施工艺</w:t>
            </w:r>
          </w:p>
        </w:tc>
        <w:tc>
          <w:tcPr>
            <w:tcW w:w="1041" w:type="dxa"/>
            <w:vMerge w:val="continue"/>
            <w:vAlign w:val="center"/>
          </w:tcPr>
          <w:p w14:paraId="0C8FD960">
            <w:pPr>
              <w:pStyle w:val="53"/>
              <w:bidi w:val="0"/>
              <w:rPr>
                <w:rFonts w:hint="default" w:ascii="Times New Roman" w:hAnsi="Times New Roman" w:cs="Times New Roman" w:eastAsiaTheme="minorEastAsia"/>
                <w:color w:val="auto"/>
                <w:u w:val="none" w:color="auto"/>
              </w:rPr>
            </w:pPr>
          </w:p>
        </w:tc>
        <w:tc>
          <w:tcPr>
            <w:tcW w:w="1209" w:type="dxa"/>
            <w:vMerge w:val="continue"/>
            <w:vAlign w:val="center"/>
          </w:tcPr>
          <w:p w14:paraId="0592E237">
            <w:pPr>
              <w:pStyle w:val="53"/>
              <w:bidi w:val="0"/>
              <w:rPr>
                <w:rFonts w:hint="default" w:ascii="Times New Roman" w:hAnsi="Times New Roman" w:cs="Times New Roman" w:eastAsiaTheme="minorEastAsia"/>
                <w:color w:val="auto"/>
                <w:u w:val="none" w:color="auto"/>
              </w:rPr>
            </w:pPr>
          </w:p>
        </w:tc>
        <w:tc>
          <w:tcPr>
            <w:tcW w:w="1063" w:type="dxa"/>
            <w:vMerge w:val="continue"/>
            <w:vAlign w:val="center"/>
          </w:tcPr>
          <w:p w14:paraId="6EFCFD24">
            <w:pPr>
              <w:pStyle w:val="53"/>
              <w:bidi w:val="0"/>
              <w:rPr>
                <w:rFonts w:hint="default" w:ascii="Times New Roman" w:hAnsi="Times New Roman" w:cs="Times New Roman" w:eastAsiaTheme="minorEastAsia"/>
                <w:color w:val="auto"/>
                <w:u w:val="none" w:color="auto"/>
              </w:rPr>
            </w:pPr>
          </w:p>
        </w:tc>
      </w:tr>
      <w:tr w14:paraId="7F11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AB9EBB2">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w:t>
            </w:r>
          </w:p>
        </w:tc>
        <w:tc>
          <w:tcPr>
            <w:tcW w:w="1747" w:type="dxa"/>
            <w:shd w:val="clear" w:color="auto" w:fill="auto"/>
            <w:vAlign w:val="center"/>
          </w:tcPr>
          <w:p w14:paraId="2993E61B">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清洗废水</w:t>
            </w:r>
          </w:p>
        </w:tc>
        <w:tc>
          <w:tcPr>
            <w:tcW w:w="1386" w:type="dxa"/>
            <w:vMerge w:val="restart"/>
            <w:vAlign w:val="center"/>
          </w:tcPr>
          <w:p w14:paraId="29EF5681">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COD、BOD</w:t>
            </w:r>
            <w:r>
              <w:rPr>
                <w:rFonts w:hint="default" w:ascii="Times New Roman" w:hAnsi="Times New Roman" w:cs="Times New Roman" w:eastAsiaTheme="minorEastAsia"/>
                <w:color w:val="auto"/>
                <w:u w:val="none" w:color="auto"/>
                <w:vertAlign w:val="subscript"/>
                <w:lang w:val="en-US" w:eastAsia="zh-CN"/>
              </w:rPr>
              <w:t>5</w:t>
            </w:r>
            <w:r>
              <w:rPr>
                <w:rFonts w:hint="default" w:ascii="Times New Roman" w:hAnsi="Times New Roman" w:cs="Times New Roman" w:eastAsiaTheme="minorEastAsia"/>
                <w:color w:val="auto"/>
                <w:u w:val="none" w:color="auto"/>
                <w:lang w:val="en-US" w:eastAsia="zh-CN"/>
              </w:rPr>
              <w:t>、SS、氨氮、总磷、总氮</w:t>
            </w:r>
          </w:p>
        </w:tc>
        <w:tc>
          <w:tcPr>
            <w:tcW w:w="907" w:type="dxa"/>
            <w:vMerge w:val="restart"/>
            <w:vAlign w:val="center"/>
          </w:tcPr>
          <w:p w14:paraId="5DD64B48">
            <w:pPr>
              <w:pStyle w:val="53"/>
              <w:bidi w:val="0"/>
              <w:rPr>
                <w:rFonts w:hint="default" w:ascii="Times New Roman" w:hAnsi="Times New Roman" w:cs="Times New Roman" w:eastAsiaTheme="minorEastAsia"/>
                <w:color w:val="auto"/>
                <w:u w:val="none" w:color="auto"/>
                <w:lang w:eastAsia="zh-CN"/>
              </w:rPr>
            </w:pPr>
            <w:r>
              <w:rPr>
                <w:rFonts w:hint="eastAsia" w:cs="Times New Roman" w:eastAsiaTheme="minorEastAsia"/>
                <w:color w:val="auto"/>
                <w:u w:val="none" w:color="auto"/>
                <w:lang w:val="en-US" w:eastAsia="zh-CN"/>
              </w:rPr>
              <w:t>常德高新区</w:t>
            </w:r>
            <w:r>
              <w:rPr>
                <w:rFonts w:hint="default" w:ascii="Times New Roman" w:hAnsi="Times New Roman" w:cs="Times New Roman" w:eastAsiaTheme="minorEastAsia"/>
                <w:color w:val="auto"/>
                <w:u w:val="none" w:color="auto"/>
                <w:lang w:eastAsia="zh-CN"/>
              </w:rPr>
              <w:t>污水处理厂</w:t>
            </w:r>
          </w:p>
        </w:tc>
        <w:tc>
          <w:tcPr>
            <w:tcW w:w="847" w:type="dxa"/>
            <w:vMerge w:val="restart"/>
            <w:vAlign w:val="center"/>
          </w:tcPr>
          <w:p w14:paraId="011300BF">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间断排放</w:t>
            </w:r>
          </w:p>
        </w:tc>
        <w:tc>
          <w:tcPr>
            <w:tcW w:w="1716" w:type="dxa"/>
            <w:vMerge w:val="restart"/>
            <w:vAlign w:val="center"/>
          </w:tcPr>
          <w:p w14:paraId="51104EF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TW001</w:t>
            </w:r>
          </w:p>
        </w:tc>
        <w:tc>
          <w:tcPr>
            <w:tcW w:w="1377" w:type="dxa"/>
            <w:vMerge w:val="restart"/>
            <w:vAlign w:val="center"/>
          </w:tcPr>
          <w:p w14:paraId="79B240AE">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沉淀池</w:t>
            </w:r>
          </w:p>
        </w:tc>
        <w:tc>
          <w:tcPr>
            <w:tcW w:w="1951" w:type="dxa"/>
            <w:vMerge w:val="restart"/>
            <w:vAlign w:val="center"/>
          </w:tcPr>
          <w:p w14:paraId="46684E8B">
            <w:pPr>
              <w:pStyle w:val="53"/>
              <w:bidi w:val="0"/>
              <w:rPr>
                <w:rFonts w:hint="eastAsia" w:ascii="Times New Roman" w:hAnsi="Times New Roman" w:cs="Times New Roman" w:eastAsiaTheme="minorEastAsia"/>
                <w:color w:val="auto"/>
                <w:u w:val="none" w:color="auto"/>
                <w:lang w:eastAsia="zh-CN"/>
              </w:rPr>
            </w:pPr>
            <w:r>
              <w:rPr>
                <w:rFonts w:hint="eastAsia" w:cs="Times New Roman" w:eastAsiaTheme="minorEastAsia"/>
                <w:color w:val="auto"/>
                <w:u w:val="none" w:color="auto"/>
                <w:lang w:val="en-US" w:eastAsia="zh-CN"/>
              </w:rPr>
              <w:t>沉淀</w:t>
            </w:r>
          </w:p>
        </w:tc>
        <w:tc>
          <w:tcPr>
            <w:tcW w:w="1041" w:type="dxa"/>
            <w:vMerge w:val="restart"/>
            <w:vAlign w:val="center"/>
          </w:tcPr>
          <w:p w14:paraId="2A9A03B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DW001</w:t>
            </w:r>
          </w:p>
        </w:tc>
        <w:tc>
          <w:tcPr>
            <w:tcW w:w="1209" w:type="dxa"/>
            <w:vMerge w:val="restart"/>
            <w:vAlign w:val="center"/>
          </w:tcPr>
          <w:p w14:paraId="718E29F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是</w:t>
            </w:r>
          </w:p>
        </w:tc>
        <w:tc>
          <w:tcPr>
            <w:tcW w:w="1063" w:type="dxa"/>
            <w:vMerge w:val="restart"/>
            <w:vAlign w:val="center"/>
          </w:tcPr>
          <w:p w14:paraId="75EC234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厂区总排口</w:t>
            </w:r>
          </w:p>
        </w:tc>
      </w:tr>
      <w:tr w14:paraId="3EC6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04" w:type="dxa"/>
            <w:vAlign w:val="center"/>
          </w:tcPr>
          <w:p w14:paraId="708C97E6">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w:t>
            </w:r>
          </w:p>
        </w:tc>
        <w:tc>
          <w:tcPr>
            <w:tcW w:w="1747" w:type="dxa"/>
            <w:shd w:val="clear" w:color="auto" w:fill="auto"/>
            <w:vAlign w:val="center"/>
          </w:tcPr>
          <w:p w14:paraId="5CAC5335">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纯水制备浓水</w:t>
            </w:r>
          </w:p>
        </w:tc>
        <w:tc>
          <w:tcPr>
            <w:tcW w:w="1386" w:type="dxa"/>
            <w:vMerge w:val="continue"/>
            <w:vAlign w:val="center"/>
          </w:tcPr>
          <w:p w14:paraId="5A00ED72">
            <w:pPr>
              <w:pStyle w:val="53"/>
              <w:bidi w:val="0"/>
              <w:rPr>
                <w:rFonts w:hint="default" w:ascii="Times New Roman" w:hAnsi="Times New Roman" w:cs="Times New Roman" w:eastAsiaTheme="minorEastAsia"/>
                <w:color w:val="auto"/>
                <w:u w:val="none" w:color="auto"/>
              </w:rPr>
            </w:pPr>
          </w:p>
        </w:tc>
        <w:tc>
          <w:tcPr>
            <w:tcW w:w="907" w:type="dxa"/>
            <w:vMerge w:val="continue"/>
            <w:vAlign w:val="center"/>
          </w:tcPr>
          <w:p w14:paraId="70A21C68">
            <w:pPr>
              <w:pStyle w:val="53"/>
              <w:bidi w:val="0"/>
              <w:rPr>
                <w:rFonts w:hint="default" w:ascii="Times New Roman" w:hAnsi="Times New Roman" w:cs="Times New Roman" w:eastAsiaTheme="minorEastAsia"/>
                <w:color w:val="auto"/>
                <w:u w:val="none" w:color="auto"/>
              </w:rPr>
            </w:pPr>
          </w:p>
        </w:tc>
        <w:tc>
          <w:tcPr>
            <w:tcW w:w="847" w:type="dxa"/>
            <w:vMerge w:val="continue"/>
            <w:vAlign w:val="center"/>
          </w:tcPr>
          <w:p w14:paraId="1628B480">
            <w:pPr>
              <w:pStyle w:val="53"/>
              <w:bidi w:val="0"/>
              <w:rPr>
                <w:rFonts w:hint="default" w:ascii="Times New Roman" w:hAnsi="Times New Roman" w:cs="Times New Roman" w:eastAsiaTheme="minorEastAsia"/>
                <w:color w:val="auto"/>
                <w:u w:val="none" w:color="auto"/>
              </w:rPr>
            </w:pPr>
          </w:p>
        </w:tc>
        <w:tc>
          <w:tcPr>
            <w:tcW w:w="1716" w:type="dxa"/>
            <w:vMerge w:val="continue"/>
            <w:vAlign w:val="center"/>
          </w:tcPr>
          <w:p w14:paraId="32A14993">
            <w:pPr>
              <w:pStyle w:val="53"/>
              <w:bidi w:val="0"/>
              <w:rPr>
                <w:rFonts w:hint="default" w:ascii="Times New Roman" w:hAnsi="Times New Roman" w:cs="Times New Roman" w:eastAsiaTheme="minorEastAsia"/>
                <w:color w:val="auto"/>
                <w:u w:val="none" w:color="auto"/>
              </w:rPr>
            </w:pPr>
          </w:p>
        </w:tc>
        <w:tc>
          <w:tcPr>
            <w:tcW w:w="1377" w:type="dxa"/>
            <w:vMerge w:val="continue"/>
            <w:shd w:val="clear" w:color="auto" w:fill="auto"/>
            <w:vAlign w:val="center"/>
          </w:tcPr>
          <w:p w14:paraId="70905348">
            <w:pPr>
              <w:pStyle w:val="53"/>
              <w:bidi w:val="0"/>
              <w:rPr>
                <w:rFonts w:hint="default" w:ascii="Times New Roman" w:hAnsi="Times New Roman" w:cs="Times New Roman" w:eastAsiaTheme="minorEastAsia"/>
                <w:color w:val="auto"/>
                <w:u w:val="none" w:color="auto"/>
                <w:lang w:val="en-US" w:eastAsia="zh-CN"/>
              </w:rPr>
            </w:pPr>
          </w:p>
        </w:tc>
        <w:tc>
          <w:tcPr>
            <w:tcW w:w="1951" w:type="dxa"/>
            <w:vMerge w:val="continue"/>
            <w:vAlign w:val="center"/>
          </w:tcPr>
          <w:p w14:paraId="6BD7EAEA">
            <w:pPr>
              <w:pStyle w:val="53"/>
              <w:bidi w:val="0"/>
              <w:rPr>
                <w:rFonts w:hint="default" w:ascii="Times New Roman" w:hAnsi="Times New Roman" w:cs="Times New Roman" w:eastAsiaTheme="minorEastAsia"/>
                <w:color w:val="auto"/>
                <w:u w:val="none" w:color="auto"/>
              </w:rPr>
            </w:pPr>
          </w:p>
        </w:tc>
        <w:tc>
          <w:tcPr>
            <w:tcW w:w="1041" w:type="dxa"/>
            <w:vMerge w:val="continue"/>
            <w:vAlign w:val="center"/>
          </w:tcPr>
          <w:p w14:paraId="555BF34A">
            <w:pPr>
              <w:pStyle w:val="53"/>
              <w:bidi w:val="0"/>
              <w:rPr>
                <w:rFonts w:hint="default" w:ascii="Times New Roman" w:hAnsi="Times New Roman" w:cs="Times New Roman" w:eastAsiaTheme="minorEastAsia"/>
                <w:color w:val="auto"/>
                <w:u w:val="none" w:color="auto"/>
              </w:rPr>
            </w:pPr>
          </w:p>
        </w:tc>
        <w:tc>
          <w:tcPr>
            <w:tcW w:w="1209" w:type="dxa"/>
            <w:vMerge w:val="continue"/>
            <w:vAlign w:val="center"/>
          </w:tcPr>
          <w:p w14:paraId="43914775">
            <w:pPr>
              <w:pStyle w:val="53"/>
              <w:bidi w:val="0"/>
              <w:rPr>
                <w:rFonts w:hint="default" w:ascii="Times New Roman" w:hAnsi="Times New Roman" w:cs="Times New Roman" w:eastAsiaTheme="minorEastAsia"/>
                <w:color w:val="auto"/>
                <w:u w:val="none" w:color="auto"/>
              </w:rPr>
            </w:pPr>
          </w:p>
        </w:tc>
        <w:tc>
          <w:tcPr>
            <w:tcW w:w="1063" w:type="dxa"/>
            <w:vMerge w:val="continue"/>
            <w:vAlign w:val="center"/>
          </w:tcPr>
          <w:p w14:paraId="376F2AB9">
            <w:pPr>
              <w:pStyle w:val="53"/>
              <w:bidi w:val="0"/>
              <w:rPr>
                <w:rFonts w:hint="default" w:ascii="Times New Roman" w:hAnsi="Times New Roman" w:cs="Times New Roman" w:eastAsiaTheme="minorEastAsia"/>
                <w:color w:val="auto"/>
                <w:u w:val="none" w:color="auto"/>
              </w:rPr>
            </w:pPr>
          </w:p>
        </w:tc>
      </w:tr>
      <w:tr w14:paraId="00D8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04" w:type="dxa"/>
            <w:vAlign w:val="center"/>
          </w:tcPr>
          <w:p w14:paraId="2991FA75">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3</w:t>
            </w:r>
          </w:p>
        </w:tc>
        <w:tc>
          <w:tcPr>
            <w:tcW w:w="1747" w:type="dxa"/>
            <w:shd w:val="clear" w:color="auto" w:fill="auto"/>
            <w:vAlign w:val="center"/>
          </w:tcPr>
          <w:p w14:paraId="331D1FA8">
            <w:pPr>
              <w:pStyle w:val="53"/>
              <w:bidi w:val="0"/>
              <w:rPr>
                <w:rFonts w:hint="default"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废气处理废水</w:t>
            </w:r>
          </w:p>
        </w:tc>
        <w:tc>
          <w:tcPr>
            <w:tcW w:w="1386" w:type="dxa"/>
            <w:vMerge w:val="continue"/>
            <w:vAlign w:val="center"/>
          </w:tcPr>
          <w:p w14:paraId="2CAF238F">
            <w:pPr>
              <w:pStyle w:val="53"/>
              <w:bidi w:val="0"/>
              <w:rPr>
                <w:rFonts w:hint="default" w:ascii="Times New Roman" w:hAnsi="Times New Roman" w:cs="Times New Roman" w:eastAsiaTheme="minorEastAsia"/>
                <w:color w:val="auto"/>
                <w:u w:val="none" w:color="auto"/>
              </w:rPr>
            </w:pPr>
          </w:p>
        </w:tc>
        <w:tc>
          <w:tcPr>
            <w:tcW w:w="907" w:type="dxa"/>
            <w:vMerge w:val="continue"/>
            <w:vAlign w:val="center"/>
          </w:tcPr>
          <w:p w14:paraId="115B8E3C">
            <w:pPr>
              <w:pStyle w:val="53"/>
              <w:bidi w:val="0"/>
              <w:rPr>
                <w:rFonts w:hint="default" w:ascii="Times New Roman" w:hAnsi="Times New Roman" w:cs="Times New Roman" w:eastAsiaTheme="minorEastAsia"/>
                <w:color w:val="auto"/>
                <w:u w:val="none" w:color="auto"/>
              </w:rPr>
            </w:pPr>
          </w:p>
        </w:tc>
        <w:tc>
          <w:tcPr>
            <w:tcW w:w="847" w:type="dxa"/>
            <w:vMerge w:val="continue"/>
            <w:vAlign w:val="center"/>
          </w:tcPr>
          <w:p w14:paraId="40AF5BEB">
            <w:pPr>
              <w:pStyle w:val="53"/>
              <w:bidi w:val="0"/>
              <w:rPr>
                <w:rFonts w:hint="default" w:ascii="Times New Roman" w:hAnsi="Times New Roman" w:cs="Times New Roman" w:eastAsiaTheme="minorEastAsia"/>
                <w:color w:val="auto"/>
                <w:u w:val="none" w:color="auto"/>
              </w:rPr>
            </w:pPr>
          </w:p>
        </w:tc>
        <w:tc>
          <w:tcPr>
            <w:tcW w:w="1716" w:type="dxa"/>
            <w:vMerge w:val="continue"/>
            <w:vAlign w:val="center"/>
          </w:tcPr>
          <w:p w14:paraId="43914566">
            <w:pPr>
              <w:pStyle w:val="53"/>
              <w:bidi w:val="0"/>
              <w:rPr>
                <w:rFonts w:hint="default" w:ascii="Times New Roman" w:hAnsi="Times New Roman" w:cs="Times New Roman" w:eastAsiaTheme="minorEastAsia"/>
                <w:color w:val="auto"/>
                <w:u w:val="none" w:color="auto"/>
              </w:rPr>
            </w:pPr>
          </w:p>
        </w:tc>
        <w:tc>
          <w:tcPr>
            <w:tcW w:w="1377" w:type="dxa"/>
            <w:vMerge w:val="continue"/>
            <w:shd w:val="clear" w:color="auto" w:fill="auto"/>
            <w:vAlign w:val="center"/>
          </w:tcPr>
          <w:p w14:paraId="7A4C3E88">
            <w:pPr>
              <w:pStyle w:val="53"/>
              <w:bidi w:val="0"/>
              <w:rPr>
                <w:rFonts w:hint="default" w:ascii="Times New Roman" w:hAnsi="Times New Roman" w:cs="Times New Roman" w:eastAsiaTheme="minorEastAsia"/>
                <w:color w:val="auto"/>
                <w:u w:val="none" w:color="auto"/>
                <w:lang w:val="en-US" w:eastAsia="zh-CN"/>
              </w:rPr>
            </w:pPr>
          </w:p>
        </w:tc>
        <w:tc>
          <w:tcPr>
            <w:tcW w:w="1951" w:type="dxa"/>
            <w:vMerge w:val="continue"/>
            <w:vAlign w:val="center"/>
          </w:tcPr>
          <w:p w14:paraId="74C92D9A">
            <w:pPr>
              <w:pStyle w:val="53"/>
              <w:bidi w:val="0"/>
              <w:rPr>
                <w:rFonts w:hint="default" w:ascii="Times New Roman" w:hAnsi="Times New Roman" w:cs="Times New Roman" w:eastAsiaTheme="minorEastAsia"/>
                <w:color w:val="auto"/>
                <w:u w:val="none" w:color="auto"/>
              </w:rPr>
            </w:pPr>
          </w:p>
        </w:tc>
        <w:tc>
          <w:tcPr>
            <w:tcW w:w="1041" w:type="dxa"/>
            <w:vMerge w:val="continue"/>
            <w:vAlign w:val="center"/>
          </w:tcPr>
          <w:p w14:paraId="516B4662">
            <w:pPr>
              <w:pStyle w:val="53"/>
              <w:bidi w:val="0"/>
              <w:rPr>
                <w:rFonts w:hint="default" w:ascii="Times New Roman" w:hAnsi="Times New Roman" w:cs="Times New Roman" w:eastAsiaTheme="minorEastAsia"/>
                <w:color w:val="auto"/>
                <w:u w:val="none" w:color="auto"/>
              </w:rPr>
            </w:pPr>
          </w:p>
        </w:tc>
        <w:tc>
          <w:tcPr>
            <w:tcW w:w="1209" w:type="dxa"/>
            <w:vMerge w:val="continue"/>
            <w:vAlign w:val="center"/>
          </w:tcPr>
          <w:p w14:paraId="4BAD9641">
            <w:pPr>
              <w:pStyle w:val="53"/>
              <w:bidi w:val="0"/>
              <w:rPr>
                <w:rFonts w:hint="default" w:ascii="Times New Roman" w:hAnsi="Times New Roman" w:cs="Times New Roman" w:eastAsiaTheme="minorEastAsia"/>
                <w:color w:val="auto"/>
                <w:u w:val="none" w:color="auto"/>
              </w:rPr>
            </w:pPr>
          </w:p>
        </w:tc>
        <w:tc>
          <w:tcPr>
            <w:tcW w:w="1063" w:type="dxa"/>
            <w:vMerge w:val="continue"/>
            <w:vAlign w:val="center"/>
          </w:tcPr>
          <w:p w14:paraId="64F8E2D5">
            <w:pPr>
              <w:pStyle w:val="53"/>
              <w:bidi w:val="0"/>
              <w:rPr>
                <w:rFonts w:hint="default" w:ascii="Times New Roman" w:hAnsi="Times New Roman" w:cs="Times New Roman" w:eastAsiaTheme="minorEastAsia"/>
                <w:color w:val="auto"/>
                <w:u w:val="none" w:color="auto"/>
              </w:rPr>
            </w:pPr>
          </w:p>
        </w:tc>
      </w:tr>
      <w:tr w14:paraId="454C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B626CC7">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w:t>
            </w:r>
          </w:p>
        </w:tc>
        <w:tc>
          <w:tcPr>
            <w:tcW w:w="1747" w:type="dxa"/>
            <w:shd w:val="clear" w:color="auto" w:fill="auto"/>
            <w:vAlign w:val="center"/>
          </w:tcPr>
          <w:p w14:paraId="4602A34C">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lang w:val="en-US" w:eastAsia="zh-CN"/>
              </w:rPr>
              <w:t>生活用水</w:t>
            </w:r>
          </w:p>
        </w:tc>
        <w:tc>
          <w:tcPr>
            <w:tcW w:w="1386" w:type="dxa"/>
            <w:vMerge w:val="continue"/>
            <w:vAlign w:val="center"/>
          </w:tcPr>
          <w:p w14:paraId="59B0548B">
            <w:pPr>
              <w:pStyle w:val="53"/>
              <w:bidi w:val="0"/>
              <w:rPr>
                <w:rFonts w:hint="default" w:ascii="Times New Roman" w:hAnsi="Times New Roman" w:cs="Times New Roman" w:eastAsiaTheme="minorEastAsia"/>
                <w:color w:val="auto"/>
                <w:u w:val="none" w:color="auto"/>
              </w:rPr>
            </w:pPr>
          </w:p>
        </w:tc>
        <w:tc>
          <w:tcPr>
            <w:tcW w:w="907" w:type="dxa"/>
            <w:vMerge w:val="continue"/>
            <w:vAlign w:val="center"/>
          </w:tcPr>
          <w:p w14:paraId="2220853A">
            <w:pPr>
              <w:pStyle w:val="53"/>
              <w:bidi w:val="0"/>
              <w:rPr>
                <w:rFonts w:hint="default" w:ascii="Times New Roman" w:hAnsi="Times New Roman" w:cs="Times New Roman" w:eastAsiaTheme="minorEastAsia"/>
                <w:color w:val="auto"/>
                <w:u w:val="none" w:color="auto"/>
              </w:rPr>
            </w:pPr>
          </w:p>
        </w:tc>
        <w:tc>
          <w:tcPr>
            <w:tcW w:w="847" w:type="dxa"/>
            <w:vMerge w:val="continue"/>
            <w:vAlign w:val="center"/>
          </w:tcPr>
          <w:p w14:paraId="5B95AA58">
            <w:pPr>
              <w:pStyle w:val="53"/>
              <w:bidi w:val="0"/>
              <w:rPr>
                <w:rFonts w:hint="default" w:ascii="Times New Roman" w:hAnsi="Times New Roman" w:cs="Times New Roman" w:eastAsiaTheme="minorEastAsia"/>
                <w:color w:val="auto"/>
                <w:u w:val="none" w:color="auto"/>
              </w:rPr>
            </w:pPr>
          </w:p>
        </w:tc>
        <w:tc>
          <w:tcPr>
            <w:tcW w:w="1716" w:type="dxa"/>
            <w:vAlign w:val="center"/>
          </w:tcPr>
          <w:p w14:paraId="7DC2A9D0">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TW002</w:t>
            </w:r>
          </w:p>
        </w:tc>
        <w:tc>
          <w:tcPr>
            <w:tcW w:w="1377" w:type="dxa"/>
            <w:shd w:val="clear" w:color="auto" w:fill="auto"/>
            <w:vAlign w:val="center"/>
          </w:tcPr>
          <w:p w14:paraId="063E677A">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化粪池</w:t>
            </w:r>
          </w:p>
        </w:tc>
        <w:tc>
          <w:tcPr>
            <w:tcW w:w="1951" w:type="dxa"/>
            <w:vAlign w:val="center"/>
          </w:tcPr>
          <w:p w14:paraId="4D44D022">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厌氧</w:t>
            </w:r>
          </w:p>
        </w:tc>
        <w:tc>
          <w:tcPr>
            <w:tcW w:w="1041" w:type="dxa"/>
            <w:vMerge w:val="continue"/>
            <w:vAlign w:val="center"/>
          </w:tcPr>
          <w:p w14:paraId="7A1896B5">
            <w:pPr>
              <w:pStyle w:val="53"/>
              <w:bidi w:val="0"/>
              <w:rPr>
                <w:rFonts w:hint="default" w:ascii="Times New Roman" w:hAnsi="Times New Roman" w:cs="Times New Roman" w:eastAsiaTheme="minorEastAsia"/>
                <w:color w:val="auto"/>
                <w:u w:val="none" w:color="auto"/>
              </w:rPr>
            </w:pPr>
          </w:p>
        </w:tc>
        <w:tc>
          <w:tcPr>
            <w:tcW w:w="1209" w:type="dxa"/>
            <w:vMerge w:val="continue"/>
            <w:vAlign w:val="center"/>
          </w:tcPr>
          <w:p w14:paraId="3CC4DDFB">
            <w:pPr>
              <w:pStyle w:val="53"/>
              <w:bidi w:val="0"/>
              <w:rPr>
                <w:rFonts w:hint="default" w:ascii="Times New Roman" w:hAnsi="Times New Roman" w:cs="Times New Roman" w:eastAsiaTheme="minorEastAsia"/>
                <w:color w:val="auto"/>
                <w:u w:val="none" w:color="auto"/>
              </w:rPr>
            </w:pPr>
          </w:p>
        </w:tc>
        <w:tc>
          <w:tcPr>
            <w:tcW w:w="1063" w:type="dxa"/>
            <w:vMerge w:val="continue"/>
            <w:vAlign w:val="center"/>
          </w:tcPr>
          <w:p w14:paraId="46644140">
            <w:pPr>
              <w:pStyle w:val="53"/>
              <w:bidi w:val="0"/>
              <w:rPr>
                <w:rFonts w:hint="default" w:ascii="Times New Roman" w:hAnsi="Times New Roman" w:cs="Times New Roman" w:eastAsiaTheme="minorEastAsia"/>
                <w:color w:val="auto"/>
                <w:u w:val="none" w:color="auto"/>
              </w:rPr>
            </w:pPr>
          </w:p>
        </w:tc>
      </w:tr>
    </w:tbl>
    <w:p w14:paraId="7CEB9D0F">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6.2.2.2-2</w:t>
      </w:r>
      <w:r>
        <w:rPr>
          <w:rFonts w:hint="default" w:ascii="Times New Roman" w:hAnsi="Times New Roman" w:cs="Times New Roman" w:eastAsiaTheme="minorEastAsia"/>
          <w:color w:val="auto"/>
          <w:u w:val="none" w:color="auto"/>
        </w:rPr>
        <w:t xml:space="preserve">    废水间接排放口基本情况表</w:t>
      </w:r>
    </w:p>
    <w:tbl>
      <w:tblPr>
        <w:tblStyle w:val="42"/>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943"/>
        <w:gridCol w:w="1623"/>
        <w:gridCol w:w="1732"/>
        <w:gridCol w:w="1323"/>
        <w:gridCol w:w="900"/>
        <w:gridCol w:w="813"/>
        <w:gridCol w:w="1113"/>
        <w:gridCol w:w="1398"/>
        <w:gridCol w:w="1537"/>
        <w:gridCol w:w="1883"/>
      </w:tblGrid>
      <w:tr w14:paraId="7D78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restart"/>
            <w:vAlign w:val="center"/>
          </w:tcPr>
          <w:p w14:paraId="75F53385">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943" w:type="dxa"/>
            <w:vMerge w:val="restart"/>
            <w:vAlign w:val="center"/>
          </w:tcPr>
          <w:p w14:paraId="5AC664E2">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排放口编号</w:t>
            </w:r>
          </w:p>
        </w:tc>
        <w:tc>
          <w:tcPr>
            <w:tcW w:w="3355" w:type="dxa"/>
            <w:gridSpan w:val="2"/>
            <w:vAlign w:val="center"/>
          </w:tcPr>
          <w:p w14:paraId="08191DC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排放口地理坐标</w:t>
            </w:r>
          </w:p>
        </w:tc>
        <w:tc>
          <w:tcPr>
            <w:tcW w:w="1323" w:type="dxa"/>
            <w:vMerge w:val="restart"/>
            <w:vAlign w:val="center"/>
          </w:tcPr>
          <w:p w14:paraId="46980F7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废水排放量（t/a）</w:t>
            </w:r>
          </w:p>
        </w:tc>
        <w:tc>
          <w:tcPr>
            <w:tcW w:w="900" w:type="dxa"/>
            <w:vMerge w:val="restart"/>
            <w:vAlign w:val="center"/>
          </w:tcPr>
          <w:p w14:paraId="52954C1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排放去向</w:t>
            </w:r>
          </w:p>
        </w:tc>
        <w:tc>
          <w:tcPr>
            <w:tcW w:w="813" w:type="dxa"/>
            <w:vMerge w:val="restart"/>
            <w:vAlign w:val="center"/>
          </w:tcPr>
          <w:p w14:paraId="44944F9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排放规律</w:t>
            </w:r>
          </w:p>
        </w:tc>
        <w:tc>
          <w:tcPr>
            <w:tcW w:w="1113" w:type="dxa"/>
            <w:vMerge w:val="restart"/>
            <w:vAlign w:val="center"/>
          </w:tcPr>
          <w:p w14:paraId="08BD3F47">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间歇排放时段</w:t>
            </w:r>
          </w:p>
        </w:tc>
        <w:tc>
          <w:tcPr>
            <w:tcW w:w="4818" w:type="dxa"/>
            <w:gridSpan w:val="3"/>
            <w:vAlign w:val="center"/>
          </w:tcPr>
          <w:p w14:paraId="5F3132D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受纳污水处理厂信息</w:t>
            </w:r>
          </w:p>
        </w:tc>
      </w:tr>
      <w:tr w14:paraId="4C8B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continue"/>
            <w:vAlign w:val="center"/>
          </w:tcPr>
          <w:p w14:paraId="18C04AE0">
            <w:pPr>
              <w:pStyle w:val="53"/>
              <w:bidi w:val="0"/>
              <w:rPr>
                <w:rFonts w:hint="default" w:ascii="Times New Roman" w:hAnsi="Times New Roman" w:cs="Times New Roman" w:eastAsiaTheme="minorEastAsia"/>
                <w:color w:val="auto"/>
                <w:u w:val="none" w:color="auto"/>
              </w:rPr>
            </w:pPr>
          </w:p>
        </w:tc>
        <w:tc>
          <w:tcPr>
            <w:tcW w:w="943" w:type="dxa"/>
            <w:vMerge w:val="continue"/>
            <w:vAlign w:val="center"/>
          </w:tcPr>
          <w:p w14:paraId="24054307">
            <w:pPr>
              <w:pStyle w:val="53"/>
              <w:bidi w:val="0"/>
              <w:rPr>
                <w:rFonts w:hint="default" w:ascii="Times New Roman" w:hAnsi="Times New Roman" w:cs="Times New Roman" w:eastAsiaTheme="minorEastAsia"/>
                <w:color w:val="auto"/>
                <w:u w:val="none" w:color="auto"/>
              </w:rPr>
            </w:pPr>
          </w:p>
        </w:tc>
        <w:tc>
          <w:tcPr>
            <w:tcW w:w="1623" w:type="dxa"/>
            <w:vAlign w:val="center"/>
          </w:tcPr>
          <w:p w14:paraId="78E91A3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经度（E）</w:t>
            </w:r>
          </w:p>
        </w:tc>
        <w:tc>
          <w:tcPr>
            <w:tcW w:w="1732" w:type="dxa"/>
            <w:vAlign w:val="center"/>
          </w:tcPr>
          <w:p w14:paraId="21A086E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纬度（N）</w:t>
            </w:r>
          </w:p>
        </w:tc>
        <w:tc>
          <w:tcPr>
            <w:tcW w:w="1323" w:type="dxa"/>
            <w:vMerge w:val="continue"/>
            <w:vAlign w:val="center"/>
          </w:tcPr>
          <w:p w14:paraId="26651A2D">
            <w:pPr>
              <w:pStyle w:val="53"/>
              <w:bidi w:val="0"/>
              <w:rPr>
                <w:rFonts w:hint="default" w:ascii="Times New Roman" w:hAnsi="Times New Roman" w:cs="Times New Roman" w:eastAsiaTheme="minorEastAsia"/>
                <w:color w:val="auto"/>
                <w:u w:val="none" w:color="auto"/>
              </w:rPr>
            </w:pPr>
          </w:p>
        </w:tc>
        <w:tc>
          <w:tcPr>
            <w:tcW w:w="900" w:type="dxa"/>
            <w:vMerge w:val="continue"/>
            <w:vAlign w:val="center"/>
          </w:tcPr>
          <w:p w14:paraId="0FA9EF4A">
            <w:pPr>
              <w:pStyle w:val="53"/>
              <w:bidi w:val="0"/>
              <w:rPr>
                <w:rFonts w:hint="default" w:ascii="Times New Roman" w:hAnsi="Times New Roman" w:cs="Times New Roman" w:eastAsiaTheme="minorEastAsia"/>
                <w:color w:val="auto"/>
                <w:u w:val="none" w:color="auto"/>
              </w:rPr>
            </w:pPr>
          </w:p>
        </w:tc>
        <w:tc>
          <w:tcPr>
            <w:tcW w:w="813" w:type="dxa"/>
            <w:vMerge w:val="continue"/>
            <w:vAlign w:val="center"/>
          </w:tcPr>
          <w:p w14:paraId="054DB38B">
            <w:pPr>
              <w:pStyle w:val="53"/>
              <w:bidi w:val="0"/>
              <w:rPr>
                <w:rFonts w:hint="default" w:ascii="Times New Roman" w:hAnsi="Times New Roman" w:cs="Times New Roman" w:eastAsiaTheme="minorEastAsia"/>
                <w:color w:val="auto"/>
                <w:u w:val="none" w:color="auto"/>
              </w:rPr>
            </w:pPr>
          </w:p>
        </w:tc>
        <w:tc>
          <w:tcPr>
            <w:tcW w:w="1113" w:type="dxa"/>
            <w:vMerge w:val="continue"/>
            <w:vAlign w:val="center"/>
          </w:tcPr>
          <w:p w14:paraId="10ED7DD1">
            <w:pPr>
              <w:pStyle w:val="53"/>
              <w:bidi w:val="0"/>
              <w:rPr>
                <w:rFonts w:hint="default" w:ascii="Times New Roman" w:hAnsi="Times New Roman" w:cs="Times New Roman" w:eastAsiaTheme="minorEastAsia"/>
                <w:color w:val="auto"/>
                <w:u w:val="none" w:color="auto"/>
              </w:rPr>
            </w:pPr>
          </w:p>
        </w:tc>
        <w:tc>
          <w:tcPr>
            <w:tcW w:w="1398" w:type="dxa"/>
            <w:vAlign w:val="center"/>
          </w:tcPr>
          <w:p w14:paraId="020075C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名称</w:t>
            </w:r>
          </w:p>
        </w:tc>
        <w:tc>
          <w:tcPr>
            <w:tcW w:w="1537" w:type="dxa"/>
            <w:vAlign w:val="center"/>
          </w:tcPr>
          <w:p w14:paraId="66B1EA6A">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污染物种类</w:t>
            </w:r>
          </w:p>
        </w:tc>
        <w:tc>
          <w:tcPr>
            <w:tcW w:w="1883" w:type="dxa"/>
            <w:vAlign w:val="center"/>
          </w:tcPr>
          <w:p w14:paraId="527AD00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国家或地方污染物排放浓度限值（mg/L）</w:t>
            </w:r>
          </w:p>
        </w:tc>
      </w:tr>
      <w:tr w14:paraId="6749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83" w:type="dxa"/>
            <w:vMerge w:val="restart"/>
            <w:vAlign w:val="center"/>
          </w:tcPr>
          <w:p w14:paraId="247ECC4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w:t>
            </w:r>
          </w:p>
        </w:tc>
        <w:tc>
          <w:tcPr>
            <w:tcW w:w="943" w:type="dxa"/>
            <w:vMerge w:val="restart"/>
            <w:vAlign w:val="center"/>
          </w:tcPr>
          <w:p w14:paraId="2F6E67A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DW001</w:t>
            </w:r>
          </w:p>
        </w:tc>
        <w:tc>
          <w:tcPr>
            <w:tcW w:w="1623" w:type="dxa"/>
            <w:vMerge w:val="restart"/>
            <w:vAlign w:val="center"/>
          </w:tcPr>
          <w:p w14:paraId="398A3DB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111°</w:t>
            </w:r>
            <w:r>
              <w:rPr>
                <w:rFonts w:hint="eastAsia" w:cs="Times New Roman" w:eastAsiaTheme="minorEastAsia"/>
                <w:color w:val="auto"/>
                <w:u w:val="none" w:color="auto"/>
                <w:lang w:val="en-US" w:eastAsia="zh-CN"/>
              </w:rPr>
              <w:t>37</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6.30</w:t>
            </w:r>
            <w:r>
              <w:rPr>
                <w:rFonts w:hint="default" w:ascii="Times New Roman" w:hAnsi="Times New Roman" w:cs="Times New Roman" w:eastAsiaTheme="minorEastAsia"/>
                <w:color w:val="auto"/>
                <w:u w:val="none" w:color="auto"/>
              </w:rPr>
              <w:t>″</w:t>
            </w:r>
          </w:p>
        </w:tc>
        <w:tc>
          <w:tcPr>
            <w:tcW w:w="1732" w:type="dxa"/>
            <w:vMerge w:val="restart"/>
            <w:vAlign w:val="center"/>
          </w:tcPr>
          <w:p w14:paraId="076D7D9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29°</w:t>
            </w:r>
            <w:r>
              <w:rPr>
                <w:rFonts w:hint="eastAsia" w:cs="Times New Roman" w:eastAsiaTheme="minorEastAsia"/>
                <w:color w:val="auto"/>
                <w:u w:val="none" w:color="auto"/>
                <w:lang w:val="en-US" w:eastAsia="zh-CN"/>
              </w:rPr>
              <w:t>7</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25.30</w:t>
            </w:r>
            <w:r>
              <w:rPr>
                <w:rFonts w:hint="default" w:ascii="Times New Roman" w:hAnsi="Times New Roman" w:cs="Times New Roman" w:eastAsiaTheme="minorEastAsia"/>
                <w:color w:val="auto"/>
                <w:u w:val="none" w:color="auto"/>
              </w:rPr>
              <w:t>″</w:t>
            </w:r>
          </w:p>
        </w:tc>
        <w:tc>
          <w:tcPr>
            <w:tcW w:w="1323" w:type="dxa"/>
            <w:vMerge w:val="restart"/>
            <w:vAlign w:val="center"/>
          </w:tcPr>
          <w:p w14:paraId="0E784FAB">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2986.99</w:t>
            </w:r>
          </w:p>
        </w:tc>
        <w:tc>
          <w:tcPr>
            <w:tcW w:w="900" w:type="dxa"/>
            <w:vMerge w:val="restart"/>
            <w:vAlign w:val="center"/>
          </w:tcPr>
          <w:p w14:paraId="38951AFA">
            <w:pPr>
              <w:pStyle w:val="53"/>
              <w:bidi w:val="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常德高新区</w:t>
            </w:r>
            <w:r>
              <w:rPr>
                <w:rFonts w:hint="default" w:ascii="Times New Roman" w:hAnsi="Times New Roman" w:cs="Times New Roman" w:eastAsiaTheme="minorEastAsia"/>
                <w:color w:val="auto"/>
                <w:u w:val="none" w:color="auto"/>
                <w:lang w:eastAsia="zh-CN"/>
              </w:rPr>
              <w:t>污水处理厂</w:t>
            </w:r>
          </w:p>
        </w:tc>
        <w:tc>
          <w:tcPr>
            <w:tcW w:w="813" w:type="dxa"/>
            <w:vMerge w:val="restart"/>
            <w:vAlign w:val="center"/>
          </w:tcPr>
          <w:p w14:paraId="4B38CA1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间断排放</w:t>
            </w:r>
          </w:p>
        </w:tc>
        <w:tc>
          <w:tcPr>
            <w:tcW w:w="1113" w:type="dxa"/>
            <w:vMerge w:val="restart"/>
            <w:vAlign w:val="center"/>
          </w:tcPr>
          <w:p w14:paraId="5CAD3243">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w:t>
            </w:r>
          </w:p>
        </w:tc>
        <w:tc>
          <w:tcPr>
            <w:tcW w:w="1398" w:type="dxa"/>
            <w:vMerge w:val="restart"/>
            <w:vAlign w:val="center"/>
          </w:tcPr>
          <w:p w14:paraId="7B6E1BBD">
            <w:pPr>
              <w:pStyle w:val="53"/>
              <w:bidi w:val="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常德高新区</w:t>
            </w:r>
            <w:r>
              <w:rPr>
                <w:rFonts w:hint="default" w:ascii="Times New Roman" w:hAnsi="Times New Roman" w:cs="Times New Roman" w:eastAsiaTheme="minorEastAsia"/>
                <w:color w:val="auto"/>
                <w:u w:val="none" w:color="auto"/>
                <w:lang w:eastAsia="zh-CN"/>
              </w:rPr>
              <w:t>污水处理厂</w:t>
            </w:r>
          </w:p>
        </w:tc>
        <w:tc>
          <w:tcPr>
            <w:tcW w:w="1537" w:type="dxa"/>
            <w:vAlign w:val="center"/>
          </w:tcPr>
          <w:p w14:paraId="4A2B14F9">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eastAsia"/>
                <w:color w:val="auto"/>
                <w:lang w:val="en-US" w:eastAsia="zh-CN"/>
              </w:rPr>
              <w:t>COD</w:t>
            </w:r>
          </w:p>
        </w:tc>
        <w:tc>
          <w:tcPr>
            <w:tcW w:w="1883" w:type="dxa"/>
            <w:vAlign w:val="center"/>
          </w:tcPr>
          <w:p w14:paraId="71D08346">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eastAsia"/>
                <w:color w:val="auto"/>
                <w:lang w:val="en-US" w:eastAsia="zh-CN"/>
              </w:rPr>
              <w:t>150</w:t>
            </w:r>
          </w:p>
        </w:tc>
      </w:tr>
      <w:tr w14:paraId="6E20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83" w:type="dxa"/>
            <w:vMerge w:val="continue"/>
            <w:vAlign w:val="center"/>
          </w:tcPr>
          <w:p w14:paraId="4A5CDFDE">
            <w:pPr>
              <w:pStyle w:val="53"/>
              <w:bidi w:val="0"/>
              <w:rPr>
                <w:rFonts w:hint="default" w:ascii="Times New Roman" w:hAnsi="Times New Roman" w:cs="Times New Roman" w:eastAsiaTheme="minorEastAsia"/>
                <w:color w:val="0000FF"/>
                <w:u w:val="none" w:color="auto"/>
              </w:rPr>
            </w:pPr>
          </w:p>
        </w:tc>
        <w:tc>
          <w:tcPr>
            <w:tcW w:w="943" w:type="dxa"/>
            <w:vMerge w:val="continue"/>
            <w:vAlign w:val="center"/>
          </w:tcPr>
          <w:p w14:paraId="5B001412">
            <w:pPr>
              <w:pStyle w:val="53"/>
              <w:bidi w:val="0"/>
              <w:rPr>
                <w:rFonts w:hint="default" w:ascii="Times New Roman" w:hAnsi="Times New Roman" w:cs="Times New Roman" w:eastAsiaTheme="minorEastAsia"/>
                <w:color w:val="0000FF"/>
                <w:u w:val="none" w:color="auto"/>
              </w:rPr>
            </w:pPr>
          </w:p>
        </w:tc>
        <w:tc>
          <w:tcPr>
            <w:tcW w:w="1623" w:type="dxa"/>
            <w:vMerge w:val="continue"/>
            <w:vAlign w:val="center"/>
          </w:tcPr>
          <w:p w14:paraId="51F6FB55">
            <w:pPr>
              <w:pStyle w:val="53"/>
              <w:bidi w:val="0"/>
              <w:rPr>
                <w:rFonts w:hint="default" w:ascii="Times New Roman" w:hAnsi="Times New Roman" w:cs="Times New Roman" w:eastAsiaTheme="minorEastAsia"/>
                <w:color w:val="0000FF"/>
                <w:u w:val="none" w:color="auto"/>
              </w:rPr>
            </w:pPr>
          </w:p>
        </w:tc>
        <w:tc>
          <w:tcPr>
            <w:tcW w:w="1732" w:type="dxa"/>
            <w:vMerge w:val="continue"/>
            <w:vAlign w:val="center"/>
          </w:tcPr>
          <w:p w14:paraId="06A87F7C">
            <w:pPr>
              <w:pStyle w:val="53"/>
              <w:bidi w:val="0"/>
              <w:rPr>
                <w:rFonts w:hint="default" w:ascii="Times New Roman" w:hAnsi="Times New Roman" w:cs="Times New Roman" w:eastAsiaTheme="minorEastAsia"/>
                <w:color w:val="0000FF"/>
                <w:u w:val="none" w:color="auto"/>
              </w:rPr>
            </w:pPr>
          </w:p>
        </w:tc>
        <w:tc>
          <w:tcPr>
            <w:tcW w:w="1323" w:type="dxa"/>
            <w:vMerge w:val="continue"/>
            <w:vAlign w:val="center"/>
          </w:tcPr>
          <w:p w14:paraId="7B5A1ED6">
            <w:pPr>
              <w:pStyle w:val="53"/>
              <w:bidi w:val="0"/>
              <w:rPr>
                <w:rFonts w:hint="default" w:ascii="Times New Roman" w:hAnsi="Times New Roman" w:cs="Times New Roman" w:eastAsiaTheme="minorEastAsia"/>
                <w:color w:val="0000FF"/>
                <w:u w:val="none" w:color="auto"/>
              </w:rPr>
            </w:pPr>
          </w:p>
        </w:tc>
        <w:tc>
          <w:tcPr>
            <w:tcW w:w="900" w:type="dxa"/>
            <w:vMerge w:val="continue"/>
            <w:vAlign w:val="center"/>
          </w:tcPr>
          <w:p w14:paraId="45F60DC3">
            <w:pPr>
              <w:pStyle w:val="53"/>
              <w:bidi w:val="0"/>
              <w:rPr>
                <w:rFonts w:hint="default" w:ascii="Times New Roman" w:hAnsi="Times New Roman" w:cs="Times New Roman" w:eastAsiaTheme="minorEastAsia"/>
                <w:color w:val="0000FF"/>
                <w:u w:val="none" w:color="auto"/>
              </w:rPr>
            </w:pPr>
          </w:p>
        </w:tc>
        <w:tc>
          <w:tcPr>
            <w:tcW w:w="813" w:type="dxa"/>
            <w:vMerge w:val="continue"/>
            <w:vAlign w:val="center"/>
          </w:tcPr>
          <w:p w14:paraId="002C0399">
            <w:pPr>
              <w:pStyle w:val="53"/>
              <w:bidi w:val="0"/>
              <w:rPr>
                <w:rFonts w:hint="default" w:ascii="Times New Roman" w:hAnsi="Times New Roman" w:cs="Times New Roman" w:eastAsiaTheme="minorEastAsia"/>
                <w:color w:val="0000FF"/>
                <w:u w:val="none" w:color="auto"/>
              </w:rPr>
            </w:pPr>
          </w:p>
        </w:tc>
        <w:tc>
          <w:tcPr>
            <w:tcW w:w="1113" w:type="dxa"/>
            <w:vMerge w:val="continue"/>
            <w:vAlign w:val="center"/>
          </w:tcPr>
          <w:p w14:paraId="6B7AF7F4">
            <w:pPr>
              <w:pStyle w:val="53"/>
              <w:bidi w:val="0"/>
              <w:rPr>
                <w:rFonts w:hint="default" w:ascii="Times New Roman" w:hAnsi="Times New Roman" w:cs="Times New Roman" w:eastAsiaTheme="minorEastAsia"/>
                <w:color w:val="0000FF"/>
                <w:u w:val="none" w:color="auto"/>
              </w:rPr>
            </w:pPr>
          </w:p>
        </w:tc>
        <w:tc>
          <w:tcPr>
            <w:tcW w:w="1398" w:type="dxa"/>
            <w:vMerge w:val="continue"/>
            <w:vAlign w:val="center"/>
          </w:tcPr>
          <w:p w14:paraId="7B628788">
            <w:pPr>
              <w:pStyle w:val="53"/>
              <w:bidi w:val="0"/>
              <w:rPr>
                <w:rFonts w:hint="default" w:ascii="Times New Roman" w:hAnsi="Times New Roman" w:cs="Times New Roman" w:eastAsiaTheme="minorEastAsia"/>
                <w:color w:val="0000FF"/>
                <w:u w:val="none" w:color="auto"/>
              </w:rPr>
            </w:pPr>
          </w:p>
        </w:tc>
        <w:tc>
          <w:tcPr>
            <w:tcW w:w="1537" w:type="dxa"/>
            <w:vAlign w:val="center"/>
          </w:tcPr>
          <w:p w14:paraId="705A1221">
            <w:pPr>
              <w:pStyle w:val="53"/>
              <w:bidi w:val="0"/>
              <w:ind w:left="0" w:leftChars="0" w:firstLine="0" w:firstLineChars="0"/>
              <w:jc w:val="center"/>
              <w:rPr>
                <w:rFonts w:hint="default" w:ascii="Times New Roman" w:hAnsi="Times New Roman" w:cs="Times New Roman" w:eastAsiaTheme="minorEastAsia"/>
                <w:color w:val="0000FF"/>
                <w:u w:val="none" w:color="auto"/>
                <w:lang w:val="en-US" w:eastAsia="zh-CN"/>
              </w:rPr>
            </w:pPr>
            <w:r>
              <w:rPr>
                <w:rFonts w:hint="eastAsia"/>
                <w:lang w:val="en-US" w:eastAsia="zh-CN"/>
              </w:rPr>
              <w:t>BOD</w:t>
            </w:r>
            <w:r>
              <w:rPr>
                <w:rFonts w:hint="eastAsia"/>
                <w:vertAlign w:val="subscript"/>
                <w:lang w:val="en-US" w:eastAsia="zh-CN"/>
              </w:rPr>
              <w:t>5</w:t>
            </w:r>
          </w:p>
        </w:tc>
        <w:tc>
          <w:tcPr>
            <w:tcW w:w="1883" w:type="dxa"/>
            <w:vAlign w:val="center"/>
          </w:tcPr>
          <w:p w14:paraId="140698B1">
            <w:pPr>
              <w:pStyle w:val="53"/>
              <w:bidi w:val="0"/>
              <w:ind w:left="0" w:leftChars="0" w:firstLine="0" w:firstLineChars="0"/>
              <w:jc w:val="center"/>
              <w:rPr>
                <w:rFonts w:hint="default" w:ascii="Times New Roman" w:hAnsi="Times New Roman" w:cs="Times New Roman" w:eastAsiaTheme="minorEastAsia"/>
                <w:color w:val="0000FF"/>
                <w:u w:val="none" w:color="auto"/>
                <w:lang w:val="en-US" w:eastAsia="zh-CN"/>
              </w:rPr>
            </w:pPr>
            <w:r>
              <w:rPr>
                <w:rFonts w:hint="eastAsia"/>
                <w:lang w:val="en-US" w:eastAsia="zh-CN"/>
              </w:rPr>
              <w:t>200</w:t>
            </w:r>
          </w:p>
        </w:tc>
      </w:tr>
      <w:tr w14:paraId="2948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3" w:type="dxa"/>
            <w:vMerge w:val="continue"/>
            <w:vAlign w:val="center"/>
          </w:tcPr>
          <w:p w14:paraId="23ACE096">
            <w:pPr>
              <w:pStyle w:val="53"/>
              <w:bidi w:val="0"/>
              <w:rPr>
                <w:rFonts w:hint="default" w:ascii="Times New Roman" w:hAnsi="Times New Roman" w:cs="Times New Roman" w:eastAsiaTheme="minorEastAsia"/>
                <w:color w:val="0000FF"/>
                <w:u w:val="none" w:color="auto"/>
              </w:rPr>
            </w:pPr>
          </w:p>
        </w:tc>
        <w:tc>
          <w:tcPr>
            <w:tcW w:w="943" w:type="dxa"/>
            <w:vMerge w:val="continue"/>
            <w:vAlign w:val="center"/>
          </w:tcPr>
          <w:p w14:paraId="680532DE">
            <w:pPr>
              <w:pStyle w:val="53"/>
              <w:bidi w:val="0"/>
              <w:rPr>
                <w:rFonts w:hint="default" w:ascii="Times New Roman" w:hAnsi="Times New Roman" w:cs="Times New Roman" w:eastAsiaTheme="minorEastAsia"/>
                <w:color w:val="0000FF"/>
                <w:u w:val="none" w:color="auto"/>
              </w:rPr>
            </w:pPr>
          </w:p>
        </w:tc>
        <w:tc>
          <w:tcPr>
            <w:tcW w:w="1623" w:type="dxa"/>
            <w:vMerge w:val="continue"/>
            <w:vAlign w:val="center"/>
          </w:tcPr>
          <w:p w14:paraId="2A7D6C14">
            <w:pPr>
              <w:pStyle w:val="53"/>
              <w:bidi w:val="0"/>
              <w:rPr>
                <w:rFonts w:hint="default" w:ascii="Times New Roman" w:hAnsi="Times New Roman" w:cs="Times New Roman" w:eastAsiaTheme="minorEastAsia"/>
                <w:color w:val="0000FF"/>
                <w:u w:val="none" w:color="auto"/>
              </w:rPr>
            </w:pPr>
          </w:p>
        </w:tc>
        <w:tc>
          <w:tcPr>
            <w:tcW w:w="1732" w:type="dxa"/>
            <w:vMerge w:val="continue"/>
            <w:vAlign w:val="center"/>
          </w:tcPr>
          <w:p w14:paraId="28A817A7">
            <w:pPr>
              <w:pStyle w:val="53"/>
              <w:bidi w:val="0"/>
              <w:rPr>
                <w:rFonts w:hint="default" w:ascii="Times New Roman" w:hAnsi="Times New Roman" w:cs="Times New Roman" w:eastAsiaTheme="minorEastAsia"/>
                <w:color w:val="0000FF"/>
                <w:u w:val="none" w:color="auto"/>
              </w:rPr>
            </w:pPr>
          </w:p>
        </w:tc>
        <w:tc>
          <w:tcPr>
            <w:tcW w:w="1323" w:type="dxa"/>
            <w:vMerge w:val="continue"/>
            <w:vAlign w:val="center"/>
          </w:tcPr>
          <w:p w14:paraId="53A03A15">
            <w:pPr>
              <w:pStyle w:val="53"/>
              <w:bidi w:val="0"/>
              <w:rPr>
                <w:rFonts w:hint="default" w:ascii="Times New Roman" w:hAnsi="Times New Roman" w:cs="Times New Roman" w:eastAsiaTheme="minorEastAsia"/>
                <w:color w:val="0000FF"/>
                <w:u w:val="none" w:color="auto"/>
              </w:rPr>
            </w:pPr>
          </w:p>
        </w:tc>
        <w:tc>
          <w:tcPr>
            <w:tcW w:w="900" w:type="dxa"/>
            <w:vMerge w:val="continue"/>
            <w:vAlign w:val="center"/>
          </w:tcPr>
          <w:p w14:paraId="44E11E5B">
            <w:pPr>
              <w:pStyle w:val="53"/>
              <w:bidi w:val="0"/>
              <w:rPr>
                <w:rFonts w:hint="default" w:ascii="Times New Roman" w:hAnsi="Times New Roman" w:cs="Times New Roman" w:eastAsiaTheme="minorEastAsia"/>
                <w:color w:val="0000FF"/>
                <w:u w:val="none" w:color="auto"/>
              </w:rPr>
            </w:pPr>
          </w:p>
        </w:tc>
        <w:tc>
          <w:tcPr>
            <w:tcW w:w="813" w:type="dxa"/>
            <w:vMerge w:val="continue"/>
            <w:vAlign w:val="center"/>
          </w:tcPr>
          <w:p w14:paraId="0B566406">
            <w:pPr>
              <w:pStyle w:val="53"/>
              <w:bidi w:val="0"/>
              <w:rPr>
                <w:rFonts w:hint="default" w:ascii="Times New Roman" w:hAnsi="Times New Roman" w:cs="Times New Roman" w:eastAsiaTheme="minorEastAsia"/>
                <w:color w:val="0000FF"/>
                <w:u w:val="none" w:color="auto"/>
              </w:rPr>
            </w:pPr>
          </w:p>
        </w:tc>
        <w:tc>
          <w:tcPr>
            <w:tcW w:w="1113" w:type="dxa"/>
            <w:vMerge w:val="continue"/>
            <w:vAlign w:val="center"/>
          </w:tcPr>
          <w:p w14:paraId="0C48014A">
            <w:pPr>
              <w:pStyle w:val="53"/>
              <w:bidi w:val="0"/>
              <w:rPr>
                <w:rFonts w:hint="default" w:ascii="Times New Roman" w:hAnsi="Times New Roman" w:cs="Times New Roman" w:eastAsiaTheme="minorEastAsia"/>
                <w:color w:val="0000FF"/>
                <w:u w:val="none" w:color="auto"/>
              </w:rPr>
            </w:pPr>
          </w:p>
        </w:tc>
        <w:tc>
          <w:tcPr>
            <w:tcW w:w="1398" w:type="dxa"/>
            <w:vMerge w:val="continue"/>
            <w:vAlign w:val="center"/>
          </w:tcPr>
          <w:p w14:paraId="416635D2">
            <w:pPr>
              <w:pStyle w:val="53"/>
              <w:bidi w:val="0"/>
              <w:rPr>
                <w:rFonts w:hint="default" w:ascii="Times New Roman" w:hAnsi="Times New Roman" w:cs="Times New Roman" w:eastAsiaTheme="minorEastAsia"/>
                <w:color w:val="0000FF"/>
                <w:u w:val="none" w:color="auto"/>
              </w:rPr>
            </w:pPr>
          </w:p>
        </w:tc>
        <w:tc>
          <w:tcPr>
            <w:tcW w:w="1537" w:type="dxa"/>
            <w:vAlign w:val="center"/>
          </w:tcPr>
          <w:p w14:paraId="092B8D23">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氨氮</w:t>
            </w:r>
          </w:p>
        </w:tc>
        <w:tc>
          <w:tcPr>
            <w:tcW w:w="1883" w:type="dxa"/>
            <w:vAlign w:val="center"/>
          </w:tcPr>
          <w:p w14:paraId="66D23501">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30</w:t>
            </w:r>
          </w:p>
        </w:tc>
      </w:tr>
      <w:tr w14:paraId="5E94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83" w:type="dxa"/>
            <w:vMerge w:val="continue"/>
            <w:vAlign w:val="center"/>
          </w:tcPr>
          <w:p w14:paraId="5752D306">
            <w:pPr>
              <w:pStyle w:val="53"/>
              <w:bidi w:val="0"/>
              <w:rPr>
                <w:rFonts w:hint="default" w:ascii="Times New Roman" w:hAnsi="Times New Roman" w:cs="Times New Roman" w:eastAsiaTheme="minorEastAsia"/>
                <w:color w:val="0000FF"/>
                <w:u w:val="none" w:color="auto"/>
              </w:rPr>
            </w:pPr>
          </w:p>
        </w:tc>
        <w:tc>
          <w:tcPr>
            <w:tcW w:w="943" w:type="dxa"/>
            <w:vMerge w:val="continue"/>
            <w:vAlign w:val="center"/>
          </w:tcPr>
          <w:p w14:paraId="1F76661F">
            <w:pPr>
              <w:pStyle w:val="53"/>
              <w:bidi w:val="0"/>
              <w:rPr>
                <w:rFonts w:hint="default" w:ascii="Times New Roman" w:hAnsi="Times New Roman" w:cs="Times New Roman" w:eastAsiaTheme="minorEastAsia"/>
                <w:color w:val="0000FF"/>
                <w:u w:val="none" w:color="auto"/>
              </w:rPr>
            </w:pPr>
          </w:p>
        </w:tc>
        <w:tc>
          <w:tcPr>
            <w:tcW w:w="1623" w:type="dxa"/>
            <w:vMerge w:val="continue"/>
            <w:vAlign w:val="center"/>
          </w:tcPr>
          <w:p w14:paraId="1C387E0B">
            <w:pPr>
              <w:pStyle w:val="53"/>
              <w:bidi w:val="0"/>
              <w:rPr>
                <w:rFonts w:hint="default" w:ascii="Times New Roman" w:hAnsi="Times New Roman" w:cs="Times New Roman" w:eastAsiaTheme="minorEastAsia"/>
                <w:color w:val="0000FF"/>
                <w:u w:val="none" w:color="auto"/>
              </w:rPr>
            </w:pPr>
          </w:p>
        </w:tc>
        <w:tc>
          <w:tcPr>
            <w:tcW w:w="1732" w:type="dxa"/>
            <w:vMerge w:val="continue"/>
            <w:vAlign w:val="center"/>
          </w:tcPr>
          <w:p w14:paraId="3E482A1D">
            <w:pPr>
              <w:pStyle w:val="53"/>
              <w:bidi w:val="0"/>
              <w:rPr>
                <w:rFonts w:hint="default" w:ascii="Times New Roman" w:hAnsi="Times New Roman" w:cs="Times New Roman" w:eastAsiaTheme="minorEastAsia"/>
                <w:color w:val="0000FF"/>
                <w:u w:val="none" w:color="auto"/>
              </w:rPr>
            </w:pPr>
          </w:p>
        </w:tc>
        <w:tc>
          <w:tcPr>
            <w:tcW w:w="1323" w:type="dxa"/>
            <w:vMerge w:val="continue"/>
            <w:vAlign w:val="center"/>
          </w:tcPr>
          <w:p w14:paraId="71846443">
            <w:pPr>
              <w:pStyle w:val="53"/>
              <w:bidi w:val="0"/>
              <w:rPr>
                <w:rFonts w:hint="default" w:ascii="Times New Roman" w:hAnsi="Times New Roman" w:cs="Times New Roman" w:eastAsiaTheme="minorEastAsia"/>
                <w:color w:val="0000FF"/>
                <w:u w:val="none" w:color="auto"/>
              </w:rPr>
            </w:pPr>
          </w:p>
        </w:tc>
        <w:tc>
          <w:tcPr>
            <w:tcW w:w="900" w:type="dxa"/>
            <w:vMerge w:val="continue"/>
            <w:vAlign w:val="center"/>
          </w:tcPr>
          <w:p w14:paraId="7F075459">
            <w:pPr>
              <w:pStyle w:val="53"/>
              <w:bidi w:val="0"/>
              <w:rPr>
                <w:rFonts w:hint="default" w:ascii="Times New Roman" w:hAnsi="Times New Roman" w:cs="Times New Roman" w:eastAsiaTheme="minorEastAsia"/>
                <w:color w:val="0000FF"/>
                <w:u w:val="none" w:color="auto"/>
              </w:rPr>
            </w:pPr>
          </w:p>
        </w:tc>
        <w:tc>
          <w:tcPr>
            <w:tcW w:w="813" w:type="dxa"/>
            <w:vMerge w:val="continue"/>
            <w:vAlign w:val="center"/>
          </w:tcPr>
          <w:p w14:paraId="573BDDD5">
            <w:pPr>
              <w:pStyle w:val="53"/>
              <w:bidi w:val="0"/>
              <w:rPr>
                <w:rFonts w:hint="default" w:ascii="Times New Roman" w:hAnsi="Times New Roman" w:cs="Times New Roman" w:eastAsiaTheme="minorEastAsia"/>
                <w:color w:val="0000FF"/>
                <w:u w:val="none" w:color="auto"/>
              </w:rPr>
            </w:pPr>
          </w:p>
        </w:tc>
        <w:tc>
          <w:tcPr>
            <w:tcW w:w="1113" w:type="dxa"/>
            <w:vMerge w:val="continue"/>
            <w:vAlign w:val="center"/>
          </w:tcPr>
          <w:p w14:paraId="2EBA05D4">
            <w:pPr>
              <w:pStyle w:val="53"/>
              <w:bidi w:val="0"/>
              <w:rPr>
                <w:rFonts w:hint="default" w:ascii="Times New Roman" w:hAnsi="Times New Roman" w:cs="Times New Roman" w:eastAsiaTheme="minorEastAsia"/>
                <w:color w:val="0000FF"/>
                <w:u w:val="none" w:color="auto"/>
              </w:rPr>
            </w:pPr>
          </w:p>
        </w:tc>
        <w:tc>
          <w:tcPr>
            <w:tcW w:w="1398" w:type="dxa"/>
            <w:vMerge w:val="continue"/>
            <w:vAlign w:val="center"/>
          </w:tcPr>
          <w:p w14:paraId="317E5A80">
            <w:pPr>
              <w:pStyle w:val="53"/>
              <w:bidi w:val="0"/>
              <w:rPr>
                <w:rFonts w:hint="default" w:ascii="Times New Roman" w:hAnsi="Times New Roman" w:cs="Times New Roman" w:eastAsiaTheme="minorEastAsia"/>
                <w:color w:val="0000FF"/>
                <w:u w:val="none" w:color="auto"/>
              </w:rPr>
            </w:pPr>
          </w:p>
        </w:tc>
        <w:tc>
          <w:tcPr>
            <w:tcW w:w="1537" w:type="dxa"/>
            <w:vAlign w:val="center"/>
          </w:tcPr>
          <w:p w14:paraId="5762BB16">
            <w:pPr>
              <w:pStyle w:val="53"/>
              <w:bidi w:val="0"/>
              <w:ind w:left="0" w:leftChars="0" w:firstLine="0" w:firstLineChars="0"/>
              <w:jc w:val="center"/>
              <w:rPr>
                <w:rFonts w:hint="default" w:ascii="Times New Roman" w:hAnsi="Times New Roman" w:cs="Times New Roman" w:eastAsiaTheme="minorEastAsia"/>
                <w:color w:val="0000FF"/>
                <w:u w:val="none" w:color="auto"/>
                <w:lang w:val="en-US"/>
              </w:rPr>
            </w:pPr>
            <w:r>
              <w:rPr>
                <w:rFonts w:hint="eastAsia"/>
                <w:lang w:val="en-US" w:eastAsia="zh-CN"/>
              </w:rPr>
              <w:t>SS</w:t>
            </w:r>
          </w:p>
        </w:tc>
        <w:tc>
          <w:tcPr>
            <w:tcW w:w="1883" w:type="dxa"/>
            <w:vAlign w:val="center"/>
          </w:tcPr>
          <w:p w14:paraId="01B02BFD">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140</w:t>
            </w:r>
          </w:p>
        </w:tc>
      </w:tr>
      <w:tr w14:paraId="09B0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83" w:type="dxa"/>
            <w:vMerge w:val="continue"/>
            <w:vAlign w:val="center"/>
          </w:tcPr>
          <w:p w14:paraId="775EF954">
            <w:pPr>
              <w:pStyle w:val="53"/>
              <w:bidi w:val="0"/>
              <w:rPr>
                <w:rFonts w:hint="default" w:ascii="Times New Roman" w:hAnsi="Times New Roman" w:cs="Times New Roman" w:eastAsiaTheme="minorEastAsia"/>
                <w:color w:val="0000FF"/>
                <w:u w:val="none" w:color="auto"/>
              </w:rPr>
            </w:pPr>
          </w:p>
        </w:tc>
        <w:tc>
          <w:tcPr>
            <w:tcW w:w="943" w:type="dxa"/>
            <w:vMerge w:val="continue"/>
            <w:vAlign w:val="center"/>
          </w:tcPr>
          <w:p w14:paraId="118FF16C">
            <w:pPr>
              <w:pStyle w:val="53"/>
              <w:bidi w:val="0"/>
              <w:rPr>
                <w:rFonts w:hint="default" w:ascii="Times New Roman" w:hAnsi="Times New Roman" w:cs="Times New Roman" w:eastAsiaTheme="minorEastAsia"/>
                <w:color w:val="0000FF"/>
                <w:u w:val="none" w:color="auto"/>
              </w:rPr>
            </w:pPr>
          </w:p>
        </w:tc>
        <w:tc>
          <w:tcPr>
            <w:tcW w:w="1623" w:type="dxa"/>
            <w:vMerge w:val="continue"/>
            <w:vAlign w:val="center"/>
          </w:tcPr>
          <w:p w14:paraId="5A2D70E8">
            <w:pPr>
              <w:pStyle w:val="53"/>
              <w:bidi w:val="0"/>
              <w:rPr>
                <w:rFonts w:hint="default" w:ascii="Times New Roman" w:hAnsi="Times New Roman" w:cs="Times New Roman" w:eastAsiaTheme="minorEastAsia"/>
                <w:color w:val="0000FF"/>
                <w:u w:val="none" w:color="auto"/>
              </w:rPr>
            </w:pPr>
          </w:p>
        </w:tc>
        <w:tc>
          <w:tcPr>
            <w:tcW w:w="1732" w:type="dxa"/>
            <w:vMerge w:val="continue"/>
            <w:vAlign w:val="center"/>
          </w:tcPr>
          <w:p w14:paraId="1C5168B9">
            <w:pPr>
              <w:pStyle w:val="53"/>
              <w:bidi w:val="0"/>
              <w:rPr>
                <w:rFonts w:hint="default" w:ascii="Times New Roman" w:hAnsi="Times New Roman" w:cs="Times New Roman" w:eastAsiaTheme="minorEastAsia"/>
                <w:color w:val="0000FF"/>
                <w:u w:val="none" w:color="auto"/>
              </w:rPr>
            </w:pPr>
          </w:p>
        </w:tc>
        <w:tc>
          <w:tcPr>
            <w:tcW w:w="1323" w:type="dxa"/>
            <w:vMerge w:val="continue"/>
            <w:vAlign w:val="center"/>
          </w:tcPr>
          <w:p w14:paraId="7A2B3F05">
            <w:pPr>
              <w:pStyle w:val="53"/>
              <w:bidi w:val="0"/>
              <w:rPr>
                <w:rFonts w:hint="default" w:ascii="Times New Roman" w:hAnsi="Times New Roman" w:cs="Times New Roman" w:eastAsiaTheme="minorEastAsia"/>
                <w:color w:val="0000FF"/>
                <w:u w:val="none" w:color="auto"/>
              </w:rPr>
            </w:pPr>
          </w:p>
        </w:tc>
        <w:tc>
          <w:tcPr>
            <w:tcW w:w="900" w:type="dxa"/>
            <w:vMerge w:val="continue"/>
            <w:vAlign w:val="center"/>
          </w:tcPr>
          <w:p w14:paraId="681D9D66">
            <w:pPr>
              <w:pStyle w:val="53"/>
              <w:bidi w:val="0"/>
              <w:rPr>
                <w:rFonts w:hint="default" w:ascii="Times New Roman" w:hAnsi="Times New Roman" w:cs="Times New Roman" w:eastAsiaTheme="minorEastAsia"/>
                <w:color w:val="0000FF"/>
                <w:u w:val="none" w:color="auto"/>
              </w:rPr>
            </w:pPr>
          </w:p>
        </w:tc>
        <w:tc>
          <w:tcPr>
            <w:tcW w:w="813" w:type="dxa"/>
            <w:vMerge w:val="continue"/>
            <w:vAlign w:val="center"/>
          </w:tcPr>
          <w:p w14:paraId="532C3230">
            <w:pPr>
              <w:pStyle w:val="53"/>
              <w:bidi w:val="0"/>
              <w:rPr>
                <w:rFonts w:hint="default" w:ascii="Times New Roman" w:hAnsi="Times New Roman" w:cs="Times New Roman" w:eastAsiaTheme="minorEastAsia"/>
                <w:color w:val="0000FF"/>
                <w:u w:val="none" w:color="auto"/>
              </w:rPr>
            </w:pPr>
          </w:p>
        </w:tc>
        <w:tc>
          <w:tcPr>
            <w:tcW w:w="1113" w:type="dxa"/>
            <w:vMerge w:val="continue"/>
            <w:vAlign w:val="center"/>
          </w:tcPr>
          <w:p w14:paraId="618E3700">
            <w:pPr>
              <w:pStyle w:val="53"/>
              <w:bidi w:val="0"/>
              <w:rPr>
                <w:rFonts w:hint="default" w:ascii="Times New Roman" w:hAnsi="Times New Roman" w:cs="Times New Roman" w:eastAsiaTheme="minorEastAsia"/>
                <w:color w:val="0000FF"/>
                <w:u w:val="none" w:color="auto"/>
              </w:rPr>
            </w:pPr>
          </w:p>
        </w:tc>
        <w:tc>
          <w:tcPr>
            <w:tcW w:w="1398" w:type="dxa"/>
            <w:vMerge w:val="continue"/>
            <w:vAlign w:val="center"/>
          </w:tcPr>
          <w:p w14:paraId="27E0D37E">
            <w:pPr>
              <w:pStyle w:val="53"/>
              <w:bidi w:val="0"/>
              <w:rPr>
                <w:rFonts w:hint="default" w:ascii="Times New Roman" w:hAnsi="Times New Roman" w:cs="Times New Roman" w:eastAsiaTheme="minorEastAsia"/>
                <w:color w:val="0000FF"/>
                <w:u w:val="none" w:color="auto"/>
              </w:rPr>
            </w:pPr>
          </w:p>
        </w:tc>
        <w:tc>
          <w:tcPr>
            <w:tcW w:w="1537" w:type="dxa"/>
            <w:vAlign w:val="center"/>
          </w:tcPr>
          <w:p w14:paraId="771E501A">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总磷</w:t>
            </w:r>
          </w:p>
        </w:tc>
        <w:tc>
          <w:tcPr>
            <w:tcW w:w="1883" w:type="dxa"/>
            <w:vAlign w:val="center"/>
          </w:tcPr>
          <w:p w14:paraId="60F3F2A6">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2</w:t>
            </w:r>
          </w:p>
        </w:tc>
      </w:tr>
      <w:tr w14:paraId="0A88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83" w:type="dxa"/>
            <w:vMerge w:val="continue"/>
            <w:vAlign w:val="center"/>
          </w:tcPr>
          <w:p w14:paraId="5B984E74">
            <w:pPr>
              <w:pStyle w:val="53"/>
              <w:bidi w:val="0"/>
              <w:rPr>
                <w:rFonts w:hint="default" w:ascii="Times New Roman" w:hAnsi="Times New Roman" w:cs="Times New Roman" w:eastAsiaTheme="minorEastAsia"/>
                <w:color w:val="0000FF"/>
                <w:u w:val="none" w:color="auto"/>
              </w:rPr>
            </w:pPr>
          </w:p>
        </w:tc>
        <w:tc>
          <w:tcPr>
            <w:tcW w:w="943" w:type="dxa"/>
            <w:vMerge w:val="continue"/>
            <w:vAlign w:val="center"/>
          </w:tcPr>
          <w:p w14:paraId="7D06999E">
            <w:pPr>
              <w:pStyle w:val="53"/>
              <w:bidi w:val="0"/>
              <w:rPr>
                <w:rFonts w:hint="default" w:ascii="Times New Roman" w:hAnsi="Times New Roman" w:cs="Times New Roman" w:eastAsiaTheme="minorEastAsia"/>
                <w:color w:val="0000FF"/>
                <w:u w:val="none" w:color="auto"/>
              </w:rPr>
            </w:pPr>
          </w:p>
        </w:tc>
        <w:tc>
          <w:tcPr>
            <w:tcW w:w="1623" w:type="dxa"/>
            <w:vMerge w:val="continue"/>
            <w:vAlign w:val="center"/>
          </w:tcPr>
          <w:p w14:paraId="01404EAB">
            <w:pPr>
              <w:pStyle w:val="53"/>
              <w:bidi w:val="0"/>
              <w:rPr>
                <w:rFonts w:hint="default" w:ascii="Times New Roman" w:hAnsi="Times New Roman" w:cs="Times New Roman" w:eastAsiaTheme="minorEastAsia"/>
                <w:color w:val="0000FF"/>
                <w:u w:val="none" w:color="auto"/>
              </w:rPr>
            </w:pPr>
          </w:p>
        </w:tc>
        <w:tc>
          <w:tcPr>
            <w:tcW w:w="1732" w:type="dxa"/>
            <w:vMerge w:val="continue"/>
            <w:vAlign w:val="center"/>
          </w:tcPr>
          <w:p w14:paraId="1B16AACC">
            <w:pPr>
              <w:pStyle w:val="53"/>
              <w:bidi w:val="0"/>
              <w:rPr>
                <w:rFonts w:hint="default" w:ascii="Times New Roman" w:hAnsi="Times New Roman" w:cs="Times New Roman" w:eastAsiaTheme="minorEastAsia"/>
                <w:color w:val="0000FF"/>
                <w:u w:val="none" w:color="auto"/>
              </w:rPr>
            </w:pPr>
          </w:p>
        </w:tc>
        <w:tc>
          <w:tcPr>
            <w:tcW w:w="1323" w:type="dxa"/>
            <w:vMerge w:val="continue"/>
            <w:vAlign w:val="center"/>
          </w:tcPr>
          <w:p w14:paraId="4FA3222F">
            <w:pPr>
              <w:pStyle w:val="53"/>
              <w:bidi w:val="0"/>
              <w:rPr>
                <w:rFonts w:hint="default" w:ascii="Times New Roman" w:hAnsi="Times New Roman" w:cs="Times New Roman" w:eastAsiaTheme="minorEastAsia"/>
                <w:color w:val="0000FF"/>
                <w:u w:val="none" w:color="auto"/>
              </w:rPr>
            </w:pPr>
          </w:p>
        </w:tc>
        <w:tc>
          <w:tcPr>
            <w:tcW w:w="900" w:type="dxa"/>
            <w:vMerge w:val="continue"/>
            <w:vAlign w:val="center"/>
          </w:tcPr>
          <w:p w14:paraId="406354C1">
            <w:pPr>
              <w:pStyle w:val="53"/>
              <w:bidi w:val="0"/>
              <w:rPr>
                <w:rFonts w:hint="default" w:ascii="Times New Roman" w:hAnsi="Times New Roman" w:cs="Times New Roman" w:eastAsiaTheme="minorEastAsia"/>
                <w:color w:val="0000FF"/>
                <w:u w:val="none" w:color="auto"/>
              </w:rPr>
            </w:pPr>
          </w:p>
        </w:tc>
        <w:tc>
          <w:tcPr>
            <w:tcW w:w="813" w:type="dxa"/>
            <w:vMerge w:val="continue"/>
            <w:vAlign w:val="center"/>
          </w:tcPr>
          <w:p w14:paraId="3DB75305">
            <w:pPr>
              <w:pStyle w:val="53"/>
              <w:bidi w:val="0"/>
              <w:rPr>
                <w:rFonts w:hint="default" w:ascii="Times New Roman" w:hAnsi="Times New Roman" w:cs="Times New Roman" w:eastAsiaTheme="minorEastAsia"/>
                <w:color w:val="0000FF"/>
                <w:u w:val="none" w:color="auto"/>
              </w:rPr>
            </w:pPr>
          </w:p>
        </w:tc>
        <w:tc>
          <w:tcPr>
            <w:tcW w:w="1113" w:type="dxa"/>
            <w:vMerge w:val="continue"/>
            <w:vAlign w:val="center"/>
          </w:tcPr>
          <w:p w14:paraId="3CF8B7AA">
            <w:pPr>
              <w:pStyle w:val="53"/>
              <w:bidi w:val="0"/>
              <w:rPr>
                <w:rFonts w:hint="default" w:ascii="Times New Roman" w:hAnsi="Times New Roman" w:cs="Times New Roman" w:eastAsiaTheme="minorEastAsia"/>
                <w:color w:val="0000FF"/>
                <w:u w:val="none" w:color="auto"/>
              </w:rPr>
            </w:pPr>
          </w:p>
        </w:tc>
        <w:tc>
          <w:tcPr>
            <w:tcW w:w="1398" w:type="dxa"/>
            <w:vMerge w:val="continue"/>
            <w:vAlign w:val="center"/>
          </w:tcPr>
          <w:p w14:paraId="2CAACE39">
            <w:pPr>
              <w:pStyle w:val="53"/>
              <w:bidi w:val="0"/>
              <w:rPr>
                <w:rFonts w:hint="default" w:ascii="Times New Roman" w:hAnsi="Times New Roman" w:cs="Times New Roman" w:eastAsiaTheme="minorEastAsia"/>
                <w:color w:val="0000FF"/>
                <w:u w:val="none" w:color="auto"/>
              </w:rPr>
            </w:pPr>
          </w:p>
        </w:tc>
        <w:tc>
          <w:tcPr>
            <w:tcW w:w="1537" w:type="dxa"/>
            <w:vAlign w:val="center"/>
          </w:tcPr>
          <w:p w14:paraId="2FB635E7">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总氮</w:t>
            </w:r>
          </w:p>
        </w:tc>
        <w:tc>
          <w:tcPr>
            <w:tcW w:w="1883" w:type="dxa"/>
            <w:vAlign w:val="center"/>
          </w:tcPr>
          <w:p w14:paraId="7C3EA68C">
            <w:pPr>
              <w:pStyle w:val="53"/>
              <w:bidi w:val="0"/>
              <w:ind w:left="0" w:leftChars="0" w:firstLine="0" w:firstLineChars="0"/>
              <w:jc w:val="center"/>
              <w:rPr>
                <w:rFonts w:hint="default" w:ascii="Times New Roman" w:hAnsi="Times New Roman" w:cs="Times New Roman" w:eastAsiaTheme="minorEastAsia"/>
                <w:color w:val="0000FF"/>
                <w:u w:val="none" w:color="auto"/>
              </w:rPr>
            </w:pPr>
            <w:r>
              <w:rPr>
                <w:rFonts w:hint="eastAsia"/>
                <w:lang w:val="en-US" w:eastAsia="zh-CN"/>
              </w:rPr>
              <w:t>40</w:t>
            </w:r>
          </w:p>
        </w:tc>
      </w:tr>
    </w:tbl>
    <w:p w14:paraId="28983822">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6838" w:h="11906" w:orient="landscape"/>
          <w:pgMar w:top="1576" w:right="1440" w:bottom="1576" w:left="1440" w:header="851" w:footer="992" w:gutter="0"/>
          <w:pgNumType w:fmt="numberInDash"/>
          <w:cols w:space="425" w:num="1"/>
          <w:docGrid w:type="lines" w:linePitch="312" w:charSpace="0"/>
        </w:sectPr>
      </w:pPr>
    </w:p>
    <w:p w14:paraId="3D27914A">
      <w:pPr>
        <w:pStyle w:val="4"/>
        <w:bidi w:val="0"/>
        <w:rPr>
          <w:rFonts w:hint="default"/>
        </w:rPr>
      </w:pPr>
      <w:r>
        <w:rPr>
          <w:rFonts w:hint="eastAsia"/>
          <w:lang w:val="en-US" w:eastAsia="zh-CN"/>
        </w:rPr>
        <w:t>6.2.3</w:t>
      </w:r>
      <w:r>
        <w:rPr>
          <w:rFonts w:hint="default"/>
        </w:rPr>
        <w:t>噪声环境影响分析</w:t>
      </w:r>
    </w:p>
    <w:p w14:paraId="31FDA5A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1、预测模型</w:t>
      </w:r>
    </w:p>
    <w:p w14:paraId="6AC9462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根据项目建设内容及《环境影响评价技术导则  声环境》（HJ2.4-2021）的要求，项目环评采用的模型为《环境影响评价技术导则  声环境》(HJ2.4.2021)附录A（规范性附录）户外声传播的衰减和附录B（规范性附录）中“B.1工业噪声预测计算模型”。</w:t>
      </w:r>
    </w:p>
    <w:p w14:paraId="4695D08A">
      <w:pPr>
        <w:pStyle w:val="201"/>
        <w:ind w:firstLine="48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2、预测参数</w:t>
      </w:r>
    </w:p>
    <w:p w14:paraId="7C6E0DC7">
      <w:pPr>
        <w:pStyle w:val="201"/>
        <w:ind w:firstLine="48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（1）噪声源强</w:t>
      </w:r>
    </w:p>
    <w:p w14:paraId="6EF5D281">
      <w:pPr>
        <w:pStyle w:val="269"/>
        <w:ind w:firstLine="480"/>
        <w:rPr>
          <w:rFonts w:hint="default" w:ascii="Times New Roman" w:hAnsi="Times New Roman" w:cs="Times New Roman" w:eastAsiaTheme="minorEastAsia"/>
          <w:color w:val="auto"/>
          <w:u w:val="none" w:color="auto"/>
        </w:rPr>
        <w:sectPr>
          <w:pgSz w:w="11906" w:h="16838"/>
          <w:pgMar w:top="1440" w:right="1803" w:bottom="1440" w:left="1803" w:header="851" w:footer="992" w:gutter="0"/>
          <w:pgNumType w:fmt="numberInDash"/>
          <w:cols w:space="720" w:num="1"/>
          <w:docGrid w:type="lines" w:linePitch="332" w:charSpace="0"/>
        </w:sectPr>
      </w:pPr>
      <w:r>
        <w:rPr>
          <w:rFonts w:hint="default" w:ascii="Times New Roman" w:hAnsi="Times New Roman" w:cs="Times New Roman" w:eastAsiaTheme="minorEastAsia"/>
          <w:color w:val="auto"/>
          <w:u w:val="none" w:color="auto"/>
        </w:rPr>
        <w:t>项目在生产过程中产生的噪声主要源自各类机械加工设备、风机和泵产生的机械噪声，这些设备产生的噪声声级一般在75</w:t>
      </w:r>
      <w:r>
        <w:rPr>
          <w:rFonts w:hint="eastAsia" w:cs="Times New Roman" w:eastAsiaTheme="minorEastAsia"/>
          <w:color w:val="auto"/>
          <w:u w:val="none" w:color="auto"/>
          <w:lang w:val="en-US" w:eastAsia="zh-CN"/>
        </w:rPr>
        <w:t>-95</w:t>
      </w:r>
      <w:r>
        <w:rPr>
          <w:rFonts w:hint="default" w:ascii="Times New Roman" w:hAnsi="Times New Roman" w:cs="Times New Roman" w:eastAsiaTheme="minorEastAsia"/>
          <w:color w:val="auto"/>
          <w:u w:val="none" w:color="auto"/>
        </w:rPr>
        <w:t>dB以上。项目产生噪声的噪声源强调查清单见</w:t>
      </w:r>
      <w:r>
        <w:rPr>
          <w:rFonts w:hint="default" w:ascii="Times New Roman" w:hAnsi="Times New Roman" w:cs="Times New Roman" w:eastAsiaTheme="minorEastAsia"/>
          <w:color w:val="auto"/>
          <w:u w:val="none" w:color="auto"/>
          <w:lang w:val="en-US" w:eastAsia="zh-CN"/>
        </w:rPr>
        <w:t>下表</w:t>
      </w:r>
      <w:r>
        <w:rPr>
          <w:rFonts w:hint="default" w:ascii="Times New Roman" w:hAnsi="Times New Roman" w:cs="Times New Roman" w:eastAsiaTheme="minorEastAsia"/>
          <w:color w:val="auto"/>
          <w:u w:val="none" w:color="auto"/>
        </w:rPr>
        <w:t>。</w:t>
      </w:r>
    </w:p>
    <w:p w14:paraId="2E9A4D3D">
      <w:pPr>
        <w:adjustRightInd w:val="0"/>
        <w:snapToGrid w:val="0"/>
        <w:jc w:val="center"/>
        <w:rPr>
          <w:rFonts w:hint="default" w:ascii="Times New Roman" w:hAnsi="Times New Roman" w:cs="Times New Roman" w:eastAsiaTheme="minorEastAsia"/>
          <w:b/>
          <w:bCs/>
          <w:color w:val="auto"/>
          <w:szCs w:val="21"/>
          <w:u w:val="none" w:color="auto"/>
        </w:rPr>
      </w:pPr>
    </w:p>
    <w:p w14:paraId="7091F8CB">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6.2.3</w:t>
      </w:r>
      <w:r>
        <w:rPr>
          <w:rFonts w:hint="default" w:ascii="Times New Roman" w:hAnsi="Times New Roman" w:cs="Times New Roman" w:eastAsiaTheme="minorEastAsia"/>
          <w:color w:val="auto"/>
          <w:u w:val="none" w:color="auto"/>
        </w:rPr>
        <w:t>-</w:t>
      </w:r>
      <w:r>
        <w:rPr>
          <w:rFonts w:hint="default"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工业企业噪声源强调查清单</w:t>
      </w:r>
    </w:p>
    <w:tbl>
      <w:tblPr>
        <w:tblStyle w:val="42"/>
        <w:tblW w:w="49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805"/>
        <w:gridCol w:w="2241"/>
        <w:gridCol w:w="1790"/>
        <w:gridCol w:w="1263"/>
        <w:gridCol w:w="854"/>
        <w:gridCol w:w="945"/>
        <w:gridCol w:w="783"/>
        <w:gridCol w:w="887"/>
        <w:gridCol w:w="1433"/>
        <w:gridCol w:w="914"/>
        <w:gridCol w:w="1134"/>
      </w:tblGrid>
      <w:tr w14:paraId="300A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jc w:val="center"/>
        </w:trPr>
        <w:tc>
          <w:tcPr>
            <w:tcW w:w="244" w:type="pct"/>
            <w:vMerge w:val="restart"/>
            <w:vAlign w:val="center"/>
          </w:tcPr>
          <w:p w14:paraId="2B028992">
            <w:pPr>
              <w:pStyle w:val="53"/>
              <w:bidi w:val="0"/>
              <w:rPr>
                <w:rFonts w:hint="default"/>
                <w:color w:val="auto"/>
              </w:rPr>
            </w:pPr>
            <w:r>
              <w:rPr>
                <w:rFonts w:hint="default"/>
                <w:color w:val="auto"/>
              </w:rPr>
              <w:t>序号</w:t>
            </w:r>
          </w:p>
        </w:tc>
        <w:tc>
          <w:tcPr>
            <w:tcW w:w="293" w:type="pct"/>
            <w:vMerge w:val="restart"/>
            <w:vAlign w:val="center"/>
          </w:tcPr>
          <w:p w14:paraId="1B646967">
            <w:pPr>
              <w:pStyle w:val="53"/>
              <w:bidi w:val="0"/>
              <w:rPr>
                <w:rFonts w:hint="default"/>
                <w:color w:val="auto"/>
              </w:rPr>
            </w:pPr>
            <w:r>
              <w:rPr>
                <w:rFonts w:hint="default"/>
                <w:color w:val="auto"/>
              </w:rPr>
              <w:t>建筑物名称</w:t>
            </w:r>
          </w:p>
        </w:tc>
        <w:tc>
          <w:tcPr>
            <w:tcW w:w="816" w:type="pct"/>
            <w:vMerge w:val="restart"/>
            <w:vAlign w:val="center"/>
          </w:tcPr>
          <w:p w14:paraId="762C5334">
            <w:pPr>
              <w:pStyle w:val="53"/>
              <w:bidi w:val="0"/>
              <w:rPr>
                <w:rFonts w:hint="default"/>
                <w:color w:val="auto"/>
              </w:rPr>
            </w:pPr>
            <w:r>
              <w:rPr>
                <w:rFonts w:hint="default"/>
                <w:color w:val="auto"/>
              </w:rPr>
              <w:t>声源名称</w:t>
            </w:r>
          </w:p>
        </w:tc>
        <w:tc>
          <w:tcPr>
            <w:tcW w:w="652" w:type="pct"/>
            <w:vAlign w:val="center"/>
          </w:tcPr>
          <w:p w14:paraId="1D80FA56">
            <w:pPr>
              <w:pStyle w:val="53"/>
              <w:bidi w:val="0"/>
              <w:rPr>
                <w:rFonts w:hint="default"/>
                <w:color w:val="auto"/>
              </w:rPr>
            </w:pPr>
            <w:r>
              <w:rPr>
                <w:rFonts w:hint="default"/>
                <w:color w:val="auto"/>
              </w:rPr>
              <w:t>声源源强</w:t>
            </w:r>
          </w:p>
        </w:tc>
        <w:tc>
          <w:tcPr>
            <w:tcW w:w="460" w:type="pct"/>
            <w:vMerge w:val="restart"/>
            <w:shd w:val="clear" w:color="auto" w:fill="auto"/>
            <w:vAlign w:val="center"/>
          </w:tcPr>
          <w:p w14:paraId="3431259A">
            <w:pPr>
              <w:pStyle w:val="53"/>
              <w:bidi w:val="0"/>
              <w:rPr>
                <w:rFonts w:hint="default"/>
                <w:color w:val="auto"/>
              </w:rPr>
            </w:pPr>
            <w:r>
              <w:rPr>
                <w:rFonts w:hint="default"/>
                <w:color w:val="auto"/>
              </w:rPr>
              <w:t>声源控制措施</w:t>
            </w:r>
          </w:p>
        </w:tc>
        <w:tc>
          <w:tcPr>
            <w:tcW w:w="940" w:type="pct"/>
            <w:gridSpan w:val="3"/>
            <w:vAlign w:val="center"/>
          </w:tcPr>
          <w:p w14:paraId="2CFAB990">
            <w:pPr>
              <w:pStyle w:val="53"/>
              <w:bidi w:val="0"/>
              <w:rPr>
                <w:rFonts w:hint="default"/>
                <w:color w:val="auto"/>
              </w:rPr>
            </w:pPr>
            <w:r>
              <w:rPr>
                <w:rFonts w:hint="default"/>
                <w:color w:val="auto"/>
              </w:rPr>
              <w:t>空间相对位置/m</w:t>
            </w:r>
          </w:p>
        </w:tc>
        <w:tc>
          <w:tcPr>
            <w:tcW w:w="323" w:type="pct"/>
            <w:vMerge w:val="restart"/>
            <w:vAlign w:val="center"/>
          </w:tcPr>
          <w:p w14:paraId="036A7716">
            <w:pPr>
              <w:pStyle w:val="53"/>
              <w:bidi w:val="0"/>
              <w:rPr>
                <w:rFonts w:hint="default"/>
                <w:color w:val="auto"/>
              </w:rPr>
            </w:pPr>
            <w:r>
              <w:rPr>
                <w:rFonts w:hint="default"/>
                <w:color w:val="auto"/>
              </w:rPr>
              <w:t>运行时段</w:t>
            </w:r>
          </w:p>
        </w:tc>
        <w:tc>
          <w:tcPr>
            <w:tcW w:w="522" w:type="pct"/>
            <w:vMerge w:val="restart"/>
            <w:vAlign w:val="center"/>
          </w:tcPr>
          <w:p w14:paraId="26674C4E">
            <w:pPr>
              <w:pStyle w:val="53"/>
              <w:bidi w:val="0"/>
              <w:rPr>
                <w:rFonts w:hint="default"/>
                <w:color w:val="auto"/>
              </w:rPr>
            </w:pPr>
            <w:r>
              <w:rPr>
                <w:rFonts w:hint="default"/>
                <w:color w:val="auto"/>
              </w:rPr>
              <w:t>建筑物插入损失/dB（A）</w:t>
            </w:r>
          </w:p>
        </w:tc>
        <w:tc>
          <w:tcPr>
            <w:tcW w:w="746" w:type="pct"/>
            <w:gridSpan w:val="2"/>
            <w:vAlign w:val="center"/>
          </w:tcPr>
          <w:p w14:paraId="63E7007C">
            <w:pPr>
              <w:pStyle w:val="53"/>
              <w:bidi w:val="0"/>
              <w:rPr>
                <w:rFonts w:hint="default"/>
                <w:color w:val="auto"/>
              </w:rPr>
            </w:pPr>
            <w:r>
              <w:rPr>
                <w:rFonts w:hint="default"/>
                <w:color w:val="auto"/>
              </w:rPr>
              <w:t>建筑物外噪声</w:t>
            </w:r>
          </w:p>
        </w:tc>
      </w:tr>
      <w:tr w14:paraId="5B0D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exact"/>
          <w:jc w:val="center"/>
        </w:trPr>
        <w:tc>
          <w:tcPr>
            <w:tcW w:w="244" w:type="pct"/>
            <w:vMerge w:val="continue"/>
            <w:vAlign w:val="center"/>
          </w:tcPr>
          <w:p w14:paraId="1DB9B034">
            <w:pPr>
              <w:pStyle w:val="53"/>
              <w:bidi w:val="0"/>
              <w:rPr>
                <w:rFonts w:hint="default"/>
                <w:color w:val="auto"/>
              </w:rPr>
            </w:pPr>
          </w:p>
        </w:tc>
        <w:tc>
          <w:tcPr>
            <w:tcW w:w="293" w:type="pct"/>
            <w:vMerge w:val="continue"/>
            <w:vAlign w:val="center"/>
          </w:tcPr>
          <w:p w14:paraId="77A98C7C">
            <w:pPr>
              <w:pStyle w:val="53"/>
              <w:bidi w:val="0"/>
              <w:rPr>
                <w:rFonts w:hint="default"/>
                <w:color w:val="auto"/>
              </w:rPr>
            </w:pPr>
          </w:p>
        </w:tc>
        <w:tc>
          <w:tcPr>
            <w:tcW w:w="816" w:type="pct"/>
            <w:vMerge w:val="continue"/>
            <w:vAlign w:val="center"/>
          </w:tcPr>
          <w:p w14:paraId="3E7F69D5">
            <w:pPr>
              <w:pStyle w:val="53"/>
              <w:bidi w:val="0"/>
              <w:rPr>
                <w:rFonts w:hint="default"/>
                <w:color w:val="auto"/>
              </w:rPr>
            </w:pPr>
          </w:p>
        </w:tc>
        <w:tc>
          <w:tcPr>
            <w:tcW w:w="652" w:type="pct"/>
            <w:vAlign w:val="center"/>
          </w:tcPr>
          <w:p w14:paraId="390BE2BA">
            <w:pPr>
              <w:pStyle w:val="53"/>
              <w:bidi w:val="0"/>
              <w:rPr>
                <w:rFonts w:hint="default"/>
                <w:color w:val="auto"/>
              </w:rPr>
            </w:pPr>
            <w:r>
              <w:rPr>
                <w:rFonts w:hint="default"/>
                <w:color w:val="auto"/>
              </w:rPr>
              <w:t xml:space="preserve">声压级 dB(A)/距声源距离 m </w:t>
            </w:r>
          </w:p>
        </w:tc>
        <w:tc>
          <w:tcPr>
            <w:tcW w:w="460" w:type="pct"/>
            <w:vMerge w:val="continue"/>
            <w:vAlign w:val="center"/>
          </w:tcPr>
          <w:p w14:paraId="1805C4F3">
            <w:pPr>
              <w:pStyle w:val="53"/>
              <w:bidi w:val="0"/>
              <w:rPr>
                <w:rFonts w:hint="default"/>
                <w:color w:val="auto"/>
              </w:rPr>
            </w:pPr>
          </w:p>
        </w:tc>
        <w:tc>
          <w:tcPr>
            <w:tcW w:w="311" w:type="pct"/>
            <w:vAlign w:val="center"/>
          </w:tcPr>
          <w:p w14:paraId="30616DC7">
            <w:pPr>
              <w:pStyle w:val="53"/>
              <w:bidi w:val="0"/>
              <w:rPr>
                <w:rFonts w:hint="default"/>
                <w:color w:val="auto"/>
              </w:rPr>
            </w:pPr>
            <w:r>
              <w:rPr>
                <w:rFonts w:hint="default"/>
                <w:color w:val="auto"/>
              </w:rPr>
              <w:t>X</w:t>
            </w:r>
          </w:p>
        </w:tc>
        <w:tc>
          <w:tcPr>
            <w:tcW w:w="344" w:type="pct"/>
            <w:vAlign w:val="center"/>
          </w:tcPr>
          <w:p w14:paraId="24BD3A6B">
            <w:pPr>
              <w:pStyle w:val="53"/>
              <w:bidi w:val="0"/>
              <w:rPr>
                <w:rFonts w:hint="default"/>
                <w:color w:val="auto"/>
              </w:rPr>
            </w:pPr>
            <w:r>
              <w:rPr>
                <w:rFonts w:hint="default"/>
                <w:color w:val="auto"/>
              </w:rPr>
              <w:t>Y</w:t>
            </w:r>
          </w:p>
        </w:tc>
        <w:tc>
          <w:tcPr>
            <w:tcW w:w="285" w:type="pct"/>
            <w:vAlign w:val="center"/>
          </w:tcPr>
          <w:p w14:paraId="0A76ED85">
            <w:pPr>
              <w:pStyle w:val="53"/>
              <w:bidi w:val="0"/>
              <w:rPr>
                <w:rFonts w:hint="default"/>
                <w:color w:val="auto"/>
              </w:rPr>
            </w:pPr>
            <w:r>
              <w:rPr>
                <w:rFonts w:hint="default"/>
                <w:color w:val="auto"/>
              </w:rPr>
              <w:t>Z</w:t>
            </w:r>
          </w:p>
        </w:tc>
        <w:tc>
          <w:tcPr>
            <w:tcW w:w="323" w:type="pct"/>
            <w:vMerge w:val="continue"/>
            <w:vAlign w:val="center"/>
          </w:tcPr>
          <w:p w14:paraId="27475845">
            <w:pPr>
              <w:pStyle w:val="53"/>
              <w:bidi w:val="0"/>
              <w:rPr>
                <w:rFonts w:hint="default"/>
                <w:color w:val="auto"/>
              </w:rPr>
            </w:pPr>
          </w:p>
        </w:tc>
        <w:tc>
          <w:tcPr>
            <w:tcW w:w="522" w:type="pct"/>
            <w:vMerge w:val="continue"/>
            <w:vAlign w:val="center"/>
          </w:tcPr>
          <w:p w14:paraId="77121FB0">
            <w:pPr>
              <w:pStyle w:val="53"/>
              <w:bidi w:val="0"/>
              <w:rPr>
                <w:rFonts w:hint="default"/>
                <w:color w:val="auto"/>
              </w:rPr>
            </w:pPr>
          </w:p>
        </w:tc>
        <w:tc>
          <w:tcPr>
            <w:tcW w:w="333" w:type="pct"/>
            <w:vAlign w:val="center"/>
          </w:tcPr>
          <w:p w14:paraId="0D568DDD">
            <w:pPr>
              <w:pStyle w:val="53"/>
              <w:bidi w:val="0"/>
              <w:rPr>
                <w:rFonts w:hint="default"/>
                <w:color w:val="auto"/>
              </w:rPr>
            </w:pPr>
            <w:r>
              <w:rPr>
                <w:rFonts w:hint="default"/>
                <w:color w:val="auto"/>
              </w:rPr>
              <w:t>声压级/dB(A)</w:t>
            </w:r>
          </w:p>
        </w:tc>
        <w:tc>
          <w:tcPr>
            <w:tcW w:w="413" w:type="pct"/>
            <w:vAlign w:val="center"/>
          </w:tcPr>
          <w:p w14:paraId="4C8D128E">
            <w:pPr>
              <w:pStyle w:val="53"/>
              <w:bidi w:val="0"/>
              <w:rPr>
                <w:rFonts w:hint="default"/>
                <w:color w:val="auto"/>
              </w:rPr>
            </w:pPr>
            <w:r>
              <w:rPr>
                <w:rFonts w:hint="default"/>
                <w:color w:val="auto"/>
              </w:rPr>
              <w:t>建筑物外距离/m</w:t>
            </w:r>
          </w:p>
        </w:tc>
      </w:tr>
      <w:tr w14:paraId="4A5A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vAlign w:val="center"/>
          </w:tcPr>
          <w:p w14:paraId="349BFB9C">
            <w:pPr>
              <w:pStyle w:val="53"/>
              <w:bidi w:val="0"/>
              <w:rPr>
                <w:rFonts w:hint="eastAsia" w:eastAsia="宋体"/>
                <w:color w:val="auto"/>
                <w:lang w:val="en-US" w:eastAsia="zh-CN"/>
              </w:rPr>
            </w:pPr>
            <w:r>
              <w:rPr>
                <w:rFonts w:hint="eastAsia"/>
                <w:color w:val="auto"/>
                <w:lang w:val="en-US" w:eastAsia="zh-CN"/>
              </w:rPr>
              <w:t>1</w:t>
            </w:r>
          </w:p>
        </w:tc>
        <w:tc>
          <w:tcPr>
            <w:tcW w:w="293" w:type="pct"/>
            <w:vMerge w:val="restart"/>
            <w:vAlign w:val="center"/>
          </w:tcPr>
          <w:p w14:paraId="5F105E7F">
            <w:pPr>
              <w:pStyle w:val="53"/>
              <w:bidi w:val="0"/>
              <w:rPr>
                <w:rFonts w:hint="default"/>
                <w:color w:val="auto"/>
                <w:lang w:val="en-US" w:eastAsia="zh-CN"/>
              </w:rPr>
            </w:pPr>
            <w:r>
              <w:rPr>
                <w:rFonts w:hint="eastAsia"/>
                <w:color w:val="auto"/>
                <w:lang w:val="en-US" w:eastAsia="zh-CN"/>
              </w:rPr>
              <w:t>室外声源</w:t>
            </w:r>
          </w:p>
        </w:tc>
        <w:tc>
          <w:tcPr>
            <w:tcW w:w="816" w:type="pct"/>
            <w:shd w:val="clear" w:color="auto" w:fill="auto"/>
            <w:vAlign w:val="center"/>
          </w:tcPr>
          <w:p w14:paraId="12060B47">
            <w:pPr>
              <w:pStyle w:val="53"/>
              <w:bidi w:val="0"/>
              <w:rPr>
                <w:rFonts w:hint="default"/>
                <w:color w:val="auto"/>
                <w:lang w:val="en-US" w:eastAsia="zh-CN"/>
              </w:rPr>
            </w:pPr>
            <w:r>
              <w:rPr>
                <w:rFonts w:hint="eastAsia"/>
                <w:color w:val="auto"/>
                <w:lang w:val="en-US" w:eastAsia="zh-CN"/>
              </w:rPr>
              <w:t>风机1</w:t>
            </w:r>
          </w:p>
        </w:tc>
        <w:tc>
          <w:tcPr>
            <w:tcW w:w="652" w:type="pct"/>
            <w:vAlign w:val="center"/>
          </w:tcPr>
          <w:p w14:paraId="0CEB4DCE">
            <w:pPr>
              <w:pStyle w:val="53"/>
              <w:bidi w:val="0"/>
              <w:rPr>
                <w:rFonts w:hint="default"/>
                <w:color w:val="auto"/>
              </w:rPr>
            </w:pPr>
            <w:r>
              <w:rPr>
                <w:rFonts w:hint="eastAsia"/>
                <w:color w:val="auto"/>
                <w:lang w:val="en-US" w:eastAsia="zh-CN"/>
              </w:rPr>
              <w:t>80</w:t>
            </w:r>
            <w:r>
              <w:rPr>
                <w:rFonts w:hint="default"/>
                <w:color w:val="auto"/>
              </w:rPr>
              <w:t>dB(A)，1m</w:t>
            </w:r>
          </w:p>
        </w:tc>
        <w:tc>
          <w:tcPr>
            <w:tcW w:w="460" w:type="pct"/>
            <w:vMerge w:val="restart"/>
            <w:shd w:val="clear" w:color="auto" w:fill="auto"/>
            <w:vAlign w:val="center"/>
          </w:tcPr>
          <w:p w14:paraId="3A14955A">
            <w:pPr>
              <w:pStyle w:val="53"/>
              <w:bidi w:val="0"/>
              <w:rPr>
                <w:rFonts w:hint="default"/>
                <w:color w:val="auto"/>
                <w:lang w:val="en-US" w:eastAsia="zh-CN"/>
              </w:rPr>
            </w:pPr>
            <w:r>
              <w:rPr>
                <w:rFonts w:hint="eastAsia"/>
                <w:color w:val="auto"/>
                <w:lang w:val="en-US" w:eastAsia="zh-CN"/>
              </w:rPr>
              <w:t>基础减震、隔声罩</w:t>
            </w:r>
          </w:p>
        </w:tc>
        <w:tc>
          <w:tcPr>
            <w:tcW w:w="311" w:type="pct"/>
            <w:vAlign w:val="center"/>
          </w:tcPr>
          <w:p w14:paraId="42B27C68">
            <w:pPr>
              <w:pStyle w:val="53"/>
              <w:bidi w:val="0"/>
              <w:rPr>
                <w:rFonts w:hint="default"/>
                <w:color w:val="auto"/>
                <w:lang w:val="en-US" w:eastAsia="zh-CN"/>
              </w:rPr>
            </w:pPr>
            <w:r>
              <w:rPr>
                <w:rFonts w:hint="eastAsia"/>
                <w:color w:val="auto"/>
                <w:lang w:val="en-US" w:eastAsia="zh-CN"/>
              </w:rPr>
              <w:t>324</w:t>
            </w:r>
          </w:p>
        </w:tc>
        <w:tc>
          <w:tcPr>
            <w:tcW w:w="344" w:type="pct"/>
            <w:vAlign w:val="center"/>
          </w:tcPr>
          <w:p w14:paraId="545B6C09">
            <w:pPr>
              <w:pStyle w:val="53"/>
              <w:bidi w:val="0"/>
              <w:rPr>
                <w:rFonts w:hint="default"/>
                <w:color w:val="auto"/>
                <w:lang w:val="en-US" w:eastAsia="zh-CN"/>
              </w:rPr>
            </w:pPr>
            <w:r>
              <w:rPr>
                <w:rFonts w:hint="eastAsia"/>
                <w:color w:val="auto"/>
                <w:lang w:val="en-US" w:eastAsia="zh-CN"/>
              </w:rPr>
              <w:t>364</w:t>
            </w:r>
          </w:p>
        </w:tc>
        <w:tc>
          <w:tcPr>
            <w:tcW w:w="285" w:type="pct"/>
            <w:vAlign w:val="center"/>
          </w:tcPr>
          <w:p w14:paraId="524C6F55">
            <w:pPr>
              <w:pStyle w:val="53"/>
              <w:bidi w:val="0"/>
              <w:rPr>
                <w:rFonts w:hint="default"/>
                <w:color w:val="auto"/>
                <w:lang w:val="en-US" w:eastAsia="zh-CN"/>
              </w:rPr>
            </w:pPr>
            <w:r>
              <w:rPr>
                <w:rFonts w:hint="eastAsia"/>
                <w:color w:val="auto"/>
                <w:lang w:val="en-US" w:eastAsia="zh-CN"/>
              </w:rPr>
              <w:t>0.5</w:t>
            </w:r>
          </w:p>
        </w:tc>
        <w:tc>
          <w:tcPr>
            <w:tcW w:w="323" w:type="pct"/>
            <w:vAlign w:val="center"/>
          </w:tcPr>
          <w:p w14:paraId="1E96B388">
            <w:pPr>
              <w:pStyle w:val="53"/>
              <w:bidi w:val="0"/>
              <w:rPr>
                <w:rFonts w:hint="default"/>
                <w:color w:val="auto"/>
              </w:rPr>
            </w:pPr>
            <w:r>
              <w:rPr>
                <w:rFonts w:hint="default"/>
                <w:color w:val="auto"/>
              </w:rPr>
              <w:t>0~24h</w:t>
            </w:r>
          </w:p>
        </w:tc>
        <w:tc>
          <w:tcPr>
            <w:tcW w:w="522" w:type="pct"/>
            <w:vAlign w:val="center"/>
          </w:tcPr>
          <w:p w14:paraId="167237C2">
            <w:pPr>
              <w:pStyle w:val="53"/>
              <w:bidi w:val="0"/>
              <w:rPr>
                <w:rFonts w:hint="eastAsia" w:eastAsia="宋体"/>
                <w:color w:val="auto"/>
                <w:lang w:val="en-US" w:eastAsia="zh-CN"/>
              </w:rPr>
            </w:pPr>
            <w:r>
              <w:rPr>
                <w:rFonts w:hint="eastAsia"/>
                <w:color w:val="auto"/>
                <w:lang w:val="en-US" w:eastAsia="zh-CN"/>
              </w:rPr>
              <w:t>/</w:t>
            </w:r>
          </w:p>
        </w:tc>
        <w:tc>
          <w:tcPr>
            <w:tcW w:w="333" w:type="pct"/>
            <w:vAlign w:val="center"/>
          </w:tcPr>
          <w:p w14:paraId="36D1CEAA">
            <w:pPr>
              <w:pStyle w:val="53"/>
              <w:bidi w:val="0"/>
              <w:rPr>
                <w:rFonts w:hint="default"/>
                <w:color w:val="auto"/>
                <w:lang w:val="en-US" w:eastAsia="zh-CN"/>
              </w:rPr>
            </w:pPr>
            <w:r>
              <w:rPr>
                <w:rFonts w:hint="eastAsia"/>
                <w:color w:val="auto"/>
                <w:lang w:val="en-US" w:eastAsia="zh-CN"/>
              </w:rPr>
              <w:t>/</w:t>
            </w:r>
          </w:p>
        </w:tc>
        <w:tc>
          <w:tcPr>
            <w:tcW w:w="413" w:type="pct"/>
            <w:vAlign w:val="center"/>
          </w:tcPr>
          <w:p w14:paraId="29F22AA6">
            <w:pPr>
              <w:pStyle w:val="53"/>
              <w:bidi w:val="0"/>
              <w:rPr>
                <w:rFonts w:hint="default"/>
                <w:color w:val="auto"/>
                <w:lang w:val="en-US" w:eastAsia="zh-CN"/>
              </w:rPr>
            </w:pPr>
            <w:r>
              <w:rPr>
                <w:rFonts w:hint="eastAsia"/>
                <w:color w:val="auto"/>
                <w:lang w:val="en-US" w:eastAsia="zh-CN"/>
              </w:rPr>
              <w:t>/</w:t>
            </w:r>
          </w:p>
        </w:tc>
      </w:tr>
      <w:tr w14:paraId="38A5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6E90AFA">
            <w:pPr>
              <w:pStyle w:val="53"/>
              <w:bidi w:val="0"/>
              <w:rPr>
                <w:rFonts w:hint="default"/>
                <w:color w:val="auto"/>
                <w:lang w:val="en-US" w:eastAsia="zh-CN"/>
              </w:rPr>
            </w:pPr>
            <w:r>
              <w:rPr>
                <w:rFonts w:hint="eastAsia"/>
                <w:color w:val="auto"/>
                <w:lang w:val="en-US" w:eastAsia="zh-CN"/>
              </w:rPr>
              <w:t>2</w:t>
            </w:r>
          </w:p>
        </w:tc>
        <w:tc>
          <w:tcPr>
            <w:tcW w:w="293" w:type="pct"/>
            <w:vMerge w:val="continue"/>
            <w:vAlign w:val="center"/>
          </w:tcPr>
          <w:p w14:paraId="58CE1D9F">
            <w:pPr>
              <w:pStyle w:val="53"/>
              <w:bidi w:val="0"/>
              <w:rPr>
                <w:rFonts w:hint="default"/>
                <w:color w:val="auto"/>
                <w:lang w:val="en-US" w:eastAsia="zh-CN"/>
              </w:rPr>
            </w:pPr>
          </w:p>
        </w:tc>
        <w:tc>
          <w:tcPr>
            <w:tcW w:w="816" w:type="pct"/>
            <w:shd w:val="clear" w:color="auto" w:fill="auto"/>
            <w:vAlign w:val="center"/>
          </w:tcPr>
          <w:p w14:paraId="02F98C26">
            <w:pPr>
              <w:pStyle w:val="53"/>
              <w:bidi w:val="0"/>
              <w:rPr>
                <w:rFonts w:hint="default"/>
                <w:color w:val="auto"/>
                <w:lang w:val="en-US" w:eastAsia="zh-CN"/>
              </w:rPr>
            </w:pPr>
            <w:r>
              <w:rPr>
                <w:rFonts w:hint="eastAsia"/>
                <w:color w:val="auto"/>
                <w:lang w:val="en-US" w:eastAsia="zh-CN"/>
              </w:rPr>
              <w:t>风机2</w:t>
            </w:r>
          </w:p>
        </w:tc>
        <w:tc>
          <w:tcPr>
            <w:tcW w:w="652" w:type="pct"/>
            <w:shd w:val="clear" w:color="auto" w:fill="auto"/>
            <w:vAlign w:val="center"/>
          </w:tcPr>
          <w:p w14:paraId="33AAEBBF">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10DD7F5C">
            <w:pPr>
              <w:pStyle w:val="53"/>
              <w:bidi w:val="0"/>
              <w:rPr>
                <w:rFonts w:hint="default"/>
                <w:color w:val="auto"/>
                <w:lang w:val="en-US" w:eastAsia="zh-CN"/>
              </w:rPr>
            </w:pPr>
          </w:p>
        </w:tc>
        <w:tc>
          <w:tcPr>
            <w:tcW w:w="311" w:type="pct"/>
            <w:shd w:val="clear" w:color="auto" w:fill="auto"/>
            <w:vAlign w:val="center"/>
          </w:tcPr>
          <w:p w14:paraId="27977BF2">
            <w:pPr>
              <w:pStyle w:val="53"/>
              <w:bidi w:val="0"/>
              <w:rPr>
                <w:rFonts w:hint="default"/>
                <w:color w:val="auto"/>
                <w:lang w:val="en-US" w:eastAsia="zh-CN"/>
              </w:rPr>
            </w:pPr>
            <w:r>
              <w:rPr>
                <w:rFonts w:hint="eastAsia"/>
                <w:color w:val="auto"/>
                <w:lang w:val="en-US" w:eastAsia="zh-CN"/>
              </w:rPr>
              <w:t>340</w:t>
            </w:r>
          </w:p>
        </w:tc>
        <w:tc>
          <w:tcPr>
            <w:tcW w:w="344" w:type="pct"/>
            <w:shd w:val="clear" w:color="auto" w:fill="auto"/>
            <w:vAlign w:val="center"/>
          </w:tcPr>
          <w:p w14:paraId="28BC00A2">
            <w:pPr>
              <w:pStyle w:val="53"/>
              <w:bidi w:val="0"/>
              <w:rPr>
                <w:rFonts w:hint="default"/>
                <w:color w:val="auto"/>
                <w:lang w:val="en-US" w:eastAsia="zh-CN"/>
              </w:rPr>
            </w:pPr>
            <w:r>
              <w:rPr>
                <w:rFonts w:hint="eastAsia"/>
                <w:color w:val="auto"/>
                <w:lang w:val="en-US" w:eastAsia="zh-CN"/>
              </w:rPr>
              <w:t>364</w:t>
            </w:r>
          </w:p>
        </w:tc>
        <w:tc>
          <w:tcPr>
            <w:tcW w:w="285" w:type="pct"/>
            <w:shd w:val="clear" w:color="auto" w:fill="auto"/>
            <w:vAlign w:val="center"/>
          </w:tcPr>
          <w:p w14:paraId="0C0B67BF">
            <w:pPr>
              <w:pStyle w:val="53"/>
              <w:bidi w:val="0"/>
              <w:rPr>
                <w:rFonts w:hint="default"/>
                <w:color w:val="auto"/>
                <w:lang w:val="en-US" w:eastAsia="zh-CN"/>
              </w:rPr>
            </w:pPr>
            <w:r>
              <w:rPr>
                <w:rFonts w:hint="eastAsia"/>
                <w:color w:val="auto"/>
                <w:lang w:val="en-US" w:eastAsia="zh-CN"/>
              </w:rPr>
              <w:t>0.5</w:t>
            </w:r>
          </w:p>
        </w:tc>
        <w:tc>
          <w:tcPr>
            <w:tcW w:w="323" w:type="pct"/>
            <w:shd w:val="clear" w:color="auto" w:fill="auto"/>
            <w:vAlign w:val="center"/>
          </w:tcPr>
          <w:p w14:paraId="5BE1F8B0">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30DBC02F">
            <w:pPr>
              <w:pStyle w:val="53"/>
              <w:bidi w:val="0"/>
              <w:rPr>
                <w:rFonts w:hint="default"/>
                <w:color w:val="auto"/>
                <w:lang w:val="en-US" w:eastAsia="zh-CN"/>
              </w:rPr>
            </w:pPr>
            <w:r>
              <w:rPr>
                <w:rFonts w:hint="eastAsia"/>
                <w:color w:val="auto"/>
                <w:lang w:val="en-US" w:eastAsia="zh-CN"/>
              </w:rPr>
              <w:t>/</w:t>
            </w:r>
          </w:p>
        </w:tc>
        <w:tc>
          <w:tcPr>
            <w:tcW w:w="333" w:type="pct"/>
            <w:shd w:val="clear" w:color="auto" w:fill="auto"/>
            <w:vAlign w:val="center"/>
          </w:tcPr>
          <w:p w14:paraId="2A7BB01C">
            <w:pPr>
              <w:pStyle w:val="53"/>
              <w:bidi w:val="0"/>
              <w:rPr>
                <w:rFonts w:hint="default"/>
                <w:color w:val="auto"/>
                <w:lang w:val="en-US" w:eastAsia="zh-CN"/>
              </w:rPr>
            </w:pPr>
            <w:r>
              <w:rPr>
                <w:rFonts w:hint="eastAsia"/>
                <w:color w:val="auto"/>
                <w:lang w:val="en-US" w:eastAsia="zh-CN"/>
              </w:rPr>
              <w:t>/</w:t>
            </w:r>
          </w:p>
        </w:tc>
        <w:tc>
          <w:tcPr>
            <w:tcW w:w="413" w:type="pct"/>
            <w:shd w:val="clear" w:color="auto" w:fill="auto"/>
            <w:vAlign w:val="center"/>
          </w:tcPr>
          <w:p w14:paraId="537D6E26">
            <w:pPr>
              <w:pStyle w:val="53"/>
              <w:bidi w:val="0"/>
              <w:rPr>
                <w:rFonts w:hint="default"/>
                <w:color w:val="auto"/>
                <w:lang w:val="en-US" w:eastAsia="zh-CN"/>
              </w:rPr>
            </w:pPr>
            <w:r>
              <w:rPr>
                <w:rFonts w:hint="eastAsia"/>
                <w:color w:val="auto"/>
                <w:lang w:val="en-US" w:eastAsia="zh-CN"/>
              </w:rPr>
              <w:t>/</w:t>
            </w:r>
          </w:p>
        </w:tc>
      </w:tr>
      <w:tr w14:paraId="64EA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0366C0FF">
            <w:pPr>
              <w:pStyle w:val="53"/>
              <w:bidi w:val="0"/>
              <w:rPr>
                <w:rFonts w:hint="default"/>
                <w:color w:val="auto"/>
                <w:lang w:val="en-US" w:eastAsia="zh-CN"/>
              </w:rPr>
            </w:pPr>
            <w:r>
              <w:rPr>
                <w:rFonts w:hint="eastAsia"/>
                <w:color w:val="auto"/>
                <w:lang w:val="en-US" w:eastAsia="zh-CN"/>
              </w:rPr>
              <w:t>3</w:t>
            </w:r>
          </w:p>
        </w:tc>
        <w:tc>
          <w:tcPr>
            <w:tcW w:w="293" w:type="pct"/>
            <w:vMerge w:val="continue"/>
            <w:vAlign w:val="center"/>
          </w:tcPr>
          <w:p w14:paraId="3B6B0770">
            <w:pPr>
              <w:pStyle w:val="53"/>
              <w:bidi w:val="0"/>
              <w:rPr>
                <w:rFonts w:hint="default"/>
                <w:color w:val="auto"/>
                <w:lang w:val="en-US" w:eastAsia="zh-CN"/>
              </w:rPr>
            </w:pPr>
          </w:p>
        </w:tc>
        <w:tc>
          <w:tcPr>
            <w:tcW w:w="816" w:type="pct"/>
            <w:shd w:val="clear" w:color="auto" w:fill="auto"/>
            <w:vAlign w:val="center"/>
          </w:tcPr>
          <w:p w14:paraId="13D0D16D">
            <w:pPr>
              <w:pStyle w:val="53"/>
              <w:bidi w:val="0"/>
              <w:rPr>
                <w:rFonts w:hint="default"/>
                <w:color w:val="auto"/>
                <w:lang w:val="en-US" w:eastAsia="zh-CN"/>
              </w:rPr>
            </w:pPr>
            <w:r>
              <w:rPr>
                <w:rFonts w:hint="eastAsia"/>
                <w:color w:val="auto"/>
                <w:lang w:val="en-US" w:eastAsia="zh-CN"/>
              </w:rPr>
              <w:t>风机3</w:t>
            </w:r>
          </w:p>
        </w:tc>
        <w:tc>
          <w:tcPr>
            <w:tcW w:w="652" w:type="pct"/>
            <w:shd w:val="clear" w:color="auto" w:fill="auto"/>
            <w:vAlign w:val="center"/>
          </w:tcPr>
          <w:p w14:paraId="0884BA91">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6211D66E">
            <w:pPr>
              <w:pStyle w:val="53"/>
              <w:bidi w:val="0"/>
              <w:rPr>
                <w:rFonts w:hint="default"/>
                <w:color w:val="auto"/>
                <w:lang w:val="en-US" w:eastAsia="zh-CN"/>
              </w:rPr>
            </w:pPr>
          </w:p>
        </w:tc>
        <w:tc>
          <w:tcPr>
            <w:tcW w:w="311" w:type="pct"/>
            <w:shd w:val="clear" w:color="auto" w:fill="auto"/>
            <w:vAlign w:val="center"/>
          </w:tcPr>
          <w:p w14:paraId="34BDFADE">
            <w:pPr>
              <w:pStyle w:val="53"/>
              <w:bidi w:val="0"/>
              <w:rPr>
                <w:rFonts w:hint="default"/>
                <w:color w:val="auto"/>
                <w:lang w:val="en-US" w:eastAsia="zh-CN"/>
              </w:rPr>
            </w:pPr>
            <w:r>
              <w:rPr>
                <w:rFonts w:hint="eastAsia"/>
                <w:color w:val="auto"/>
                <w:lang w:val="en-US" w:eastAsia="zh-CN"/>
              </w:rPr>
              <w:t>363</w:t>
            </w:r>
          </w:p>
        </w:tc>
        <w:tc>
          <w:tcPr>
            <w:tcW w:w="344" w:type="pct"/>
            <w:shd w:val="clear" w:color="auto" w:fill="auto"/>
            <w:vAlign w:val="center"/>
          </w:tcPr>
          <w:p w14:paraId="69FFCED7">
            <w:pPr>
              <w:pStyle w:val="53"/>
              <w:bidi w:val="0"/>
              <w:rPr>
                <w:rFonts w:hint="default"/>
                <w:color w:val="auto"/>
                <w:lang w:val="en-US" w:eastAsia="zh-CN"/>
              </w:rPr>
            </w:pPr>
            <w:r>
              <w:rPr>
                <w:rFonts w:hint="eastAsia"/>
                <w:color w:val="auto"/>
                <w:lang w:val="en-US" w:eastAsia="zh-CN"/>
              </w:rPr>
              <w:t>364</w:t>
            </w:r>
          </w:p>
        </w:tc>
        <w:tc>
          <w:tcPr>
            <w:tcW w:w="285" w:type="pct"/>
            <w:shd w:val="clear" w:color="auto" w:fill="auto"/>
            <w:vAlign w:val="center"/>
          </w:tcPr>
          <w:p w14:paraId="0E3A1F4E">
            <w:pPr>
              <w:pStyle w:val="53"/>
              <w:bidi w:val="0"/>
              <w:rPr>
                <w:rFonts w:hint="default"/>
                <w:color w:val="auto"/>
                <w:lang w:val="en-US" w:eastAsia="zh-CN"/>
              </w:rPr>
            </w:pPr>
            <w:r>
              <w:rPr>
                <w:rFonts w:hint="eastAsia"/>
                <w:color w:val="auto"/>
                <w:lang w:val="en-US" w:eastAsia="zh-CN"/>
              </w:rPr>
              <w:t>0.5</w:t>
            </w:r>
          </w:p>
        </w:tc>
        <w:tc>
          <w:tcPr>
            <w:tcW w:w="323" w:type="pct"/>
            <w:shd w:val="clear" w:color="auto" w:fill="auto"/>
            <w:vAlign w:val="center"/>
          </w:tcPr>
          <w:p w14:paraId="08B8528E">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6DC22E8A">
            <w:pPr>
              <w:pStyle w:val="53"/>
              <w:bidi w:val="0"/>
              <w:rPr>
                <w:rFonts w:hint="default"/>
                <w:color w:val="auto"/>
                <w:lang w:val="en-US" w:eastAsia="zh-CN"/>
              </w:rPr>
            </w:pPr>
            <w:r>
              <w:rPr>
                <w:rFonts w:hint="eastAsia"/>
                <w:color w:val="auto"/>
                <w:lang w:val="en-US" w:eastAsia="zh-CN"/>
              </w:rPr>
              <w:t>/</w:t>
            </w:r>
          </w:p>
        </w:tc>
        <w:tc>
          <w:tcPr>
            <w:tcW w:w="333" w:type="pct"/>
            <w:shd w:val="clear" w:color="auto" w:fill="auto"/>
            <w:vAlign w:val="center"/>
          </w:tcPr>
          <w:p w14:paraId="7696E282">
            <w:pPr>
              <w:pStyle w:val="53"/>
              <w:bidi w:val="0"/>
              <w:rPr>
                <w:rFonts w:hint="default"/>
                <w:color w:val="auto"/>
                <w:lang w:val="en-US" w:eastAsia="zh-CN"/>
              </w:rPr>
            </w:pPr>
            <w:r>
              <w:rPr>
                <w:rFonts w:hint="eastAsia"/>
                <w:color w:val="auto"/>
                <w:lang w:val="en-US" w:eastAsia="zh-CN"/>
              </w:rPr>
              <w:t>/</w:t>
            </w:r>
          </w:p>
        </w:tc>
        <w:tc>
          <w:tcPr>
            <w:tcW w:w="413" w:type="pct"/>
            <w:shd w:val="clear" w:color="auto" w:fill="auto"/>
            <w:vAlign w:val="center"/>
          </w:tcPr>
          <w:p w14:paraId="3BF582E4">
            <w:pPr>
              <w:pStyle w:val="53"/>
              <w:bidi w:val="0"/>
              <w:rPr>
                <w:rFonts w:hint="default"/>
                <w:color w:val="auto"/>
                <w:lang w:val="en-US" w:eastAsia="zh-CN"/>
              </w:rPr>
            </w:pPr>
            <w:r>
              <w:rPr>
                <w:rFonts w:hint="eastAsia"/>
                <w:color w:val="auto"/>
                <w:lang w:val="en-US" w:eastAsia="zh-CN"/>
              </w:rPr>
              <w:t>/</w:t>
            </w:r>
          </w:p>
        </w:tc>
      </w:tr>
      <w:tr w14:paraId="4526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4110B2B6">
            <w:pPr>
              <w:pStyle w:val="53"/>
              <w:bidi w:val="0"/>
              <w:rPr>
                <w:rFonts w:hint="default"/>
                <w:color w:val="auto"/>
                <w:lang w:val="en-US" w:eastAsia="zh-CN"/>
              </w:rPr>
            </w:pPr>
            <w:r>
              <w:rPr>
                <w:rFonts w:hint="eastAsia"/>
                <w:color w:val="auto"/>
                <w:lang w:val="en-US" w:eastAsia="zh-CN"/>
              </w:rPr>
              <w:t>4</w:t>
            </w:r>
          </w:p>
        </w:tc>
        <w:tc>
          <w:tcPr>
            <w:tcW w:w="293" w:type="pct"/>
            <w:vMerge w:val="continue"/>
            <w:vAlign w:val="center"/>
          </w:tcPr>
          <w:p w14:paraId="7165FCE2">
            <w:pPr>
              <w:pStyle w:val="53"/>
              <w:bidi w:val="0"/>
              <w:rPr>
                <w:rFonts w:hint="default"/>
                <w:color w:val="auto"/>
                <w:lang w:val="en-US" w:eastAsia="zh-CN"/>
              </w:rPr>
            </w:pPr>
          </w:p>
        </w:tc>
        <w:tc>
          <w:tcPr>
            <w:tcW w:w="816" w:type="pct"/>
            <w:shd w:val="clear" w:color="auto" w:fill="auto"/>
            <w:vAlign w:val="center"/>
          </w:tcPr>
          <w:p w14:paraId="40A4C56C">
            <w:pPr>
              <w:pStyle w:val="53"/>
              <w:bidi w:val="0"/>
              <w:rPr>
                <w:rFonts w:hint="default"/>
                <w:color w:val="auto"/>
                <w:lang w:val="en-US" w:eastAsia="zh-CN"/>
              </w:rPr>
            </w:pPr>
            <w:r>
              <w:rPr>
                <w:rFonts w:hint="eastAsia"/>
                <w:color w:val="auto"/>
                <w:lang w:val="en-US" w:eastAsia="zh-CN"/>
              </w:rPr>
              <w:t>风机4</w:t>
            </w:r>
          </w:p>
        </w:tc>
        <w:tc>
          <w:tcPr>
            <w:tcW w:w="652" w:type="pct"/>
            <w:shd w:val="clear" w:color="auto" w:fill="auto"/>
            <w:vAlign w:val="center"/>
          </w:tcPr>
          <w:p w14:paraId="77652570">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7899F86B">
            <w:pPr>
              <w:pStyle w:val="53"/>
              <w:bidi w:val="0"/>
              <w:rPr>
                <w:rFonts w:hint="default"/>
                <w:color w:val="auto"/>
                <w:lang w:val="en-US" w:eastAsia="zh-CN"/>
              </w:rPr>
            </w:pPr>
          </w:p>
        </w:tc>
        <w:tc>
          <w:tcPr>
            <w:tcW w:w="311" w:type="pct"/>
            <w:shd w:val="clear" w:color="auto" w:fill="auto"/>
            <w:vAlign w:val="center"/>
          </w:tcPr>
          <w:p w14:paraId="654B771B">
            <w:pPr>
              <w:pStyle w:val="53"/>
              <w:bidi w:val="0"/>
              <w:rPr>
                <w:rFonts w:hint="default"/>
                <w:color w:val="auto"/>
                <w:lang w:val="en-US" w:eastAsia="zh-CN"/>
              </w:rPr>
            </w:pPr>
            <w:r>
              <w:rPr>
                <w:rFonts w:hint="eastAsia"/>
                <w:color w:val="auto"/>
                <w:lang w:val="en-US" w:eastAsia="zh-CN"/>
              </w:rPr>
              <w:t>383</w:t>
            </w:r>
          </w:p>
        </w:tc>
        <w:tc>
          <w:tcPr>
            <w:tcW w:w="344" w:type="pct"/>
            <w:shd w:val="clear" w:color="auto" w:fill="auto"/>
            <w:vAlign w:val="center"/>
          </w:tcPr>
          <w:p w14:paraId="15ACB229">
            <w:pPr>
              <w:pStyle w:val="53"/>
              <w:bidi w:val="0"/>
              <w:rPr>
                <w:rFonts w:hint="default"/>
                <w:color w:val="auto"/>
                <w:lang w:val="en-US" w:eastAsia="zh-CN"/>
              </w:rPr>
            </w:pPr>
            <w:r>
              <w:rPr>
                <w:rFonts w:hint="eastAsia"/>
                <w:color w:val="auto"/>
                <w:lang w:val="en-US" w:eastAsia="zh-CN"/>
              </w:rPr>
              <w:t>363</w:t>
            </w:r>
          </w:p>
        </w:tc>
        <w:tc>
          <w:tcPr>
            <w:tcW w:w="285" w:type="pct"/>
            <w:shd w:val="clear" w:color="auto" w:fill="auto"/>
            <w:vAlign w:val="center"/>
          </w:tcPr>
          <w:p w14:paraId="0CBC47F7">
            <w:pPr>
              <w:pStyle w:val="53"/>
              <w:bidi w:val="0"/>
              <w:rPr>
                <w:rFonts w:hint="default"/>
                <w:color w:val="auto"/>
                <w:lang w:val="en-US" w:eastAsia="zh-CN"/>
              </w:rPr>
            </w:pPr>
            <w:r>
              <w:rPr>
                <w:rFonts w:hint="eastAsia"/>
                <w:color w:val="auto"/>
                <w:lang w:val="en-US" w:eastAsia="zh-CN"/>
              </w:rPr>
              <w:t>0.5</w:t>
            </w:r>
          </w:p>
        </w:tc>
        <w:tc>
          <w:tcPr>
            <w:tcW w:w="323" w:type="pct"/>
            <w:shd w:val="clear" w:color="auto" w:fill="auto"/>
            <w:vAlign w:val="center"/>
          </w:tcPr>
          <w:p w14:paraId="777EE645">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1DEAC811">
            <w:pPr>
              <w:pStyle w:val="53"/>
              <w:bidi w:val="0"/>
              <w:rPr>
                <w:rFonts w:hint="default"/>
                <w:color w:val="auto"/>
                <w:lang w:val="en-US" w:eastAsia="zh-CN"/>
              </w:rPr>
            </w:pPr>
            <w:r>
              <w:rPr>
                <w:rFonts w:hint="eastAsia"/>
                <w:color w:val="auto"/>
                <w:lang w:val="en-US" w:eastAsia="zh-CN"/>
              </w:rPr>
              <w:t>/</w:t>
            </w:r>
          </w:p>
        </w:tc>
        <w:tc>
          <w:tcPr>
            <w:tcW w:w="333" w:type="pct"/>
            <w:shd w:val="clear" w:color="auto" w:fill="auto"/>
            <w:vAlign w:val="center"/>
          </w:tcPr>
          <w:p w14:paraId="45FA4532">
            <w:pPr>
              <w:pStyle w:val="53"/>
              <w:bidi w:val="0"/>
              <w:rPr>
                <w:rFonts w:hint="default"/>
                <w:color w:val="auto"/>
                <w:lang w:val="en-US" w:eastAsia="zh-CN"/>
              </w:rPr>
            </w:pPr>
            <w:r>
              <w:rPr>
                <w:rFonts w:hint="eastAsia"/>
                <w:color w:val="auto"/>
                <w:lang w:val="en-US" w:eastAsia="zh-CN"/>
              </w:rPr>
              <w:t>/</w:t>
            </w:r>
          </w:p>
        </w:tc>
        <w:tc>
          <w:tcPr>
            <w:tcW w:w="413" w:type="pct"/>
            <w:shd w:val="clear" w:color="auto" w:fill="auto"/>
            <w:vAlign w:val="center"/>
          </w:tcPr>
          <w:p w14:paraId="5A0A3513">
            <w:pPr>
              <w:pStyle w:val="53"/>
              <w:bidi w:val="0"/>
              <w:rPr>
                <w:rFonts w:hint="default"/>
                <w:color w:val="auto"/>
                <w:lang w:val="en-US" w:eastAsia="zh-CN"/>
              </w:rPr>
            </w:pPr>
            <w:r>
              <w:rPr>
                <w:rFonts w:hint="eastAsia"/>
                <w:color w:val="auto"/>
                <w:lang w:val="en-US" w:eastAsia="zh-CN"/>
              </w:rPr>
              <w:t>/</w:t>
            </w:r>
          </w:p>
        </w:tc>
      </w:tr>
      <w:tr w14:paraId="2058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67682B1E">
            <w:pPr>
              <w:pStyle w:val="53"/>
              <w:bidi w:val="0"/>
              <w:rPr>
                <w:rFonts w:hint="default"/>
                <w:color w:val="auto"/>
                <w:lang w:val="en-US" w:eastAsia="zh-CN"/>
              </w:rPr>
            </w:pPr>
            <w:r>
              <w:rPr>
                <w:rFonts w:hint="eastAsia"/>
                <w:color w:val="auto"/>
                <w:lang w:val="en-US" w:eastAsia="zh-CN"/>
              </w:rPr>
              <w:t>5</w:t>
            </w:r>
          </w:p>
        </w:tc>
        <w:tc>
          <w:tcPr>
            <w:tcW w:w="293" w:type="pct"/>
            <w:vMerge w:val="restart"/>
            <w:vAlign w:val="center"/>
          </w:tcPr>
          <w:p w14:paraId="469BD8CD">
            <w:pPr>
              <w:pStyle w:val="53"/>
              <w:bidi w:val="0"/>
              <w:rPr>
                <w:rFonts w:hint="default"/>
                <w:color w:val="auto"/>
                <w:lang w:val="en-US" w:eastAsia="zh-CN"/>
              </w:rPr>
            </w:pPr>
            <w:r>
              <w:rPr>
                <w:rFonts w:hint="eastAsia"/>
                <w:color w:val="auto"/>
                <w:lang w:val="en-US" w:eastAsia="zh-CN"/>
              </w:rPr>
              <w:t>生产车间</w:t>
            </w:r>
          </w:p>
        </w:tc>
        <w:tc>
          <w:tcPr>
            <w:tcW w:w="816" w:type="pct"/>
            <w:shd w:val="clear" w:color="auto" w:fill="auto"/>
            <w:vAlign w:val="center"/>
          </w:tcPr>
          <w:p w14:paraId="68EA94BD">
            <w:pPr>
              <w:pStyle w:val="53"/>
              <w:bidi w:val="0"/>
              <w:rPr>
                <w:rFonts w:hint="default"/>
                <w:color w:val="auto"/>
                <w:lang w:val="en-US" w:eastAsia="zh-CN"/>
              </w:rPr>
            </w:pPr>
            <w:r>
              <w:rPr>
                <w:rFonts w:hint="default"/>
                <w:color w:val="auto"/>
                <w:lang w:val="en-US" w:eastAsia="zh-CN"/>
              </w:rPr>
              <w:t>集成式PECVD</w:t>
            </w:r>
            <w:r>
              <w:rPr>
                <w:rFonts w:hint="eastAsia"/>
                <w:color w:val="auto"/>
                <w:lang w:val="en-US" w:eastAsia="zh-CN"/>
              </w:rPr>
              <w:t>系统</w:t>
            </w:r>
            <w:r>
              <w:rPr>
                <w:rFonts w:hint="default"/>
                <w:color w:val="auto"/>
                <w:lang w:val="en-US" w:eastAsia="zh-CN"/>
              </w:rPr>
              <w:t>统</w:t>
            </w:r>
          </w:p>
        </w:tc>
        <w:tc>
          <w:tcPr>
            <w:tcW w:w="652" w:type="pct"/>
            <w:shd w:val="clear" w:color="auto" w:fill="auto"/>
            <w:vAlign w:val="center"/>
          </w:tcPr>
          <w:p w14:paraId="4115DFDD">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restart"/>
            <w:shd w:val="clear" w:color="auto" w:fill="auto"/>
            <w:vAlign w:val="center"/>
          </w:tcPr>
          <w:p w14:paraId="67955CF6">
            <w:pPr>
              <w:pStyle w:val="53"/>
              <w:bidi w:val="0"/>
              <w:rPr>
                <w:rFonts w:hint="default"/>
                <w:color w:val="auto"/>
                <w:lang w:val="en-US" w:eastAsia="zh-CN"/>
              </w:rPr>
            </w:pPr>
            <w:r>
              <w:rPr>
                <w:rFonts w:hint="default"/>
                <w:color w:val="auto"/>
              </w:rPr>
              <w:t>选用低噪声设备，室内隔音，基础减震</w:t>
            </w:r>
          </w:p>
        </w:tc>
        <w:tc>
          <w:tcPr>
            <w:tcW w:w="311" w:type="pct"/>
            <w:shd w:val="clear" w:color="auto" w:fill="auto"/>
            <w:vAlign w:val="center"/>
          </w:tcPr>
          <w:p w14:paraId="76792B09">
            <w:pPr>
              <w:pStyle w:val="53"/>
              <w:bidi w:val="0"/>
              <w:rPr>
                <w:rFonts w:hint="default"/>
                <w:color w:val="auto"/>
                <w:lang w:val="en-US" w:eastAsia="zh-CN"/>
              </w:rPr>
            </w:pPr>
            <w:r>
              <w:rPr>
                <w:rFonts w:hint="eastAsia"/>
                <w:color w:val="auto"/>
                <w:lang w:val="en-US" w:eastAsia="zh-CN"/>
              </w:rPr>
              <w:t>370</w:t>
            </w:r>
          </w:p>
        </w:tc>
        <w:tc>
          <w:tcPr>
            <w:tcW w:w="344" w:type="pct"/>
            <w:shd w:val="clear" w:color="auto" w:fill="auto"/>
            <w:vAlign w:val="center"/>
          </w:tcPr>
          <w:p w14:paraId="39DAD208">
            <w:pPr>
              <w:pStyle w:val="53"/>
              <w:bidi w:val="0"/>
              <w:rPr>
                <w:rFonts w:hint="default"/>
                <w:color w:val="auto"/>
                <w:lang w:val="en-US" w:eastAsia="zh-CN"/>
              </w:rPr>
            </w:pPr>
            <w:r>
              <w:rPr>
                <w:rFonts w:hint="eastAsia"/>
                <w:color w:val="auto"/>
                <w:lang w:val="en-US" w:eastAsia="zh-CN"/>
              </w:rPr>
              <w:t>371</w:t>
            </w:r>
          </w:p>
        </w:tc>
        <w:tc>
          <w:tcPr>
            <w:tcW w:w="285" w:type="pct"/>
            <w:shd w:val="clear" w:color="auto" w:fill="auto"/>
            <w:vAlign w:val="center"/>
          </w:tcPr>
          <w:p w14:paraId="7089898C">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286B173B">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39C9BF21">
            <w:pPr>
              <w:pStyle w:val="53"/>
              <w:bidi w:val="0"/>
              <w:rPr>
                <w:rFonts w:hint="default"/>
                <w:color w:val="auto"/>
                <w:lang w:val="en-US" w:eastAsia="zh-CN"/>
              </w:rPr>
            </w:pPr>
            <w:r>
              <w:rPr>
                <w:rFonts w:hint="default"/>
                <w:color w:val="auto"/>
              </w:rPr>
              <w:t>15</w:t>
            </w:r>
          </w:p>
        </w:tc>
        <w:tc>
          <w:tcPr>
            <w:tcW w:w="333" w:type="pct"/>
            <w:shd w:val="clear" w:color="auto" w:fill="auto"/>
            <w:vAlign w:val="center"/>
          </w:tcPr>
          <w:p w14:paraId="0C827A50">
            <w:pPr>
              <w:pStyle w:val="53"/>
              <w:bidi w:val="0"/>
              <w:rPr>
                <w:rFonts w:hint="default"/>
                <w:color w:val="auto"/>
                <w:lang w:val="en-US" w:eastAsia="zh-CN"/>
              </w:rPr>
            </w:pPr>
            <w:r>
              <w:rPr>
                <w:rFonts w:hint="eastAsia"/>
                <w:color w:val="auto"/>
                <w:lang w:val="en-US" w:eastAsia="zh-CN"/>
              </w:rPr>
              <w:t>60</w:t>
            </w:r>
          </w:p>
        </w:tc>
        <w:tc>
          <w:tcPr>
            <w:tcW w:w="413" w:type="pct"/>
            <w:shd w:val="clear" w:color="auto" w:fill="auto"/>
            <w:vAlign w:val="center"/>
          </w:tcPr>
          <w:p w14:paraId="429C8320">
            <w:pPr>
              <w:pStyle w:val="53"/>
              <w:bidi w:val="0"/>
              <w:rPr>
                <w:rFonts w:hint="default"/>
                <w:color w:val="auto"/>
              </w:rPr>
            </w:pPr>
            <w:r>
              <w:rPr>
                <w:rFonts w:hint="default"/>
                <w:color w:val="auto"/>
              </w:rPr>
              <w:t>1</w:t>
            </w:r>
            <w:r>
              <w:rPr>
                <w:rFonts w:hint="eastAsia"/>
                <w:color w:val="auto"/>
                <w:lang w:val="en-US" w:eastAsia="zh-CN"/>
              </w:rPr>
              <w:t>m</w:t>
            </w:r>
          </w:p>
        </w:tc>
      </w:tr>
      <w:tr w14:paraId="5023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030FAB6">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6</w:t>
            </w:r>
          </w:p>
        </w:tc>
        <w:tc>
          <w:tcPr>
            <w:tcW w:w="293" w:type="pct"/>
            <w:vMerge w:val="continue"/>
            <w:vAlign w:val="center"/>
          </w:tcPr>
          <w:p w14:paraId="0745D387">
            <w:pPr>
              <w:pStyle w:val="53"/>
              <w:bidi w:val="0"/>
              <w:rPr>
                <w:rFonts w:hint="eastAsia"/>
                <w:color w:val="auto"/>
                <w:lang w:val="en-US" w:eastAsia="zh-CN"/>
              </w:rPr>
            </w:pPr>
          </w:p>
        </w:tc>
        <w:tc>
          <w:tcPr>
            <w:tcW w:w="816" w:type="pct"/>
            <w:shd w:val="clear" w:color="auto" w:fill="auto"/>
            <w:vAlign w:val="center"/>
          </w:tcPr>
          <w:p w14:paraId="5D8E1B7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lang w:val="en-US" w:eastAsia="zh-CN"/>
              </w:rPr>
              <w:t>集成式PECVD</w:t>
            </w:r>
            <w:r>
              <w:rPr>
                <w:rFonts w:hint="eastAsia"/>
                <w:color w:val="auto"/>
                <w:lang w:val="en-US" w:eastAsia="zh-CN"/>
              </w:rPr>
              <w:t>系统</w:t>
            </w:r>
            <w:r>
              <w:rPr>
                <w:rFonts w:hint="default"/>
                <w:color w:val="auto"/>
                <w:lang w:val="en-US" w:eastAsia="zh-CN"/>
              </w:rPr>
              <w:t>统</w:t>
            </w:r>
          </w:p>
        </w:tc>
        <w:tc>
          <w:tcPr>
            <w:tcW w:w="652" w:type="pct"/>
            <w:shd w:val="clear" w:color="auto" w:fill="auto"/>
            <w:vAlign w:val="center"/>
          </w:tcPr>
          <w:p w14:paraId="7392FADC">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42BA90DB">
            <w:pPr>
              <w:pStyle w:val="53"/>
              <w:bidi w:val="0"/>
              <w:rPr>
                <w:rFonts w:hint="default"/>
                <w:color w:val="auto"/>
              </w:rPr>
            </w:pPr>
          </w:p>
        </w:tc>
        <w:tc>
          <w:tcPr>
            <w:tcW w:w="311" w:type="pct"/>
            <w:shd w:val="clear" w:color="auto" w:fill="auto"/>
            <w:vAlign w:val="center"/>
          </w:tcPr>
          <w:p w14:paraId="7F7FB4EE">
            <w:pPr>
              <w:pStyle w:val="53"/>
              <w:bidi w:val="0"/>
              <w:rPr>
                <w:rFonts w:hint="default"/>
                <w:color w:val="auto"/>
                <w:lang w:val="en-US" w:eastAsia="zh-CN"/>
              </w:rPr>
            </w:pPr>
            <w:r>
              <w:rPr>
                <w:rFonts w:hint="eastAsia"/>
                <w:color w:val="auto"/>
                <w:lang w:val="en-US" w:eastAsia="zh-CN"/>
              </w:rPr>
              <w:t>378</w:t>
            </w:r>
          </w:p>
        </w:tc>
        <w:tc>
          <w:tcPr>
            <w:tcW w:w="344" w:type="pct"/>
            <w:shd w:val="clear" w:color="auto" w:fill="auto"/>
            <w:vAlign w:val="center"/>
          </w:tcPr>
          <w:p w14:paraId="1D81B474">
            <w:pPr>
              <w:pStyle w:val="53"/>
              <w:bidi w:val="0"/>
              <w:rPr>
                <w:rFonts w:hint="default"/>
                <w:color w:val="auto"/>
                <w:lang w:val="en-US" w:eastAsia="zh-CN"/>
              </w:rPr>
            </w:pPr>
            <w:r>
              <w:rPr>
                <w:rFonts w:hint="eastAsia"/>
                <w:color w:val="auto"/>
                <w:lang w:val="en-US" w:eastAsia="zh-CN"/>
              </w:rPr>
              <w:t>371</w:t>
            </w:r>
          </w:p>
        </w:tc>
        <w:tc>
          <w:tcPr>
            <w:tcW w:w="285" w:type="pct"/>
            <w:shd w:val="clear" w:color="auto" w:fill="auto"/>
            <w:vAlign w:val="center"/>
          </w:tcPr>
          <w:p w14:paraId="7658EF1A">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7D44FC15">
            <w:pPr>
              <w:pStyle w:val="53"/>
              <w:bidi w:val="0"/>
              <w:rPr>
                <w:rFonts w:hint="default"/>
                <w:color w:val="auto"/>
              </w:rPr>
            </w:pPr>
            <w:r>
              <w:rPr>
                <w:rFonts w:hint="default"/>
                <w:color w:val="auto"/>
              </w:rPr>
              <w:t>0~24h</w:t>
            </w:r>
          </w:p>
        </w:tc>
        <w:tc>
          <w:tcPr>
            <w:tcW w:w="522" w:type="pct"/>
            <w:shd w:val="clear" w:color="auto" w:fill="auto"/>
            <w:vAlign w:val="center"/>
          </w:tcPr>
          <w:p w14:paraId="3E6B560D">
            <w:pPr>
              <w:pStyle w:val="53"/>
              <w:bidi w:val="0"/>
              <w:rPr>
                <w:rFonts w:hint="default" w:eastAsia="宋体"/>
                <w:color w:val="auto"/>
                <w:lang w:val="en-US" w:eastAsia="zh-CN"/>
              </w:rPr>
            </w:pPr>
            <w:r>
              <w:rPr>
                <w:rFonts w:hint="eastAsia"/>
                <w:color w:val="auto"/>
                <w:lang w:val="en-US" w:eastAsia="zh-CN"/>
              </w:rPr>
              <w:t>15</w:t>
            </w:r>
          </w:p>
        </w:tc>
        <w:tc>
          <w:tcPr>
            <w:tcW w:w="333" w:type="pct"/>
            <w:shd w:val="clear" w:color="auto" w:fill="auto"/>
            <w:vAlign w:val="center"/>
          </w:tcPr>
          <w:p w14:paraId="53C92592">
            <w:pPr>
              <w:pStyle w:val="53"/>
              <w:bidi w:val="0"/>
              <w:rPr>
                <w:rFonts w:hint="default"/>
                <w:color w:val="auto"/>
                <w:lang w:val="en-US" w:eastAsia="zh-CN"/>
              </w:rPr>
            </w:pPr>
            <w:r>
              <w:rPr>
                <w:rFonts w:hint="eastAsia"/>
                <w:color w:val="auto"/>
                <w:lang w:val="en-US" w:eastAsia="zh-CN"/>
              </w:rPr>
              <w:t>60</w:t>
            </w:r>
          </w:p>
        </w:tc>
        <w:tc>
          <w:tcPr>
            <w:tcW w:w="413" w:type="pct"/>
            <w:shd w:val="clear" w:color="auto" w:fill="auto"/>
            <w:vAlign w:val="center"/>
          </w:tcPr>
          <w:p w14:paraId="3374E45C">
            <w:pPr>
              <w:pStyle w:val="53"/>
              <w:bidi w:val="0"/>
              <w:rPr>
                <w:rFonts w:hint="default"/>
                <w:color w:val="auto"/>
              </w:rPr>
            </w:pPr>
          </w:p>
        </w:tc>
      </w:tr>
      <w:tr w14:paraId="0B21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315EE7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7</w:t>
            </w:r>
          </w:p>
        </w:tc>
        <w:tc>
          <w:tcPr>
            <w:tcW w:w="293" w:type="pct"/>
            <w:vMerge w:val="continue"/>
            <w:vAlign w:val="center"/>
          </w:tcPr>
          <w:p w14:paraId="19DA4FFC">
            <w:pPr>
              <w:pStyle w:val="53"/>
              <w:bidi w:val="0"/>
              <w:rPr>
                <w:rFonts w:hint="default"/>
                <w:color w:val="auto"/>
                <w:lang w:val="en-US" w:eastAsia="zh-CN"/>
              </w:rPr>
            </w:pPr>
          </w:p>
        </w:tc>
        <w:tc>
          <w:tcPr>
            <w:tcW w:w="816" w:type="pct"/>
            <w:shd w:val="clear" w:color="auto" w:fill="auto"/>
            <w:vAlign w:val="center"/>
          </w:tcPr>
          <w:p w14:paraId="4174C052">
            <w:pPr>
              <w:pStyle w:val="53"/>
              <w:bidi w:val="0"/>
              <w:rPr>
                <w:rFonts w:hint="default"/>
                <w:color w:val="auto"/>
                <w:lang w:val="en-US" w:eastAsia="zh-CN"/>
              </w:rPr>
            </w:pPr>
            <w:r>
              <w:rPr>
                <w:rFonts w:hint="eastAsia"/>
                <w:color w:val="auto"/>
                <w:lang w:val="en-US" w:eastAsia="zh-CN"/>
              </w:rPr>
              <w:t>空压机</w:t>
            </w:r>
          </w:p>
        </w:tc>
        <w:tc>
          <w:tcPr>
            <w:tcW w:w="652" w:type="pct"/>
            <w:shd w:val="clear" w:color="auto" w:fill="auto"/>
            <w:vAlign w:val="center"/>
          </w:tcPr>
          <w:p w14:paraId="36683371">
            <w:pPr>
              <w:pStyle w:val="53"/>
              <w:bidi w:val="0"/>
              <w:rPr>
                <w:rFonts w:hint="default"/>
                <w:color w:val="auto"/>
                <w:lang w:val="en-US" w:eastAsia="zh-CN"/>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47AA1830">
            <w:pPr>
              <w:pStyle w:val="53"/>
              <w:bidi w:val="0"/>
              <w:rPr>
                <w:rFonts w:hint="default"/>
                <w:color w:val="auto"/>
                <w:lang w:val="en-US" w:eastAsia="zh-CN"/>
              </w:rPr>
            </w:pPr>
          </w:p>
        </w:tc>
        <w:tc>
          <w:tcPr>
            <w:tcW w:w="311" w:type="pct"/>
            <w:shd w:val="clear" w:color="auto" w:fill="auto"/>
            <w:vAlign w:val="center"/>
          </w:tcPr>
          <w:p w14:paraId="78EA7DA5">
            <w:pPr>
              <w:pStyle w:val="53"/>
              <w:bidi w:val="0"/>
              <w:rPr>
                <w:rFonts w:hint="default"/>
                <w:color w:val="auto"/>
                <w:lang w:val="en-US" w:eastAsia="zh-CN"/>
              </w:rPr>
            </w:pPr>
            <w:r>
              <w:rPr>
                <w:rFonts w:hint="eastAsia"/>
                <w:color w:val="auto"/>
                <w:lang w:val="en-US" w:eastAsia="zh-CN"/>
              </w:rPr>
              <w:t>281</w:t>
            </w:r>
          </w:p>
        </w:tc>
        <w:tc>
          <w:tcPr>
            <w:tcW w:w="344" w:type="pct"/>
            <w:shd w:val="clear" w:color="auto" w:fill="auto"/>
            <w:vAlign w:val="center"/>
          </w:tcPr>
          <w:p w14:paraId="7C9D168A">
            <w:pPr>
              <w:pStyle w:val="53"/>
              <w:bidi w:val="0"/>
              <w:rPr>
                <w:rFonts w:hint="default"/>
                <w:color w:val="auto"/>
                <w:lang w:val="en-US" w:eastAsia="zh-CN"/>
              </w:rPr>
            </w:pPr>
            <w:r>
              <w:rPr>
                <w:rFonts w:hint="eastAsia"/>
                <w:color w:val="auto"/>
                <w:lang w:val="en-US" w:eastAsia="zh-CN"/>
              </w:rPr>
              <w:t>396</w:t>
            </w:r>
          </w:p>
        </w:tc>
        <w:tc>
          <w:tcPr>
            <w:tcW w:w="285" w:type="pct"/>
            <w:shd w:val="clear" w:color="auto" w:fill="auto"/>
            <w:vAlign w:val="center"/>
          </w:tcPr>
          <w:p w14:paraId="296FE8AE">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72CE4421">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63E0985F">
            <w:pPr>
              <w:pStyle w:val="53"/>
              <w:bidi w:val="0"/>
              <w:rPr>
                <w:rFonts w:hint="default"/>
                <w:color w:val="auto"/>
                <w:lang w:val="en-US" w:eastAsia="zh-CN"/>
              </w:rPr>
            </w:pPr>
            <w:r>
              <w:rPr>
                <w:rFonts w:hint="default"/>
                <w:color w:val="auto"/>
              </w:rPr>
              <w:t>15</w:t>
            </w:r>
          </w:p>
        </w:tc>
        <w:tc>
          <w:tcPr>
            <w:tcW w:w="333" w:type="pct"/>
            <w:shd w:val="clear" w:color="auto" w:fill="auto"/>
            <w:vAlign w:val="center"/>
          </w:tcPr>
          <w:p w14:paraId="72DE39D8">
            <w:pPr>
              <w:pStyle w:val="53"/>
              <w:bidi w:val="0"/>
              <w:rPr>
                <w:rFonts w:hint="default"/>
                <w:color w:val="auto"/>
                <w:lang w:val="en-US" w:eastAsia="zh-CN"/>
              </w:rPr>
            </w:pPr>
            <w:r>
              <w:rPr>
                <w:rFonts w:hint="eastAsia"/>
                <w:color w:val="auto"/>
                <w:lang w:val="en-US" w:eastAsia="zh-CN"/>
              </w:rPr>
              <w:t>70</w:t>
            </w:r>
          </w:p>
        </w:tc>
        <w:tc>
          <w:tcPr>
            <w:tcW w:w="413" w:type="pct"/>
            <w:shd w:val="clear" w:color="auto" w:fill="auto"/>
            <w:vAlign w:val="center"/>
          </w:tcPr>
          <w:p w14:paraId="3F2A59EE">
            <w:pPr>
              <w:pStyle w:val="53"/>
              <w:bidi w:val="0"/>
              <w:rPr>
                <w:rFonts w:hint="default"/>
                <w:color w:val="auto"/>
              </w:rPr>
            </w:pPr>
            <w:r>
              <w:rPr>
                <w:rFonts w:hint="default"/>
                <w:color w:val="auto"/>
              </w:rPr>
              <w:t>1</w:t>
            </w:r>
            <w:r>
              <w:rPr>
                <w:rFonts w:hint="eastAsia"/>
                <w:color w:val="auto"/>
                <w:lang w:val="en-US" w:eastAsia="zh-CN"/>
              </w:rPr>
              <w:t>m</w:t>
            </w:r>
          </w:p>
        </w:tc>
      </w:tr>
      <w:tr w14:paraId="0E6C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2D15B2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8</w:t>
            </w:r>
          </w:p>
        </w:tc>
        <w:tc>
          <w:tcPr>
            <w:tcW w:w="293" w:type="pct"/>
            <w:vMerge w:val="continue"/>
            <w:vAlign w:val="center"/>
          </w:tcPr>
          <w:p w14:paraId="5282BE06">
            <w:pPr>
              <w:pStyle w:val="53"/>
              <w:bidi w:val="0"/>
              <w:rPr>
                <w:rFonts w:hint="default"/>
                <w:color w:val="auto"/>
                <w:lang w:val="en-US" w:eastAsia="zh-CN"/>
              </w:rPr>
            </w:pPr>
          </w:p>
        </w:tc>
        <w:tc>
          <w:tcPr>
            <w:tcW w:w="816" w:type="pct"/>
            <w:shd w:val="clear" w:color="auto" w:fill="auto"/>
            <w:vAlign w:val="center"/>
          </w:tcPr>
          <w:p w14:paraId="589DBF3C">
            <w:pPr>
              <w:pStyle w:val="53"/>
              <w:bidi w:val="0"/>
              <w:rPr>
                <w:rFonts w:hint="default"/>
                <w:color w:val="auto"/>
                <w:lang w:val="en-US" w:eastAsia="zh-CN"/>
              </w:rPr>
            </w:pPr>
            <w:r>
              <w:rPr>
                <w:rFonts w:hint="eastAsia"/>
                <w:color w:val="auto"/>
                <w:lang w:val="en-US" w:eastAsia="zh-CN"/>
              </w:rPr>
              <w:t>激光机1</w:t>
            </w:r>
          </w:p>
        </w:tc>
        <w:tc>
          <w:tcPr>
            <w:tcW w:w="652" w:type="pct"/>
            <w:shd w:val="clear" w:color="auto" w:fill="auto"/>
            <w:vAlign w:val="center"/>
          </w:tcPr>
          <w:p w14:paraId="23FB11B9">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5126E5F4">
            <w:pPr>
              <w:pStyle w:val="53"/>
              <w:bidi w:val="0"/>
              <w:rPr>
                <w:rFonts w:hint="default"/>
                <w:color w:val="auto"/>
                <w:lang w:val="en-US" w:eastAsia="zh-CN"/>
              </w:rPr>
            </w:pPr>
          </w:p>
        </w:tc>
        <w:tc>
          <w:tcPr>
            <w:tcW w:w="311" w:type="pct"/>
            <w:shd w:val="clear" w:color="auto" w:fill="auto"/>
            <w:vAlign w:val="center"/>
          </w:tcPr>
          <w:p w14:paraId="57A24F19">
            <w:pPr>
              <w:pStyle w:val="53"/>
              <w:bidi w:val="0"/>
              <w:rPr>
                <w:rFonts w:hint="default"/>
                <w:color w:val="auto"/>
                <w:lang w:val="en-US" w:eastAsia="zh-CN"/>
              </w:rPr>
            </w:pPr>
            <w:r>
              <w:rPr>
                <w:rFonts w:hint="eastAsia"/>
                <w:color w:val="auto"/>
                <w:lang w:val="en-US" w:eastAsia="zh-CN"/>
              </w:rPr>
              <w:t>345</w:t>
            </w:r>
          </w:p>
        </w:tc>
        <w:tc>
          <w:tcPr>
            <w:tcW w:w="344" w:type="pct"/>
            <w:shd w:val="clear" w:color="auto" w:fill="auto"/>
            <w:vAlign w:val="center"/>
          </w:tcPr>
          <w:p w14:paraId="500B124D">
            <w:pPr>
              <w:pStyle w:val="53"/>
              <w:bidi w:val="0"/>
              <w:rPr>
                <w:rFonts w:hint="default"/>
                <w:color w:val="auto"/>
                <w:lang w:val="en-US" w:eastAsia="zh-CN"/>
              </w:rPr>
            </w:pPr>
            <w:r>
              <w:rPr>
                <w:rFonts w:hint="eastAsia"/>
                <w:color w:val="auto"/>
                <w:lang w:val="en-US" w:eastAsia="zh-CN"/>
              </w:rPr>
              <w:t>386</w:t>
            </w:r>
          </w:p>
        </w:tc>
        <w:tc>
          <w:tcPr>
            <w:tcW w:w="795" w:type="dxa"/>
            <w:shd w:val="clear" w:color="auto" w:fill="auto"/>
            <w:vAlign w:val="center"/>
          </w:tcPr>
          <w:p w14:paraId="45FFE46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w:t>
            </w:r>
          </w:p>
        </w:tc>
        <w:tc>
          <w:tcPr>
            <w:tcW w:w="323" w:type="pct"/>
            <w:shd w:val="clear" w:color="auto" w:fill="auto"/>
            <w:vAlign w:val="center"/>
          </w:tcPr>
          <w:p w14:paraId="4C9A3F9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52BDD85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6EBF788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106BCD4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09FC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B91C06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9</w:t>
            </w:r>
          </w:p>
        </w:tc>
        <w:tc>
          <w:tcPr>
            <w:tcW w:w="293" w:type="pct"/>
            <w:vMerge w:val="continue"/>
            <w:vAlign w:val="center"/>
          </w:tcPr>
          <w:p w14:paraId="04BE7136">
            <w:pPr>
              <w:pStyle w:val="53"/>
              <w:bidi w:val="0"/>
              <w:rPr>
                <w:rFonts w:hint="default"/>
                <w:color w:val="auto"/>
                <w:lang w:val="en-US" w:eastAsia="zh-CN"/>
              </w:rPr>
            </w:pPr>
          </w:p>
        </w:tc>
        <w:tc>
          <w:tcPr>
            <w:tcW w:w="816" w:type="pct"/>
            <w:shd w:val="clear" w:color="auto" w:fill="auto"/>
            <w:vAlign w:val="center"/>
          </w:tcPr>
          <w:p w14:paraId="70438E68">
            <w:pPr>
              <w:pStyle w:val="53"/>
              <w:bidi w:val="0"/>
              <w:rPr>
                <w:rFonts w:hint="default"/>
                <w:color w:val="auto"/>
                <w:lang w:val="en-US" w:eastAsia="zh-CN"/>
              </w:rPr>
            </w:pPr>
            <w:r>
              <w:rPr>
                <w:rFonts w:hint="eastAsia"/>
                <w:color w:val="auto"/>
                <w:lang w:val="en-US" w:eastAsia="zh-CN"/>
              </w:rPr>
              <w:t>激光机2</w:t>
            </w:r>
          </w:p>
        </w:tc>
        <w:tc>
          <w:tcPr>
            <w:tcW w:w="652" w:type="pct"/>
            <w:shd w:val="clear" w:color="auto" w:fill="auto"/>
            <w:vAlign w:val="center"/>
          </w:tcPr>
          <w:p w14:paraId="66FD2A8D">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5D0F4374">
            <w:pPr>
              <w:pStyle w:val="53"/>
              <w:bidi w:val="0"/>
              <w:rPr>
                <w:rFonts w:hint="default"/>
                <w:color w:val="auto"/>
                <w:lang w:val="en-US" w:eastAsia="zh-CN"/>
              </w:rPr>
            </w:pPr>
          </w:p>
        </w:tc>
        <w:tc>
          <w:tcPr>
            <w:tcW w:w="311" w:type="pct"/>
            <w:shd w:val="clear" w:color="auto" w:fill="auto"/>
            <w:vAlign w:val="center"/>
          </w:tcPr>
          <w:p w14:paraId="309D5564">
            <w:pPr>
              <w:pStyle w:val="53"/>
              <w:bidi w:val="0"/>
              <w:rPr>
                <w:rFonts w:hint="default"/>
                <w:color w:val="auto"/>
                <w:lang w:val="en-US" w:eastAsia="zh-CN"/>
              </w:rPr>
            </w:pPr>
            <w:r>
              <w:rPr>
                <w:rFonts w:hint="eastAsia"/>
                <w:color w:val="auto"/>
                <w:lang w:val="en-US" w:eastAsia="zh-CN"/>
              </w:rPr>
              <w:t>350</w:t>
            </w:r>
          </w:p>
        </w:tc>
        <w:tc>
          <w:tcPr>
            <w:tcW w:w="344" w:type="pct"/>
            <w:shd w:val="clear" w:color="auto" w:fill="auto"/>
            <w:vAlign w:val="center"/>
          </w:tcPr>
          <w:p w14:paraId="192DE736">
            <w:pPr>
              <w:pStyle w:val="53"/>
              <w:bidi w:val="0"/>
              <w:rPr>
                <w:rFonts w:hint="default"/>
                <w:color w:val="auto"/>
                <w:lang w:val="en-US" w:eastAsia="zh-CN"/>
              </w:rPr>
            </w:pPr>
            <w:r>
              <w:rPr>
                <w:rFonts w:hint="eastAsia"/>
                <w:color w:val="auto"/>
                <w:lang w:val="en-US" w:eastAsia="zh-CN"/>
              </w:rPr>
              <w:t>386</w:t>
            </w:r>
          </w:p>
        </w:tc>
        <w:tc>
          <w:tcPr>
            <w:tcW w:w="795" w:type="dxa"/>
            <w:shd w:val="clear" w:color="auto" w:fill="auto"/>
            <w:vAlign w:val="center"/>
          </w:tcPr>
          <w:p w14:paraId="7122B91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w:t>
            </w:r>
          </w:p>
        </w:tc>
        <w:tc>
          <w:tcPr>
            <w:tcW w:w="323" w:type="pct"/>
            <w:shd w:val="clear" w:color="auto" w:fill="auto"/>
            <w:vAlign w:val="center"/>
          </w:tcPr>
          <w:p w14:paraId="4BE7745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7B4A24A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5A866AE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645CA7F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7C01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17F777D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10</w:t>
            </w:r>
          </w:p>
        </w:tc>
        <w:tc>
          <w:tcPr>
            <w:tcW w:w="293" w:type="pct"/>
            <w:vMerge w:val="continue"/>
            <w:vAlign w:val="center"/>
          </w:tcPr>
          <w:p w14:paraId="578044CE">
            <w:pPr>
              <w:pStyle w:val="53"/>
              <w:bidi w:val="0"/>
              <w:rPr>
                <w:rFonts w:hint="default"/>
                <w:color w:val="auto"/>
                <w:lang w:val="en-US" w:eastAsia="zh-CN"/>
              </w:rPr>
            </w:pPr>
          </w:p>
        </w:tc>
        <w:tc>
          <w:tcPr>
            <w:tcW w:w="816" w:type="pct"/>
            <w:shd w:val="clear" w:color="auto" w:fill="auto"/>
            <w:vAlign w:val="center"/>
          </w:tcPr>
          <w:p w14:paraId="58C4F479">
            <w:pPr>
              <w:pStyle w:val="53"/>
              <w:bidi w:val="0"/>
              <w:rPr>
                <w:rFonts w:hint="default"/>
                <w:color w:val="auto"/>
                <w:lang w:val="en-US" w:eastAsia="zh-CN"/>
              </w:rPr>
            </w:pPr>
            <w:r>
              <w:rPr>
                <w:rFonts w:hint="eastAsia"/>
                <w:color w:val="auto"/>
                <w:lang w:val="en-US" w:eastAsia="zh-CN"/>
              </w:rPr>
              <w:t>激光机3</w:t>
            </w:r>
          </w:p>
        </w:tc>
        <w:tc>
          <w:tcPr>
            <w:tcW w:w="652" w:type="pct"/>
            <w:shd w:val="clear" w:color="auto" w:fill="auto"/>
            <w:vAlign w:val="center"/>
          </w:tcPr>
          <w:p w14:paraId="136F2EE8">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28504E60">
            <w:pPr>
              <w:pStyle w:val="53"/>
              <w:bidi w:val="0"/>
              <w:rPr>
                <w:rFonts w:hint="default"/>
                <w:color w:val="auto"/>
                <w:lang w:val="en-US" w:eastAsia="zh-CN"/>
              </w:rPr>
            </w:pPr>
          </w:p>
        </w:tc>
        <w:tc>
          <w:tcPr>
            <w:tcW w:w="311" w:type="pct"/>
            <w:shd w:val="clear" w:color="auto" w:fill="auto"/>
            <w:vAlign w:val="center"/>
          </w:tcPr>
          <w:p w14:paraId="57651006">
            <w:pPr>
              <w:pStyle w:val="53"/>
              <w:bidi w:val="0"/>
              <w:rPr>
                <w:rFonts w:hint="default"/>
                <w:color w:val="auto"/>
                <w:lang w:val="en-US" w:eastAsia="zh-CN"/>
              </w:rPr>
            </w:pPr>
            <w:r>
              <w:rPr>
                <w:rFonts w:hint="eastAsia"/>
                <w:color w:val="auto"/>
                <w:lang w:val="en-US" w:eastAsia="zh-CN"/>
              </w:rPr>
              <w:t>349</w:t>
            </w:r>
          </w:p>
        </w:tc>
        <w:tc>
          <w:tcPr>
            <w:tcW w:w="344" w:type="pct"/>
            <w:shd w:val="clear" w:color="auto" w:fill="auto"/>
            <w:vAlign w:val="center"/>
          </w:tcPr>
          <w:p w14:paraId="4C26A6D8">
            <w:pPr>
              <w:pStyle w:val="53"/>
              <w:bidi w:val="0"/>
              <w:rPr>
                <w:rFonts w:hint="default"/>
                <w:color w:val="auto"/>
                <w:lang w:val="en-US" w:eastAsia="zh-CN"/>
              </w:rPr>
            </w:pPr>
            <w:r>
              <w:rPr>
                <w:rFonts w:hint="eastAsia"/>
                <w:color w:val="auto"/>
                <w:lang w:val="en-US" w:eastAsia="zh-CN"/>
              </w:rPr>
              <w:t>380</w:t>
            </w:r>
          </w:p>
        </w:tc>
        <w:tc>
          <w:tcPr>
            <w:tcW w:w="795" w:type="dxa"/>
            <w:shd w:val="clear" w:color="auto" w:fill="auto"/>
            <w:vAlign w:val="center"/>
          </w:tcPr>
          <w:p w14:paraId="7C0891D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w:t>
            </w:r>
          </w:p>
        </w:tc>
        <w:tc>
          <w:tcPr>
            <w:tcW w:w="323" w:type="pct"/>
            <w:shd w:val="clear" w:color="auto" w:fill="auto"/>
            <w:vAlign w:val="center"/>
          </w:tcPr>
          <w:p w14:paraId="54C7D6F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5DB183D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7E2FE22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147FADD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6A7E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77E9147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11</w:t>
            </w:r>
          </w:p>
        </w:tc>
        <w:tc>
          <w:tcPr>
            <w:tcW w:w="293" w:type="pct"/>
            <w:vMerge w:val="continue"/>
            <w:vAlign w:val="center"/>
          </w:tcPr>
          <w:p w14:paraId="0CC5B574">
            <w:pPr>
              <w:pStyle w:val="53"/>
              <w:bidi w:val="0"/>
              <w:rPr>
                <w:rFonts w:hint="default"/>
                <w:color w:val="auto"/>
                <w:lang w:val="en-US" w:eastAsia="zh-CN"/>
              </w:rPr>
            </w:pPr>
          </w:p>
        </w:tc>
        <w:tc>
          <w:tcPr>
            <w:tcW w:w="816" w:type="pct"/>
            <w:shd w:val="clear" w:color="auto" w:fill="auto"/>
            <w:vAlign w:val="center"/>
          </w:tcPr>
          <w:p w14:paraId="6B23282E">
            <w:pPr>
              <w:pStyle w:val="53"/>
              <w:bidi w:val="0"/>
              <w:rPr>
                <w:rFonts w:hint="default"/>
                <w:color w:val="auto"/>
                <w:lang w:val="en-US" w:eastAsia="zh-CN"/>
              </w:rPr>
            </w:pPr>
            <w:r>
              <w:rPr>
                <w:rFonts w:hint="eastAsia"/>
                <w:color w:val="auto"/>
                <w:lang w:val="en-US" w:eastAsia="zh-CN"/>
              </w:rPr>
              <w:t>激光机4</w:t>
            </w:r>
          </w:p>
        </w:tc>
        <w:tc>
          <w:tcPr>
            <w:tcW w:w="652" w:type="pct"/>
            <w:shd w:val="clear" w:color="auto" w:fill="auto"/>
            <w:vAlign w:val="center"/>
          </w:tcPr>
          <w:p w14:paraId="47B549D9">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3EE1D2A2">
            <w:pPr>
              <w:pStyle w:val="53"/>
              <w:bidi w:val="0"/>
              <w:rPr>
                <w:rFonts w:hint="default"/>
                <w:color w:val="auto"/>
                <w:lang w:val="en-US" w:eastAsia="zh-CN"/>
              </w:rPr>
            </w:pPr>
          </w:p>
        </w:tc>
        <w:tc>
          <w:tcPr>
            <w:tcW w:w="311" w:type="pct"/>
            <w:shd w:val="clear" w:color="auto" w:fill="auto"/>
            <w:vAlign w:val="center"/>
          </w:tcPr>
          <w:p w14:paraId="0C11BF30">
            <w:pPr>
              <w:pStyle w:val="53"/>
              <w:bidi w:val="0"/>
              <w:rPr>
                <w:rFonts w:hint="default"/>
                <w:color w:val="auto"/>
                <w:lang w:val="en-US" w:eastAsia="zh-CN"/>
              </w:rPr>
            </w:pPr>
            <w:r>
              <w:rPr>
                <w:rFonts w:hint="eastAsia"/>
                <w:color w:val="auto"/>
                <w:lang w:val="en-US" w:eastAsia="zh-CN"/>
              </w:rPr>
              <w:t>349</w:t>
            </w:r>
          </w:p>
        </w:tc>
        <w:tc>
          <w:tcPr>
            <w:tcW w:w="344" w:type="pct"/>
            <w:shd w:val="clear" w:color="auto" w:fill="auto"/>
            <w:vAlign w:val="center"/>
          </w:tcPr>
          <w:p w14:paraId="2E9D834A">
            <w:pPr>
              <w:pStyle w:val="53"/>
              <w:bidi w:val="0"/>
              <w:rPr>
                <w:rFonts w:hint="default"/>
                <w:color w:val="auto"/>
                <w:lang w:val="en-US" w:eastAsia="zh-CN"/>
              </w:rPr>
            </w:pPr>
            <w:r>
              <w:rPr>
                <w:rFonts w:hint="eastAsia"/>
                <w:color w:val="auto"/>
                <w:lang w:val="en-US" w:eastAsia="zh-CN"/>
              </w:rPr>
              <w:t>377</w:t>
            </w:r>
          </w:p>
        </w:tc>
        <w:tc>
          <w:tcPr>
            <w:tcW w:w="285" w:type="pct"/>
            <w:shd w:val="clear" w:color="auto" w:fill="auto"/>
            <w:vAlign w:val="center"/>
          </w:tcPr>
          <w:p w14:paraId="1F6C125B">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66F9B31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24F8D56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7CA4F27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356F7CF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3BF0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60A46EB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12</w:t>
            </w:r>
          </w:p>
        </w:tc>
        <w:tc>
          <w:tcPr>
            <w:tcW w:w="293" w:type="pct"/>
            <w:vMerge w:val="continue"/>
            <w:vAlign w:val="center"/>
          </w:tcPr>
          <w:p w14:paraId="3A733A5C">
            <w:pPr>
              <w:pStyle w:val="53"/>
              <w:bidi w:val="0"/>
              <w:rPr>
                <w:rFonts w:hint="default"/>
                <w:color w:val="auto"/>
                <w:lang w:val="en-US" w:eastAsia="zh-CN"/>
              </w:rPr>
            </w:pPr>
          </w:p>
        </w:tc>
        <w:tc>
          <w:tcPr>
            <w:tcW w:w="816" w:type="pct"/>
            <w:shd w:val="clear" w:color="auto" w:fill="auto"/>
            <w:vAlign w:val="center"/>
          </w:tcPr>
          <w:p w14:paraId="75AEC0D9">
            <w:pPr>
              <w:pStyle w:val="53"/>
              <w:bidi w:val="0"/>
              <w:rPr>
                <w:rFonts w:hint="default"/>
                <w:color w:val="auto"/>
                <w:lang w:val="en-US" w:eastAsia="zh-CN"/>
              </w:rPr>
            </w:pPr>
            <w:r>
              <w:rPr>
                <w:rFonts w:hint="eastAsia"/>
                <w:color w:val="auto"/>
                <w:lang w:val="en-US" w:eastAsia="zh-CN"/>
              </w:rPr>
              <w:t>激光机5</w:t>
            </w:r>
          </w:p>
        </w:tc>
        <w:tc>
          <w:tcPr>
            <w:tcW w:w="652" w:type="pct"/>
            <w:shd w:val="clear" w:color="auto" w:fill="auto"/>
            <w:vAlign w:val="center"/>
          </w:tcPr>
          <w:p w14:paraId="22BA44B2">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270A0940">
            <w:pPr>
              <w:pStyle w:val="53"/>
              <w:bidi w:val="0"/>
              <w:rPr>
                <w:rFonts w:hint="default"/>
                <w:color w:val="auto"/>
                <w:lang w:val="en-US" w:eastAsia="zh-CN"/>
              </w:rPr>
            </w:pPr>
          </w:p>
        </w:tc>
        <w:tc>
          <w:tcPr>
            <w:tcW w:w="311" w:type="pct"/>
            <w:shd w:val="clear" w:color="auto" w:fill="auto"/>
            <w:vAlign w:val="center"/>
          </w:tcPr>
          <w:p w14:paraId="65727E05">
            <w:pPr>
              <w:pStyle w:val="53"/>
              <w:bidi w:val="0"/>
              <w:rPr>
                <w:rFonts w:hint="default"/>
                <w:color w:val="auto"/>
                <w:lang w:val="en-US" w:eastAsia="zh-CN"/>
              </w:rPr>
            </w:pPr>
            <w:r>
              <w:rPr>
                <w:rFonts w:hint="eastAsia"/>
                <w:color w:val="auto"/>
                <w:lang w:val="en-US" w:eastAsia="zh-CN"/>
              </w:rPr>
              <w:t>364</w:t>
            </w:r>
          </w:p>
        </w:tc>
        <w:tc>
          <w:tcPr>
            <w:tcW w:w="344" w:type="pct"/>
            <w:shd w:val="clear" w:color="auto" w:fill="auto"/>
            <w:vAlign w:val="center"/>
          </w:tcPr>
          <w:p w14:paraId="468F00DA">
            <w:pPr>
              <w:pStyle w:val="53"/>
              <w:bidi w:val="0"/>
              <w:rPr>
                <w:rFonts w:hint="default"/>
                <w:color w:val="auto"/>
                <w:lang w:val="en-US" w:eastAsia="zh-CN"/>
              </w:rPr>
            </w:pPr>
            <w:r>
              <w:rPr>
                <w:rFonts w:hint="eastAsia"/>
                <w:color w:val="auto"/>
                <w:lang w:val="en-US" w:eastAsia="zh-CN"/>
              </w:rPr>
              <w:t>380</w:t>
            </w:r>
          </w:p>
        </w:tc>
        <w:tc>
          <w:tcPr>
            <w:tcW w:w="285" w:type="pct"/>
            <w:shd w:val="clear" w:color="auto" w:fill="auto"/>
            <w:vAlign w:val="center"/>
          </w:tcPr>
          <w:p w14:paraId="0967FD57">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5159A1B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48E6221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2B44DBA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10552B4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57C5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4B19CC5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13</w:t>
            </w:r>
          </w:p>
        </w:tc>
        <w:tc>
          <w:tcPr>
            <w:tcW w:w="293" w:type="pct"/>
            <w:vMerge w:val="continue"/>
            <w:vAlign w:val="center"/>
          </w:tcPr>
          <w:p w14:paraId="1ECD99D6">
            <w:pPr>
              <w:pStyle w:val="53"/>
              <w:bidi w:val="0"/>
              <w:rPr>
                <w:rFonts w:hint="default"/>
                <w:color w:val="auto"/>
                <w:lang w:val="en-US" w:eastAsia="zh-CN"/>
              </w:rPr>
            </w:pPr>
          </w:p>
        </w:tc>
        <w:tc>
          <w:tcPr>
            <w:tcW w:w="816" w:type="pct"/>
            <w:shd w:val="clear" w:color="auto" w:fill="auto"/>
            <w:vAlign w:val="center"/>
          </w:tcPr>
          <w:p w14:paraId="073C618F">
            <w:pPr>
              <w:pStyle w:val="53"/>
              <w:bidi w:val="0"/>
              <w:rPr>
                <w:rFonts w:hint="default"/>
                <w:color w:val="auto"/>
                <w:lang w:val="en-US" w:eastAsia="zh-CN"/>
              </w:rPr>
            </w:pPr>
            <w:r>
              <w:rPr>
                <w:rFonts w:hint="eastAsia"/>
                <w:color w:val="auto"/>
                <w:lang w:val="en-US" w:eastAsia="zh-CN"/>
              </w:rPr>
              <w:t>激光机6</w:t>
            </w:r>
          </w:p>
        </w:tc>
        <w:tc>
          <w:tcPr>
            <w:tcW w:w="652" w:type="pct"/>
            <w:shd w:val="clear" w:color="auto" w:fill="auto"/>
            <w:vAlign w:val="center"/>
          </w:tcPr>
          <w:p w14:paraId="686CB2B4">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47A91723">
            <w:pPr>
              <w:pStyle w:val="53"/>
              <w:bidi w:val="0"/>
              <w:rPr>
                <w:rFonts w:hint="default"/>
                <w:color w:val="auto"/>
                <w:lang w:val="en-US" w:eastAsia="zh-CN"/>
              </w:rPr>
            </w:pPr>
          </w:p>
        </w:tc>
        <w:tc>
          <w:tcPr>
            <w:tcW w:w="311" w:type="pct"/>
            <w:shd w:val="clear" w:color="auto" w:fill="auto"/>
            <w:vAlign w:val="center"/>
          </w:tcPr>
          <w:p w14:paraId="7AB88C7A">
            <w:pPr>
              <w:pStyle w:val="53"/>
              <w:bidi w:val="0"/>
              <w:rPr>
                <w:rFonts w:hint="default"/>
                <w:color w:val="auto"/>
                <w:lang w:val="en-US" w:eastAsia="zh-CN"/>
              </w:rPr>
            </w:pPr>
            <w:r>
              <w:rPr>
                <w:rFonts w:hint="eastAsia"/>
                <w:color w:val="auto"/>
                <w:lang w:val="en-US" w:eastAsia="zh-CN"/>
              </w:rPr>
              <w:t>340</w:t>
            </w:r>
          </w:p>
        </w:tc>
        <w:tc>
          <w:tcPr>
            <w:tcW w:w="344" w:type="pct"/>
            <w:shd w:val="clear" w:color="auto" w:fill="auto"/>
            <w:vAlign w:val="center"/>
          </w:tcPr>
          <w:p w14:paraId="01D4F2DA">
            <w:pPr>
              <w:pStyle w:val="53"/>
              <w:bidi w:val="0"/>
              <w:rPr>
                <w:rFonts w:hint="default"/>
                <w:color w:val="auto"/>
                <w:lang w:val="en-US" w:eastAsia="zh-CN"/>
              </w:rPr>
            </w:pPr>
            <w:r>
              <w:rPr>
                <w:rFonts w:hint="eastAsia"/>
                <w:color w:val="auto"/>
                <w:lang w:val="en-US" w:eastAsia="zh-CN"/>
              </w:rPr>
              <w:t>374</w:t>
            </w:r>
          </w:p>
        </w:tc>
        <w:tc>
          <w:tcPr>
            <w:tcW w:w="285" w:type="pct"/>
            <w:shd w:val="clear" w:color="auto" w:fill="auto"/>
            <w:vAlign w:val="center"/>
          </w:tcPr>
          <w:p w14:paraId="56028239">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3EC1818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79554F7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66B1C01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56653CB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5AF9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0F82055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14</w:t>
            </w:r>
          </w:p>
        </w:tc>
        <w:tc>
          <w:tcPr>
            <w:tcW w:w="293" w:type="pct"/>
            <w:vMerge w:val="continue"/>
            <w:vAlign w:val="center"/>
          </w:tcPr>
          <w:p w14:paraId="2D4F15C2">
            <w:pPr>
              <w:pStyle w:val="53"/>
              <w:bidi w:val="0"/>
              <w:rPr>
                <w:rFonts w:hint="default"/>
                <w:color w:val="auto"/>
                <w:lang w:val="en-US" w:eastAsia="zh-CN"/>
              </w:rPr>
            </w:pPr>
          </w:p>
        </w:tc>
        <w:tc>
          <w:tcPr>
            <w:tcW w:w="816" w:type="pct"/>
            <w:shd w:val="clear" w:color="auto" w:fill="auto"/>
            <w:vAlign w:val="center"/>
          </w:tcPr>
          <w:p w14:paraId="639D0894">
            <w:pPr>
              <w:pStyle w:val="53"/>
              <w:bidi w:val="0"/>
              <w:rPr>
                <w:rFonts w:hint="default"/>
                <w:color w:val="auto"/>
                <w:lang w:val="en-US" w:eastAsia="zh-CN"/>
              </w:rPr>
            </w:pPr>
            <w:r>
              <w:rPr>
                <w:rFonts w:hint="eastAsia"/>
                <w:color w:val="auto"/>
                <w:lang w:val="en-US" w:eastAsia="zh-CN"/>
              </w:rPr>
              <w:t>平板丝印机1</w:t>
            </w:r>
          </w:p>
        </w:tc>
        <w:tc>
          <w:tcPr>
            <w:tcW w:w="652" w:type="pct"/>
            <w:shd w:val="clear" w:color="auto" w:fill="auto"/>
            <w:vAlign w:val="center"/>
          </w:tcPr>
          <w:p w14:paraId="561B5CD6">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690E8ED0">
            <w:pPr>
              <w:pStyle w:val="53"/>
              <w:bidi w:val="0"/>
              <w:rPr>
                <w:rFonts w:hint="default"/>
                <w:color w:val="auto"/>
                <w:lang w:val="en-US" w:eastAsia="zh-CN"/>
              </w:rPr>
            </w:pPr>
          </w:p>
        </w:tc>
        <w:tc>
          <w:tcPr>
            <w:tcW w:w="311" w:type="pct"/>
            <w:shd w:val="clear" w:color="auto" w:fill="auto"/>
            <w:vAlign w:val="center"/>
          </w:tcPr>
          <w:p w14:paraId="3A22153D">
            <w:pPr>
              <w:pStyle w:val="53"/>
              <w:bidi w:val="0"/>
              <w:rPr>
                <w:rFonts w:hint="default"/>
                <w:color w:val="auto"/>
                <w:lang w:val="en-US" w:eastAsia="zh-CN"/>
              </w:rPr>
            </w:pPr>
            <w:r>
              <w:rPr>
                <w:rFonts w:hint="eastAsia"/>
                <w:color w:val="auto"/>
                <w:lang w:val="en-US" w:eastAsia="zh-CN"/>
              </w:rPr>
              <w:t>340</w:t>
            </w:r>
          </w:p>
        </w:tc>
        <w:tc>
          <w:tcPr>
            <w:tcW w:w="344" w:type="pct"/>
            <w:shd w:val="clear" w:color="auto" w:fill="auto"/>
            <w:vAlign w:val="center"/>
          </w:tcPr>
          <w:p w14:paraId="2CE8F404">
            <w:pPr>
              <w:pStyle w:val="53"/>
              <w:bidi w:val="0"/>
              <w:rPr>
                <w:rFonts w:hint="default"/>
                <w:color w:val="auto"/>
                <w:lang w:val="en-US" w:eastAsia="zh-CN"/>
              </w:rPr>
            </w:pPr>
            <w:r>
              <w:rPr>
                <w:rFonts w:hint="eastAsia"/>
                <w:color w:val="auto"/>
                <w:lang w:val="en-US" w:eastAsia="zh-CN"/>
              </w:rPr>
              <w:t>374</w:t>
            </w:r>
          </w:p>
        </w:tc>
        <w:tc>
          <w:tcPr>
            <w:tcW w:w="285" w:type="pct"/>
            <w:shd w:val="clear" w:color="auto" w:fill="auto"/>
            <w:vAlign w:val="center"/>
          </w:tcPr>
          <w:p w14:paraId="27C094AE">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1AF0255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52A9507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40A0902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337BE7A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26D4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40CC8F0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15</w:t>
            </w:r>
          </w:p>
        </w:tc>
        <w:tc>
          <w:tcPr>
            <w:tcW w:w="293" w:type="pct"/>
            <w:vMerge w:val="continue"/>
            <w:vAlign w:val="center"/>
          </w:tcPr>
          <w:p w14:paraId="2A33DDED">
            <w:pPr>
              <w:pStyle w:val="53"/>
              <w:bidi w:val="0"/>
              <w:rPr>
                <w:rFonts w:hint="default"/>
                <w:color w:val="auto"/>
                <w:lang w:val="en-US" w:eastAsia="zh-CN"/>
              </w:rPr>
            </w:pPr>
          </w:p>
        </w:tc>
        <w:tc>
          <w:tcPr>
            <w:tcW w:w="816" w:type="pct"/>
            <w:shd w:val="clear" w:color="auto" w:fill="auto"/>
            <w:vAlign w:val="center"/>
          </w:tcPr>
          <w:p w14:paraId="53DBA554">
            <w:pPr>
              <w:pStyle w:val="53"/>
              <w:bidi w:val="0"/>
              <w:rPr>
                <w:rFonts w:hint="default"/>
                <w:color w:val="auto"/>
                <w:lang w:val="en-US" w:eastAsia="zh-CN"/>
              </w:rPr>
            </w:pPr>
            <w:r>
              <w:rPr>
                <w:rFonts w:hint="eastAsia"/>
                <w:color w:val="auto"/>
                <w:lang w:val="en-US" w:eastAsia="zh-CN"/>
              </w:rPr>
              <w:t>平板丝印机2</w:t>
            </w:r>
          </w:p>
        </w:tc>
        <w:tc>
          <w:tcPr>
            <w:tcW w:w="652" w:type="pct"/>
            <w:shd w:val="clear" w:color="auto" w:fill="auto"/>
            <w:vAlign w:val="center"/>
          </w:tcPr>
          <w:p w14:paraId="5A2CABCF">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68FF39CC">
            <w:pPr>
              <w:pStyle w:val="53"/>
              <w:bidi w:val="0"/>
              <w:rPr>
                <w:rFonts w:hint="default"/>
                <w:color w:val="auto"/>
                <w:lang w:val="en-US" w:eastAsia="zh-CN"/>
              </w:rPr>
            </w:pPr>
          </w:p>
        </w:tc>
        <w:tc>
          <w:tcPr>
            <w:tcW w:w="311" w:type="pct"/>
            <w:shd w:val="clear" w:color="auto" w:fill="auto"/>
            <w:vAlign w:val="center"/>
          </w:tcPr>
          <w:p w14:paraId="1C8AC805">
            <w:pPr>
              <w:pStyle w:val="53"/>
              <w:bidi w:val="0"/>
              <w:rPr>
                <w:rFonts w:hint="default"/>
                <w:color w:val="auto"/>
                <w:lang w:val="en-US" w:eastAsia="zh-CN"/>
              </w:rPr>
            </w:pPr>
            <w:r>
              <w:rPr>
                <w:rFonts w:hint="eastAsia"/>
                <w:color w:val="auto"/>
                <w:lang w:val="en-US" w:eastAsia="zh-CN"/>
              </w:rPr>
              <w:t>339</w:t>
            </w:r>
          </w:p>
        </w:tc>
        <w:tc>
          <w:tcPr>
            <w:tcW w:w="344" w:type="pct"/>
            <w:shd w:val="clear" w:color="auto" w:fill="auto"/>
            <w:vAlign w:val="center"/>
          </w:tcPr>
          <w:p w14:paraId="3F84C8B7">
            <w:pPr>
              <w:pStyle w:val="53"/>
              <w:bidi w:val="0"/>
              <w:rPr>
                <w:rFonts w:hint="default"/>
                <w:color w:val="auto"/>
                <w:lang w:val="en-US" w:eastAsia="zh-CN"/>
              </w:rPr>
            </w:pPr>
            <w:r>
              <w:rPr>
                <w:rFonts w:hint="eastAsia"/>
                <w:color w:val="auto"/>
                <w:lang w:val="en-US" w:eastAsia="zh-CN"/>
              </w:rPr>
              <w:t>372</w:t>
            </w:r>
          </w:p>
        </w:tc>
        <w:tc>
          <w:tcPr>
            <w:tcW w:w="285" w:type="pct"/>
            <w:shd w:val="clear" w:color="auto" w:fill="auto"/>
            <w:vAlign w:val="center"/>
          </w:tcPr>
          <w:p w14:paraId="29F254F5">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65D3025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710047B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7E603D4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107DE48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639D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742412D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16</w:t>
            </w:r>
          </w:p>
        </w:tc>
        <w:tc>
          <w:tcPr>
            <w:tcW w:w="293" w:type="pct"/>
            <w:vMerge w:val="continue"/>
            <w:vAlign w:val="center"/>
          </w:tcPr>
          <w:p w14:paraId="234F9013">
            <w:pPr>
              <w:pStyle w:val="53"/>
              <w:bidi w:val="0"/>
              <w:rPr>
                <w:rFonts w:hint="default"/>
                <w:color w:val="auto"/>
                <w:lang w:val="en-US" w:eastAsia="zh-CN"/>
              </w:rPr>
            </w:pPr>
          </w:p>
        </w:tc>
        <w:tc>
          <w:tcPr>
            <w:tcW w:w="816" w:type="pct"/>
            <w:shd w:val="clear" w:color="auto" w:fill="auto"/>
            <w:vAlign w:val="center"/>
          </w:tcPr>
          <w:p w14:paraId="424B22F8">
            <w:pPr>
              <w:pStyle w:val="53"/>
              <w:bidi w:val="0"/>
              <w:rPr>
                <w:rFonts w:hint="default"/>
                <w:color w:val="auto"/>
                <w:lang w:val="en-US" w:eastAsia="zh-CN"/>
              </w:rPr>
            </w:pPr>
            <w:r>
              <w:rPr>
                <w:rFonts w:hint="eastAsia"/>
                <w:color w:val="auto"/>
                <w:lang w:val="en-US" w:eastAsia="zh-CN"/>
              </w:rPr>
              <w:t>平板丝印机3</w:t>
            </w:r>
          </w:p>
        </w:tc>
        <w:tc>
          <w:tcPr>
            <w:tcW w:w="652" w:type="pct"/>
            <w:shd w:val="clear" w:color="auto" w:fill="auto"/>
            <w:vAlign w:val="center"/>
          </w:tcPr>
          <w:p w14:paraId="6F3C7C9C">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3DAD61A7">
            <w:pPr>
              <w:pStyle w:val="53"/>
              <w:bidi w:val="0"/>
              <w:rPr>
                <w:rFonts w:hint="default"/>
                <w:color w:val="auto"/>
                <w:lang w:val="en-US" w:eastAsia="zh-CN"/>
              </w:rPr>
            </w:pPr>
          </w:p>
        </w:tc>
        <w:tc>
          <w:tcPr>
            <w:tcW w:w="311" w:type="pct"/>
            <w:shd w:val="clear" w:color="auto" w:fill="auto"/>
            <w:vAlign w:val="center"/>
          </w:tcPr>
          <w:p w14:paraId="4511DA65">
            <w:pPr>
              <w:pStyle w:val="53"/>
              <w:bidi w:val="0"/>
              <w:rPr>
                <w:rFonts w:hint="default"/>
                <w:color w:val="auto"/>
                <w:lang w:val="en-US" w:eastAsia="zh-CN"/>
              </w:rPr>
            </w:pPr>
            <w:r>
              <w:rPr>
                <w:rFonts w:hint="eastAsia"/>
                <w:color w:val="auto"/>
                <w:lang w:val="en-US" w:eastAsia="zh-CN"/>
              </w:rPr>
              <w:t>329</w:t>
            </w:r>
          </w:p>
        </w:tc>
        <w:tc>
          <w:tcPr>
            <w:tcW w:w="344" w:type="pct"/>
            <w:shd w:val="clear" w:color="auto" w:fill="auto"/>
            <w:vAlign w:val="center"/>
          </w:tcPr>
          <w:p w14:paraId="12237517">
            <w:pPr>
              <w:pStyle w:val="53"/>
              <w:bidi w:val="0"/>
              <w:rPr>
                <w:rFonts w:hint="default"/>
                <w:color w:val="auto"/>
                <w:lang w:val="en-US" w:eastAsia="zh-CN"/>
              </w:rPr>
            </w:pPr>
            <w:r>
              <w:rPr>
                <w:rFonts w:hint="eastAsia"/>
                <w:color w:val="auto"/>
                <w:lang w:val="en-US" w:eastAsia="zh-CN"/>
              </w:rPr>
              <w:t>377</w:t>
            </w:r>
          </w:p>
        </w:tc>
        <w:tc>
          <w:tcPr>
            <w:tcW w:w="285" w:type="pct"/>
            <w:shd w:val="clear" w:color="auto" w:fill="auto"/>
            <w:vAlign w:val="center"/>
          </w:tcPr>
          <w:p w14:paraId="1C4ABCD3">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14BD1B7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20C62E1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0FCD01F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3AE26EF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7DC1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E3F83B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17</w:t>
            </w:r>
          </w:p>
        </w:tc>
        <w:tc>
          <w:tcPr>
            <w:tcW w:w="293" w:type="pct"/>
            <w:vMerge w:val="continue"/>
            <w:vAlign w:val="center"/>
          </w:tcPr>
          <w:p w14:paraId="593E1F7D">
            <w:pPr>
              <w:pStyle w:val="53"/>
              <w:bidi w:val="0"/>
              <w:rPr>
                <w:rFonts w:hint="default"/>
                <w:color w:val="auto"/>
                <w:lang w:val="en-US" w:eastAsia="zh-CN"/>
              </w:rPr>
            </w:pPr>
          </w:p>
        </w:tc>
        <w:tc>
          <w:tcPr>
            <w:tcW w:w="816" w:type="pct"/>
            <w:shd w:val="clear" w:color="auto" w:fill="auto"/>
            <w:vAlign w:val="center"/>
          </w:tcPr>
          <w:p w14:paraId="6B6DA0AF">
            <w:pPr>
              <w:pStyle w:val="53"/>
              <w:bidi w:val="0"/>
              <w:rPr>
                <w:rFonts w:hint="default"/>
                <w:color w:val="auto"/>
                <w:lang w:val="en-US" w:eastAsia="zh-CN"/>
              </w:rPr>
            </w:pPr>
            <w:r>
              <w:rPr>
                <w:rFonts w:hint="eastAsia"/>
                <w:color w:val="auto"/>
                <w:lang w:val="en-US" w:eastAsia="zh-CN"/>
              </w:rPr>
              <w:t>平板丝印机4</w:t>
            </w:r>
          </w:p>
        </w:tc>
        <w:tc>
          <w:tcPr>
            <w:tcW w:w="652" w:type="pct"/>
            <w:shd w:val="clear" w:color="auto" w:fill="auto"/>
            <w:vAlign w:val="center"/>
          </w:tcPr>
          <w:p w14:paraId="07D79247">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35BFBA53">
            <w:pPr>
              <w:pStyle w:val="53"/>
              <w:bidi w:val="0"/>
              <w:rPr>
                <w:rFonts w:hint="default"/>
                <w:color w:val="auto"/>
                <w:lang w:val="en-US" w:eastAsia="zh-CN"/>
              </w:rPr>
            </w:pPr>
          </w:p>
        </w:tc>
        <w:tc>
          <w:tcPr>
            <w:tcW w:w="311" w:type="pct"/>
            <w:shd w:val="clear" w:color="auto" w:fill="auto"/>
            <w:vAlign w:val="center"/>
          </w:tcPr>
          <w:p w14:paraId="0767597D">
            <w:pPr>
              <w:pStyle w:val="53"/>
              <w:bidi w:val="0"/>
              <w:rPr>
                <w:rFonts w:hint="default"/>
                <w:color w:val="auto"/>
                <w:lang w:val="en-US" w:eastAsia="zh-CN"/>
              </w:rPr>
            </w:pPr>
            <w:r>
              <w:rPr>
                <w:rFonts w:hint="eastAsia"/>
                <w:color w:val="auto"/>
                <w:lang w:val="en-US" w:eastAsia="zh-CN"/>
              </w:rPr>
              <w:t>333</w:t>
            </w:r>
          </w:p>
        </w:tc>
        <w:tc>
          <w:tcPr>
            <w:tcW w:w="344" w:type="pct"/>
            <w:shd w:val="clear" w:color="auto" w:fill="auto"/>
            <w:vAlign w:val="center"/>
          </w:tcPr>
          <w:p w14:paraId="3101294A">
            <w:pPr>
              <w:pStyle w:val="53"/>
              <w:bidi w:val="0"/>
              <w:rPr>
                <w:rFonts w:hint="default"/>
                <w:color w:val="auto"/>
                <w:lang w:val="en-US" w:eastAsia="zh-CN"/>
              </w:rPr>
            </w:pPr>
            <w:r>
              <w:rPr>
                <w:rFonts w:hint="eastAsia"/>
                <w:color w:val="auto"/>
                <w:lang w:val="en-US" w:eastAsia="zh-CN"/>
              </w:rPr>
              <w:t>377</w:t>
            </w:r>
          </w:p>
        </w:tc>
        <w:tc>
          <w:tcPr>
            <w:tcW w:w="285" w:type="pct"/>
            <w:shd w:val="clear" w:color="auto" w:fill="auto"/>
            <w:vAlign w:val="center"/>
          </w:tcPr>
          <w:p w14:paraId="5C84CDDF">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1D342C1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6EF9795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0034C67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14548DB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72F2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0AAFB1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18</w:t>
            </w:r>
          </w:p>
        </w:tc>
        <w:tc>
          <w:tcPr>
            <w:tcW w:w="293" w:type="pct"/>
            <w:vMerge w:val="continue"/>
            <w:vAlign w:val="center"/>
          </w:tcPr>
          <w:p w14:paraId="109A3C63">
            <w:pPr>
              <w:pStyle w:val="53"/>
              <w:bidi w:val="0"/>
              <w:rPr>
                <w:rFonts w:hint="default"/>
                <w:color w:val="auto"/>
                <w:lang w:val="en-US" w:eastAsia="zh-CN"/>
              </w:rPr>
            </w:pPr>
          </w:p>
        </w:tc>
        <w:tc>
          <w:tcPr>
            <w:tcW w:w="816" w:type="pct"/>
            <w:shd w:val="clear" w:color="auto" w:fill="auto"/>
            <w:vAlign w:val="center"/>
          </w:tcPr>
          <w:p w14:paraId="57381E77">
            <w:pPr>
              <w:pStyle w:val="53"/>
              <w:bidi w:val="0"/>
              <w:rPr>
                <w:rFonts w:hint="default"/>
                <w:color w:val="auto"/>
                <w:lang w:val="en-US" w:eastAsia="zh-CN"/>
              </w:rPr>
            </w:pPr>
            <w:r>
              <w:rPr>
                <w:rFonts w:hint="eastAsia"/>
                <w:color w:val="auto"/>
                <w:lang w:val="en-US" w:eastAsia="zh-CN"/>
              </w:rPr>
              <w:t>平板丝印机5</w:t>
            </w:r>
          </w:p>
        </w:tc>
        <w:tc>
          <w:tcPr>
            <w:tcW w:w="652" w:type="pct"/>
            <w:shd w:val="clear" w:color="auto" w:fill="auto"/>
            <w:vAlign w:val="center"/>
          </w:tcPr>
          <w:p w14:paraId="02C4AA03">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6D003085">
            <w:pPr>
              <w:pStyle w:val="53"/>
              <w:bidi w:val="0"/>
              <w:rPr>
                <w:rFonts w:hint="default"/>
                <w:color w:val="auto"/>
                <w:lang w:val="en-US" w:eastAsia="zh-CN"/>
              </w:rPr>
            </w:pPr>
          </w:p>
        </w:tc>
        <w:tc>
          <w:tcPr>
            <w:tcW w:w="311" w:type="pct"/>
            <w:shd w:val="clear" w:color="auto" w:fill="auto"/>
            <w:vAlign w:val="center"/>
          </w:tcPr>
          <w:p w14:paraId="4BABB00C">
            <w:pPr>
              <w:pStyle w:val="53"/>
              <w:bidi w:val="0"/>
              <w:rPr>
                <w:rFonts w:hint="default"/>
                <w:color w:val="auto"/>
                <w:lang w:val="en-US" w:eastAsia="zh-CN"/>
              </w:rPr>
            </w:pPr>
            <w:r>
              <w:rPr>
                <w:rFonts w:hint="eastAsia"/>
                <w:color w:val="auto"/>
                <w:lang w:val="en-US" w:eastAsia="zh-CN"/>
              </w:rPr>
              <w:t>338</w:t>
            </w:r>
          </w:p>
        </w:tc>
        <w:tc>
          <w:tcPr>
            <w:tcW w:w="344" w:type="pct"/>
            <w:shd w:val="clear" w:color="auto" w:fill="auto"/>
            <w:vAlign w:val="center"/>
          </w:tcPr>
          <w:p w14:paraId="1BAC941D">
            <w:pPr>
              <w:pStyle w:val="53"/>
              <w:bidi w:val="0"/>
              <w:rPr>
                <w:rFonts w:hint="default"/>
                <w:color w:val="auto"/>
                <w:lang w:val="en-US" w:eastAsia="zh-CN"/>
              </w:rPr>
            </w:pPr>
            <w:r>
              <w:rPr>
                <w:rFonts w:hint="eastAsia"/>
                <w:color w:val="auto"/>
                <w:lang w:val="en-US" w:eastAsia="zh-CN"/>
              </w:rPr>
              <w:t>377</w:t>
            </w:r>
          </w:p>
        </w:tc>
        <w:tc>
          <w:tcPr>
            <w:tcW w:w="285" w:type="pct"/>
            <w:shd w:val="clear" w:color="auto" w:fill="auto"/>
            <w:vAlign w:val="center"/>
          </w:tcPr>
          <w:p w14:paraId="310F97D9">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52624C8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3CA5392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1DAF17B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2118D41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37F2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5A29353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19</w:t>
            </w:r>
          </w:p>
        </w:tc>
        <w:tc>
          <w:tcPr>
            <w:tcW w:w="293" w:type="pct"/>
            <w:vMerge w:val="continue"/>
            <w:vAlign w:val="center"/>
          </w:tcPr>
          <w:p w14:paraId="225D6D29">
            <w:pPr>
              <w:pStyle w:val="53"/>
              <w:bidi w:val="0"/>
              <w:rPr>
                <w:rFonts w:hint="default"/>
                <w:color w:val="auto"/>
                <w:lang w:val="en-US" w:eastAsia="zh-CN"/>
              </w:rPr>
            </w:pPr>
          </w:p>
        </w:tc>
        <w:tc>
          <w:tcPr>
            <w:tcW w:w="816" w:type="pct"/>
            <w:shd w:val="clear" w:color="auto" w:fill="auto"/>
            <w:vAlign w:val="center"/>
          </w:tcPr>
          <w:p w14:paraId="42D0B5D6">
            <w:pPr>
              <w:pStyle w:val="53"/>
              <w:bidi w:val="0"/>
              <w:rPr>
                <w:rFonts w:hint="default"/>
                <w:color w:val="auto"/>
                <w:lang w:val="en-US" w:eastAsia="zh-CN"/>
              </w:rPr>
            </w:pPr>
            <w:r>
              <w:rPr>
                <w:rFonts w:hint="eastAsia"/>
                <w:color w:val="auto"/>
                <w:lang w:val="en-US" w:eastAsia="zh-CN"/>
              </w:rPr>
              <w:t>无尘烤箱1</w:t>
            </w:r>
          </w:p>
        </w:tc>
        <w:tc>
          <w:tcPr>
            <w:tcW w:w="652" w:type="pct"/>
            <w:shd w:val="clear" w:color="auto" w:fill="auto"/>
            <w:vAlign w:val="center"/>
          </w:tcPr>
          <w:p w14:paraId="2C1EC3FC">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4731A2B9">
            <w:pPr>
              <w:pStyle w:val="53"/>
              <w:bidi w:val="0"/>
              <w:rPr>
                <w:rFonts w:hint="default"/>
                <w:color w:val="auto"/>
                <w:lang w:val="en-US" w:eastAsia="zh-CN"/>
              </w:rPr>
            </w:pPr>
          </w:p>
        </w:tc>
        <w:tc>
          <w:tcPr>
            <w:tcW w:w="311" w:type="pct"/>
            <w:shd w:val="clear" w:color="auto" w:fill="auto"/>
            <w:vAlign w:val="center"/>
          </w:tcPr>
          <w:p w14:paraId="206C9B35">
            <w:pPr>
              <w:pStyle w:val="53"/>
              <w:bidi w:val="0"/>
              <w:rPr>
                <w:rFonts w:hint="default"/>
                <w:color w:val="auto"/>
                <w:lang w:val="en-US" w:eastAsia="zh-CN"/>
              </w:rPr>
            </w:pPr>
            <w:r>
              <w:rPr>
                <w:rFonts w:hint="eastAsia"/>
                <w:color w:val="auto"/>
                <w:lang w:val="en-US" w:eastAsia="zh-CN"/>
              </w:rPr>
              <w:t>322</w:t>
            </w:r>
          </w:p>
        </w:tc>
        <w:tc>
          <w:tcPr>
            <w:tcW w:w="344" w:type="pct"/>
            <w:shd w:val="clear" w:color="auto" w:fill="auto"/>
            <w:vAlign w:val="center"/>
          </w:tcPr>
          <w:p w14:paraId="5B105B6D">
            <w:pPr>
              <w:pStyle w:val="53"/>
              <w:bidi w:val="0"/>
              <w:rPr>
                <w:rFonts w:hint="default"/>
                <w:color w:val="auto"/>
                <w:lang w:val="en-US" w:eastAsia="zh-CN"/>
              </w:rPr>
            </w:pPr>
            <w:r>
              <w:rPr>
                <w:rFonts w:hint="eastAsia"/>
                <w:color w:val="auto"/>
                <w:lang w:val="en-US" w:eastAsia="zh-CN"/>
              </w:rPr>
              <w:t>375</w:t>
            </w:r>
          </w:p>
        </w:tc>
        <w:tc>
          <w:tcPr>
            <w:tcW w:w="285" w:type="pct"/>
            <w:shd w:val="clear" w:color="auto" w:fill="auto"/>
            <w:vAlign w:val="center"/>
          </w:tcPr>
          <w:p w14:paraId="483F28D2">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6E78760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5E97A71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151AE09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061ECBF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4877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1544FC2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20</w:t>
            </w:r>
          </w:p>
        </w:tc>
        <w:tc>
          <w:tcPr>
            <w:tcW w:w="293" w:type="pct"/>
            <w:vMerge w:val="continue"/>
            <w:vAlign w:val="center"/>
          </w:tcPr>
          <w:p w14:paraId="3E6A4B9C">
            <w:pPr>
              <w:pStyle w:val="53"/>
              <w:bidi w:val="0"/>
              <w:rPr>
                <w:rFonts w:hint="default"/>
                <w:color w:val="auto"/>
                <w:lang w:val="en-US" w:eastAsia="zh-CN"/>
              </w:rPr>
            </w:pPr>
          </w:p>
        </w:tc>
        <w:tc>
          <w:tcPr>
            <w:tcW w:w="816" w:type="pct"/>
            <w:shd w:val="clear" w:color="auto" w:fill="auto"/>
            <w:vAlign w:val="center"/>
          </w:tcPr>
          <w:p w14:paraId="188A081B">
            <w:pPr>
              <w:pStyle w:val="53"/>
              <w:bidi w:val="0"/>
              <w:rPr>
                <w:rFonts w:hint="default"/>
                <w:color w:val="auto"/>
                <w:lang w:val="en-US" w:eastAsia="zh-CN"/>
              </w:rPr>
            </w:pPr>
            <w:r>
              <w:rPr>
                <w:rFonts w:hint="eastAsia"/>
                <w:color w:val="auto"/>
                <w:lang w:val="en-US" w:eastAsia="zh-CN"/>
              </w:rPr>
              <w:t>无尘烤箱2</w:t>
            </w:r>
          </w:p>
        </w:tc>
        <w:tc>
          <w:tcPr>
            <w:tcW w:w="652" w:type="pct"/>
            <w:shd w:val="clear" w:color="auto" w:fill="auto"/>
            <w:vAlign w:val="center"/>
          </w:tcPr>
          <w:p w14:paraId="66CD8AEF">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3B7D784A">
            <w:pPr>
              <w:pStyle w:val="53"/>
              <w:bidi w:val="0"/>
              <w:rPr>
                <w:rFonts w:hint="default"/>
                <w:color w:val="auto"/>
                <w:lang w:val="en-US" w:eastAsia="zh-CN"/>
              </w:rPr>
            </w:pPr>
          </w:p>
        </w:tc>
        <w:tc>
          <w:tcPr>
            <w:tcW w:w="311" w:type="pct"/>
            <w:shd w:val="clear" w:color="auto" w:fill="auto"/>
            <w:vAlign w:val="center"/>
          </w:tcPr>
          <w:p w14:paraId="41FAB140">
            <w:pPr>
              <w:pStyle w:val="53"/>
              <w:bidi w:val="0"/>
              <w:rPr>
                <w:rFonts w:hint="default"/>
                <w:color w:val="auto"/>
                <w:lang w:val="en-US" w:eastAsia="zh-CN"/>
              </w:rPr>
            </w:pPr>
            <w:r>
              <w:rPr>
                <w:rFonts w:hint="eastAsia"/>
                <w:color w:val="auto"/>
                <w:lang w:val="en-US" w:eastAsia="zh-CN"/>
              </w:rPr>
              <w:t>322</w:t>
            </w:r>
          </w:p>
        </w:tc>
        <w:tc>
          <w:tcPr>
            <w:tcW w:w="344" w:type="pct"/>
            <w:shd w:val="clear" w:color="auto" w:fill="auto"/>
            <w:vAlign w:val="center"/>
          </w:tcPr>
          <w:p w14:paraId="4CFB58FC">
            <w:pPr>
              <w:pStyle w:val="53"/>
              <w:bidi w:val="0"/>
              <w:rPr>
                <w:rFonts w:hint="default"/>
                <w:color w:val="auto"/>
                <w:lang w:val="en-US" w:eastAsia="zh-CN"/>
              </w:rPr>
            </w:pPr>
            <w:r>
              <w:rPr>
                <w:rFonts w:hint="eastAsia"/>
                <w:color w:val="auto"/>
                <w:lang w:val="en-US" w:eastAsia="zh-CN"/>
              </w:rPr>
              <w:t>375</w:t>
            </w:r>
          </w:p>
        </w:tc>
        <w:tc>
          <w:tcPr>
            <w:tcW w:w="285" w:type="pct"/>
            <w:shd w:val="clear" w:color="auto" w:fill="auto"/>
            <w:vAlign w:val="center"/>
          </w:tcPr>
          <w:p w14:paraId="4384704D">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17DAED3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178AA4E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6873F47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37DB918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1A5B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E17557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21</w:t>
            </w:r>
          </w:p>
        </w:tc>
        <w:tc>
          <w:tcPr>
            <w:tcW w:w="293" w:type="pct"/>
            <w:vMerge w:val="continue"/>
            <w:vAlign w:val="center"/>
          </w:tcPr>
          <w:p w14:paraId="37D6282D">
            <w:pPr>
              <w:pStyle w:val="53"/>
              <w:bidi w:val="0"/>
              <w:rPr>
                <w:rFonts w:hint="default"/>
                <w:color w:val="auto"/>
                <w:lang w:val="en-US" w:eastAsia="zh-CN"/>
              </w:rPr>
            </w:pPr>
          </w:p>
        </w:tc>
        <w:tc>
          <w:tcPr>
            <w:tcW w:w="816" w:type="pct"/>
            <w:shd w:val="clear" w:color="auto" w:fill="auto"/>
            <w:vAlign w:val="center"/>
          </w:tcPr>
          <w:p w14:paraId="753637B7">
            <w:pPr>
              <w:pStyle w:val="53"/>
              <w:bidi w:val="0"/>
              <w:rPr>
                <w:rFonts w:hint="default"/>
                <w:color w:val="auto"/>
                <w:lang w:val="en-US" w:eastAsia="zh-CN"/>
              </w:rPr>
            </w:pPr>
            <w:r>
              <w:rPr>
                <w:rFonts w:hint="eastAsia"/>
                <w:color w:val="auto"/>
                <w:lang w:val="en-US" w:eastAsia="zh-CN"/>
              </w:rPr>
              <w:t>无尘烤箱3</w:t>
            </w:r>
          </w:p>
        </w:tc>
        <w:tc>
          <w:tcPr>
            <w:tcW w:w="652" w:type="pct"/>
            <w:shd w:val="clear" w:color="auto" w:fill="auto"/>
            <w:vAlign w:val="center"/>
          </w:tcPr>
          <w:p w14:paraId="5A89B063">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0A0C240C">
            <w:pPr>
              <w:pStyle w:val="53"/>
              <w:bidi w:val="0"/>
              <w:rPr>
                <w:rFonts w:hint="default"/>
                <w:color w:val="auto"/>
                <w:lang w:val="en-US" w:eastAsia="zh-CN"/>
              </w:rPr>
            </w:pPr>
          </w:p>
        </w:tc>
        <w:tc>
          <w:tcPr>
            <w:tcW w:w="311" w:type="pct"/>
            <w:shd w:val="clear" w:color="auto" w:fill="auto"/>
            <w:vAlign w:val="center"/>
          </w:tcPr>
          <w:p w14:paraId="2FAA6DE8">
            <w:pPr>
              <w:pStyle w:val="53"/>
              <w:bidi w:val="0"/>
              <w:rPr>
                <w:rFonts w:hint="default"/>
                <w:color w:val="auto"/>
                <w:lang w:val="en-US" w:eastAsia="zh-CN"/>
              </w:rPr>
            </w:pPr>
            <w:r>
              <w:rPr>
                <w:rFonts w:hint="eastAsia"/>
                <w:color w:val="auto"/>
                <w:lang w:val="en-US" w:eastAsia="zh-CN"/>
              </w:rPr>
              <w:t>315</w:t>
            </w:r>
          </w:p>
        </w:tc>
        <w:tc>
          <w:tcPr>
            <w:tcW w:w="344" w:type="pct"/>
            <w:shd w:val="clear" w:color="auto" w:fill="auto"/>
            <w:vAlign w:val="center"/>
          </w:tcPr>
          <w:p w14:paraId="00B870A1">
            <w:pPr>
              <w:pStyle w:val="53"/>
              <w:bidi w:val="0"/>
              <w:rPr>
                <w:rFonts w:hint="default"/>
                <w:color w:val="auto"/>
                <w:lang w:val="en-US" w:eastAsia="zh-CN"/>
              </w:rPr>
            </w:pPr>
            <w:r>
              <w:rPr>
                <w:rFonts w:hint="eastAsia"/>
                <w:color w:val="auto"/>
                <w:lang w:val="en-US" w:eastAsia="zh-CN"/>
              </w:rPr>
              <w:t>374</w:t>
            </w:r>
          </w:p>
        </w:tc>
        <w:tc>
          <w:tcPr>
            <w:tcW w:w="285" w:type="pct"/>
            <w:shd w:val="clear" w:color="auto" w:fill="auto"/>
            <w:vAlign w:val="center"/>
          </w:tcPr>
          <w:p w14:paraId="54B3EC88">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4DC1FC3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0E3C512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1B5A85E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16D45F2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7053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4A4F065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22</w:t>
            </w:r>
          </w:p>
        </w:tc>
        <w:tc>
          <w:tcPr>
            <w:tcW w:w="293" w:type="pct"/>
            <w:vMerge w:val="continue"/>
            <w:vAlign w:val="center"/>
          </w:tcPr>
          <w:p w14:paraId="1DF288A0">
            <w:pPr>
              <w:pStyle w:val="53"/>
              <w:bidi w:val="0"/>
              <w:rPr>
                <w:rFonts w:hint="default"/>
                <w:color w:val="auto"/>
                <w:lang w:val="en-US" w:eastAsia="zh-CN"/>
              </w:rPr>
            </w:pPr>
          </w:p>
        </w:tc>
        <w:tc>
          <w:tcPr>
            <w:tcW w:w="816" w:type="pct"/>
            <w:shd w:val="clear" w:color="auto" w:fill="auto"/>
            <w:vAlign w:val="center"/>
          </w:tcPr>
          <w:p w14:paraId="0100E786">
            <w:pPr>
              <w:pStyle w:val="53"/>
              <w:bidi w:val="0"/>
              <w:rPr>
                <w:rFonts w:hint="default"/>
                <w:color w:val="auto"/>
                <w:lang w:val="en-US" w:eastAsia="zh-CN"/>
              </w:rPr>
            </w:pPr>
            <w:r>
              <w:rPr>
                <w:rFonts w:hint="eastAsia"/>
                <w:color w:val="auto"/>
                <w:lang w:val="en-US" w:eastAsia="zh-CN"/>
              </w:rPr>
              <w:t>无尘烤箱4</w:t>
            </w:r>
          </w:p>
        </w:tc>
        <w:tc>
          <w:tcPr>
            <w:tcW w:w="652" w:type="pct"/>
            <w:shd w:val="clear" w:color="auto" w:fill="auto"/>
            <w:vAlign w:val="center"/>
          </w:tcPr>
          <w:p w14:paraId="175FFC8F">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35928681">
            <w:pPr>
              <w:pStyle w:val="53"/>
              <w:bidi w:val="0"/>
              <w:rPr>
                <w:rFonts w:hint="default"/>
                <w:color w:val="auto"/>
                <w:lang w:val="en-US" w:eastAsia="zh-CN"/>
              </w:rPr>
            </w:pPr>
          </w:p>
        </w:tc>
        <w:tc>
          <w:tcPr>
            <w:tcW w:w="311" w:type="pct"/>
            <w:shd w:val="clear" w:color="auto" w:fill="auto"/>
            <w:vAlign w:val="center"/>
          </w:tcPr>
          <w:p w14:paraId="71DB4184">
            <w:pPr>
              <w:pStyle w:val="53"/>
              <w:bidi w:val="0"/>
              <w:rPr>
                <w:rFonts w:hint="default"/>
                <w:color w:val="auto"/>
                <w:lang w:val="en-US" w:eastAsia="zh-CN"/>
              </w:rPr>
            </w:pPr>
            <w:r>
              <w:rPr>
                <w:rFonts w:hint="eastAsia"/>
                <w:color w:val="auto"/>
                <w:lang w:val="en-US" w:eastAsia="zh-CN"/>
              </w:rPr>
              <w:t>316</w:t>
            </w:r>
          </w:p>
        </w:tc>
        <w:tc>
          <w:tcPr>
            <w:tcW w:w="344" w:type="pct"/>
            <w:shd w:val="clear" w:color="auto" w:fill="auto"/>
            <w:vAlign w:val="center"/>
          </w:tcPr>
          <w:p w14:paraId="186F28AF">
            <w:pPr>
              <w:pStyle w:val="53"/>
              <w:bidi w:val="0"/>
              <w:rPr>
                <w:rFonts w:hint="default"/>
                <w:color w:val="auto"/>
                <w:lang w:val="en-US" w:eastAsia="zh-CN"/>
              </w:rPr>
            </w:pPr>
            <w:r>
              <w:rPr>
                <w:rFonts w:hint="eastAsia"/>
                <w:color w:val="auto"/>
                <w:lang w:val="en-US" w:eastAsia="zh-CN"/>
              </w:rPr>
              <w:t>374</w:t>
            </w:r>
          </w:p>
        </w:tc>
        <w:tc>
          <w:tcPr>
            <w:tcW w:w="285" w:type="pct"/>
            <w:shd w:val="clear" w:color="auto" w:fill="auto"/>
            <w:vAlign w:val="center"/>
          </w:tcPr>
          <w:p w14:paraId="2A4646D0">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480AC5F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3907F29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3AC47F0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6B8BECB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41A1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DD7569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23</w:t>
            </w:r>
          </w:p>
        </w:tc>
        <w:tc>
          <w:tcPr>
            <w:tcW w:w="293" w:type="pct"/>
            <w:vMerge w:val="continue"/>
            <w:vAlign w:val="center"/>
          </w:tcPr>
          <w:p w14:paraId="5B3FF428">
            <w:pPr>
              <w:pStyle w:val="53"/>
              <w:bidi w:val="0"/>
              <w:rPr>
                <w:rFonts w:hint="default"/>
                <w:color w:val="auto"/>
                <w:lang w:val="en-US" w:eastAsia="zh-CN"/>
              </w:rPr>
            </w:pPr>
          </w:p>
        </w:tc>
        <w:tc>
          <w:tcPr>
            <w:tcW w:w="816" w:type="pct"/>
            <w:shd w:val="clear" w:color="auto" w:fill="auto"/>
            <w:vAlign w:val="center"/>
          </w:tcPr>
          <w:p w14:paraId="78153FE9">
            <w:pPr>
              <w:pStyle w:val="53"/>
              <w:bidi w:val="0"/>
              <w:rPr>
                <w:rFonts w:hint="default"/>
                <w:color w:val="auto"/>
                <w:lang w:val="en-US" w:eastAsia="zh-CN"/>
              </w:rPr>
            </w:pPr>
            <w:r>
              <w:rPr>
                <w:rFonts w:hint="eastAsia"/>
                <w:color w:val="auto"/>
                <w:lang w:val="en-US" w:eastAsia="zh-CN"/>
              </w:rPr>
              <w:t>无尘烤箱5</w:t>
            </w:r>
          </w:p>
        </w:tc>
        <w:tc>
          <w:tcPr>
            <w:tcW w:w="652" w:type="pct"/>
            <w:shd w:val="clear" w:color="auto" w:fill="auto"/>
            <w:vAlign w:val="center"/>
          </w:tcPr>
          <w:p w14:paraId="3ABB17E9">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01162D9A">
            <w:pPr>
              <w:pStyle w:val="53"/>
              <w:bidi w:val="0"/>
              <w:rPr>
                <w:rFonts w:hint="default"/>
                <w:color w:val="auto"/>
                <w:lang w:val="en-US" w:eastAsia="zh-CN"/>
              </w:rPr>
            </w:pPr>
          </w:p>
        </w:tc>
        <w:tc>
          <w:tcPr>
            <w:tcW w:w="311" w:type="pct"/>
            <w:shd w:val="clear" w:color="auto" w:fill="auto"/>
            <w:vAlign w:val="center"/>
          </w:tcPr>
          <w:p w14:paraId="02658BB9">
            <w:pPr>
              <w:pStyle w:val="53"/>
              <w:bidi w:val="0"/>
              <w:rPr>
                <w:rFonts w:hint="default"/>
                <w:color w:val="auto"/>
                <w:lang w:val="en-US" w:eastAsia="zh-CN"/>
              </w:rPr>
            </w:pPr>
            <w:r>
              <w:rPr>
                <w:rFonts w:hint="eastAsia"/>
                <w:color w:val="auto"/>
                <w:lang w:val="en-US" w:eastAsia="zh-CN"/>
              </w:rPr>
              <w:t>318</w:t>
            </w:r>
          </w:p>
        </w:tc>
        <w:tc>
          <w:tcPr>
            <w:tcW w:w="344" w:type="pct"/>
            <w:shd w:val="clear" w:color="auto" w:fill="auto"/>
            <w:vAlign w:val="center"/>
          </w:tcPr>
          <w:p w14:paraId="7AFB959D">
            <w:pPr>
              <w:pStyle w:val="53"/>
              <w:bidi w:val="0"/>
              <w:rPr>
                <w:rFonts w:hint="default"/>
                <w:color w:val="auto"/>
                <w:lang w:val="en-US" w:eastAsia="zh-CN"/>
              </w:rPr>
            </w:pPr>
            <w:r>
              <w:rPr>
                <w:rFonts w:hint="eastAsia"/>
                <w:color w:val="auto"/>
                <w:lang w:val="en-US" w:eastAsia="zh-CN"/>
              </w:rPr>
              <w:t>374</w:t>
            </w:r>
          </w:p>
        </w:tc>
        <w:tc>
          <w:tcPr>
            <w:tcW w:w="285" w:type="pct"/>
            <w:shd w:val="clear" w:color="auto" w:fill="auto"/>
            <w:vAlign w:val="center"/>
          </w:tcPr>
          <w:p w14:paraId="7130546F">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236E1BF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2C590E5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742A19E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0ED1FB6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2B04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7895DFA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24</w:t>
            </w:r>
          </w:p>
        </w:tc>
        <w:tc>
          <w:tcPr>
            <w:tcW w:w="293" w:type="pct"/>
            <w:vMerge w:val="continue"/>
            <w:vAlign w:val="center"/>
          </w:tcPr>
          <w:p w14:paraId="7A4B9242">
            <w:pPr>
              <w:pStyle w:val="53"/>
              <w:bidi w:val="0"/>
              <w:rPr>
                <w:rFonts w:hint="default"/>
                <w:color w:val="auto"/>
                <w:lang w:val="en-US" w:eastAsia="zh-CN"/>
              </w:rPr>
            </w:pPr>
          </w:p>
        </w:tc>
        <w:tc>
          <w:tcPr>
            <w:tcW w:w="816" w:type="pct"/>
            <w:shd w:val="clear" w:color="auto" w:fill="auto"/>
            <w:vAlign w:val="center"/>
          </w:tcPr>
          <w:p w14:paraId="55C77D7B">
            <w:pPr>
              <w:pStyle w:val="53"/>
              <w:bidi w:val="0"/>
              <w:rPr>
                <w:rFonts w:hint="default"/>
                <w:color w:val="auto"/>
                <w:lang w:val="en-US" w:eastAsia="zh-CN"/>
              </w:rPr>
            </w:pPr>
            <w:r>
              <w:rPr>
                <w:rFonts w:hint="eastAsia"/>
                <w:color w:val="auto"/>
                <w:lang w:val="en-US" w:eastAsia="zh-CN"/>
              </w:rPr>
              <w:t>无尘烤箱6</w:t>
            </w:r>
          </w:p>
        </w:tc>
        <w:tc>
          <w:tcPr>
            <w:tcW w:w="652" w:type="pct"/>
            <w:shd w:val="clear" w:color="auto" w:fill="auto"/>
            <w:vAlign w:val="center"/>
          </w:tcPr>
          <w:p w14:paraId="20D6BEBA">
            <w:pPr>
              <w:pStyle w:val="53"/>
              <w:bidi w:val="0"/>
              <w:rPr>
                <w:rFonts w:hint="eastAsia"/>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66AF38B8">
            <w:pPr>
              <w:pStyle w:val="53"/>
              <w:bidi w:val="0"/>
              <w:rPr>
                <w:rFonts w:hint="default"/>
                <w:color w:val="auto"/>
                <w:lang w:val="en-US" w:eastAsia="zh-CN"/>
              </w:rPr>
            </w:pPr>
          </w:p>
        </w:tc>
        <w:tc>
          <w:tcPr>
            <w:tcW w:w="311" w:type="pct"/>
            <w:shd w:val="clear" w:color="auto" w:fill="auto"/>
            <w:vAlign w:val="center"/>
          </w:tcPr>
          <w:p w14:paraId="6A147E6E">
            <w:pPr>
              <w:pStyle w:val="53"/>
              <w:bidi w:val="0"/>
              <w:rPr>
                <w:rFonts w:hint="default"/>
                <w:color w:val="auto"/>
                <w:lang w:val="en-US" w:eastAsia="zh-CN"/>
              </w:rPr>
            </w:pPr>
            <w:r>
              <w:rPr>
                <w:rFonts w:hint="eastAsia"/>
                <w:color w:val="auto"/>
                <w:lang w:val="en-US" w:eastAsia="zh-CN"/>
              </w:rPr>
              <w:t>322</w:t>
            </w:r>
          </w:p>
        </w:tc>
        <w:tc>
          <w:tcPr>
            <w:tcW w:w="344" w:type="pct"/>
            <w:shd w:val="clear" w:color="auto" w:fill="auto"/>
            <w:vAlign w:val="center"/>
          </w:tcPr>
          <w:p w14:paraId="0453E479">
            <w:pPr>
              <w:pStyle w:val="53"/>
              <w:bidi w:val="0"/>
              <w:rPr>
                <w:rFonts w:hint="default"/>
                <w:color w:val="auto"/>
                <w:lang w:val="en-US" w:eastAsia="zh-CN"/>
              </w:rPr>
            </w:pPr>
            <w:r>
              <w:rPr>
                <w:rFonts w:hint="eastAsia"/>
                <w:color w:val="auto"/>
                <w:lang w:val="en-US" w:eastAsia="zh-CN"/>
              </w:rPr>
              <w:t>381</w:t>
            </w:r>
          </w:p>
        </w:tc>
        <w:tc>
          <w:tcPr>
            <w:tcW w:w="285" w:type="pct"/>
            <w:shd w:val="clear" w:color="auto" w:fill="auto"/>
            <w:vAlign w:val="center"/>
          </w:tcPr>
          <w:p w14:paraId="6B1C55CE">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7B1219C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22796E3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4126543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69D75A4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0902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664BEA2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25</w:t>
            </w:r>
          </w:p>
        </w:tc>
        <w:tc>
          <w:tcPr>
            <w:tcW w:w="293" w:type="pct"/>
            <w:vMerge w:val="continue"/>
            <w:vAlign w:val="center"/>
          </w:tcPr>
          <w:p w14:paraId="064E974E">
            <w:pPr>
              <w:pStyle w:val="53"/>
              <w:bidi w:val="0"/>
              <w:rPr>
                <w:rFonts w:hint="default"/>
                <w:color w:val="auto"/>
                <w:lang w:val="en-US" w:eastAsia="zh-CN"/>
              </w:rPr>
            </w:pPr>
          </w:p>
        </w:tc>
        <w:tc>
          <w:tcPr>
            <w:tcW w:w="816" w:type="pct"/>
            <w:shd w:val="clear" w:color="auto" w:fill="auto"/>
            <w:vAlign w:val="center"/>
          </w:tcPr>
          <w:p w14:paraId="3758055E">
            <w:pPr>
              <w:pStyle w:val="53"/>
              <w:bidi w:val="0"/>
              <w:rPr>
                <w:rFonts w:hint="default"/>
                <w:color w:val="auto"/>
                <w:lang w:val="en-US" w:eastAsia="zh-CN"/>
              </w:rPr>
            </w:pPr>
            <w:r>
              <w:rPr>
                <w:rFonts w:hint="eastAsia"/>
                <w:color w:val="auto"/>
                <w:lang w:val="en-US" w:eastAsia="zh-CN"/>
              </w:rPr>
              <w:t>无尘烤箱7</w:t>
            </w:r>
          </w:p>
        </w:tc>
        <w:tc>
          <w:tcPr>
            <w:tcW w:w="652" w:type="pct"/>
            <w:shd w:val="clear" w:color="auto" w:fill="auto"/>
            <w:vAlign w:val="center"/>
          </w:tcPr>
          <w:p w14:paraId="58C5BAEC">
            <w:pPr>
              <w:pStyle w:val="53"/>
              <w:bidi w:val="0"/>
              <w:rPr>
                <w:rFonts w:hint="eastAsia"/>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15E7A0AD">
            <w:pPr>
              <w:pStyle w:val="53"/>
              <w:bidi w:val="0"/>
              <w:rPr>
                <w:rFonts w:hint="default"/>
                <w:color w:val="auto"/>
                <w:lang w:val="en-US" w:eastAsia="zh-CN"/>
              </w:rPr>
            </w:pPr>
          </w:p>
        </w:tc>
        <w:tc>
          <w:tcPr>
            <w:tcW w:w="311" w:type="pct"/>
            <w:shd w:val="clear" w:color="auto" w:fill="auto"/>
            <w:vAlign w:val="center"/>
          </w:tcPr>
          <w:p w14:paraId="279D449D">
            <w:pPr>
              <w:pStyle w:val="53"/>
              <w:bidi w:val="0"/>
              <w:rPr>
                <w:rFonts w:hint="default"/>
                <w:color w:val="auto"/>
                <w:lang w:val="en-US" w:eastAsia="zh-CN"/>
              </w:rPr>
            </w:pPr>
            <w:r>
              <w:rPr>
                <w:rFonts w:hint="eastAsia"/>
                <w:color w:val="auto"/>
                <w:lang w:val="en-US" w:eastAsia="zh-CN"/>
              </w:rPr>
              <w:t>322</w:t>
            </w:r>
          </w:p>
        </w:tc>
        <w:tc>
          <w:tcPr>
            <w:tcW w:w="344" w:type="pct"/>
            <w:shd w:val="clear" w:color="auto" w:fill="auto"/>
            <w:vAlign w:val="center"/>
          </w:tcPr>
          <w:p w14:paraId="5B4EFC24">
            <w:pPr>
              <w:pStyle w:val="53"/>
              <w:bidi w:val="0"/>
              <w:rPr>
                <w:rFonts w:hint="default"/>
                <w:color w:val="auto"/>
                <w:lang w:val="en-US" w:eastAsia="zh-CN"/>
              </w:rPr>
            </w:pPr>
            <w:r>
              <w:rPr>
                <w:rFonts w:hint="eastAsia"/>
                <w:color w:val="auto"/>
                <w:lang w:val="en-US" w:eastAsia="zh-CN"/>
              </w:rPr>
              <w:t>380</w:t>
            </w:r>
          </w:p>
        </w:tc>
        <w:tc>
          <w:tcPr>
            <w:tcW w:w="285" w:type="pct"/>
            <w:shd w:val="clear" w:color="auto" w:fill="auto"/>
            <w:vAlign w:val="center"/>
          </w:tcPr>
          <w:p w14:paraId="32281F94">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2E92C7F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677A017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3480128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1779FB8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66C8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21C926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26</w:t>
            </w:r>
          </w:p>
        </w:tc>
        <w:tc>
          <w:tcPr>
            <w:tcW w:w="293" w:type="pct"/>
            <w:vMerge w:val="continue"/>
            <w:vAlign w:val="center"/>
          </w:tcPr>
          <w:p w14:paraId="5598E6FE">
            <w:pPr>
              <w:pStyle w:val="53"/>
              <w:bidi w:val="0"/>
              <w:rPr>
                <w:rFonts w:hint="default"/>
                <w:color w:val="auto"/>
                <w:lang w:val="en-US" w:eastAsia="zh-CN"/>
              </w:rPr>
            </w:pPr>
          </w:p>
        </w:tc>
        <w:tc>
          <w:tcPr>
            <w:tcW w:w="816" w:type="pct"/>
            <w:shd w:val="clear" w:color="auto" w:fill="auto"/>
            <w:vAlign w:val="center"/>
          </w:tcPr>
          <w:p w14:paraId="35D2EE09">
            <w:pPr>
              <w:pStyle w:val="53"/>
              <w:bidi w:val="0"/>
              <w:rPr>
                <w:rFonts w:hint="default"/>
                <w:color w:val="auto"/>
                <w:lang w:val="en-US" w:eastAsia="zh-CN"/>
              </w:rPr>
            </w:pPr>
            <w:r>
              <w:rPr>
                <w:rFonts w:hint="eastAsia"/>
                <w:color w:val="auto"/>
                <w:lang w:val="en-US" w:eastAsia="zh-CN"/>
              </w:rPr>
              <w:t>无尘烤箱8</w:t>
            </w:r>
          </w:p>
        </w:tc>
        <w:tc>
          <w:tcPr>
            <w:tcW w:w="652" w:type="pct"/>
            <w:shd w:val="clear" w:color="auto" w:fill="auto"/>
            <w:vAlign w:val="center"/>
          </w:tcPr>
          <w:p w14:paraId="44BB9EC6">
            <w:pPr>
              <w:pStyle w:val="53"/>
              <w:bidi w:val="0"/>
              <w:rPr>
                <w:rFonts w:hint="eastAsia"/>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3A250D28">
            <w:pPr>
              <w:pStyle w:val="53"/>
              <w:bidi w:val="0"/>
              <w:rPr>
                <w:rFonts w:hint="default"/>
                <w:color w:val="auto"/>
                <w:lang w:val="en-US" w:eastAsia="zh-CN"/>
              </w:rPr>
            </w:pPr>
          </w:p>
        </w:tc>
        <w:tc>
          <w:tcPr>
            <w:tcW w:w="311" w:type="pct"/>
            <w:shd w:val="clear" w:color="auto" w:fill="auto"/>
            <w:vAlign w:val="center"/>
          </w:tcPr>
          <w:p w14:paraId="5DC9AAB6">
            <w:pPr>
              <w:pStyle w:val="53"/>
              <w:bidi w:val="0"/>
              <w:rPr>
                <w:rFonts w:hint="default"/>
                <w:color w:val="auto"/>
                <w:lang w:val="en-US" w:eastAsia="zh-CN"/>
              </w:rPr>
            </w:pPr>
            <w:r>
              <w:rPr>
                <w:rFonts w:hint="eastAsia"/>
                <w:color w:val="auto"/>
                <w:lang w:val="en-US" w:eastAsia="zh-CN"/>
              </w:rPr>
              <w:t>319</w:t>
            </w:r>
          </w:p>
        </w:tc>
        <w:tc>
          <w:tcPr>
            <w:tcW w:w="344" w:type="pct"/>
            <w:shd w:val="clear" w:color="auto" w:fill="auto"/>
            <w:vAlign w:val="center"/>
          </w:tcPr>
          <w:p w14:paraId="009F8DFD">
            <w:pPr>
              <w:pStyle w:val="53"/>
              <w:bidi w:val="0"/>
              <w:rPr>
                <w:rFonts w:hint="default"/>
                <w:color w:val="auto"/>
                <w:lang w:val="en-US" w:eastAsia="zh-CN"/>
              </w:rPr>
            </w:pPr>
            <w:r>
              <w:rPr>
                <w:rFonts w:hint="eastAsia"/>
                <w:color w:val="auto"/>
                <w:lang w:val="en-US" w:eastAsia="zh-CN"/>
              </w:rPr>
              <w:t>381</w:t>
            </w:r>
          </w:p>
        </w:tc>
        <w:tc>
          <w:tcPr>
            <w:tcW w:w="285" w:type="pct"/>
            <w:shd w:val="clear" w:color="auto" w:fill="auto"/>
            <w:vAlign w:val="center"/>
          </w:tcPr>
          <w:p w14:paraId="3403A447">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18D1696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4144AC2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09CB08E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60</w:t>
            </w:r>
          </w:p>
        </w:tc>
        <w:tc>
          <w:tcPr>
            <w:tcW w:w="413" w:type="pct"/>
            <w:shd w:val="clear" w:color="auto" w:fill="auto"/>
            <w:vAlign w:val="center"/>
          </w:tcPr>
          <w:p w14:paraId="27268815">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773E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A95AC3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27</w:t>
            </w:r>
          </w:p>
        </w:tc>
        <w:tc>
          <w:tcPr>
            <w:tcW w:w="293" w:type="pct"/>
            <w:vMerge w:val="continue"/>
            <w:vAlign w:val="center"/>
          </w:tcPr>
          <w:p w14:paraId="7BEE4B98">
            <w:pPr>
              <w:pStyle w:val="53"/>
              <w:bidi w:val="0"/>
              <w:rPr>
                <w:rFonts w:hint="default"/>
                <w:color w:val="auto"/>
                <w:lang w:val="en-US" w:eastAsia="zh-CN"/>
              </w:rPr>
            </w:pPr>
          </w:p>
        </w:tc>
        <w:tc>
          <w:tcPr>
            <w:tcW w:w="816" w:type="pct"/>
            <w:shd w:val="clear" w:color="auto" w:fill="auto"/>
            <w:vAlign w:val="center"/>
          </w:tcPr>
          <w:p w14:paraId="658B139E">
            <w:pPr>
              <w:pStyle w:val="53"/>
              <w:bidi w:val="0"/>
              <w:rPr>
                <w:rFonts w:hint="default"/>
                <w:color w:val="auto"/>
                <w:lang w:val="en-US" w:eastAsia="zh-CN"/>
              </w:rPr>
            </w:pPr>
            <w:r>
              <w:rPr>
                <w:rFonts w:hint="eastAsia"/>
                <w:color w:val="auto"/>
                <w:lang w:val="en-US" w:eastAsia="zh-CN"/>
              </w:rPr>
              <w:t>清洗机1</w:t>
            </w:r>
          </w:p>
        </w:tc>
        <w:tc>
          <w:tcPr>
            <w:tcW w:w="652" w:type="pct"/>
            <w:shd w:val="clear" w:color="auto" w:fill="auto"/>
            <w:vAlign w:val="center"/>
          </w:tcPr>
          <w:p w14:paraId="0D0379DA">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70DB3EA4">
            <w:pPr>
              <w:pStyle w:val="53"/>
              <w:bidi w:val="0"/>
              <w:rPr>
                <w:rFonts w:hint="default"/>
                <w:color w:val="auto"/>
                <w:lang w:val="en-US" w:eastAsia="zh-CN"/>
              </w:rPr>
            </w:pPr>
          </w:p>
        </w:tc>
        <w:tc>
          <w:tcPr>
            <w:tcW w:w="311" w:type="pct"/>
            <w:shd w:val="clear" w:color="auto" w:fill="auto"/>
            <w:vAlign w:val="center"/>
          </w:tcPr>
          <w:p w14:paraId="36F5923F">
            <w:pPr>
              <w:pStyle w:val="53"/>
              <w:bidi w:val="0"/>
              <w:rPr>
                <w:rFonts w:hint="default"/>
                <w:color w:val="auto"/>
                <w:lang w:val="en-US" w:eastAsia="zh-CN"/>
              </w:rPr>
            </w:pPr>
            <w:r>
              <w:rPr>
                <w:rFonts w:hint="eastAsia"/>
                <w:color w:val="auto"/>
                <w:lang w:val="en-US" w:eastAsia="zh-CN"/>
              </w:rPr>
              <w:t>332</w:t>
            </w:r>
          </w:p>
        </w:tc>
        <w:tc>
          <w:tcPr>
            <w:tcW w:w="344" w:type="pct"/>
            <w:shd w:val="clear" w:color="auto" w:fill="auto"/>
            <w:vAlign w:val="center"/>
          </w:tcPr>
          <w:p w14:paraId="28BA582D">
            <w:pPr>
              <w:pStyle w:val="53"/>
              <w:bidi w:val="0"/>
              <w:rPr>
                <w:rFonts w:hint="default"/>
                <w:color w:val="auto"/>
                <w:lang w:val="en-US" w:eastAsia="zh-CN"/>
              </w:rPr>
            </w:pPr>
            <w:r>
              <w:rPr>
                <w:rFonts w:hint="eastAsia"/>
                <w:color w:val="auto"/>
                <w:lang w:val="en-US" w:eastAsia="zh-CN"/>
              </w:rPr>
              <w:t>386</w:t>
            </w:r>
          </w:p>
        </w:tc>
        <w:tc>
          <w:tcPr>
            <w:tcW w:w="285" w:type="pct"/>
            <w:shd w:val="clear" w:color="auto" w:fill="auto"/>
            <w:vAlign w:val="center"/>
          </w:tcPr>
          <w:p w14:paraId="78059D6B">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4777E4A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0E6C26E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4EC950B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01D07C0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6A0D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224CB4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28</w:t>
            </w:r>
          </w:p>
        </w:tc>
        <w:tc>
          <w:tcPr>
            <w:tcW w:w="293" w:type="pct"/>
            <w:vMerge w:val="continue"/>
            <w:vAlign w:val="center"/>
          </w:tcPr>
          <w:p w14:paraId="009FC347">
            <w:pPr>
              <w:pStyle w:val="53"/>
              <w:bidi w:val="0"/>
              <w:rPr>
                <w:rFonts w:hint="default"/>
                <w:color w:val="auto"/>
                <w:lang w:val="en-US" w:eastAsia="zh-CN"/>
              </w:rPr>
            </w:pPr>
          </w:p>
        </w:tc>
        <w:tc>
          <w:tcPr>
            <w:tcW w:w="816" w:type="pct"/>
            <w:shd w:val="clear" w:color="auto" w:fill="auto"/>
            <w:vAlign w:val="center"/>
          </w:tcPr>
          <w:p w14:paraId="0ABBEB49">
            <w:pPr>
              <w:pStyle w:val="53"/>
              <w:bidi w:val="0"/>
              <w:rPr>
                <w:rFonts w:hint="default"/>
                <w:color w:val="auto"/>
                <w:lang w:val="en-US" w:eastAsia="zh-CN"/>
              </w:rPr>
            </w:pPr>
            <w:r>
              <w:rPr>
                <w:rFonts w:hint="eastAsia"/>
                <w:color w:val="auto"/>
                <w:lang w:val="en-US" w:eastAsia="zh-CN"/>
              </w:rPr>
              <w:t>清洗机2</w:t>
            </w:r>
          </w:p>
        </w:tc>
        <w:tc>
          <w:tcPr>
            <w:tcW w:w="652" w:type="pct"/>
            <w:shd w:val="clear" w:color="auto" w:fill="auto"/>
            <w:vAlign w:val="center"/>
          </w:tcPr>
          <w:p w14:paraId="7F5B7488">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61D05FA3">
            <w:pPr>
              <w:pStyle w:val="53"/>
              <w:bidi w:val="0"/>
              <w:rPr>
                <w:rFonts w:hint="default"/>
                <w:color w:val="auto"/>
                <w:lang w:val="en-US" w:eastAsia="zh-CN"/>
              </w:rPr>
            </w:pPr>
          </w:p>
        </w:tc>
        <w:tc>
          <w:tcPr>
            <w:tcW w:w="311" w:type="pct"/>
            <w:shd w:val="clear" w:color="auto" w:fill="auto"/>
            <w:vAlign w:val="center"/>
          </w:tcPr>
          <w:p w14:paraId="75E7C8F9">
            <w:pPr>
              <w:pStyle w:val="53"/>
              <w:bidi w:val="0"/>
              <w:rPr>
                <w:rFonts w:hint="default"/>
                <w:color w:val="auto"/>
                <w:lang w:val="en-US" w:eastAsia="zh-CN"/>
              </w:rPr>
            </w:pPr>
            <w:r>
              <w:rPr>
                <w:rFonts w:hint="eastAsia"/>
                <w:color w:val="auto"/>
                <w:lang w:val="en-US" w:eastAsia="zh-CN"/>
              </w:rPr>
              <w:t>364</w:t>
            </w:r>
          </w:p>
        </w:tc>
        <w:tc>
          <w:tcPr>
            <w:tcW w:w="344" w:type="pct"/>
            <w:shd w:val="clear" w:color="auto" w:fill="auto"/>
            <w:vAlign w:val="center"/>
          </w:tcPr>
          <w:p w14:paraId="481B1D67">
            <w:pPr>
              <w:pStyle w:val="53"/>
              <w:bidi w:val="0"/>
              <w:rPr>
                <w:rFonts w:hint="default"/>
                <w:color w:val="auto"/>
                <w:lang w:val="en-US" w:eastAsia="zh-CN"/>
              </w:rPr>
            </w:pPr>
            <w:r>
              <w:rPr>
                <w:rFonts w:hint="eastAsia"/>
                <w:color w:val="auto"/>
                <w:lang w:val="en-US" w:eastAsia="zh-CN"/>
              </w:rPr>
              <w:t>386</w:t>
            </w:r>
          </w:p>
        </w:tc>
        <w:tc>
          <w:tcPr>
            <w:tcW w:w="285" w:type="pct"/>
            <w:shd w:val="clear" w:color="auto" w:fill="auto"/>
            <w:vAlign w:val="center"/>
          </w:tcPr>
          <w:p w14:paraId="4C2EB291">
            <w:pPr>
              <w:pStyle w:val="53"/>
              <w:bidi w:val="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6772555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126FB7F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238706B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65</w:t>
            </w:r>
          </w:p>
        </w:tc>
        <w:tc>
          <w:tcPr>
            <w:tcW w:w="413" w:type="pct"/>
            <w:shd w:val="clear" w:color="auto" w:fill="auto"/>
            <w:vAlign w:val="center"/>
          </w:tcPr>
          <w:p w14:paraId="77C0B5A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059A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5C58567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29</w:t>
            </w:r>
          </w:p>
        </w:tc>
        <w:tc>
          <w:tcPr>
            <w:tcW w:w="293" w:type="pct"/>
            <w:vMerge w:val="continue"/>
            <w:vAlign w:val="center"/>
          </w:tcPr>
          <w:p w14:paraId="14E4573B">
            <w:pPr>
              <w:pStyle w:val="53"/>
              <w:bidi w:val="0"/>
              <w:rPr>
                <w:rFonts w:hint="default"/>
                <w:color w:val="auto"/>
                <w:lang w:val="en-US" w:eastAsia="zh-CN"/>
              </w:rPr>
            </w:pPr>
          </w:p>
        </w:tc>
        <w:tc>
          <w:tcPr>
            <w:tcW w:w="816" w:type="pct"/>
            <w:shd w:val="clear" w:color="auto" w:fill="auto"/>
            <w:vAlign w:val="center"/>
          </w:tcPr>
          <w:p w14:paraId="7E0F4D84">
            <w:pPr>
              <w:pStyle w:val="53"/>
              <w:bidi w:val="0"/>
              <w:rPr>
                <w:rFonts w:hint="default"/>
                <w:color w:val="auto"/>
                <w:lang w:val="en-US" w:eastAsia="zh-CN"/>
              </w:rPr>
            </w:pPr>
            <w:r>
              <w:rPr>
                <w:rFonts w:hint="eastAsia"/>
                <w:color w:val="auto"/>
                <w:lang w:val="en-US" w:eastAsia="zh-CN"/>
              </w:rPr>
              <w:t>玻璃切割机1</w:t>
            </w:r>
          </w:p>
        </w:tc>
        <w:tc>
          <w:tcPr>
            <w:tcW w:w="652" w:type="pct"/>
            <w:shd w:val="clear" w:color="auto" w:fill="auto"/>
            <w:vAlign w:val="center"/>
          </w:tcPr>
          <w:p w14:paraId="7FC70271">
            <w:pPr>
              <w:pStyle w:val="53"/>
              <w:bidi w:val="0"/>
              <w:rPr>
                <w:rFonts w:hint="default"/>
                <w:color w:val="auto"/>
                <w:lang w:val="en-US" w:eastAsia="zh-CN"/>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034B2259">
            <w:pPr>
              <w:pStyle w:val="53"/>
              <w:bidi w:val="0"/>
              <w:rPr>
                <w:rFonts w:hint="default"/>
                <w:color w:val="auto"/>
                <w:lang w:val="en-US" w:eastAsia="zh-CN"/>
              </w:rPr>
            </w:pPr>
          </w:p>
        </w:tc>
        <w:tc>
          <w:tcPr>
            <w:tcW w:w="311" w:type="pct"/>
            <w:shd w:val="clear" w:color="auto" w:fill="auto"/>
            <w:vAlign w:val="center"/>
          </w:tcPr>
          <w:p w14:paraId="1B7903A9">
            <w:pPr>
              <w:pStyle w:val="53"/>
              <w:bidi w:val="0"/>
              <w:rPr>
                <w:rFonts w:hint="default"/>
                <w:color w:val="auto"/>
                <w:lang w:val="en-US" w:eastAsia="zh-CN"/>
              </w:rPr>
            </w:pPr>
            <w:r>
              <w:rPr>
                <w:rFonts w:hint="eastAsia"/>
                <w:color w:val="auto"/>
                <w:lang w:val="en-US" w:eastAsia="zh-CN"/>
              </w:rPr>
              <w:t>408</w:t>
            </w:r>
          </w:p>
        </w:tc>
        <w:tc>
          <w:tcPr>
            <w:tcW w:w="344" w:type="pct"/>
            <w:shd w:val="clear" w:color="auto" w:fill="auto"/>
            <w:vAlign w:val="center"/>
          </w:tcPr>
          <w:p w14:paraId="11BDA809">
            <w:pPr>
              <w:pStyle w:val="53"/>
              <w:bidi w:val="0"/>
              <w:rPr>
                <w:rFonts w:hint="default"/>
                <w:color w:val="auto"/>
                <w:lang w:val="en-US" w:eastAsia="zh-CN"/>
              </w:rPr>
            </w:pPr>
            <w:r>
              <w:rPr>
                <w:rFonts w:hint="eastAsia"/>
                <w:color w:val="auto"/>
                <w:lang w:val="en-US" w:eastAsia="zh-CN"/>
              </w:rPr>
              <w:t>380</w:t>
            </w:r>
          </w:p>
        </w:tc>
        <w:tc>
          <w:tcPr>
            <w:tcW w:w="285" w:type="pct"/>
            <w:shd w:val="clear" w:color="auto" w:fill="auto"/>
            <w:vAlign w:val="center"/>
          </w:tcPr>
          <w:p w14:paraId="118AD267">
            <w:pPr>
              <w:pStyle w:val="53"/>
              <w:bidi w:val="0"/>
              <w:rPr>
                <w:rFonts w:hint="default"/>
                <w:color w:val="auto"/>
                <w:lang w:val="en-US" w:eastAsia="zh-CN"/>
              </w:rPr>
            </w:pPr>
            <w:r>
              <w:rPr>
                <w:rFonts w:hint="eastAsia"/>
                <w:color w:val="auto"/>
                <w:lang w:val="en-US" w:eastAsia="zh-CN"/>
              </w:rPr>
              <w:t>6</w:t>
            </w:r>
          </w:p>
        </w:tc>
        <w:tc>
          <w:tcPr>
            <w:tcW w:w="323" w:type="pct"/>
            <w:shd w:val="clear" w:color="auto" w:fill="auto"/>
            <w:vAlign w:val="center"/>
          </w:tcPr>
          <w:p w14:paraId="05D9969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23DDC1B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4679B46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70</w:t>
            </w:r>
          </w:p>
        </w:tc>
        <w:tc>
          <w:tcPr>
            <w:tcW w:w="413" w:type="pct"/>
            <w:shd w:val="clear" w:color="auto" w:fill="auto"/>
            <w:vAlign w:val="center"/>
          </w:tcPr>
          <w:p w14:paraId="76253E8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5735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2716D21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30</w:t>
            </w:r>
          </w:p>
        </w:tc>
        <w:tc>
          <w:tcPr>
            <w:tcW w:w="293" w:type="pct"/>
            <w:vMerge w:val="continue"/>
            <w:vAlign w:val="center"/>
          </w:tcPr>
          <w:p w14:paraId="30DCC374">
            <w:pPr>
              <w:pStyle w:val="53"/>
              <w:bidi w:val="0"/>
              <w:rPr>
                <w:rFonts w:hint="default"/>
                <w:color w:val="auto"/>
                <w:lang w:val="en-US" w:eastAsia="zh-CN"/>
              </w:rPr>
            </w:pPr>
          </w:p>
        </w:tc>
        <w:tc>
          <w:tcPr>
            <w:tcW w:w="816" w:type="pct"/>
            <w:shd w:val="clear" w:color="auto" w:fill="auto"/>
            <w:vAlign w:val="center"/>
          </w:tcPr>
          <w:p w14:paraId="23B2348D">
            <w:pPr>
              <w:pStyle w:val="53"/>
              <w:bidi w:val="0"/>
              <w:rPr>
                <w:rFonts w:hint="default"/>
                <w:color w:val="auto"/>
                <w:lang w:val="en-US" w:eastAsia="zh-CN"/>
              </w:rPr>
            </w:pPr>
            <w:r>
              <w:rPr>
                <w:rFonts w:hint="eastAsia"/>
                <w:color w:val="auto"/>
                <w:lang w:val="en-US" w:eastAsia="zh-CN"/>
              </w:rPr>
              <w:t>玻璃切割机2</w:t>
            </w:r>
          </w:p>
        </w:tc>
        <w:tc>
          <w:tcPr>
            <w:tcW w:w="652" w:type="pct"/>
            <w:shd w:val="clear" w:color="auto" w:fill="auto"/>
            <w:vAlign w:val="center"/>
          </w:tcPr>
          <w:p w14:paraId="4B2A8A1A">
            <w:pPr>
              <w:pStyle w:val="53"/>
              <w:bidi w:val="0"/>
              <w:rPr>
                <w:rFonts w:hint="default"/>
                <w:color w:val="auto"/>
                <w:lang w:val="en-US" w:eastAsia="zh-CN"/>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045C9173">
            <w:pPr>
              <w:pStyle w:val="53"/>
              <w:bidi w:val="0"/>
              <w:rPr>
                <w:rFonts w:hint="default"/>
                <w:color w:val="auto"/>
                <w:lang w:val="en-US" w:eastAsia="zh-CN"/>
              </w:rPr>
            </w:pPr>
          </w:p>
        </w:tc>
        <w:tc>
          <w:tcPr>
            <w:tcW w:w="311" w:type="pct"/>
            <w:shd w:val="clear" w:color="auto" w:fill="auto"/>
            <w:vAlign w:val="center"/>
          </w:tcPr>
          <w:p w14:paraId="0969DA8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408</w:t>
            </w:r>
          </w:p>
        </w:tc>
        <w:tc>
          <w:tcPr>
            <w:tcW w:w="344" w:type="pct"/>
            <w:shd w:val="clear" w:color="auto" w:fill="auto"/>
            <w:vAlign w:val="center"/>
          </w:tcPr>
          <w:p w14:paraId="30D28E1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378</w:t>
            </w:r>
          </w:p>
        </w:tc>
        <w:tc>
          <w:tcPr>
            <w:tcW w:w="285" w:type="pct"/>
            <w:shd w:val="clear" w:color="auto" w:fill="auto"/>
            <w:vAlign w:val="center"/>
          </w:tcPr>
          <w:p w14:paraId="3F061F6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w:t>
            </w:r>
          </w:p>
        </w:tc>
        <w:tc>
          <w:tcPr>
            <w:tcW w:w="323" w:type="pct"/>
            <w:shd w:val="clear" w:color="auto" w:fill="auto"/>
            <w:vAlign w:val="center"/>
          </w:tcPr>
          <w:p w14:paraId="43EB597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74978EC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2C181D8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70</w:t>
            </w:r>
          </w:p>
        </w:tc>
        <w:tc>
          <w:tcPr>
            <w:tcW w:w="413" w:type="pct"/>
            <w:shd w:val="clear" w:color="auto" w:fill="auto"/>
            <w:vAlign w:val="center"/>
          </w:tcPr>
          <w:p w14:paraId="09428CE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0E80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510B153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31</w:t>
            </w:r>
          </w:p>
        </w:tc>
        <w:tc>
          <w:tcPr>
            <w:tcW w:w="293" w:type="pct"/>
            <w:vMerge w:val="continue"/>
            <w:vAlign w:val="center"/>
          </w:tcPr>
          <w:p w14:paraId="3665C50C">
            <w:pPr>
              <w:pStyle w:val="53"/>
              <w:bidi w:val="0"/>
              <w:rPr>
                <w:rFonts w:hint="default"/>
                <w:color w:val="auto"/>
                <w:lang w:val="en-US" w:eastAsia="zh-CN"/>
              </w:rPr>
            </w:pPr>
          </w:p>
        </w:tc>
        <w:tc>
          <w:tcPr>
            <w:tcW w:w="816" w:type="pct"/>
            <w:shd w:val="clear" w:color="auto" w:fill="auto"/>
            <w:vAlign w:val="center"/>
          </w:tcPr>
          <w:p w14:paraId="0915A785">
            <w:pPr>
              <w:pStyle w:val="53"/>
              <w:bidi w:val="0"/>
              <w:rPr>
                <w:rFonts w:hint="default"/>
                <w:color w:val="auto"/>
                <w:lang w:val="en-US" w:eastAsia="zh-CN"/>
              </w:rPr>
            </w:pPr>
            <w:r>
              <w:rPr>
                <w:rFonts w:hint="eastAsia"/>
                <w:color w:val="auto"/>
                <w:lang w:val="en-US" w:eastAsia="zh-CN"/>
              </w:rPr>
              <w:t>玻璃切割机3</w:t>
            </w:r>
          </w:p>
        </w:tc>
        <w:tc>
          <w:tcPr>
            <w:tcW w:w="652" w:type="pct"/>
            <w:shd w:val="clear" w:color="auto" w:fill="auto"/>
            <w:vAlign w:val="center"/>
          </w:tcPr>
          <w:p w14:paraId="2500DCE1">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3F8ABFC4">
            <w:pPr>
              <w:pStyle w:val="53"/>
              <w:bidi w:val="0"/>
              <w:rPr>
                <w:rFonts w:hint="default"/>
                <w:color w:val="auto"/>
                <w:lang w:val="en-US" w:eastAsia="zh-CN"/>
              </w:rPr>
            </w:pPr>
          </w:p>
        </w:tc>
        <w:tc>
          <w:tcPr>
            <w:tcW w:w="311" w:type="pct"/>
            <w:shd w:val="clear" w:color="auto" w:fill="auto"/>
            <w:vAlign w:val="center"/>
          </w:tcPr>
          <w:p w14:paraId="581C108A">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408</w:t>
            </w:r>
          </w:p>
        </w:tc>
        <w:tc>
          <w:tcPr>
            <w:tcW w:w="344" w:type="pct"/>
            <w:shd w:val="clear" w:color="auto" w:fill="auto"/>
            <w:vAlign w:val="center"/>
          </w:tcPr>
          <w:p w14:paraId="7973F67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377</w:t>
            </w:r>
          </w:p>
        </w:tc>
        <w:tc>
          <w:tcPr>
            <w:tcW w:w="285" w:type="pct"/>
            <w:shd w:val="clear" w:color="auto" w:fill="auto"/>
            <w:vAlign w:val="center"/>
          </w:tcPr>
          <w:p w14:paraId="5AE80A76">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w:t>
            </w:r>
          </w:p>
        </w:tc>
        <w:tc>
          <w:tcPr>
            <w:tcW w:w="323" w:type="pct"/>
            <w:shd w:val="clear" w:color="auto" w:fill="auto"/>
            <w:vAlign w:val="center"/>
          </w:tcPr>
          <w:p w14:paraId="6C2AE7A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0BF0F97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70585D8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70</w:t>
            </w:r>
          </w:p>
        </w:tc>
        <w:tc>
          <w:tcPr>
            <w:tcW w:w="413" w:type="pct"/>
            <w:shd w:val="clear" w:color="auto" w:fill="auto"/>
            <w:vAlign w:val="center"/>
          </w:tcPr>
          <w:p w14:paraId="63BBF99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2B2D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052F474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32</w:t>
            </w:r>
          </w:p>
        </w:tc>
        <w:tc>
          <w:tcPr>
            <w:tcW w:w="293" w:type="pct"/>
            <w:vMerge w:val="continue"/>
            <w:vAlign w:val="center"/>
          </w:tcPr>
          <w:p w14:paraId="0D797968">
            <w:pPr>
              <w:pStyle w:val="53"/>
              <w:bidi w:val="0"/>
              <w:rPr>
                <w:rFonts w:hint="default"/>
                <w:color w:val="auto"/>
                <w:lang w:val="en-US" w:eastAsia="zh-CN"/>
              </w:rPr>
            </w:pPr>
          </w:p>
        </w:tc>
        <w:tc>
          <w:tcPr>
            <w:tcW w:w="816" w:type="pct"/>
            <w:shd w:val="clear" w:color="auto" w:fill="auto"/>
            <w:vAlign w:val="center"/>
          </w:tcPr>
          <w:p w14:paraId="00250228">
            <w:pPr>
              <w:pStyle w:val="53"/>
              <w:bidi w:val="0"/>
              <w:rPr>
                <w:rFonts w:hint="default"/>
                <w:color w:val="auto"/>
                <w:lang w:val="en-US" w:eastAsia="zh-CN"/>
              </w:rPr>
            </w:pPr>
            <w:r>
              <w:rPr>
                <w:rFonts w:hint="eastAsia"/>
                <w:color w:val="auto"/>
                <w:lang w:val="en-US" w:eastAsia="zh-CN"/>
              </w:rPr>
              <w:t>玻璃切割机4</w:t>
            </w:r>
          </w:p>
        </w:tc>
        <w:tc>
          <w:tcPr>
            <w:tcW w:w="652" w:type="pct"/>
            <w:shd w:val="clear" w:color="auto" w:fill="auto"/>
            <w:vAlign w:val="center"/>
          </w:tcPr>
          <w:p w14:paraId="5699FAB3">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6D200456">
            <w:pPr>
              <w:pStyle w:val="53"/>
              <w:bidi w:val="0"/>
              <w:rPr>
                <w:rFonts w:hint="default"/>
                <w:color w:val="auto"/>
                <w:lang w:val="en-US" w:eastAsia="zh-CN"/>
              </w:rPr>
            </w:pPr>
          </w:p>
        </w:tc>
        <w:tc>
          <w:tcPr>
            <w:tcW w:w="311" w:type="pct"/>
            <w:shd w:val="clear" w:color="auto" w:fill="auto"/>
            <w:vAlign w:val="center"/>
          </w:tcPr>
          <w:p w14:paraId="5B0EBA6B">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406</w:t>
            </w:r>
          </w:p>
        </w:tc>
        <w:tc>
          <w:tcPr>
            <w:tcW w:w="344" w:type="pct"/>
            <w:shd w:val="clear" w:color="auto" w:fill="auto"/>
            <w:vAlign w:val="center"/>
          </w:tcPr>
          <w:p w14:paraId="6663048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380</w:t>
            </w:r>
          </w:p>
        </w:tc>
        <w:tc>
          <w:tcPr>
            <w:tcW w:w="285" w:type="pct"/>
            <w:shd w:val="clear" w:color="auto" w:fill="auto"/>
            <w:vAlign w:val="center"/>
          </w:tcPr>
          <w:p w14:paraId="42C4089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w:t>
            </w:r>
          </w:p>
        </w:tc>
        <w:tc>
          <w:tcPr>
            <w:tcW w:w="323" w:type="pct"/>
            <w:shd w:val="clear" w:color="auto" w:fill="auto"/>
            <w:vAlign w:val="center"/>
          </w:tcPr>
          <w:p w14:paraId="3ECC523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0~24h</w:t>
            </w:r>
          </w:p>
        </w:tc>
        <w:tc>
          <w:tcPr>
            <w:tcW w:w="522" w:type="pct"/>
            <w:shd w:val="clear" w:color="auto" w:fill="auto"/>
            <w:vAlign w:val="center"/>
          </w:tcPr>
          <w:p w14:paraId="3EC5B1A1">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15</w:t>
            </w:r>
          </w:p>
        </w:tc>
        <w:tc>
          <w:tcPr>
            <w:tcW w:w="333" w:type="pct"/>
            <w:shd w:val="clear" w:color="auto" w:fill="auto"/>
            <w:vAlign w:val="center"/>
          </w:tcPr>
          <w:p w14:paraId="0780EBB2">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70</w:t>
            </w:r>
          </w:p>
        </w:tc>
        <w:tc>
          <w:tcPr>
            <w:tcW w:w="413" w:type="pct"/>
            <w:shd w:val="clear" w:color="auto" w:fill="auto"/>
            <w:vAlign w:val="center"/>
          </w:tcPr>
          <w:p w14:paraId="05FA5A00">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1</w:t>
            </w:r>
            <w:r>
              <w:rPr>
                <w:rFonts w:hint="eastAsia"/>
                <w:color w:val="auto"/>
                <w:lang w:val="en-US" w:eastAsia="zh-CN"/>
              </w:rPr>
              <w:t>m</w:t>
            </w:r>
          </w:p>
        </w:tc>
      </w:tr>
      <w:tr w14:paraId="1BA8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3F9C4A3">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33</w:t>
            </w:r>
          </w:p>
        </w:tc>
        <w:tc>
          <w:tcPr>
            <w:tcW w:w="293" w:type="pct"/>
            <w:vMerge w:val="continue"/>
            <w:vAlign w:val="center"/>
          </w:tcPr>
          <w:p w14:paraId="17156D21">
            <w:pPr>
              <w:pStyle w:val="53"/>
              <w:bidi w:val="0"/>
              <w:rPr>
                <w:rFonts w:hint="default"/>
                <w:color w:val="auto"/>
                <w:lang w:val="en-US" w:eastAsia="zh-CN"/>
              </w:rPr>
            </w:pPr>
          </w:p>
        </w:tc>
        <w:tc>
          <w:tcPr>
            <w:tcW w:w="816" w:type="pct"/>
            <w:shd w:val="clear" w:color="auto" w:fill="auto"/>
            <w:vAlign w:val="center"/>
          </w:tcPr>
          <w:p w14:paraId="4CC0C42A">
            <w:pPr>
              <w:pStyle w:val="53"/>
              <w:bidi w:val="0"/>
              <w:rPr>
                <w:rFonts w:hint="default"/>
                <w:color w:val="auto"/>
                <w:lang w:val="en-US" w:eastAsia="zh-CN"/>
              </w:rPr>
            </w:pPr>
            <w:r>
              <w:rPr>
                <w:rFonts w:hint="eastAsia"/>
                <w:color w:val="auto"/>
                <w:lang w:val="en-US" w:eastAsia="zh-CN"/>
              </w:rPr>
              <w:t>玻璃切割机5</w:t>
            </w:r>
          </w:p>
        </w:tc>
        <w:tc>
          <w:tcPr>
            <w:tcW w:w="652" w:type="pct"/>
            <w:shd w:val="clear" w:color="auto" w:fill="auto"/>
            <w:vAlign w:val="center"/>
          </w:tcPr>
          <w:p w14:paraId="4C1EB7A2">
            <w:pPr>
              <w:pStyle w:val="53"/>
              <w:bidi w:val="0"/>
              <w:rPr>
                <w:rFonts w:hint="default"/>
                <w:color w:val="auto"/>
                <w:lang w:val="en-US" w:eastAsia="zh-CN"/>
              </w:rPr>
            </w:pPr>
            <w:r>
              <w:rPr>
                <w:rFonts w:hint="eastAsia"/>
                <w:color w:val="auto"/>
                <w:lang w:val="en-US" w:eastAsia="zh-CN"/>
              </w:rPr>
              <w:t>85</w:t>
            </w:r>
            <w:r>
              <w:rPr>
                <w:rFonts w:hint="default"/>
                <w:color w:val="auto"/>
              </w:rPr>
              <w:t>dB(A)，1m</w:t>
            </w:r>
          </w:p>
        </w:tc>
        <w:tc>
          <w:tcPr>
            <w:tcW w:w="460" w:type="pct"/>
            <w:vMerge w:val="continue"/>
            <w:shd w:val="clear" w:color="auto" w:fill="auto"/>
            <w:vAlign w:val="center"/>
          </w:tcPr>
          <w:p w14:paraId="212D1514">
            <w:pPr>
              <w:pStyle w:val="53"/>
              <w:bidi w:val="0"/>
              <w:rPr>
                <w:rFonts w:hint="default"/>
                <w:color w:val="auto"/>
                <w:lang w:val="en-US" w:eastAsia="zh-CN"/>
              </w:rPr>
            </w:pPr>
          </w:p>
        </w:tc>
        <w:tc>
          <w:tcPr>
            <w:tcW w:w="311" w:type="pct"/>
            <w:shd w:val="clear" w:color="auto" w:fill="auto"/>
            <w:vAlign w:val="center"/>
          </w:tcPr>
          <w:p w14:paraId="027097AF">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406</w:t>
            </w:r>
          </w:p>
        </w:tc>
        <w:tc>
          <w:tcPr>
            <w:tcW w:w="344" w:type="pct"/>
            <w:shd w:val="clear" w:color="auto" w:fill="auto"/>
            <w:vAlign w:val="center"/>
          </w:tcPr>
          <w:p w14:paraId="5EC325E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378</w:t>
            </w:r>
          </w:p>
        </w:tc>
        <w:tc>
          <w:tcPr>
            <w:tcW w:w="285" w:type="pct"/>
            <w:shd w:val="clear" w:color="auto" w:fill="auto"/>
            <w:vAlign w:val="center"/>
          </w:tcPr>
          <w:p w14:paraId="1977655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eastAsia="宋体" w:cs="Times New Roman"/>
                <w:color w:val="auto"/>
                <w:kern w:val="2"/>
                <w:sz w:val="21"/>
                <w:szCs w:val="28"/>
                <w:lang w:val="en-US" w:eastAsia="zh-CN" w:bidi="ar-SA"/>
              </w:rPr>
              <w:t>6</w:t>
            </w:r>
          </w:p>
        </w:tc>
        <w:tc>
          <w:tcPr>
            <w:tcW w:w="323" w:type="pct"/>
            <w:shd w:val="clear" w:color="auto" w:fill="auto"/>
            <w:vAlign w:val="center"/>
          </w:tcPr>
          <w:p w14:paraId="1F8BF93E">
            <w:pPr>
              <w:pStyle w:val="53"/>
              <w:bidi w:val="0"/>
              <w:rPr>
                <w:rFonts w:hint="default"/>
                <w:color w:val="auto"/>
                <w:lang w:val="en-US" w:eastAsia="zh-CN"/>
              </w:rPr>
            </w:pPr>
            <w:r>
              <w:rPr>
                <w:rFonts w:hint="default"/>
                <w:color w:val="auto"/>
              </w:rPr>
              <w:t>0~24h</w:t>
            </w:r>
          </w:p>
        </w:tc>
        <w:tc>
          <w:tcPr>
            <w:tcW w:w="522" w:type="pct"/>
            <w:shd w:val="clear" w:color="auto" w:fill="auto"/>
            <w:vAlign w:val="center"/>
          </w:tcPr>
          <w:p w14:paraId="5EF5A0D7">
            <w:pPr>
              <w:pStyle w:val="53"/>
              <w:bidi w:val="0"/>
              <w:rPr>
                <w:rFonts w:hint="default"/>
                <w:color w:val="auto"/>
                <w:lang w:val="en-US" w:eastAsia="zh-CN"/>
              </w:rPr>
            </w:pPr>
            <w:r>
              <w:rPr>
                <w:rFonts w:hint="default"/>
                <w:color w:val="auto"/>
              </w:rPr>
              <w:t>15</w:t>
            </w:r>
          </w:p>
        </w:tc>
        <w:tc>
          <w:tcPr>
            <w:tcW w:w="333" w:type="pct"/>
            <w:shd w:val="clear" w:color="auto" w:fill="auto"/>
            <w:vAlign w:val="center"/>
          </w:tcPr>
          <w:p w14:paraId="74F0FE51">
            <w:pPr>
              <w:pStyle w:val="53"/>
              <w:bidi w:val="0"/>
              <w:rPr>
                <w:rFonts w:hint="default"/>
                <w:color w:val="auto"/>
                <w:lang w:val="en-US" w:eastAsia="zh-CN"/>
              </w:rPr>
            </w:pPr>
            <w:r>
              <w:rPr>
                <w:rFonts w:hint="eastAsia"/>
                <w:color w:val="auto"/>
                <w:lang w:val="en-US" w:eastAsia="zh-CN"/>
              </w:rPr>
              <w:t>70</w:t>
            </w:r>
          </w:p>
        </w:tc>
        <w:tc>
          <w:tcPr>
            <w:tcW w:w="413" w:type="pct"/>
            <w:shd w:val="clear" w:color="auto" w:fill="auto"/>
            <w:vAlign w:val="center"/>
          </w:tcPr>
          <w:p w14:paraId="33577D83">
            <w:pPr>
              <w:pStyle w:val="53"/>
              <w:bidi w:val="0"/>
              <w:rPr>
                <w:rFonts w:hint="default"/>
                <w:color w:val="auto"/>
              </w:rPr>
            </w:pPr>
            <w:r>
              <w:rPr>
                <w:rFonts w:hint="default"/>
                <w:color w:val="auto"/>
              </w:rPr>
              <w:t>1</w:t>
            </w:r>
            <w:r>
              <w:rPr>
                <w:rFonts w:hint="eastAsia"/>
                <w:color w:val="auto"/>
                <w:lang w:val="en-US" w:eastAsia="zh-CN"/>
              </w:rPr>
              <w:t>m</w:t>
            </w:r>
          </w:p>
        </w:tc>
      </w:tr>
      <w:tr w14:paraId="1DC7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334532E8">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34</w:t>
            </w:r>
          </w:p>
        </w:tc>
        <w:tc>
          <w:tcPr>
            <w:tcW w:w="293" w:type="pct"/>
            <w:vMerge w:val="continue"/>
            <w:vAlign w:val="center"/>
          </w:tcPr>
          <w:p w14:paraId="4253A648">
            <w:pPr>
              <w:pStyle w:val="53"/>
              <w:bidi w:val="0"/>
              <w:rPr>
                <w:rFonts w:hint="default"/>
                <w:color w:val="auto"/>
                <w:lang w:val="en-US" w:eastAsia="zh-CN"/>
              </w:rPr>
            </w:pPr>
          </w:p>
        </w:tc>
        <w:tc>
          <w:tcPr>
            <w:tcW w:w="816" w:type="pct"/>
            <w:shd w:val="clear" w:color="auto" w:fill="auto"/>
            <w:vAlign w:val="center"/>
          </w:tcPr>
          <w:p w14:paraId="2FB5826E">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磁控真空镀膜机</w:t>
            </w:r>
          </w:p>
        </w:tc>
        <w:tc>
          <w:tcPr>
            <w:tcW w:w="652" w:type="pct"/>
            <w:shd w:val="clear" w:color="auto" w:fill="auto"/>
            <w:vAlign w:val="center"/>
          </w:tcPr>
          <w:p w14:paraId="4F352027">
            <w:pPr>
              <w:pStyle w:val="53"/>
              <w:bidi w:val="0"/>
              <w:rPr>
                <w:rFonts w:hint="default"/>
                <w:color w:val="auto"/>
                <w:lang w:val="en-US" w:eastAsia="zh-CN"/>
              </w:rPr>
            </w:pPr>
            <w:r>
              <w:rPr>
                <w:rFonts w:hint="eastAsia"/>
                <w:color w:val="auto"/>
                <w:lang w:val="en-US" w:eastAsia="zh-CN"/>
              </w:rPr>
              <w:t>75</w:t>
            </w:r>
            <w:r>
              <w:rPr>
                <w:rFonts w:hint="default"/>
                <w:color w:val="auto"/>
              </w:rPr>
              <w:t>dB(A)，1m</w:t>
            </w:r>
          </w:p>
        </w:tc>
        <w:tc>
          <w:tcPr>
            <w:tcW w:w="460" w:type="pct"/>
            <w:vMerge w:val="continue"/>
            <w:shd w:val="clear" w:color="auto" w:fill="auto"/>
            <w:vAlign w:val="center"/>
          </w:tcPr>
          <w:p w14:paraId="7BA65FEC">
            <w:pPr>
              <w:pStyle w:val="53"/>
              <w:bidi w:val="0"/>
              <w:rPr>
                <w:rFonts w:hint="default"/>
                <w:color w:val="auto"/>
                <w:lang w:val="en-US" w:eastAsia="zh-CN"/>
              </w:rPr>
            </w:pPr>
          </w:p>
        </w:tc>
        <w:tc>
          <w:tcPr>
            <w:tcW w:w="311" w:type="pct"/>
            <w:shd w:val="clear" w:color="auto" w:fill="auto"/>
            <w:vAlign w:val="center"/>
          </w:tcPr>
          <w:p w14:paraId="73AE55C7">
            <w:pPr>
              <w:pStyle w:val="53"/>
              <w:bidi w:val="0"/>
              <w:ind w:left="0" w:leftChars="0" w:firstLine="0" w:firstLineChars="0"/>
              <w:rPr>
                <w:rFonts w:hint="default"/>
                <w:color w:val="auto"/>
                <w:lang w:val="en-US" w:eastAsia="zh-CN"/>
              </w:rPr>
            </w:pPr>
            <w:r>
              <w:rPr>
                <w:rFonts w:hint="eastAsia"/>
                <w:color w:val="auto"/>
                <w:lang w:val="en-US" w:eastAsia="zh-CN"/>
              </w:rPr>
              <w:t>358</w:t>
            </w:r>
          </w:p>
        </w:tc>
        <w:tc>
          <w:tcPr>
            <w:tcW w:w="344" w:type="pct"/>
            <w:shd w:val="clear" w:color="auto" w:fill="auto"/>
            <w:vAlign w:val="center"/>
          </w:tcPr>
          <w:p w14:paraId="1087074D">
            <w:pPr>
              <w:pStyle w:val="53"/>
              <w:bidi w:val="0"/>
              <w:ind w:left="0" w:leftChars="0" w:firstLine="0" w:firstLineChars="0"/>
              <w:rPr>
                <w:rFonts w:hint="default" w:cs="Times New Roman"/>
                <w:color w:val="auto"/>
                <w:kern w:val="2"/>
                <w:sz w:val="21"/>
                <w:szCs w:val="28"/>
                <w:lang w:val="en-US" w:eastAsia="zh-CN" w:bidi="ar-SA"/>
              </w:rPr>
            </w:pPr>
            <w:r>
              <w:rPr>
                <w:rFonts w:hint="eastAsia" w:cs="Times New Roman"/>
                <w:color w:val="auto"/>
                <w:kern w:val="2"/>
                <w:sz w:val="21"/>
                <w:szCs w:val="28"/>
                <w:lang w:val="en-US" w:eastAsia="zh-CN" w:bidi="ar-SA"/>
              </w:rPr>
              <w:t>371</w:t>
            </w:r>
          </w:p>
        </w:tc>
        <w:tc>
          <w:tcPr>
            <w:tcW w:w="285" w:type="pct"/>
            <w:shd w:val="clear" w:color="auto" w:fill="auto"/>
            <w:vAlign w:val="center"/>
          </w:tcPr>
          <w:p w14:paraId="4DA10999">
            <w:pPr>
              <w:pStyle w:val="53"/>
              <w:bidi w:val="0"/>
              <w:ind w:left="0" w:leftChars="0" w:firstLine="0" w:firstLineChars="0"/>
              <w:rPr>
                <w:rFonts w:hint="default" w:cs="Times New Roman"/>
                <w:color w:val="auto"/>
                <w:kern w:val="2"/>
                <w:sz w:val="21"/>
                <w:szCs w:val="28"/>
                <w:lang w:val="en-US" w:eastAsia="zh-CN" w:bidi="ar-SA"/>
              </w:rPr>
            </w:pPr>
            <w:r>
              <w:rPr>
                <w:rFonts w:hint="eastAsia" w:cs="Times New Roman"/>
                <w:color w:val="auto"/>
                <w:kern w:val="2"/>
                <w:sz w:val="21"/>
                <w:szCs w:val="28"/>
                <w:lang w:val="en-US" w:eastAsia="zh-CN" w:bidi="ar-SA"/>
              </w:rPr>
              <w:t>1</w:t>
            </w:r>
          </w:p>
        </w:tc>
        <w:tc>
          <w:tcPr>
            <w:tcW w:w="323" w:type="pct"/>
            <w:shd w:val="clear" w:color="auto" w:fill="auto"/>
            <w:vAlign w:val="center"/>
          </w:tcPr>
          <w:p w14:paraId="000E83EE">
            <w:pPr>
              <w:pStyle w:val="53"/>
              <w:bidi w:val="0"/>
              <w:rPr>
                <w:rFonts w:hint="default"/>
                <w:color w:val="auto"/>
              </w:rPr>
            </w:pPr>
            <w:r>
              <w:rPr>
                <w:rFonts w:hint="default"/>
                <w:color w:val="auto"/>
              </w:rPr>
              <w:t>0~24h</w:t>
            </w:r>
          </w:p>
        </w:tc>
        <w:tc>
          <w:tcPr>
            <w:tcW w:w="522" w:type="pct"/>
            <w:shd w:val="clear" w:color="auto" w:fill="auto"/>
            <w:vAlign w:val="center"/>
          </w:tcPr>
          <w:p w14:paraId="5CDCD45D">
            <w:pPr>
              <w:pStyle w:val="53"/>
              <w:bidi w:val="0"/>
              <w:rPr>
                <w:rFonts w:hint="default" w:eastAsia="宋体"/>
                <w:color w:val="auto"/>
                <w:lang w:val="en-US" w:eastAsia="zh-CN"/>
              </w:rPr>
            </w:pPr>
            <w:r>
              <w:rPr>
                <w:rFonts w:hint="eastAsia"/>
                <w:color w:val="auto"/>
                <w:lang w:val="en-US" w:eastAsia="zh-CN"/>
              </w:rPr>
              <w:t>15</w:t>
            </w:r>
          </w:p>
        </w:tc>
        <w:tc>
          <w:tcPr>
            <w:tcW w:w="333" w:type="pct"/>
            <w:shd w:val="clear" w:color="auto" w:fill="auto"/>
            <w:vAlign w:val="center"/>
          </w:tcPr>
          <w:p w14:paraId="30E6D544">
            <w:pPr>
              <w:pStyle w:val="53"/>
              <w:bidi w:val="0"/>
              <w:rPr>
                <w:rFonts w:hint="default"/>
                <w:color w:val="auto"/>
                <w:lang w:val="en-US" w:eastAsia="zh-CN"/>
              </w:rPr>
            </w:pPr>
            <w:r>
              <w:rPr>
                <w:rFonts w:hint="eastAsia"/>
                <w:color w:val="auto"/>
                <w:lang w:val="en-US" w:eastAsia="zh-CN"/>
              </w:rPr>
              <w:t>60</w:t>
            </w:r>
          </w:p>
        </w:tc>
        <w:tc>
          <w:tcPr>
            <w:tcW w:w="413" w:type="pct"/>
            <w:shd w:val="clear" w:color="auto" w:fill="auto"/>
            <w:vAlign w:val="center"/>
          </w:tcPr>
          <w:p w14:paraId="3B690DAB">
            <w:pPr>
              <w:pStyle w:val="53"/>
              <w:bidi w:val="0"/>
              <w:rPr>
                <w:rFonts w:hint="default" w:eastAsia="宋体"/>
                <w:color w:val="auto"/>
                <w:lang w:val="en-US" w:eastAsia="zh-CN"/>
              </w:rPr>
            </w:pPr>
            <w:r>
              <w:rPr>
                <w:rFonts w:hint="eastAsia"/>
                <w:color w:val="auto"/>
                <w:lang w:val="en-US" w:eastAsia="zh-CN"/>
              </w:rPr>
              <w:t>1m</w:t>
            </w:r>
          </w:p>
        </w:tc>
      </w:tr>
      <w:tr w14:paraId="7954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244" w:type="pct"/>
            <w:shd w:val="clear" w:color="auto" w:fill="auto"/>
            <w:vAlign w:val="center"/>
          </w:tcPr>
          <w:p w14:paraId="7C7E44B0">
            <w:pPr>
              <w:pStyle w:val="53"/>
              <w:bidi w:val="0"/>
              <w:ind w:left="0" w:leftChars="0" w:firstLine="0" w:firstLineChars="0"/>
              <w:rPr>
                <w:rFonts w:hint="default"/>
                <w:color w:val="auto"/>
                <w:lang w:val="en-US" w:eastAsia="zh-CN"/>
              </w:rPr>
            </w:pPr>
            <w:r>
              <w:rPr>
                <w:rFonts w:hint="eastAsia"/>
                <w:color w:val="auto"/>
                <w:lang w:val="en-US" w:eastAsia="zh-CN"/>
              </w:rPr>
              <w:t>35</w:t>
            </w:r>
          </w:p>
        </w:tc>
        <w:tc>
          <w:tcPr>
            <w:tcW w:w="293" w:type="pct"/>
            <w:vMerge w:val="continue"/>
            <w:vAlign w:val="center"/>
          </w:tcPr>
          <w:p w14:paraId="01672F3F">
            <w:pPr>
              <w:pStyle w:val="53"/>
              <w:bidi w:val="0"/>
              <w:rPr>
                <w:rFonts w:hint="default"/>
                <w:color w:val="auto"/>
                <w:lang w:val="en-US" w:eastAsia="zh-CN"/>
              </w:rPr>
            </w:pPr>
          </w:p>
        </w:tc>
        <w:tc>
          <w:tcPr>
            <w:tcW w:w="816" w:type="pct"/>
            <w:shd w:val="clear" w:color="auto" w:fill="auto"/>
            <w:vAlign w:val="center"/>
          </w:tcPr>
          <w:p w14:paraId="42087245">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纯水系统</w:t>
            </w:r>
          </w:p>
        </w:tc>
        <w:tc>
          <w:tcPr>
            <w:tcW w:w="652" w:type="pct"/>
            <w:shd w:val="clear" w:color="auto" w:fill="auto"/>
            <w:vAlign w:val="center"/>
          </w:tcPr>
          <w:p w14:paraId="6DD48E58">
            <w:pPr>
              <w:pStyle w:val="53"/>
              <w:bidi w:val="0"/>
              <w:rPr>
                <w:rFonts w:hint="default"/>
                <w:color w:val="auto"/>
                <w:lang w:val="en-US" w:eastAsia="zh-CN"/>
              </w:rPr>
            </w:pPr>
            <w:r>
              <w:rPr>
                <w:rFonts w:hint="eastAsia"/>
                <w:color w:val="auto"/>
                <w:lang w:val="en-US" w:eastAsia="zh-CN"/>
              </w:rPr>
              <w:t>80</w:t>
            </w:r>
            <w:r>
              <w:rPr>
                <w:rFonts w:hint="default"/>
                <w:color w:val="auto"/>
              </w:rPr>
              <w:t>dB(A)，1m</w:t>
            </w:r>
          </w:p>
        </w:tc>
        <w:tc>
          <w:tcPr>
            <w:tcW w:w="460" w:type="pct"/>
            <w:vMerge w:val="continue"/>
            <w:shd w:val="clear" w:color="auto" w:fill="auto"/>
            <w:vAlign w:val="center"/>
          </w:tcPr>
          <w:p w14:paraId="228DCE8D">
            <w:pPr>
              <w:pStyle w:val="53"/>
              <w:bidi w:val="0"/>
              <w:rPr>
                <w:rFonts w:hint="default"/>
                <w:color w:val="auto"/>
                <w:lang w:val="en-US" w:eastAsia="zh-CN"/>
              </w:rPr>
            </w:pPr>
          </w:p>
        </w:tc>
        <w:tc>
          <w:tcPr>
            <w:tcW w:w="311" w:type="pct"/>
            <w:shd w:val="clear" w:color="auto" w:fill="auto"/>
            <w:vAlign w:val="center"/>
          </w:tcPr>
          <w:p w14:paraId="229E2D0A">
            <w:pPr>
              <w:pStyle w:val="53"/>
              <w:bidi w:val="0"/>
              <w:ind w:left="0" w:leftChars="0" w:firstLine="0" w:firstLineChars="0"/>
              <w:rPr>
                <w:rFonts w:hint="default"/>
                <w:color w:val="auto"/>
                <w:lang w:val="en-US" w:eastAsia="zh-CN"/>
              </w:rPr>
            </w:pPr>
            <w:r>
              <w:rPr>
                <w:rFonts w:hint="eastAsia"/>
                <w:color w:val="auto"/>
                <w:lang w:val="en-US" w:eastAsia="zh-CN"/>
              </w:rPr>
              <w:t>280</w:t>
            </w:r>
          </w:p>
        </w:tc>
        <w:tc>
          <w:tcPr>
            <w:tcW w:w="344" w:type="pct"/>
            <w:shd w:val="clear" w:color="auto" w:fill="auto"/>
            <w:vAlign w:val="center"/>
          </w:tcPr>
          <w:p w14:paraId="3B6840E4">
            <w:pPr>
              <w:pStyle w:val="53"/>
              <w:bidi w:val="0"/>
              <w:ind w:left="0" w:leftChars="0" w:firstLine="0" w:firstLineChars="0"/>
              <w:rPr>
                <w:rFonts w:hint="default" w:cs="Times New Roman"/>
                <w:color w:val="auto"/>
                <w:kern w:val="2"/>
                <w:sz w:val="21"/>
                <w:szCs w:val="28"/>
                <w:lang w:val="en-US" w:eastAsia="zh-CN" w:bidi="ar-SA"/>
              </w:rPr>
            </w:pPr>
            <w:r>
              <w:rPr>
                <w:rFonts w:hint="eastAsia" w:cs="Times New Roman"/>
                <w:color w:val="auto"/>
                <w:kern w:val="2"/>
                <w:sz w:val="21"/>
                <w:szCs w:val="28"/>
                <w:lang w:val="en-US" w:eastAsia="zh-CN" w:bidi="ar-SA"/>
              </w:rPr>
              <w:t>386</w:t>
            </w:r>
          </w:p>
        </w:tc>
        <w:tc>
          <w:tcPr>
            <w:tcW w:w="285" w:type="pct"/>
            <w:shd w:val="clear" w:color="auto" w:fill="auto"/>
            <w:vAlign w:val="center"/>
          </w:tcPr>
          <w:p w14:paraId="0A65DBAC">
            <w:pPr>
              <w:pStyle w:val="53"/>
              <w:bidi w:val="0"/>
              <w:ind w:left="0" w:leftChars="0" w:firstLine="0" w:firstLineChars="0"/>
              <w:rPr>
                <w:rFonts w:hint="default" w:cs="Times New Roman"/>
                <w:color w:val="auto"/>
                <w:kern w:val="2"/>
                <w:sz w:val="21"/>
                <w:szCs w:val="28"/>
                <w:lang w:val="en-US" w:eastAsia="zh-CN" w:bidi="ar-SA"/>
              </w:rPr>
            </w:pPr>
            <w:r>
              <w:rPr>
                <w:rFonts w:hint="eastAsia" w:cs="Times New Roman"/>
                <w:color w:val="auto"/>
                <w:kern w:val="2"/>
                <w:sz w:val="21"/>
                <w:szCs w:val="28"/>
                <w:lang w:val="en-US" w:eastAsia="zh-CN" w:bidi="ar-SA"/>
              </w:rPr>
              <w:t>1</w:t>
            </w:r>
          </w:p>
        </w:tc>
        <w:tc>
          <w:tcPr>
            <w:tcW w:w="323" w:type="pct"/>
            <w:shd w:val="clear" w:color="auto" w:fill="auto"/>
            <w:vAlign w:val="center"/>
          </w:tcPr>
          <w:p w14:paraId="2CEEE0C1">
            <w:pPr>
              <w:pStyle w:val="53"/>
              <w:bidi w:val="0"/>
              <w:rPr>
                <w:rFonts w:hint="default"/>
                <w:color w:val="auto"/>
              </w:rPr>
            </w:pPr>
            <w:r>
              <w:rPr>
                <w:rFonts w:hint="default"/>
                <w:color w:val="auto"/>
              </w:rPr>
              <w:t>0~24h</w:t>
            </w:r>
          </w:p>
        </w:tc>
        <w:tc>
          <w:tcPr>
            <w:tcW w:w="522" w:type="pct"/>
            <w:shd w:val="clear" w:color="auto" w:fill="auto"/>
            <w:vAlign w:val="center"/>
          </w:tcPr>
          <w:p w14:paraId="69BFD46D">
            <w:pPr>
              <w:pStyle w:val="53"/>
              <w:bidi w:val="0"/>
              <w:rPr>
                <w:rFonts w:hint="default" w:eastAsia="宋体"/>
                <w:color w:val="auto"/>
                <w:lang w:val="en-US" w:eastAsia="zh-CN"/>
              </w:rPr>
            </w:pPr>
            <w:r>
              <w:rPr>
                <w:rFonts w:hint="eastAsia"/>
                <w:color w:val="auto"/>
                <w:lang w:val="en-US" w:eastAsia="zh-CN"/>
              </w:rPr>
              <w:t>15</w:t>
            </w:r>
          </w:p>
        </w:tc>
        <w:tc>
          <w:tcPr>
            <w:tcW w:w="333" w:type="pct"/>
            <w:shd w:val="clear" w:color="auto" w:fill="auto"/>
            <w:vAlign w:val="center"/>
          </w:tcPr>
          <w:p w14:paraId="56C2D8FB">
            <w:pPr>
              <w:pStyle w:val="53"/>
              <w:bidi w:val="0"/>
              <w:rPr>
                <w:rFonts w:hint="default"/>
                <w:color w:val="auto"/>
                <w:lang w:val="en-US" w:eastAsia="zh-CN"/>
              </w:rPr>
            </w:pPr>
            <w:r>
              <w:rPr>
                <w:rFonts w:hint="eastAsia"/>
                <w:color w:val="auto"/>
                <w:lang w:val="en-US" w:eastAsia="zh-CN"/>
              </w:rPr>
              <w:t>65</w:t>
            </w:r>
          </w:p>
        </w:tc>
        <w:tc>
          <w:tcPr>
            <w:tcW w:w="413" w:type="pct"/>
            <w:shd w:val="clear" w:color="auto" w:fill="auto"/>
            <w:vAlign w:val="center"/>
          </w:tcPr>
          <w:p w14:paraId="6096E7F5">
            <w:pPr>
              <w:pStyle w:val="53"/>
              <w:bidi w:val="0"/>
              <w:rPr>
                <w:rFonts w:hint="default" w:eastAsia="宋体"/>
                <w:color w:val="auto"/>
                <w:lang w:val="en-US" w:eastAsia="zh-CN"/>
              </w:rPr>
            </w:pPr>
            <w:r>
              <w:rPr>
                <w:rFonts w:hint="eastAsia"/>
                <w:color w:val="auto"/>
                <w:lang w:val="en-US" w:eastAsia="zh-CN"/>
              </w:rPr>
              <w:t>1m</w:t>
            </w:r>
          </w:p>
        </w:tc>
      </w:tr>
    </w:tbl>
    <w:p w14:paraId="4107083F">
      <w:pPr>
        <w:pStyle w:val="269"/>
        <w:ind w:firstLine="480"/>
        <w:rPr>
          <w:rFonts w:hint="default" w:ascii="Times New Roman" w:hAnsi="Times New Roman" w:cs="Times New Roman" w:eastAsiaTheme="minorEastAsia"/>
          <w:color w:val="auto"/>
          <w:u w:val="none" w:color="auto"/>
        </w:rPr>
      </w:pPr>
    </w:p>
    <w:p w14:paraId="2E1B408E">
      <w:pPr>
        <w:pStyle w:val="201"/>
        <w:ind w:firstLine="480"/>
        <w:rPr>
          <w:rFonts w:hint="default" w:ascii="Times New Roman" w:hAnsi="Times New Roman" w:cs="Times New Roman" w:eastAsiaTheme="minorEastAsia"/>
          <w:color w:val="auto"/>
          <w:u w:val="none" w:color="auto"/>
        </w:rPr>
        <w:sectPr>
          <w:pgSz w:w="16838" w:h="11906" w:orient="landscape"/>
          <w:pgMar w:top="1800" w:right="1440" w:bottom="1800" w:left="1440" w:header="851" w:footer="992" w:gutter="0"/>
          <w:pgNumType w:fmt="numberInDash"/>
          <w:cols w:space="425" w:num="1"/>
          <w:docGrid w:type="lines" w:linePitch="312" w:charSpace="0"/>
        </w:sectPr>
      </w:pPr>
    </w:p>
    <w:p w14:paraId="1C63B31A">
      <w:pPr>
        <w:pStyle w:val="201"/>
        <w:ind w:firstLine="48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（2）</w:t>
      </w:r>
      <w:r>
        <w:rPr>
          <w:rFonts w:hint="eastAsia" w:cs="Times New Roman" w:eastAsiaTheme="minorEastAsia"/>
          <w:color w:val="auto"/>
          <w:u w:val="none" w:color="auto"/>
          <w:lang w:val="en-US" w:eastAsia="zh-CN"/>
        </w:rPr>
        <w:t>噪声传播预测模型</w:t>
      </w:r>
    </w:p>
    <w:p w14:paraId="5B7080C4">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环境噪声预测模式采用以下衰减模式：</w:t>
      </w:r>
    </w:p>
    <w:p w14:paraId="440B9588">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object>
          <v:shape id="_x0000_i1026" o:spt="75" type="#_x0000_t75" style="height:21.75pt;width:223.5pt;" o:ole="t" filled="f" o:preferrelative="t" stroked="f" coordsize="21600,21600">
            <v:path/>
            <v:fill on="f" focussize="0,0"/>
            <v:stroke on="f"/>
            <v:imagedata r:id="rId32" o:title=""/>
            <o:lock v:ext="edit" aspectratio="t"/>
            <w10:wrap type="none"/>
            <w10:anchorlock/>
          </v:shape>
          <o:OLEObject Type="Embed" ProgID="Equation.DSMT4" ShapeID="_x0000_i1026" DrawAspect="Content" ObjectID="_1468075726" r:id="rId31">
            <o:LockedField>false</o:LockedField>
          </o:OLEObject>
        </w:object>
      </w:r>
    </w:p>
    <w:p w14:paraId="13966986">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式中：Lp(r)—离声源r处噪声值，dB；</w:t>
      </w:r>
    </w:p>
    <w:p w14:paraId="41621C9F">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Lp(r</w:t>
      </w:r>
      <w:r>
        <w:rPr>
          <w:rFonts w:ascii="Times New Roman" w:hAnsi="Times New Roman"/>
          <w:color w:val="auto"/>
          <w:sz w:val="24"/>
          <w:szCs w:val="24"/>
          <w:vertAlign w:val="subscript"/>
        </w:rPr>
        <w:t>0</w:t>
      </w:r>
      <w:r>
        <w:rPr>
          <w:rFonts w:ascii="Times New Roman" w:hAnsi="Times New Roman"/>
          <w:color w:val="auto"/>
          <w:sz w:val="24"/>
          <w:szCs w:val="24"/>
        </w:rPr>
        <w:t>)—声源源强，dB(A)；</w:t>
      </w:r>
    </w:p>
    <w:p w14:paraId="0622FE3F">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r</w:t>
      </w:r>
      <w:r>
        <w:rPr>
          <w:rFonts w:ascii="Times New Roman" w:hAnsi="Times New Roman"/>
          <w:color w:val="auto"/>
          <w:sz w:val="24"/>
          <w:szCs w:val="24"/>
          <w:vertAlign w:val="subscript"/>
        </w:rPr>
        <w:t>0</w:t>
      </w:r>
      <w:r>
        <w:rPr>
          <w:rFonts w:ascii="Times New Roman" w:hAnsi="Times New Roman"/>
          <w:color w:val="auto"/>
          <w:sz w:val="24"/>
          <w:szCs w:val="24"/>
        </w:rPr>
        <w:t>—离声源测试距离，m；</w:t>
      </w:r>
    </w:p>
    <w:p w14:paraId="5A45B8A1">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r—衰减距离，m；</w:t>
      </w:r>
    </w:p>
    <w:p w14:paraId="0C2AA3DA">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A</w:t>
      </w:r>
      <w:r>
        <w:rPr>
          <w:rFonts w:ascii="Times New Roman" w:hAnsi="Times New Roman"/>
          <w:color w:val="auto"/>
          <w:sz w:val="24"/>
          <w:szCs w:val="24"/>
          <w:vertAlign w:val="subscript"/>
        </w:rPr>
        <w:t>div</w:t>
      </w:r>
      <w:r>
        <w:rPr>
          <w:rFonts w:ascii="Times New Roman" w:hAnsi="Times New Roman"/>
          <w:color w:val="auto"/>
          <w:sz w:val="24"/>
          <w:szCs w:val="24"/>
        </w:rPr>
        <w:t>—几何发散衰减，dB(A)；</w:t>
      </w:r>
    </w:p>
    <w:p w14:paraId="5AD8D066">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A</w:t>
      </w:r>
      <w:r>
        <w:rPr>
          <w:rFonts w:ascii="Times New Roman" w:hAnsi="Times New Roman"/>
          <w:color w:val="auto"/>
          <w:sz w:val="24"/>
          <w:szCs w:val="24"/>
          <w:vertAlign w:val="subscript"/>
        </w:rPr>
        <w:t>atm</w:t>
      </w:r>
      <w:r>
        <w:rPr>
          <w:rFonts w:ascii="Times New Roman" w:hAnsi="Times New Roman"/>
          <w:color w:val="auto"/>
          <w:sz w:val="24"/>
          <w:szCs w:val="24"/>
        </w:rPr>
        <w:t>—大气吸收衰减，dB(A)；</w:t>
      </w:r>
    </w:p>
    <w:p w14:paraId="3F758380">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A</w:t>
      </w:r>
      <w:r>
        <w:rPr>
          <w:rFonts w:ascii="Times New Roman" w:hAnsi="Times New Roman"/>
          <w:color w:val="auto"/>
          <w:sz w:val="24"/>
          <w:szCs w:val="24"/>
          <w:vertAlign w:val="subscript"/>
        </w:rPr>
        <w:t>bar</w:t>
      </w:r>
      <w:r>
        <w:rPr>
          <w:rFonts w:ascii="Times New Roman" w:hAnsi="Times New Roman"/>
          <w:color w:val="auto"/>
          <w:sz w:val="24"/>
          <w:szCs w:val="24"/>
        </w:rPr>
        <w:t>—地面效应衰减，dB(A)；</w:t>
      </w:r>
    </w:p>
    <w:p w14:paraId="477CED2A">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A</w:t>
      </w:r>
      <w:r>
        <w:rPr>
          <w:rFonts w:ascii="Times New Roman" w:hAnsi="Times New Roman"/>
          <w:color w:val="auto"/>
          <w:sz w:val="24"/>
          <w:szCs w:val="24"/>
          <w:vertAlign w:val="subscript"/>
        </w:rPr>
        <w:t>gr</w:t>
      </w:r>
      <w:r>
        <w:rPr>
          <w:rFonts w:ascii="Times New Roman" w:hAnsi="Times New Roman"/>
          <w:color w:val="auto"/>
          <w:sz w:val="24"/>
          <w:szCs w:val="24"/>
        </w:rPr>
        <w:t>—屏障屏蔽衰减，dB(A)；</w:t>
      </w:r>
    </w:p>
    <w:p w14:paraId="0158D72B">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A</w:t>
      </w:r>
      <w:r>
        <w:rPr>
          <w:rFonts w:ascii="Times New Roman" w:hAnsi="Times New Roman"/>
          <w:color w:val="auto"/>
          <w:sz w:val="24"/>
          <w:szCs w:val="24"/>
          <w:vertAlign w:val="subscript"/>
        </w:rPr>
        <w:t>misc</w:t>
      </w:r>
      <w:r>
        <w:rPr>
          <w:rFonts w:ascii="Times New Roman" w:hAnsi="Times New Roman"/>
          <w:color w:val="auto"/>
          <w:sz w:val="24"/>
          <w:szCs w:val="24"/>
        </w:rPr>
        <w:t>—大气吸收衰减，dB(A)。</w:t>
      </w:r>
    </w:p>
    <w:p w14:paraId="779F5DCC">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声级合成模式：</w:t>
      </w:r>
    </w:p>
    <w:p w14:paraId="738525A3">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object>
          <v:shape id="_x0000_i1027" o:spt="75" type="#_x0000_t75" style="height:36pt;width:144pt;" o:ole="t" filled="f" o:preferrelative="t" stroked="f" coordsize="21600,21600">
            <v:path/>
            <v:fill on="f" focussize="0,0"/>
            <v:stroke on="f"/>
            <v:imagedata r:id="rId34" o:title=""/>
            <o:lock v:ext="edit" aspectratio="t"/>
            <w10:wrap type="none"/>
            <w10:anchorlock/>
          </v:shape>
          <o:OLEObject Type="Embed" ProgID="Equation.DSMT4" ShapeID="_x0000_i1027" DrawAspect="Content" ObjectID="_1468075727" r:id="rId33">
            <o:LockedField>false</o:LockedField>
          </o:OLEObject>
        </w:object>
      </w:r>
    </w:p>
    <w:p w14:paraId="56471FCD">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式中：L</w:t>
      </w:r>
      <w:r>
        <w:rPr>
          <w:rFonts w:ascii="Times New Roman" w:hAnsi="Times New Roman"/>
          <w:color w:val="auto"/>
          <w:sz w:val="24"/>
          <w:szCs w:val="24"/>
          <w:vertAlign w:val="subscript"/>
        </w:rPr>
        <w:t>A</w:t>
      </w:r>
      <w:r>
        <w:rPr>
          <w:rFonts w:ascii="Times New Roman" w:hAnsi="Times New Roman"/>
          <w:color w:val="auto"/>
          <w:sz w:val="24"/>
          <w:szCs w:val="24"/>
        </w:rPr>
        <w:t>(r)—预测点(r)处A声级，dB(A)；</w:t>
      </w:r>
    </w:p>
    <w:p w14:paraId="218C4026">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L</w:t>
      </w:r>
      <w:r>
        <w:rPr>
          <w:rFonts w:ascii="Times New Roman" w:hAnsi="Times New Roman"/>
          <w:color w:val="auto"/>
          <w:sz w:val="24"/>
          <w:szCs w:val="24"/>
          <w:vertAlign w:val="subscript"/>
        </w:rPr>
        <w:t>pi</w:t>
      </w:r>
      <w:r>
        <w:rPr>
          <w:rFonts w:ascii="Times New Roman" w:hAnsi="Times New Roman"/>
          <w:color w:val="auto"/>
          <w:sz w:val="24"/>
          <w:szCs w:val="24"/>
        </w:rPr>
        <w:t>(r)—预测点(r)处，第i倍频带声压级，dB；</w:t>
      </w:r>
    </w:p>
    <w:p w14:paraId="1190506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ascii="Times New Roman" w:hAnsi="Times New Roman"/>
          <w:color w:val="auto"/>
          <w:sz w:val="24"/>
          <w:szCs w:val="24"/>
        </w:rPr>
        <w:object>
          <v:shape id="_x0000_i1028" o:spt="75" type="#_x0000_t75" style="height:21.75pt;width:14.25pt;" o:ole="t" filled="f" o:preferrelative="t" stroked="f" coordsize="21600,21600">
            <v:path/>
            <v:fill on="f" focussize="0,0"/>
            <v:stroke on="f"/>
            <v:imagedata r:id="rId36" o:title=""/>
            <o:lock v:ext="edit" aspectratio="t"/>
            <w10:wrap type="none"/>
            <w10:anchorlock/>
          </v:shape>
          <o:OLEObject Type="Embed" ProgID="Equation.DSMT4" ShapeID="_x0000_i1028" DrawAspect="Content" ObjectID="_1468075728" r:id="rId35">
            <o:LockedField>false</o:LockedField>
          </o:OLEObject>
        </w:object>
      </w:r>
      <w:r>
        <w:rPr>
          <w:rFonts w:ascii="Times New Roman" w:hAnsi="Times New Roman"/>
          <w:color w:val="auto"/>
          <w:sz w:val="24"/>
          <w:szCs w:val="24"/>
        </w:rPr>
        <w:t>—第i倍频带的A计权网络修正值，dB。</w:t>
      </w:r>
    </w:p>
    <w:p w14:paraId="6868458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（3）预测结果</w:t>
      </w:r>
    </w:p>
    <w:p w14:paraId="12C6B64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环境影响评价技术导则——声环境》（HJ2.4-2009）中章节9.2：进行边界噪声评价时，新建建设项目以工程噪声贡献值作为评价量，改扩建建设项目以工程噪声贡献值与受到的现有工程影响的边界噪声值叠加后的预测值作为评价量。本项目属于新建项目，因此以工程噪声贡献值作为评价量。</w:t>
      </w:r>
    </w:p>
    <w:p w14:paraId="15BB3C8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按照以上预测模式及预测参数，通过石家庄环安科技有限公司的噪声影响评价系统对项目的设备噪声正常运行时对厂界噪声贡献值进行预测。本项目昼、夜生产，各主要噪声源对厂界噪声的预测结果见下表所示。</w:t>
      </w:r>
    </w:p>
    <w:p w14:paraId="6F131897">
      <w:pPr>
        <w:pStyle w:val="15"/>
        <w:rPr>
          <w:rFonts w:hint="default" w:ascii="Times New Roman" w:hAnsi="Times New Roman" w:cs="Times New Roman" w:eastAsiaTheme="minorEastAsia"/>
          <w:color w:val="auto"/>
          <w:sz w:val="24"/>
          <w:szCs w:val="24"/>
          <w:u w:val="none" w:color="auto"/>
        </w:rPr>
      </w:pPr>
    </w:p>
    <w:p w14:paraId="0A60F78B">
      <w:pPr>
        <w:rPr>
          <w:rFonts w:hint="default"/>
          <w:color w:val="0000FF"/>
        </w:rPr>
      </w:pPr>
    </w:p>
    <w:p w14:paraId="457D2E0E">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eastAsia" w:ascii="Times New Roman" w:hAnsi="Times New Roman" w:cs="Times New Roman" w:eastAsiaTheme="minorEastAsia"/>
          <w:color w:val="auto"/>
          <w:u w:val="none" w:color="auto"/>
          <w:lang w:val="en-US" w:eastAsia="zh-CN"/>
        </w:rPr>
        <w:t>6.2.3</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2</w:t>
      </w:r>
      <w:r>
        <w:rPr>
          <w:rFonts w:hint="default" w:ascii="Times New Roman" w:hAnsi="Times New Roman" w:cs="Times New Roman" w:eastAsiaTheme="minorEastAsia"/>
          <w:color w:val="auto"/>
          <w:u w:val="none" w:color="auto"/>
        </w:rPr>
        <w:t xml:space="preserve">    厂界噪声预测结果与达标分析表</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118"/>
        <w:gridCol w:w="956"/>
        <w:gridCol w:w="801"/>
        <w:gridCol w:w="771"/>
        <w:gridCol w:w="1425"/>
        <w:gridCol w:w="1425"/>
        <w:gridCol w:w="880"/>
      </w:tblGrid>
      <w:tr w14:paraId="0BF5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531" w:type="pct"/>
            <w:vMerge w:val="restart"/>
            <w:vAlign w:val="center"/>
          </w:tcPr>
          <w:p w14:paraId="6E5C9FB5">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预测</w:t>
            </w:r>
          </w:p>
          <w:p w14:paraId="7267E4AD">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方位</w:t>
            </w:r>
          </w:p>
        </w:tc>
        <w:tc>
          <w:tcPr>
            <w:tcW w:w="1741" w:type="pct"/>
            <w:gridSpan w:val="3"/>
            <w:vAlign w:val="center"/>
          </w:tcPr>
          <w:p w14:paraId="16BCBFDB">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空间相对位置/m</w:t>
            </w:r>
          </w:p>
        </w:tc>
        <w:tc>
          <w:tcPr>
            <w:tcW w:w="467" w:type="pct"/>
            <w:vMerge w:val="restart"/>
            <w:vAlign w:val="center"/>
          </w:tcPr>
          <w:p w14:paraId="6218E389">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时段</w:t>
            </w:r>
          </w:p>
        </w:tc>
        <w:tc>
          <w:tcPr>
            <w:tcW w:w="863" w:type="pct"/>
            <w:vMerge w:val="restart"/>
            <w:vAlign w:val="center"/>
          </w:tcPr>
          <w:p w14:paraId="5A5B62C7">
            <w:pPr>
              <w:jc w:val="center"/>
              <w:rPr>
                <w:rFonts w:hint="default"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lang w:val="en-US" w:eastAsia="zh-CN"/>
              </w:rPr>
              <w:t>贡献值</w:t>
            </w:r>
            <w:r>
              <w:rPr>
                <w:rFonts w:hint="default" w:ascii="Times New Roman" w:hAnsi="Times New Roman" w:cs="Times New Roman" w:eastAsiaTheme="minorEastAsia"/>
                <w:color w:val="auto"/>
                <w:sz w:val="22"/>
                <w:u w:val="none" w:color="auto"/>
              </w:rPr>
              <w:t>（dB(A)）</w:t>
            </w:r>
          </w:p>
        </w:tc>
        <w:tc>
          <w:tcPr>
            <w:tcW w:w="863" w:type="pct"/>
            <w:vMerge w:val="restart"/>
            <w:vAlign w:val="center"/>
          </w:tcPr>
          <w:p w14:paraId="31E78F80">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标准限值（dB(A)）</w:t>
            </w:r>
          </w:p>
        </w:tc>
        <w:tc>
          <w:tcPr>
            <w:tcW w:w="533" w:type="pct"/>
            <w:vMerge w:val="restart"/>
            <w:vAlign w:val="center"/>
          </w:tcPr>
          <w:p w14:paraId="1B78FFB0">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达标情况</w:t>
            </w:r>
          </w:p>
        </w:tc>
      </w:tr>
      <w:tr w14:paraId="4CD7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31" w:type="pct"/>
            <w:vMerge w:val="continue"/>
            <w:shd w:val="clear" w:color="auto" w:fill="FFFFFF"/>
            <w:vAlign w:val="center"/>
          </w:tcPr>
          <w:p w14:paraId="6E3E1CD7">
            <w:pPr>
              <w:jc w:val="center"/>
              <w:rPr>
                <w:rFonts w:hint="default" w:ascii="Times New Roman" w:hAnsi="Times New Roman" w:cs="Times New Roman" w:eastAsiaTheme="minorEastAsia"/>
                <w:color w:val="auto"/>
                <w:sz w:val="22"/>
                <w:u w:val="none" w:color="auto"/>
              </w:rPr>
            </w:pPr>
          </w:p>
        </w:tc>
        <w:tc>
          <w:tcPr>
            <w:tcW w:w="677" w:type="pct"/>
            <w:shd w:val="clear" w:color="auto" w:fill="FFFFFF"/>
            <w:vAlign w:val="center"/>
          </w:tcPr>
          <w:p w14:paraId="5FE5480F">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X</w:t>
            </w:r>
          </w:p>
        </w:tc>
        <w:tc>
          <w:tcPr>
            <w:tcW w:w="579" w:type="pct"/>
            <w:shd w:val="clear" w:color="auto" w:fill="FFFFFF"/>
            <w:vAlign w:val="center"/>
          </w:tcPr>
          <w:p w14:paraId="7A0A4D46">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Y</w:t>
            </w:r>
          </w:p>
        </w:tc>
        <w:tc>
          <w:tcPr>
            <w:tcW w:w="485" w:type="pct"/>
            <w:shd w:val="clear" w:color="auto" w:fill="FFFFFF"/>
            <w:vAlign w:val="center"/>
          </w:tcPr>
          <w:p w14:paraId="784370D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Z</w:t>
            </w:r>
          </w:p>
        </w:tc>
        <w:tc>
          <w:tcPr>
            <w:tcW w:w="467" w:type="pct"/>
            <w:vMerge w:val="continue"/>
            <w:shd w:val="clear" w:color="auto" w:fill="FFFFFF"/>
            <w:vAlign w:val="center"/>
          </w:tcPr>
          <w:p w14:paraId="4E4DA0A1">
            <w:pPr>
              <w:jc w:val="center"/>
              <w:rPr>
                <w:rFonts w:hint="default" w:ascii="Times New Roman" w:hAnsi="Times New Roman" w:cs="Times New Roman" w:eastAsiaTheme="minorEastAsia"/>
                <w:color w:val="auto"/>
                <w:sz w:val="22"/>
                <w:u w:val="none" w:color="auto"/>
              </w:rPr>
            </w:pPr>
          </w:p>
        </w:tc>
        <w:tc>
          <w:tcPr>
            <w:tcW w:w="863" w:type="pct"/>
            <w:vMerge w:val="continue"/>
            <w:shd w:val="clear" w:color="auto" w:fill="FFFFFF"/>
            <w:vAlign w:val="center"/>
          </w:tcPr>
          <w:p w14:paraId="1318324F">
            <w:pPr>
              <w:jc w:val="center"/>
              <w:rPr>
                <w:rFonts w:hint="default" w:ascii="Times New Roman" w:hAnsi="Times New Roman" w:cs="Times New Roman" w:eastAsiaTheme="minorEastAsia"/>
                <w:color w:val="auto"/>
                <w:sz w:val="22"/>
                <w:u w:val="none" w:color="auto"/>
              </w:rPr>
            </w:pPr>
          </w:p>
        </w:tc>
        <w:tc>
          <w:tcPr>
            <w:tcW w:w="863" w:type="pct"/>
            <w:vMerge w:val="continue"/>
            <w:shd w:val="clear" w:color="auto" w:fill="FFFFFF"/>
            <w:vAlign w:val="center"/>
          </w:tcPr>
          <w:p w14:paraId="224EB0CE">
            <w:pPr>
              <w:jc w:val="center"/>
              <w:rPr>
                <w:rFonts w:hint="default" w:ascii="Times New Roman" w:hAnsi="Times New Roman" w:cs="Times New Roman" w:eastAsiaTheme="minorEastAsia"/>
                <w:color w:val="auto"/>
                <w:sz w:val="22"/>
                <w:u w:val="none" w:color="auto"/>
              </w:rPr>
            </w:pPr>
          </w:p>
        </w:tc>
        <w:tc>
          <w:tcPr>
            <w:tcW w:w="533" w:type="pct"/>
            <w:vMerge w:val="continue"/>
            <w:shd w:val="clear" w:color="auto" w:fill="FFFFFF"/>
            <w:vAlign w:val="center"/>
          </w:tcPr>
          <w:p w14:paraId="3FE199D7">
            <w:pPr>
              <w:jc w:val="center"/>
              <w:rPr>
                <w:rFonts w:hint="default" w:ascii="Times New Roman" w:hAnsi="Times New Roman" w:cs="Times New Roman" w:eastAsiaTheme="minorEastAsia"/>
                <w:color w:val="auto"/>
                <w:sz w:val="22"/>
                <w:u w:val="none" w:color="auto"/>
              </w:rPr>
            </w:pPr>
          </w:p>
        </w:tc>
      </w:tr>
      <w:tr w14:paraId="0BB5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restart"/>
            <w:shd w:val="clear" w:color="auto" w:fill="FFFFFF"/>
            <w:vAlign w:val="center"/>
          </w:tcPr>
          <w:p w14:paraId="0726CF5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lang w:val="en-US" w:eastAsia="zh-CN"/>
              </w:rPr>
              <w:t>北侧</w:t>
            </w:r>
          </w:p>
        </w:tc>
        <w:tc>
          <w:tcPr>
            <w:tcW w:w="677" w:type="pct"/>
            <w:vMerge w:val="restart"/>
            <w:shd w:val="clear" w:color="auto" w:fill="FFFFFF"/>
            <w:vAlign w:val="center"/>
          </w:tcPr>
          <w:p w14:paraId="76EDA6D4">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286</w:t>
            </w:r>
          </w:p>
        </w:tc>
        <w:tc>
          <w:tcPr>
            <w:tcW w:w="579" w:type="pct"/>
            <w:vMerge w:val="restart"/>
            <w:shd w:val="clear" w:color="auto" w:fill="FFFFFF"/>
            <w:vAlign w:val="center"/>
          </w:tcPr>
          <w:p w14:paraId="16260BE1">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428</w:t>
            </w:r>
          </w:p>
        </w:tc>
        <w:tc>
          <w:tcPr>
            <w:tcW w:w="485" w:type="pct"/>
            <w:vMerge w:val="restart"/>
            <w:shd w:val="clear" w:color="auto" w:fill="FFFFFF"/>
            <w:vAlign w:val="center"/>
          </w:tcPr>
          <w:p w14:paraId="4CA269C4">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1.2</w:t>
            </w:r>
          </w:p>
        </w:tc>
        <w:tc>
          <w:tcPr>
            <w:tcW w:w="467" w:type="pct"/>
            <w:shd w:val="clear" w:color="auto" w:fill="FFFFFF"/>
            <w:vAlign w:val="center"/>
          </w:tcPr>
          <w:p w14:paraId="0DC0526F">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昼间</w:t>
            </w:r>
          </w:p>
        </w:tc>
        <w:tc>
          <w:tcPr>
            <w:tcW w:w="863" w:type="pct"/>
            <w:shd w:val="clear" w:color="auto" w:fill="FFFFFF"/>
            <w:vAlign w:val="center"/>
          </w:tcPr>
          <w:p w14:paraId="5362F579">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20.88</w:t>
            </w:r>
          </w:p>
        </w:tc>
        <w:tc>
          <w:tcPr>
            <w:tcW w:w="863" w:type="pct"/>
            <w:shd w:val="clear" w:color="auto" w:fill="FFFFFF"/>
            <w:vAlign w:val="center"/>
          </w:tcPr>
          <w:p w14:paraId="43DF6575">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65</w:t>
            </w:r>
          </w:p>
        </w:tc>
        <w:tc>
          <w:tcPr>
            <w:tcW w:w="533" w:type="pct"/>
            <w:shd w:val="clear" w:color="auto" w:fill="FFFFFF"/>
            <w:vAlign w:val="center"/>
          </w:tcPr>
          <w:p w14:paraId="6C441A6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0893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continue"/>
            <w:shd w:val="clear" w:color="auto" w:fill="FFFFFF"/>
            <w:vAlign w:val="center"/>
          </w:tcPr>
          <w:p w14:paraId="3E1296B1">
            <w:pPr>
              <w:jc w:val="center"/>
              <w:rPr>
                <w:rFonts w:hint="default" w:ascii="Times New Roman" w:hAnsi="Times New Roman" w:cs="Times New Roman" w:eastAsiaTheme="minorEastAsia"/>
                <w:color w:val="auto"/>
                <w:sz w:val="22"/>
                <w:u w:val="none" w:color="auto"/>
              </w:rPr>
            </w:pPr>
          </w:p>
        </w:tc>
        <w:tc>
          <w:tcPr>
            <w:tcW w:w="677" w:type="pct"/>
            <w:vMerge w:val="continue"/>
            <w:shd w:val="clear" w:color="auto" w:fill="FFFFFF"/>
            <w:vAlign w:val="center"/>
          </w:tcPr>
          <w:p w14:paraId="6A2BCF60">
            <w:pPr>
              <w:jc w:val="center"/>
              <w:rPr>
                <w:rFonts w:hint="default" w:ascii="Times New Roman" w:hAnsi="Times New Roman" w:cs="Times New Roman" w:eastAsiaTheme="minorEastAsia"/>
                <w:color w:val="auto"/>
                <w:sz w:val="22"/>
                <w:u w:val="none" w:color="auto"/>
              </w:rPr>
            </w:pPr>
          </w:p>
        </w:tc>
        <w:tc>
          <w:tcPr>
            <w:tcW w:w="579" w:type="pct"/>
            <w:vMerge w:val="continue"/>
            <w:shd w:val="clear" w:color="auto" w:fill="FFFFFF"/>
            <w:vAlign w:val="center"/>
          </w:tcPr>
          <w:p w14:paraId="2DBF963B">
            <w:pPr>
              <w:jc w:val="center"/>
              <w:rPr>
                <w:rFonts w:hint="default" w:ascii="Times New Roman" w:hAnsi="Times New Roman" w:cs="Times New Roman" w:eastAsiaTheme="minorEastAsia"/>
                <w:color w:val="auto"/>
                <w:sz w:val="22"/>
                <w:u w:val="none" w:color="auto"/>
              </w:rPr>
            </w:pPr>
          </w:p>
        </w:tc>
        <w:tc>
          <w:tcPr>
            <w:tcW w:w="485" w:type="pct"/>
            <w:vMerge w:val="continue"/>
            <w:shd w:val="clear" w:color="auto" w:fill="FFFFFF"/>
            <w:vAlign w:val="center"/>
          </w:tcPr>
          <w:p w14:paraId="29F30EAE">
            <w:pPr>
              <w:jc w:val="center"/>
              <w:rPr>
                <w:rFonts w:hint="default" w:ascii="Times New Roman" w:hAnsi="Times New Roman" w:cs="Times New Roman" w:eastAsiaTheme="minorEastAsia"/>
                <w:color w:val="auto"/>
                <w:sz w:val="22"/>
                <w:u w:val="none" w:color="auto"/>
                <w:lang w:val="en-US" w:eastAsia="zh-CN"/>
              </w:rPr>
            </w:pPr>
          </w:p>
        </w:tc>
        <w:tc>
          <w:tcPr>
            <w:tcW w:w="467" w:type="pct"/>
            <w:shd w:val="clear" w:color="auto" w:fill="FFFFFF"/>
            <w:vAlign w:val="center"/>
          </w:tcPr>
          <w:p w14:paraId="6C86FA5B">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夜间</w:t>
            </w:r>
          </w:p>
        </w:tc>
        <w:tc>
          <w:tcPr>
            <w:tcW w:w="863" w:type="pct"/>
            <w:shd w:val="clear" w:color="auto" w:fill="FFFFFF"/>
            <w:vAlign w:val="center"/>
          </w:tcPr>
          <w:p w14:paraId="245E7F27">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20.88</w:t>
            </w:r>
          </w:p>
        </w:tc>
        <w:tc>
          <w:tcPr>
            <w:tcW w:w="863" w:type="pct"/>
            <w:shd w:val="clear" w:color="auto" w:fill="FFFFFF"/>
            <w:vAlign w:val="center"/>
          </w:tcPr>
          <w:p w14:paraId="48E18FEA">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55</w:t>
            </w:r>
          </w:p>
        </w:tc>
        <w:tc>
          <w:tcPr>
            <w:tcW w:w="533" w:type="pct"/>
            <w:shd w:val="clear" w:color="auto" w:fill="FFFFFF"/>
            <w:vAlign w:val="center"/>
          </w:tcPr>
          <w:p w14:paraId="105ADB14">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6E2F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restart"/>
            <w:shd w:val="clear" w:color="auto" w:fill="FFFFFF"/>
            <w:vAlign w:val="center"/>
          </w:tcPr>
          <w:p w14:paraId="14AFA34D">
            <w:pPr>
              <w:jc w:val="center"/>
              <w:rPr>
                <w:rFonts w:hint="default"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lang w:val="en-US" w:eastAsia="zh-CN"/>
              </w:rPr>
              <w:t>西侧</w:t>
            </w:r>
          </w:p>
        </w:tc>
        <w:tc>
          <w:tcPr>
            <w:tcW w:w="677" w:type="pct"/>
            <w:vMerge w:val="restart"/>
            <w:shd w:val="clear" w:color="auto" w:fill="FFFFFF"/>
            <w:vAlign w:val="center"/>
          </w:tcPr>
          <w:p w14:paraId="31188156">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258</w:t>
            </w:r>
          </w:p>
        </w:tc>
        <w:tc>
          <w:tcPr>
            <w:tcW w:w="579" w:type="pct"/>
            <w:vMerge w:val="restart"/>
            <w:shd w:val="clear" w:color="auto" w:fill="FFFFFF"/>
            <w:vAlign w:val="center"/>
          </w:tcPr>
          <w:p w14:paraId="14269B35">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392</w:t>
            </w:r>
          </w:p>
        </w:tc>
        <w:tc>
          <w:tcPr>
            <w:tcW w:w="485" w:type="pct"/>
            <w:vMerge w:val="restart"/>
            <w:shd w:val="clear" w:color="auto" w:fill="FFFFFF"/>
            <w:vAlign w:val="center"/>
          </w:tcPr>
          <w:p w14:paraId="281D075D">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1.2</w:t>
            </w:r>
          </w:p>
        </w:tc>
        <w:tc>
          <w:tcPr>
            <w:tcW w:w="467" w:type="pct"/>
            <w:shd w:val="clear" w:color="auto" w:fill="FFFFFF"/>
            <w:vAlign w:val="center"/>
          </w:tcPr>
          <w:p w14:paraId="7CB03CB8">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昼间</w:t>
            </w:r>
          </w:p>
        </w:tc>
        <w:tc>
          <w:tcPr>
            <w:tcW w:w="863" w:type="pct"/>
            <w:shd w:val="clear" w:color="auto" w:fill="FFFFFF"/>
            <w:vAlign w:val="center"/>
          </w:tcPr>
          <w:p w14:paraId="198C7393">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19.95</w:t>
            </w:r>
          </w:p>
        </w:tc>
        <w:tc>
          <w:tcPr>
            <w:tcW w:w="863" w:type="pct"/>
            <w:shd w:val="clear" w:color="auto" w:fill="FFFFFF"/>
            <w:vAlign w:val="center"/>
          </w:tcPr>
          <w:p w14:paraId="44632B74">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65</w:t>
            </w:r>
          </w:p>
        </w:tc>
        <w:tc>
          <w:tcPr>
            <w:tcW w:w="533" w:type="pct"/>
            <w:shd w:val="clear" w:color="auto" w:fill="FFFFFF"/>
            <w:vAlign w:val="center"/>
          </w:tcPr>
          <w:p w14:paraId="2B86D1EA">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2392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continue"/>
            <w:shd w:val="clear" w:color="auto" w:fill="FFFFFF"/>
            <w:vAlign w:val="center"/>
          </w:tcPr>
          <w:p w14:paraId="3B5EBE2E">
            <w:pPr>
              <w:jc w:val="center"/>
              <w:rPr>
                <w:rFonts w:hint="default" w:ascii="Times New Roman" w:hAnsi="Times New Roman" w:cs="Times New Roman" w:eastAsiaTheme="minorEastAsia"/>
                <w:color w:val="auto"/>
                <w:sz w:val="22"/>
                <w:u w:val="none" w:color="auto"/>
              </w:rPr>
            </w:pPr>
          </w:p>
        </w:tc>
        <w:tc>
          <w:tcPr>
            <w:tcW w:w="677" w:type="pct"/>
            <w:vMerge w:val="continue"/>
            <w:shd w:val="clear" w:color="auto" w:fill="FFFFFF"/>
            <w:vAlign w:val="center"/>
          </w:tcPr>
          <w:p w14:paraId="3CB2B1F8">
            <w:pPr>
              <w:jc w:val="center"/>
              <w:rPr>
                <w:rFonts w:hint="default" w:ascii="Times New Roman" w:hAnsi="Times New Roman" w:cs="Times New Roman" w:eastAsiaTheme="minorEastAsia"/>
                <w:color w:val="auto"/>
                <w:sz w:val="22"/>
                <w:u w:val="none" w:color="auto"/>
              </w:rPr>
            </w:pPr>
          </w:p>
        </w:tc>
        <w:tc>
          <w:tcPr>
            <w:tcW w:w="579" w:type="pct"/>
            <w:vMerge w:val="continue"/>
            <w:shd w:val="clear" w:color="auto" w:fill="FFFFFF"/>
            <w:vAlign w:val="center"/>
          </w:tcPr>
          <w:p w14:paraId="2E6246F8">
            <w:pPr>
              <w:jc w:val="center"/>
              <w:rPr>
                <w:rFonts w:hint="default" w:ascii="Times New Roman" w:hAnsi="Times New Roman" w:cs="Times New Roman" w:eastAsiaTheme="minorEastAsia"/>
                <w:color w:val="auto"/>
                <w:sz w:val="22"/>
                <w:u w:val="none" w:color="auto"/>
              </w:rPr>
            </w:pPr>
          </w:p>
        </w:tc>
        <w:tc>
          <w:tcPr>
            <w:tcW w:w="485" w:type="pct"/>
            <w:vMerge w:val="continue"/>
            <w:shd w:val="clear" w:color="auto" w:fill="FFFFFF"/>
            <w:vAlign w:val="center"/>
          </w:tcPr>
          <w:p w14:paraId="0B4963B3">
            <w:pPr>
              <w:jc w:val="center"/>
              <w:rPr>
                <w:rFonts w:hint="default" w:ascii="Times New Roman" w:hAnsi="Times New Roman" w:cs="Times New Roman" w:eastAsiaTheme="minorEastAsia"/>
                <w:color w:val="auto"/>
                <w:sz w:val="22"/>
                <w:u w:val="none" w:color="auto"/>
                <w:lang w:val="en-US" w:eastAsia="zh-CN"/>
              </w:rPr>
            </w:pPr>
          </w:p>
        </w:tc>
        <w:tc>
          <w:tcPr>
            <w:tcW w:w="467" w:type="pct"/>
            <w:shd w:val="clear" w:color="auto" w:fill="FFFFFF"/>
            <w:vAlign w:val="center"/>
          </w:tcPr>
          <w:p w14:paraId="1982881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夜间</w:t>
            </w:r>
          </w:p>
        </w:tc>
        <w:tc>
          <w:tcPr>
            <w:tcW w:w="863" w:type="pct"/>
            <w:shd w:val="clear" w:color="auto" w:fill="FFFFFF"/>
            <w:vAlign w:val="center"/>
          </w:tcPr>
          <w:p w14:paraId="5BBE8549">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19.95</w:t>
            </w:r>
          </w:p>
        </w:tc>
        <w:tc>
          <w:tcPr>
            <w:tcW w:w="863" w:type="pct"/>
            <w:shd w:val="clear" w:color="auto" w:fill="FFFFFF"/>
            <w:vAlign w:val="center"/>
          </w:tcPr>
          <w:p w14:paraId="18F8A6BF">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55</w:t>
            </w:r>
          </w:p>
        </w:tc>
        <w:tc>
          <w:tcPr>
            <w:tcW w:w="533" w:type="pct"/>
            <w:shd w:val="clear" w:color="auto" w:fill="FFFFFF"/>
            <w:vAlign w:val="center"/>
          </w:tcPr>
          <w:p w14:paraId="1621A3B6">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7B01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restart"/>
            <w:shd w:val="clear" w:color="auto" w:fill="FFFFFF"/>
            <w:vAlign w:val="center"/>
          </w:tcPr>
          <w:p w14:paraId="3E55BB3D">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南</w:t>
            </w:r>
            <w:r>
              <w:rPr>
                <w:rFonts w:hint="default" w:ascii="Times New Roman" w:hAnsi="Times New Roman" w:cs="Times New Roman" w:eastAsiaTheme="minorEastAsia"/>
                <w:color w:val="auto"/>
                <w:sz w:val="22"/>
                <w:u w:val="none" w:color="auto"/>
                <w:lang w:val="en-US" w:eastAsia="zh-CN"/>
              </w:rPr>
              <w:t>侧</w:t>
            </w:r>
          </w:p>
        </w:tc>
        <w:tc>
          <w:tcPr>
            <w:tcW w:w="677" w:type="pct"/>
            <w:vMerge w:val="restart"/>
            <w:shd w:val="clear" w:color="auto" w:fill="FFFFFF"/>
            <w:vAlign w:val="center"/>
          </w:tcPr>
          <w:p w14:paraId="79FCEF9E">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388</w:t>
            </w:r>
          </w:p>
        </w:tc>
        <w:tc>
          <w:tcPr>
            <w:tcW w:w="579" w:type="pct"/>
            <w:vMerge w:val="restart"/>
            <w:shd w:val="clear" w:color="auto" w:fill="FFFFFF"/>
            <w:vAlign w:val="center"/>
          </w:tcPr>
          <w:p w14:paraId="77818624">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355</w:t>
            </w:r>
          </w:p>
        </w:tc>
        <w:tc>
          <w:tcPr>
            <w:tcW w:w="485" w:type="pct"/>
            <w:vMerge w:val="restart"/>
            <w:shd w:val="clear" w:color="auto" w:fill="FFFFFF"/>
            <w:vAlign w:val="center"/>
          </w:tcPr>
          <w:p w14:paraId="3F041C1F">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1.2</w:t>
            </w:r>
          </w:p>
        </w:tc>
        <w:tc>
          <w:tcPr>
            <w:tcW w:w="467" w:type="pct"/>
            <w:shd w:val="clear" w:color="auto" w:fill="FFFFFF"/>
            <w:vAlign w:val="center"/>
          </w:tcPr>
          <w:p w14:paraId="1BB7B3A5">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昼间</w:t>
            </w:r>
          </w:p>
        </w:tc>
        <w:tc>
          <w:tcPr>
            <w:tcW w:w="863" w:type="pct"/>
            <w:shd w:val="clear" w:color="auto" w:fill="FFFFFF"/>
            <w:vAlign w:val="center"/>
          </w:tcPr>
          <w:p w14:paraId="3BF34839">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41.43</w:t>
            </w:r>
          </w:p>
        </w:tc>
        <w:tc>
          <w:tcPr>
            <w:tcW w:w="863" w:type="pct"/>
            <w:shd w:val="clear" w:color="auto" w:fill="FFFFFF"/>
            <w:vAlign w:val="center"/>
          </w:tcPr>
          <w:p w14:paraId="781D3DD2">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65</w:t>
            </w:r>
          </w:p>
        </w:tc>
        <w:tc>
          <w:tcPr>
            <w:tcW w:w="533" w:type="pct"/>
            <w:shd w:val="clear" w:color="auto" w:fill="FFFFFF"/>
            <w:vAlign w:val="center"/>
          </w:tcPr>
          <w:p w14:paraId="14D99A4D">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356C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continue"/>
            <w:shd w:val="clear" w:color="auto" w:fill="FFFFFF"/>
            <w:vAlign w:val="center"/>
          </w:tcPr>
          <w:p w14:paraId="798B892B">
            <w:pPr>
              <w:jc w:val="center"/>
              <w:rPr>
                <w:rFonts w:hint="default" w:ascii="Times New Roman" w:hAnsi="Times New Roman" w:cs="Times New Roman" w:eastAsiaTheme="minorEastAsia"/>
                <w:color w:val="auto"/>
                <w:sz w:val="22"/>
                <w:u w:val="none" w:color="auto"/>
              </w:rPr>
            </w:pPr>
          </w:p>
        </w:tc>
        <w:tc>
          <w:tcPr>
            <w:tcW w:w="677" w:type="pct"/>
            <w:vMerge w:val="continue"/>
            <w:shd w:val="clear" w:color="auto" w:fill="FFFFFF"/>
            <w:vAlign w:val="center"/>
          </w:tcPr>
          <w:p w14:paraId="791A29A2">
            <w:pPr>
              <w:jc w:val="center"/>
              <w:rPr>
                <w:rFonts w:hint="default" w:ascii="Times New Roman" w:hAnsi="Times New Roman" w:cs="Times New Roman" w:eastAsiaTheme="minorEastAsia"/>
                <w:color w:val="auto"/>
                <w:sz w:val="22"/>
                <w:u w:val="none" w:color="auto"/>
              </w:rPr>
            </w:pPr>
          </w:p>
        </w:tc>
        <w:tc>
          <w:tcPr>
            <w:tcW w:w="579" w:type="pct"/>
            <w:vMerge w:val="continue"/>
            <w:shd w:val="clear" w:color="auto" w:fill="FFFFFF"/>
            <w:vAlign w:val="center"/>
          </w:tcPr>
          <w:p w14:paraId="7BBC2528">
            <w:pPr>
              <w:jc w:val="center"/>
              <w:rPr>
                <w:rFonts w:hint="default" w:ascii="Times New Roman" w:hAnsi="Times New Roman" w:cs="Times New Roman" w:eastAsiaTheme="minorEastAsia"/>
                <w:color w:val="auto"/>
                <w:sz w:val="22"/>
                <w:u w:val="none" w:color="auto"/>
              </w:rPr>
            </w:pPr>
          </w:p>
        </w:tc>
        <w:tc>
          <w:tcPr>
            <w:tcW w:w="485" w:type="pct"/>
            <w:vMerge w:val="continue"/>
            <w:shd w:val="clear" w:color="auto" w:fill="FFFFFF"/>
            <w:vAlign w:val="center"/>
          </w:tcPr>
          <w:p w14:paraId="7BEA72BA">
            <w:pPr>
              <w:jc w:val="center"/>
              <w:rPr>
                <w:rFonts w:hint="default" w:ascii="Times New Roman" w:hAnsi="Times New Roman" w:cs="Times New Roman" w:eastAsiaTheme="minorEastAsia"/>
                <w:color w:val="auto"/>
                <w:sz w:val="22"/>
                <w:u w:val="none" w:color="auto"/>
                <w:lang w:val="en-US" w:eastAsia="zh-CN"/>
              </w:rPr>
            </w:pPr>
          </w:p>
        </w:tc>
        <w:tc>
          <w:tcPr>
            <w:tcW w:w="467" w:type="pct"/>
            <w:shd w:val="clear" w:color="auto" w:fill="FFFFFF"/>
            <w:vAlign w:val="center"/>
          </w:tcPr>
          <w:p w14:paraId="6C404BDE">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夜间</w:t>
            </w:r>
          </w:p>
        </w:tc>
        <w:tc>
          <w:tcPr>
            <w:tcW w:w="863" w:type="pct"/>
            <w:shd w:val="clear" w:color="auto" w:fill="FFFFFF"/>
            <w:vAlign w:val="center"/>
          </w:tcPr>
          <w:p w14:paraId="1BBC25AC">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41.43</w:t>
            </w:r>
          </w:p>
        </w:tc>
        <w:tc>
          <w:tcPr>
            <w:tcW w:w="863" w:type="pct"/>
            <w:shd w:val="clear" w:color="auto" w:fill="FFFFFF"/>
            <w:vAlign w:val="center"/>
          </w:tcPr>
          <w:p w14:paraId="43361C3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55</w:t>
            </w:r>
          </w:p>
        </w:tc>
        <w:tc>
          <w:tcPr>
            <w:tcW w:w="533" w:type="pct"/>
            <w:shd w:val="clear" w:color="auto" w:fill="FFFFFF"/>
            <w:vAlign w:val="center"/>
          </w:tcPr>
          <w:p w14:paraId="0DE56BF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254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restart"/>
            <w:shd w:val="clear" w:color="auto" w:fill="FFFFFF"/>
            <w:vAlign w:val="center"/>
          </w:tcPr>
          <w:p w14:paraId="19048C2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东侧</w:t>
            </w:r>
          </w:p>
        </w:tc>
        <w:tc>
          <w:tcPr>
            <w:tcW w:w="677" w:type="pct"/>
            <w:vMerge w:val="restart"/>
            <w:shd w:val="clear" w:color="auto" w:fill="FFFFFF"/>
            <w:vAlign w:val="center"/>
          </w:tcPr>
          <w:p w14:paraId="5E818B62">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512</w:t>
            </w:r>
          </w:p>
        </w:tc>
        <w:tc>
          <w:tcPr>
            <w:tcW w:w="579" w:type="pct"/>
            <w:vMerge w:val="restart"/>
            <w:shd w:val="clear" w:color="auto" w:fill="FFFFFF"/>
            <w:vAlign w:val="center"/>
          </w:tcPr>
          <w:p w14:paraId="2ACD18ED">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383</w:t>
            </w:r>
          </w:p>
        </w:tc>
        <w:tc>
          <w:tcPr>
            <w:tcW w:w="485" w:type="pct"/>
            <w:vMerge w:val="restart"/>
            <w:shd w:val="clear" w:color="auto" w:fill="FFFFFF"/>
            <w:vAlign w:val="center"/>
          </w:tcPr>
          <w:p w14:paraId="19420C46">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1.2</w:t>
            </w:r>
          </w:p>
        </w:tc>
        <w:tc>
          <w:tcPr>
            <w:tcW w:w="467" w:type="pct"/>
            <w:shd w:val="clear" w:color="auto" w:fill="FFFFFF"/>
            <w:vAlign w:val="center"/>
          </w:tcPr>
          <w:p w14:paraId="15DD9A8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昼间</w:t>
            </w:r>
          </w:p>
        </w:tc>
        <w:tc>
          <w:tcPr>
            <w:tcW w:w="863" w:type="pct"/>
            <w:shd w:val="clear" w:color="auto" w:fill="FFFFFF"/>
            <w:vAlign w:val="center"/>
          </w:tcPr>
          <w:p w14:paraId="46E411BE">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16.76</w:t>
            </w:r>
          </w:p>
        </w:tc>
        <w:tc>
          <w:tcPr>
            <w:tcW w:w="863" w:type="pct"/>
            <w:shd w:val="clear" w:color="auto" w:fill="FFFFFF"/>
            <w:vAlign w:val="center"/>
          </w:tcPr>
          <w:p w14:paraId="20F6BF22">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65</w:t>
            </w:r>
          </w:p>
        </w:tc>
        <w:tc>
          <w:tcPr>
            <w:tcW w:w="533" w:type="pct"/>
            <w:shd w:val="clear" w:color="auto" w:fill="FFFFFF"/>
            <w:vAlign w:val="center"/>
          </w:tcPr>
          <w:p w14:paraId="350F411C">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4021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pct"/>
            <w:vMerge w:val="continue"/>
            <w:shd w:val="clear" w:color="auto" w:fill="FFFFFF"/>
            <w:vAlign w:val="center"/>
          </w:tcPr>
          <w:p w14:paraId="639BC2A6">
            <w:pPr>
              <w:jc w:val="center"/>
              <w:rPr>
                <w:rFonts w:hint="default" w:ascii="Times New Roman" w:hAnsi="Times New Roman" w:cs="Times New Roman" w:eastAsiaTheme="minorEastAsia"/>
                <w:color w:val="auto"/>
                <w:sz w:val="22"/>
                <w:u w:val="none" w:color="auto"/>
              </w:rPr>
            </w:pPr>
          </w:p>
        </w:tc>
        <w:tc>
          <w:tcPr>
            <w:tcW w:w="677" w:type="pct"/>
            <w:vMerge w:val="continue"/>
            <w:shd w:val="clear" w:color="auto" w:fill="FFFFFF"/>
            <w:vAlign w:val="center"/>
          </w:tcPr>
          <w:p w14:paraId="69873737">
            <w:pPr>
              <w:jc w:val="center"/>
              <w:rPr>
                <w:rFonts w:hint="default" w:ascii="Times New Roman" w:hAnsi="Times New Roman" w:cs="Times New Roman" w:eastAsiaTheme="minorEastAsia"/>
                <w:color w:val="auto"/>
                <w:sz w:val="22"/>
                <w:u w:val="none" w:color="auto"/>
              </w:rPr>
            </w:pPr>
          </w:p>
        </w:tc>
        <w:tc>
          <w:tcPr>
            <w:tcW w:w="579" w:type="pct"/>
            <w:vMerge w:val="continue"/>
            <w:shd w:val="clear" w:color="auto" w:fill="FFFFFF"/>
            <w:vAlign w:val="center"/>
          </w:tcPr>
          <w:p w14:paraId="035E1BD1">
            <w:pPr>
              <w:jc w:val="center"/>
              <w:rPr>
                <w:rFonts w:hint="default" w:ascii="Times New Roman" w:hAnsi="Times New Roman" w:cs="Times New Roman" w:eastAsiaTheme="minorEastAsia"/>
                <w:color w:val="auto"/>
                <w:sz w:val="22"/>
                <w:u w:val="none" w:color="auto"/>
              </w:rPr>
            </w:pPr>
          </w:p>
        </w:tc>
        <w:tc>
          <w:tcPr>
            <w:tcW w:w="485" w:type="pct"/>
            <w:vMerge w:val="continue"/>
            <w:shd w:val="clear" w:color="auto" w:fill="FFFFFF"/>
            <w:vAlign w:val="center"/>
          </w:tcPr>
          <w:p w14:paraId="4C5DC471">
            <w:pPr>
              <w:jc w:val="center"/>
              <w:rPr>
                <w:rFonts w:hint="default" w:ascii="Times New Roman" w:hAnsi="Times New Roman" w:cs="Times New Roman" w:eastAsiaTheme="minorEastAsia"/>
                <w:color w:val="auto"/>
                <w:sz w:val="22"/>
                <w:u w:val="none" w:color="auto"/>
                <w:lang w:val="en-US" w:eastAsia="zh-CN"/>
              </w:rPr>
            </w:pPr>
          </w:p>
        </w:tc>
        <w:tc>
          <w:tcPr>
            <w:tcW w:w="467" w:type="pct"/>
            <w:shd w:val="clear" w:color="auto" w:fill="FFFFFF"/>
            <w:vAlign w:val="center"/>
          </w:tcPr>
          <w:p w14:paraId="444600A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夜间</w:t>
            </w:r>
          </w:p>
        </w:tc>
        <w:tc>
          <w:tcPr>
            <w:tcW w:w="863" w:type="pct"/>
            <w:shd w:val="clear" w:color="auto" w:fill="FFFFFF"/>
            <w:vAlign w:val="center"/>
          </w:tcPr>
          <w:p w14:paraId="21A0556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16.76</w:t>
            </w:r>
          </w:p>
        </w:tc>
        <w:tc>
          <w:tcPr>
            <w:tcW w:w="863" w:type="pct"/>
            <w:shd w:val="clear" w:color="auto" w:fill="FFFFFF"/>
            <w:vAlign w:val="center"/>
          </w:tcPr>
          <w:p w14:paraId="48591E6C">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55</w:t>
            </w:r>
          </w:p>
        </w:tc>
        <w:tc>
          <w:tcPr>
            <w:tcW w:w="533" w:type="pct"/>
            <w:shd w:val="clear" w:color="auto" w:fill="FFFFFF"/>
            <w:vAlign w:val="center"/>
          </w:tcPr>
          <w:p w14:paraId="1DF0F63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bl>
    <w:p w14:paraId="44A057AA">
      <w:pPr>
        <w:pStyle w:val="6"/>
        <w:bidi w:val="0"/>
        <w:rPr>
          <w:rFonts w:hint="eastAsia"/>
          <w:lang w:val="en-US" w:eastAsia="zh-CN"/>
        </w:rPr>
      </w:pPr>
      <w:r>
        <w:rPr>
          <w:rFonts w:hint="eastAsia"/>
          <w:lang w:val="en-US" w:eastAsia="zh-CN"/>
        </w:rPr>
        <w:t>表6.2.3-3 项目建成后敏感目标噪声预测评价结果一览表</w:t>
      </w:r>
    </w:p>
    <w:tbl>
      <w:tblPr>
        <w:tblStyle w:val="42"/>
        <w:tblW w:w="53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549"/>
        <w:gridCol w:w="549"/>
        <w:gridCol w:w="500"/>
        <w:gridCol w:w="547"/>
        <w:gridCol w:w="1266"/>
        <w:gridCol w:w="1239"/>
        <w:gridCol w:w="1297"/>
        <w:gridCol w:w="1323"/>
        <w:gridCol w:w="888"/>
      </w:tblGrid>
      <w:tr w14:paraId="446D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379" w:type="pct"/>
            <w:vMerge w:val="restart"/>
            <w:vAlign w:val="center"/>
          </w:tcPr>
          <w:p w14:paraId="13102C61">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预测</w:t>
            </w:r>
          </w:p>
          <w:p w14:paraId="372FEA51">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方位</w:t>
            </w:r>
          </w:p>
        </w:tc>
        <w:tc>
          <w:tcPr>
            <w:tcW w:w="905" w:type="pct"/>
            <w:gridSpan w:val="3"/>
            <w:vAlign w:val="center"/>
          </w:tcPr>
          <w:p w14:paraId="59FA4079">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空间相对位置/m</w:t>
            </w:r>
          </w:p>
        </w:tc>
        <w:tc>
          <w:tcPr>
            <w:tcW w:w="309" w:type="pct"/>
            <w:vMerge w:val="restart"/>
            <w:vAlign w:val="center"/>
          </w:tcPr>
          <w:p w14:paraId="0257289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时段</w:t>
            </w:r>
          </w:p>
        </w:tc>
        <w:tc>
          <w:tcPr>
            <w:tcW w:w="716" w:type="pct"/>
            <w:vMerge w:val="restart"/>
            <w:vAlign w:val="center"/>
          </w:tcPr>
          <w:p w14:paraId="5EACF8D9">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背景值</w:t>
            </w:r>
            <w:r>
              <w:rPr>
                <w:rFonts w:hint="default" w:ascii="Times New Roman" w:hAnsi="Times New Roman" w:cs="Times New Roman" w:eastAsiaTheme="minorEastAsia"/>
                <w:color w:val="auto"/>
                <w:sz w:val="22"/>
                <w:u w:val="none" w:color="auto"/>
              </w:rPr>
              <w:t>（dB(A)）</w:t>
            </w:r>
          </w:p>
        </w:tc>
        <w:tc>
          <w:tcPr>
            <w:tcW w:w="702" w:type="pct"/>
            <w:vMerge w:val="restart"/>
            <w:vAlign w:val="center"/>
          </w:tcPr>
          <w:p w14:paraId="0818A5B9">
            <w:pPr>
              <w:jc w:val="center"/>
              <w:rPr>
                <w:rFonts w:hint="default" w:ascii="Times New Roman" w:hAnsi="Times New Roman" w:cs="Times New Roman" w:eastAsiaTheme="minorEastAsia"/>
                <w:color w:val="auto"/>
                <w:sz w:val="22"/>
                <w:u w:val="none" w:color="auto"/>
                <w:lang w:val="en-US" w:eastAsia="zh-CN"/>
              </w:rPr>
            </w:pPr>
            <w:r>
              <w:rPr>
                <w:rFonts w:hint="default" w:ascii="Times New Roman" w:hAnsi="Times New Roman" w:cs="Times New Roman" w:eastAsiaTheme="minorEastAsia"/>
                <w:color w:val="auto"/>
                <w:sz w:val="22"/>
                <w:u w:val="none" w:color="auto"/>
                <w:lang w:val="en-US" w:eastAsia="zh-CN"/>
              </w:rPr>
              <w:t>贡献值</w:t>
            </w:r>
            <w:r>
              <w:rPr>
                <w:rFonts w:hint="default" w:ascii="Times New Roman" w:hAnsi="Times New Roman" w:cs="Times New Roman" w:eastAsiaTheme="minorEastAsia"/>
                <w:color w:val="auto"/>
                <w:sz w:val="22"/>
                <w:u w:val="none" w:color="auto"/>
              </w:rPr>
              <w:t>（dB(A)）</w:t>
            </w:r>
          </w:p>
        </w:tc>
        <w:tc>
          <w:tcPr>
            <w:tcW w:w="734" w:type="pct"/>
            <w:vMerge w:val="restart"/>
            <w:vAlign w:val="center"/>
          </w:tcPr>
          <w:p w14:paraId="0D2D816A">
            <w:pPr>
              <w:jc w:val="center"/>
              <w:rPr>
                <w:rFonts w:hint="default" w:ascii="Times New Roman" w:hAnsi="Times New Roman" w:cs="Times New Roman" w:eastAsiaTheme="minorEastAsia"/>
                <w:color w:val="auto"/>
                <w:sz w:val="22"/>
                <w:u w:val="none" w:color="auto"/>
              </w:rPr>
            </w:pPr>
            <w:r>
              <w:rPr>
                <w:rFonts w:hint="eastAsia" w:ascii="Times New Roman" w:hAnsi="Times New Roman" w:cs="Times New Roman" w:eastAsiaTheme="minorEastAsia"/>
                <w:color w:val="auto"/>
                <w:sz w:val="22"/>
                <w:u w:val="none" w:color="auto"/>
                <w:lang w:val="en-US" w:eastAsia="zh-CN"/>
              </w:rPr>
              <w:t>预测值</w:t>
            </w:r>
            <w:r>
              <w:rPr>
                <w:rFonts w:hint="default" w:ascii="Times New Roman" w:hAnsi="Times New Roman" w:cs="Times New Roman" w:eastAsiaTheme="minorEastAsia"/>
                <w:color w:val="auto"/>
                <w:sz w:val="22"/>
                <w:u w:val="none" w:color="auto"/>
              </w:rPr>
              <w:t>（dB(A)）</w:t>
            </w:r>
          </w:p>
        </w:tc>
        <w:tc>
          <w:tcPr>
            <w:tcW w:w="749" w:type="pct"/>
            <w:vMerge w:val="restart"/>
            <w:vAlign w:val="center"/>
          </w:tcPr>
          <w:p w14:paraId="40274A4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标准限值（dB(A)）</w:t>
            </w:r>
          </w:p>
        </w:tc>
        <w:tc>
          <w:tcPr>
            <w:tcW w:w="502" w:type="pct"/>
            <w:vMerge w:val="restart"/>
            <w:vAlign w:val="center"/>
          </w:tcPr>
          <w:p w14:paraId="7036C494">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达标情况</w:t>
            </w:r>
          </w:p>
        </w:tc>
      </w:tr>
      <w:tr w14:paraId="765A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9" w:type="pct"/>
            <w:vMerge w:val="continue"/>
            <w:shd w:val="clear" w:color="auto" w:fill="FFFFFF"/>
            <w:vAlign w:val="center"/>
          </w:tcPr>
          <w:p w14:paraId="0D26A8AC">
            <w:pPr>
              <w:jc w:val="center"/>
              <w:rPr>
                <w:rFonts w:hint="default" w:ascii="Times New Roman" w:hAnsi="Times New Roman" w:cs="Times New Roman" w:eastAsiaTheme="minorEastAsia"/>
                <w:color w:val="auto"/>
                <w:sz w:val="22"/>
                <w:u w:val="none" w:color="auto"/>
              </w:rPr>
            </w:pPr>
          </w:p>
        </w:tc>
        <w:tc>
          <w:tcPr>
            <w:tcW w:w="311" w:type="pct"/>
            <w:shd w:val="clear" w:color="auto" w:fill="FFFFFF"/>
            <w:vAlign w:val="center"/>
          </w:tcPr>
          <w:p w14:paraId="5C4B788D">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X</w:t>
            </w:r>
          </w:p>
        </w:tc>
        <w:tc>
          <w:tcPr>
            <w:tcW w:w="311" w:type="pct"/>
            <w:shd w:val="clear" w:color="auto" w:fill="FFFFFF"/>
            <w:vAlign w:val="center"/>
          </w:tcPr>
          <w:p w14:paraId="66D8D619">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Y</w:t>
            </w:r>
          </w:p>
        </w:tc>
        <w:tc>
          <w:tcPr>
            <w:tcW w:w="283" w:type="pct"/>
            <w:shd w:val="clear" w:color="auto" w:fill="FFFFFF"/>
            <w:vAlign w:val="center"/>
          </w:tcPr>
          <w:p w14:paraId="4EF76354">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Z</w:t>
            </w:r>
          </w:p>
        </w:tc>
        <w:tc>
          <w:tcPr>
            <w:tcW w:w="309" w:type="pct"/>
            <w:vMerge w:val="continue"/>
            <w:shd w:val="clear" w:color="auto" w:fill="FFFFFF"/>
            <w:vAlign w:val="center"/>
          </w:tcPr>
          <w:p w14:paraId="60EE880F">
            <w:pPr>
              <w:jc w:val="center"/>
              <w:rPr>
                <w:rFonts w:hint="default" w:ascii="Times New Roman" w:hAnsi="Times New Roman" w:cs="Times New Roman" w:eastAsiaTheme="minorEastAsia"/>
                <w:color w:val="auto"/>
                <w:sz w:val="22"/>
                <w:u w:val="none" w:color="auto"/>
              </w:rPr>
            </w:pPr>
          </w:p>
        </w:tc>
        <w:tc>
          <w:tcPr>
            <w:tcW w:w="716" w:type="pct"/>
            <w:vMerge w:val="continue"/>
            <w:shd w:val="clear" w:color="auto" w:fill="FFFFFF"/>
            <w:vAlign w:val="center"/>
          </w:tcPr>
          <w:p w14:paraId="1EACE9F5">
            <w:pPr>
              <w:jc w:val="center"/>
              <w:rPr>
                <w:rFonts w:hint="default" w:ascii="Times New Roman" w:hAnsi="Times New Roman" w:cs="Times New Roman" w:eastAsiaTheme="minorEastAsia"/>
                <w:color w:val="auto"/>
                <w:sz w:val="22"/>
                <w:u w:val="none" w:color="auto"/>
              </w:rPr>
            </w:pPr>
          </w:p>
        </w:tc>
        <w:tc>
          <w:tcPr>
            <w:tcW w:w="702" w:type="pct"/>
            <w:vMerge w:val="continue"/>
            <w:shd w:val="clear" w:color="auto" w:fill="FFFFFF"/>
            <w:vAlign w:val="center"/>
          </w:tcPr>
          <w:p w14:paraId="51F89ACC">
            <w:pPr>
              <w:jc w:val="center"/>
              <w:rPr>
                <w:rFonts w:hint="default" w:ascii="Times New Roman" w:hAnsi="Times New Roman" w:cs="Times New Roman" w:eastAsiaTheme="minorEastAsia"/>
                <w:color w:val="auto"/>
                <w:sz w:val="22"/>
                <w:u w:val="none" w:color="auto"/>
              </w:rPr>
            </w:pPr>
          </w:p>
        </w:tc>
        <w:tc>
          <w:tcPr>
            <w:tcW w:w="734" w:type="pct"/>
            <w:vMerge w:val="continue"/>
            <w:shd w:val="clear" w:color="auto" w:fill="FFFFFF"/>
            <w:vAlign w:val="center"/>
          </w:tcPr>
          <w:p w14:paraId="73855DC5">
            <w:pPr>
              <w:jc w:val="center"/>
              <w:rPr>
                <w:rFonts w:hint="default" w:ascii="Times New Roman" w:hAnsi="Times New Roman" w:cs="Times New Roman" w:eastAsiaTheme="minorEastAsia"/>
                <w:color w:val="auto"/>
                <w:sz w:val="22"/>
                <w:u w:val="none" w:color="auto"/>
              </w:rPr>
            </w:pPr>
          </w:p>
        </w:tc>
        <w:tc>
          <w:tcPr>
            <w:tcW w:w="749" w:type="pct"/>
            <w:vMerge w:val="continue"/>
            <w:shd w:val="clear" w:color="auto" w:fill="FFFFFF"/>
            <w:vAlign w:val="center"/>
          </w:tcPr>
          <w:p w14:paraId="7FE2F33E">
            <w:pPr>
              <w:jc w:val="center"/>
              <w:rPr>
                <w:rFonts w:hint="default" w:ascii="Times New Roman" w:hAnsi="Times New Roman" w:cs="Times New Roman" w:eastAsiaTheme="minorEastAsia"/>
                <w:color w:val="auto"/>
                <w:sz w:val="22"/>
                <w:u w:val="none" w:color="auto"/>
              </w:rPr>
            </w:pPr>
          </w:p>
        </w:tc>
        <w:tc>
          <w:tcPr>
            <w:tcW w:w="502" w:type="pct"/>
            <w:vMerge w:val="continue"/>
            <w:shd w:val="clear" w:color="auto" w:fill="FFFFFF"/>
            <w:vAlign w:val="center"/>
          </w:tcPr>
          <w:p w14:paraId="020E7919">
            <w:pPr>
              <w:jc w:val="center"/>
              <w:rPr>
                <w:rFonts w:hint="default" w:ascii="Times New Roman" w:hAnsi="Times New Roman" w:cs="Times New Roman" w:eastAsiaTheme="minorEastAsia"/>
                <w:color w:val="auto"/>
                <w:sz w:val="22"/>
                <w:u w:val="none" w:color="auto"/>
              </w:rPr>
            </w:pPr>
          </w:p>
        </w:tc>
      </w:tr>
      <w:tr w14:paraId="6119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vMerge w:val="restart"/>
            <w:shd w:val="clear" w:color="auto" w:fill="FFFFFF"/>
            <w:vAlign w:val="center"/>
          </w:tcPr>
          <w:p w14:paraId="6714F3F6">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东北侧铁山村居民</w:t>
            </w:r>
          </w:p>
        </w:tc>
        <w:tc>
          <w:tcPr>
            <w:tcW w:w="311" w:type="pct"/>
            <w:vMerge w:val="restart"/>
            <w:shd w:val="clear" w:color="auto" w:fill="FFFFFF"/>
            <w:vAlign w:val="center"/>
          </w:tcPr>
          <w:p w14:paraId="29F25483">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507</w:t>
            </w:r>
          </w:p>
        </w:tc>
        <w:tc>
          <w:tcPr>
            <w:tcW w:w="311" w:type="pct"/>
            <w:vMerge w:val="restart"/>
            <w:shd w:val="clear" w:color="auto" w:fill="FFFFFF"/>
            <w:vAlign w:val="center"/>
          </w:tcPr>
          <w:p w14:paraId="2E224477">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547</w:t>
            </w:r>
          </w:p>
        </w:tc>
        <w:tc>
          <w:tcPr>
            <w:tcW w:w="283" w:type="pct"/>
            <w:vMerge w:val="restart"/>
            <w:shd w:val="clear" w:color="auto" w:fill="FFFFFF"/>
            <w:vAlign w:val="center"/>
          </w:tcPr>
          <w:p w14:paraId="0ABD61A8">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1.2</w:t>
            </w:r>
          </w:p>
        </w:tc>
        <w:tc>
          <w:tcPr>
            <w:tcW w:w="309" w:type="pct"/>
            <w:shd w:val="clear" w:color="auto" w:fill="FFFFFF"/>
            <w:vAlign w:val="center"/>
          </w:tcPr>
          <w:p w14:paraId="7090F6B4">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昼间</w:t>
            </w:r>
          </w:p>
        </w:tc>
        <w:tc>
          <w:tcPr>
            <w:tcW w:w="716" w:type="pct"/>
            <w:shd w:val="clear" w:color="auto" w:fill="FFFFFF"/>
            <w:vAlign w:val="center"/>
          </w:tcPr>
          <w:p w14:paraId="7EC3C393">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53.5</w:t>
            </w:r>
          </w:p>
        </w:tc>
        <w:tc>
          <w:tcPr>
            <w:tcW w:w="702" w:type="pct"/>
            <w:shd w:val="clear" w:color="auto" w:fill="FFFFFF"/>
            <w:vAlign w:val="center"/>
          </w:tcPr>
          <w:p w14:paraId="2AAA156B">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10.54</w:t>
            </w:r>
          </w:p>
        </w:tc>
        <w:tc>
          <w:tcPr>
            <w:tcW w:w="734" w:type="pct"/>
            <w:shd w:val="clear" w:color="auto" w:fill="FFFFFF"/>
            <w:vAlign w:val="center"/>
          </w:tcPr>
          <w:p w14:paraId="193C1C7B">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53.5</w:t>
            </w:r>
          </w:p>
        </w:tc>
        <w:tc>
          <w:tcPr>
            <w:tcW w:w="749" w:type="pct"/>
            <w:shd w:val="clear" w:color="auto" w:fill="FFFFFF"/>
            <w:vAlign w:val="center"/>
          </w:tcPr>
          <w:p w14:paraId="29E0E994">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60</w:t>
            </w:r>
          </w:p>
        </w:tc>
        <w:tc>
          <w:tcPr>
            <w:tcW w:w="502" w:type="pct"/>
            <w:shd w:val="clear" w:color="auto" w:fill="FFFFFF"/>
            <w:vAlign w:val="center"/>
          </w:tcPr>
          <w:p w14:paraId="51E00E73">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r w14:paraId="092D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vMerge w:val="continue"/>
            <w:shd w:val="clear" w:color="auto" w:fill="FFFFFF"/>
            <w:vAlign w:val="center"/>
          </w:tcPr>
          <w:p w14:paraId="0226D522">
            <w:pPr>
              <w:jc w:val="center"/>
              <w:rPr>
                <w:rFonts w:hint="default" w:ascii="Times New Roman" w:hAnsi="Times New Roman" w:cs="Times New Roman" w:eastAsiaTheme="minorEastAsia"/>
                <w:color w:val="auto"/>
                <w:sz w:val="22"/>
                <w:u w:val="none" w:color="auto"/>
              </w:rPr>
            </w:pPr>
          </w:p>
        </w:tc>
        <w:tc>
          <w:tcPr>
            <w:tcW w:w="311" w:type="pct"/>
            <w:vMerge w:val="continue"/>
            <w:shd w:val="clear" w:color="auto" w:fill="FFFFFF"/>
            <w:vAlign w:val="center"/>
          </w:tcPr>
          <w:p w14:paraId="68A0CA87">
            <w:pPr>
              <w:jc w:val="center"/>
              <w:rPr>
                <w:rFonts w:hint="default" w:ascii="Times New Roman" w:hAnsi="Times New Roman" w:cs="Times New Roman" w:eastAsiaTheme="minorEastAsia"/>
                <w:color w:val="auto"/>
                <w:sz w:val="22"/>
                <w:u w:val="none" w:color="auto"/>
              </w:rPr>
            </w:pPr>
          </w:p>
        </w:tc>
        <w:tc>
          <w:tcPr>
            <w:tcW w:w="311" w:type="pct"/>
            <w:vMerge w:val="continue"/>
            <w:shd w:val="clear" w:color="auto" w:fill="FFFFFF"/>
            <w:vAlign w:val="center"/>
          </w:tcPr>
          <w:p w14:paraId="21D163ED">
            <w:pPr>
              <w:jc w:val="center"/>
              <w:rPr>
                <w:rFonts w:hint="default" w:ascii="Times New Roman" w:hAnsi="Times New Roman" w:cs="Times New Roman" w:eastAsiaTheme="minorEastAsia"/>
                <w:color w:val="auto"/>
                <w:sz w:val="22"/>
                <w:u w:val="none" w:color="auto"/>
              </w:rPr>
            </w:pPr>
          </w:p>
        </w:tc>
        <w:tc>
          <w:tcPr>
            <w:tcW w:w="283" w:type="pct"/>
            <w:vMerge w:val="continue"/>
            <w:shd w:val="clear" w:color="auto" w:fill="FFFFFF"/>
            <w:vAlign w:val="center"/>
          </w:tcPr>
          <w:p w14:paraId="6C19C1F0">
            <w:pPr>
              <w:jc w:val="center"/>
              <w:rPr>
                <w:rFonts w:hint="default" w:ascii="Times New Roman" w:hAnsi="Times New Roman" w:cs="Times New Roman" w:eastAsiaTheme="minorEastAsia"/>
                <w:color w:val="auto"/>
                <w:sz w:val="22"/>
                <w:u w:val="none" w:color="auto"/>
                <w:lang w:val="en-US" w:eastAsia="zh-CN"/>
              </w:rPr>
            </w:pPr>
          </w:p>
        </w:tc>
        <w:tc>
          <w:tcPr>
            <w:tcW w:w="309" w:type="pct"/>
            <w:shd w:val="clear" w:color="auto" w:fill="FFFFFF"/>
            <w:vAlign w:val="center"/>
          </w:tcPr>
          <w:p w14:paraId="392A11AB">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夜间</w:t>
            </w:r>
          </w:p>
        </w:tc>
        <w:tc>
          <w:tcPr>
            <w:tcW w:w="716" w:type="pct"/>
            <w:shd w:val="clear" w:color="auto" w:fill="FFFFFF"/>
            <w:vAlign w:val="center"/>
          </w:tcPr>
          <w:p w14:paraId="4C0167A1">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44</w:t>
            </w:r>
          </w:p>
        </w:tc>
        <w:tc>
          <w:tcPr>
            <w:tcW w:w="702" w:type="pct"/>
            <w:shd w:val="clear" w:color="auto" w:fill="FFFFFF"/>
            <w:vAlign w:val="center"/>
          </w:tcPr>
          <w:p w14:paraId="29A1BB13">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10.54</w:t>
            </w:r>
          </w:p>
        </w:tc>
        <w:tc>
          <w:tcPr>
            <w:tcW w:w="734" w:type="pct"/>
            <w:shd w:val="clear" w:color="auto" w:fill="FFFFFF"/>
            <w:vAlign w:val="center"/>
          </w:tcPr>
          <w:p w14:paraId="5E97EB63">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44</w:t>
            </w:r>
          </w:p>
        </w:tc>
        <w:tc>
          <w:tcPr>
            <w:tcW w:w="749" w:type="pct"/>
            <w:shd w:val="clear" w:color="auto" w:fill="FFFFFF"/>
            <w:vAlign w:val="center"/>
          </w:tcPr>
          <w:p w14:paraId="15E67847">
            <w:pPr>
              <w:jc w:val="center"/>
              <w:rPr>
                <w:rFonts w:hint="default" w:ascii="Times New Roman" w:hAnsi="Times New Roman" w:cs="Times New Roman" w:eastAsiaTheme="minorEastAsia"/>
                <w:color w:val="auto"/>
                <w:sz w:val="22"/>
                <w:u w:val="none" w:color="auto"/>
                <w:lang w:val="en-US" w:eastAsia="zh-CN"/>
              </w:rPr>
            </w:pPr>
            <w:r>
              <w:rPr>
                <w:rFonts w:hint="eastAsia" w:ascii="Times New Roman" w:hAnsi="Times New Roman" w:cs="Times New Roman" w:eastAsiaTheme="minorEastAsia"/>
                <w:color w:val="auto"/>
                <w:sz w:val="22"/>
                <w:u w:val="none" w:color="auto"/>
                <w:lang w:val="en-US" w:eastAsia="zh-CN"/>
              </w:rPr>
              <w:t>50</w:t>
            </w:r>
          </w:p>
        </w:tc>
        <w:tc>
          <w:tcPr>
            <w:tcW w:w="502" w:type="pct"/>
            <w:shd w:val="clear" w:color="auto" w:fill="FFFFFF"/>
            <w:vAlign w:val="center"/>
          </w:tcPr>
          <w:p w14:paraId="6EC0B502">
            <w:pPr>
              <w:jc w:val="center"/>
              <w:rPr>
                <w:rFonts w:hint="default" w:ascii="Times New Roman" w:hAnsi="Times New Roman" w:cs="Times New Roman" w:eastAsiaTheme="minorEastAsia"/>
                <w:color w:val="auto"/>
                <w:sz w:val="22"/>
                <w:u w:val="none" w:color="auto"/>
              </w:rPr>
            </w:pPr>
            <w:r>
              <w:rPr>
                <w:rFonts w:hint="default" w:ascii="Times New Roman" w:hAnsi="Times New Roman" w:cs="Times New Roman" w:eastAsiaTheme="minorEastAsia"/>
                <w:color w:val="auto"/>
                <w:sz w:val="22"/>
                <w:u w:val="none" w:color="auto"/>
              </w:rPr>
              <w:t>达标</w:t>
            </w:r>
          </w:p>
        </w:tc>
      </w:tr>
    </w:tbl>
    <w:p w14:paraId="50A3823C">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rPr>
        <w:t>根据预测结果可知，项目厂区南侧、</w:t>
      </w:r>
      <w:r>
        <w:rPr>
          <w:rFonts w:hint="default" w:ascii="Times New Roman" w:hAnsi="Times New Roman" w:cs="Times New Roman" w:eastAsiaTheme="minorEastAsia"/>
          <w:color w:val="auto"/>
          <w:sz w:val="24"/>
          <w:szCs w:val="24"/>
          <w:u w:val="none" w:color="auto"/>
          <w:lang w:val="en-US" w:eastAsia="zh-CN"/>
        </w:rPr>
        <w:t>北</w:t>
      </w:r>
      <w:r>
        <w:rPr>
          <w:rFonts w:hint="default" w:ascii="Times New Roman" w:hAnsi="Times New Roman" w:cs="Times New Roman" w:eastAsiaTheme="minorEastAsia"/>
          <w:color w:val="auto"/>
          <w:sz w:val="24"/>
          <w:szCs w:val="24"/>
          <w:u w:val="none" w:color="auto"/>
        </w:rPr>
        <w:t>侧</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lang w:val="en-US" w:eastAsia="zh-CN"/>
        </w:rPr>
        <w:t>东侧</w:t>
      </w:r>
      <w:r>
        <w:rPr>
          <w:rFonts w:hint="eastAsia" w:ascii="Times New Roman" w:hAnsi="Times New Roman" w:cs="Times New Roman" w:eastAsiaTheme="minorEastAsia"/>
          <w:color w:val="auto"/>
          <w:sz w:val="24"/>
          <w:szCs w:val="24"/>
          <w:u w:val="none" w:color="auto"/>
          <w:lang w:val="en-US" w:eastAsia="zh-CN"/>
        </w:rPr>
        <w:t>、西侧</w:t>
      </w:r>
      <w:r>
        <w:rPr>
          <w:rFonts w:hint="default" w:ascii="Times New Roman" w:hAnsi="Times New Roman" w:cs="Times New Roman" w:eastAsiaTheme="minorEastAsia"/>
          <w:color w:val="auto"/>
          <w:sz w:val="24"/>
          <w:szCs w:val="24"/>
          <w:u w:val="none" w:color="auto"/>
        </w:rPr>
        <w:t>厂界昼、夜间噪声预测值均符合《工业企业厂界环境噪声排放标准》（GB12348-2008）</w:t>
      </w:r>
      <w:r>
        <w:rPr>
          <w:rFonts w:hint="eastAsia" w:ascii="Times New Roman" w:hAnsi="Times New Roman" w:cs="Times New Roman" w:eastAsiaTheme="minorEastAsia"/>
          <w:color w:val="auto"/>
          <w:sz w:val="24"/>
          <w:szCs w:val="24"/>
          <w:u w:val="none" w:color="auto"/>
          <w:lang w:val="en-US" w:eastAsia="zh-CN"/>
        </w:rPr>
        <w:t>表1</w:t>
      </w:r>
      <w:r>
        <w:rPr>
          <w:rFonts w:hint="default" w:ascii="Times New Roman" w:hAnsi="Times New Roman" w:cs="Times New Roman" w:eastAsiaTheme="minorEastAsia"/>
          <w:color w:val="auto"/>
          <w:sz w:val="24"/>
          <w:szCs w:val="24"/>
          <w:u w:val="none" w:color="auto"/>
        </w:rPr>
        <w:t>中3类标准</w:t>
      </w:r>
      <w:r>
        <w:rPr>
          <w:rFonts w:hint="eastAsia" w:ascii="Times New Roman" w:hAnsi="Times New Roman" w:cs="Times New Roman" w:eastAsiaTheme="minorEastAsia"/>
          <w:color w:val="auto"/>
          <w:sz w:val="24"/>
          <w:szCs w:val="24"/>
          <w:u w:val="none" w:color="auto"/>
          <w:lang w:eastAsia="zh-CN"/>
        </w:rPr>
        <w:t>，项目周边最近距离的东北侧铁山村居民点昼间、夜间噪声预测值能够满足《声环境质量标准》(GB3096-2008)中2类昼间标准限值要求。故本项目运营期噪声不会改变周边声环境敏感目标声环境功能区划，对其影响在可接受程度。</w:t>
      </w:r>
    </w:p>
    <w:p w14:paraId="2BC80E44">
      <w:pPr>
        <w:spacing w:line="360" w:lineRule="auto"/>
        <w:jc w:val="center"/>
        <w:rPr>
          <w:rFonts w:hint="default" w:ascii="Times New Roman" w:hAnsi="Times New Roman" w:cs="Times New Roman" w:eastAsiaTheme="minorEastAsia"/>
          <w:color w:val="auto"/>
          <w:sz w:val="24"/>
          <w:szCs w:val="24"/>
          <w:u w:val="none" w:color="auto"/>
        </w:rPr>
      </w:pPr>
      <w:r>
        <w:drawing>
          <wp:inline distT="0" distB="0" distL="114300" distR="114300">
            <wp:extent cx="5271770" cy="4291330"/>
            <wp:effectExtent l="0" t="0" r="5080" b="1397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37"/>
                    <a:stretch>
                      <a:fillRect/>
                    </a:stretch>
                  </pic:blipFill>
                  <pic:spPr>
                    <a:xfrm>
                      <a:off x="0" y="0"/>
                      <a:ext cx="5271770" cy="4291330"/>
                    </a:xfrm>
                    <a:prstGeom prst="rect">
                      <a:avLst/>
                    </a:prstGeom>
                    <a:noFill/>
                    <a:ln>
                      <a:noFill/>
                    </a:ln>
                  </pic:spPr>
                </pic:pic>
              </a:graphicData>
            </a:graphic>
          </wp:inline>
        </w:drawing>
      </w:r>
    </w:p>
    <w:p w14:paraId="34D811B5">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图</w:t>
      </w:r>
      <w:r>
        <w:rPr>
          <w:rFonts w:hint="eastAsia" w:ascii="Times New Roman" w:hAnsi="Times New Roman" w:cs="Times New Roman" w:eastAsiaTheme="minorEastAsia"/>
          <w:color w:val="auto"/>
          <w:u w:val="none" w:color="auto"/>
          <w:lang w:val="en-US" w:eastAsia="zh-CN"/>
        </w:rPr>
        <w:t>6.2.3</w:t>
      </w:r>
      <w:r>
        <w:rPr>
          <w:rFonts w:hint="default" w:ascii="Times New Roman" w:hAnsi="Times New Roman" w:cs="Times New Roman" w:eastAsiaTheme="minorEastAsia"/>
          <w:color w:val="auto"/>
          <w:u w:val="none" w:color="auto"/>
        </w:rPr>
        <w:t>-</w:t>
      </w:r>
      <w:r>
        <w:rPr>
          <w:rFonts w:hint="default"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项目贡献值等值线图</w:t>
      </w:r>
    </w:p>
    <w:p w14:paraId="602C1FC6">
      <w:pPr>
        <w:pStyle w:val="4"/>
        <w:bidi w:val="0"/>
        <w:rPr>
          <w:rFonts w:hint="default"/>
        </w:rPr>
      </w:pPr>
      <w:r>
        <w:rPr>
          <w:rFonts w:hint="eastAsia"/>
          <w:lang w:val="en-US" w:eastAsia="zh-CN"/>
        </w:rPr>
        <w:t>6.2.4</w:t>
      </w:r>
      <w:r>
        <w:rPr>
          <w:rFonts w:hint="default"/>
        </w:rPr>
        <w:t>固体废物环境影响分析</w:t>
      </w:r>
    </w:p>
    <w:p w14:paraId="27CCB5B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由工程分析可知，本项目产生的固体废物包括</w:t>
      </w:r>
      <w:r>
        <w:rPr>
          <w:rFonts w:hint="eastAsia" w:ascii="Times New Roman" w:hAnsi="Times New Roman" w:cs="Times New Roman" w:eastAsiaTheme="minorEastAsia"/>
          <w:color w:val="auto"/>
          <w:sz w:val="24"/>
          <w:szCs w:val="24"/>
          <w:u w:val="none" w:color="auto"/>
          <w:lang w:val="en-US" w:eastAsia="zh-CN"/>
        </w:rPr>
        <w:t>玻璃边角料及不合格残次品、</w:t>
      </w:r>
      <w:r>
        <w:rPr>
          <w:rFonts w:hint="eastAsia" w:ascii="Times New Roman" w:hAnsi="Times New Roman" w:cs="Times New Roman" w:eastAsiaTheme="minorEastAsia"/>
          <w:color w:val="auto"/>
          <w:kern w:val="2"/>
          <w:sz w:val="24"/>
          <w:szCs w:val="24"/>
          <w:u w:color="auto"/>
          <w:lang w:val="en-US" w:eastAsia="zh-CN" w:bidi="ar-SA"/>
        </w:rPr>
        <w:t>未沾染有机溶剂</w:t>
      </w:r>
      <w:r>
        <w:rPr>
          <w:rFonts w:hint="eastAsia" w:ascii="Times New Roman" w:hAnsi="Times New Roman" w:cs="Times New Roman" w:eastAsiaTheme="minorEastAsia"/>
          <w:color w:val="auto"/>
          <w:sz w:val="24"/>
          <w:szCs w:val="24"/>
          <w:u w:val="none" w:color="auto"/>
          <w:lang w:val="en-US" w:eastAsia="zh-CN"/>
        </w:rPr>
        <w:t>废包装材料、纯水制备废渗透膜及废活性炭、</w:t>
      </w:r>
      <w:r>
        <w:rPr>
          <w:rFonts w:hint="eastAsia"/>
          <w:lang w:val="en-US" w:eastAsia="zh-CN"/>
        </w:rPr>
        <w:t>P2、P3、P4激光划刻收尘灰</w:t>
      </w:r>
      <w:r>
        <w:rPr>
          <w:rFonts w:hint="eastAsia" w:ascii="Times New Roman" w:hAnsi="Times New Roman" w:cs="Times New Roman" w:eastAsiaTheme="minorEastAsia"/>
          <w:color w:val="auto"/>
          <w:sz w:val="24"/>
          <w:szCs w:val="24"/>
          <w:u w:val="none" w:color="auto"/>
          <w:lang w:val="en-US" w:eastAsia="zh-CN"/>
        </w:rPr>
        <w:t>废靶材、</w:t>
      </w:r>
      <w:r>
        <w:rPr>
          <w:rFonts w:hint="eastAsia" w:ascii="Times New Roman" w:hAnsi="Times New Roman" w:cs="Times New Roman" w:eastAsiaTheme="minorEastAsia"/>
          <w:color w:val="auto"/>
          <w:kern w:val="2"/>
          <w:sz w:val="24"/>
          <w:szCs w:val="24"/>
          <w:u w:val="none" w:color="auto"/>
          <w:lang w:val="en-US" w:eastAsia="zh-CN" w:bidi="ar-SA"/>
        </w:rPr>
        <w:t>沾染有机溶剂的废包装材料</w:t>
      </w:r>
      <w:r>
        <w:rPr>
          <w:rFonts w:hint="eastAsia" w:ascii="Times New Roman" w:hAnsi="Times New Roman" w:cs="Times New Roman" w:eastAsiaTheme="minorEastAsia"/>
          <w:color w:val="auto"/>
          <w:sz w:val="24"/>
          <w:szCs w:val="24"/>
          <w:u w:val="none" w:color="auto"/>
          <w:lang w:val="en-US" w:eastAsia="zh-CN"/>
        </w:rPr>
        <w:t>、废丝网、废矿物油、废活性炭、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Times New Roman" w:hAnsi="Times New Roman" w:cs="Times New Roman" w:eastAsiaTheme="minorEastAsia"/>
          <w:color w:val="auto"/>
          <w:sz w:val="24"/>
          <w:szCs w:val="28"/>
          <w:u w:val="none" w:color="auto"/>
          <w:lang w:val="en-US" w:eastAsia="zh-CN"/>
        </w:rPr>
        <w:t>喷淋沉淀池污泥</w:t>
      </w:r>
      <w:r>
        <w:rPr>
          <w:rFonts w:hint="default" w:ascii="Times New Roman" w:hAnsi="Times New Roman" w:cs="Times New Roman" w:eastAsiaTheme="minorEastAsia"/>
          <w:color w:val="auto"/>
          <w:sz w:val="24"/>
          <w:szCs w:val="24"/>
          <w:u w:val="none" w:color="auto"/>
        </w:rPr>
        <w:t>和生活垃圾。</w:t>
      </w:r>
    </w:p>
    <w:p w14:paraId="1E5E9F8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其中本项目</w:t>
      </w:r>
      <w:r>
        <w:rPr>
          <w:rFonts w:hint="eastAsia" w:ascii="Times New Roman" w:hAnsi="Times New Roman" w:cs="Times New Roman" w:eastAsiaTheme="minorEastAsia"/>
          <w:color w:val="auto"/>
          <w:kern w:val="2"/>
          <w:sz w:val="24"/>
          <w:szCs w:val="24"/>
          <w:u w:val="none" w:color="auto"/>
          <w:lang w:val="en-US" w:eastAsia="zh-CN" w:bidi="ar-SA"/>
        </w:rPr>
        <w:t>沾染有机溶剂的废包装材料</w:t>
      </w:r>
      <w:r>
        <w:rPr>
          <w:rFonts w:hint="eastAsia" w:ascii="Times New Roman" w:hAnsi="Times New Roman" w:cs="Times New Roman" w:eastAsiaTheme="minorEastAsia"/>
          <w:color w:val="auto"/>
          <w:sz w:val="24"/>
          <w:szCs w:val="24"/>
          <w:u w:val="none" w:color="auto"/>
          <w:lang w:val="en-US" w:eastAsia="zh-CN"/>
        </w:rPr>
        <w:t>、废丝网</w:t>
      </w:r>
      <w:r>
        <w:rPr>
          <w:rFonts w:hint="eastAsia"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设备维修和机油更换产生的废矿物油、废气处理设施产生的废活性炭、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Times New Roman" w:hAnsi="Times New Roman" w:cs="Times New Roman" w:eastAsiaTheme="minorEastAsia"/>
          <w:color w:val="auto"/>
          <w:sz w:val="24"/>
          <w:szCs w:val="28"/>
          <w:u w:val="none" w:color="auto"/>
          <w:lang w:val="en-US" w:eastAsia="zh-CN"/>
        </w:rPr>
        <w:t>喷淋沉淀池污泥</w:t>
      </w:r>
      <w:r>
        <w:rPr>
          <w:rFonts w:hint="default" w:ascii="Times New Roman" w:hAnsi="Times New Roman" w:cs="Times New Roman" w:eastAsiaTheme="minorEastAsia"/>
          <w:color w:val="auto"/>
          <w:sz w:val="24"/>
          <w:szCs w:val="24"/>
          <w:u w:val="none" w:color="auto"/>
        </w:rPr>
        <w:t>均为危险废物</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建设单位拟在</w:t>
      </w:r>
      <w:r>
        <w:rPr>
          <w:rFonts w:hint="eastAsia" w:ascii="Times New Roman" w:hAnsi="Times New Roman" w:cs="Times New Roman" w:eastAsiaTheme="minorEastAsia"/>
          <w:color w:val="auto"/>
          <w:sz w:val="24"/>
          <w:szCs w:val="24"/>
          <w:u w:val="none" w:color="auto"/>
          <w:lang w:val="en-US" w:eastAsia="zh-CN"/>
        </w:rPr>
        <w:t>厂区</w:t>
      </w:r>
      <w:r>
        <w:rPr>
          <w:rFonts w:hint="default" w:ascii="Times New Roman" w:hAnsi="Times New Roman" w:cs="Times New Roman" w:eastAsiaTheme="minorEastAsia"/>
          <w:color w:val="auto"/>
          <w:sz w:val="24"/>
          <w:szCs w:val="24"/>
          <w:u w:val="none" w:color="auto"/>
        </w:rPr>
        <w:t>设置</w:t>
      </w:r>
      <w:r>
        <w:rPr>
          <w:rFonts w:hint="eastAsia" w:ascii="Times New Roman" w:hAnsi="Times New Roman" w:cs="Times New Roman" w:eastAsiaTheme="minorEastAsia"/>
          <w:color w:val="auto"/>
          <w:sz w:val="24"/>
          <w:szCs w:val="24"/>
          <w:u w:val="none" w:color="auto"/>
          <w:lang w:val="en-US" w:eastAsia="zh-CN"/>
        </w:rPr>
        <w:t>15</w:t>
      </w:r>
      <w:r>
        <w:rPr>
          <w:rFonts w:hint="default" w:ascii="Times New Roman" w:hAnsi="Times New Roman" w:cs="Times New Roman" w:eastAsiaTheme="minorEastAsia"/>
          <w:color w:val="auto"/>
          <w:sz w:val="24"/>
          <w:szCs w:val="24"/>
          <w:u w:val="none" w:color="auto"/>
        </w:rPr>
        <w:t>m</w:t>
      </w:r>
      <w:r>
        <w:rPr>
          <w:rFonts w:hint="default" w:ascii="Times New Roman" w:hAnsi="Times New Roman" w:cs="Times New Roman" w:eastAsiaTheme="minorEastAsia"/>
          <w:color w:val="auto"/>
          <w:sz w:val="24"/>
          <w:szCs w:val="24"/>
          <w:u w:val="none" w:color="auto"/>
          <w:vertAlign w:val="superscript"/>
        </w:rPr>
        <w:t>2</w:t>
      </w:r>
      <w:r>
        <w:rPr>
          <w:rFonts w:hint="default" w:ascii="Times New Roman" w:hAnsi="Times New Roman" w:cs="Times New Roman" w:eastAsiaTheme="minorEastAsia"/>
          <w:color w:val="auto"/>
          <w:sz w:val="24"/>
          <w:szCs w:val="24"/>
          <w:u w:val="none" w:color="auto"/>
        </w:rPr>
        <w:t>的标准化危险废物暂存间，用于暂存以上危险固废，按照危险废物管理要求，依法依规处置。</w:t>
      </w:r>
    </w:p>
    <w:p w14:paraId="46E94276">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玻璃边角料及不合格残次品、</w:t>
      </w:r>
      <w:r>
        <w:rPr>
          <w:rFonts w:hint="eastAsia" w:ascii="Times New Roman" w:hAnsi="Times New Roman" w:cs="Times New Roman" w:eastAsiaTheme="minorEastAsia"/>
          <w:color w:val="auto"/>
          <w:kern w:val="2"/>
          <w:sz w:val="24"/>
          <w:szCs w:val="24"/>
          <w:u w:color="auto"/>
          <w:lang w:val="en-US" w:eastAsia="zh-CN" w:bidi="ar-SA"/>
        </w:rPr>
        <w:t>未沾染有机溶剂</w:t>
      </w:r>
      <w:r>
        <w:rPr>
          <w:rFonts w:hint="eastAsia" w:ascii="Times New Roman" w:hAnsi="Times New Roman" w:cs="Times New Roman" w:eastAsiaTheme="minorEastAsia"/>
          <w:color w:val="auto"/>
          <w:sz w:val="24"/>
          <w:szCs w:val="24"/>
          <w:u w:val="none" w:color="auto"/>
          <w:lang w:val="en-US" w:eastAsia="zh-CN"/>
        </w:rPr>
        <w:t>废包装材料、纯水制备废渗透膜及废活性炭、</w:t>
      </w:r>
      <w:r>
        <w:rPr>
          <w:rFonts w:hint="eastAsia"/>
          <w:lang w:val="en-US" w:eastAsia="zh-CN"/>
        </w:rPr>
        <w:t>P2、P3、P4激光划刻收尘灰</w:t>
      </w:r>
      <w:r>
        <w:rPr>
          <w:rFonts w:hint="eastAsia" w:ascii="Times New Roman" w:hAnsi="Times New Roman" w:cs="Times New Roman" w:eastAsiaTheme="minorEastAsia"/>
          <w:color w:val="auto"/>
          <w:sz w:val="24"/>
          <w:szCs w:val="24"/>
          <w:u w:val="none" w:color="auto"/>
          <w:lang w:val="en-US" w:eastAsia="zh-CN"/>
        </w:rPr>
        <w:t>属于一般固废</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收集后</w:t>
      </w:r>
      <w:r>
        <w:rPr>
          <w:rFonts w:hint="default" w:ascii="Times New Roman" w:hAnsi="Times New Roman" w:cs="Times New Roman" w:eastAsiaTheme="minorEastAsia"/>
          <w:color w:val="auto"/>
          <w:sz w:val="24"/>
          <w:szCs w:val="24"/>
          <w:u w:val="none" w:color="auto"/>
        </w:rPr>
        <w:t>外卖处置</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废靶材属于一般固废，由厂家回收；</w:t>
      </w:r>
      <w:r>
        <w:rPr>
          <w:rFonts w:hint="default" w:ascii="Times New Roman" w:hAnsi="Times New Roman" w:cs="Times New Roman" w:eastAsiaTheme="minorEastAsia"/>
          <w:color w:val="auto"/>
          <w:sz w:val="24"/>
          <w:szCs w:val="24"/>
          <w:u w:val="none" w:color="auto"/>
        </w:rPr>
        <w:t>生活垃圾环卫部门统一收运。</w:t>
      </w:r>
    </w:p>
    <w:p w14:paraId="78583A1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综上，在采取上述措施后，各类固体废物可得到妥善处理处置。</w:t>
      </w:r>
    </w:p>
    <w:p w14:paraId="6BBA6A36">
      <w:pPr>
        <w:pStyle w:val="4"/>
        <w:bidi w:val="0"/>
        <w:rPr>
          <w:rFonts w:hint="default"/>
        </w:rPr>
      </w:pPr>
      <w:r>
        <w:rPr>
          <w:rFonts w:hint="eastAsia"/>
          <w:lang w:val="en-US" w:eastAsia="zh-CN"/>
        </w:rPr>
        <w:t>6.2.5</w:t>
      </w:r>
      <w:r>
        <w:rPr>
          <w:rFonts w:hint="default"/>
        </w:rPr>
        <w:t>地下水环境影响分析</w:t>
      </w:r>
    </w:p>
    <w:p w14:paraId="239660B9">
      <w:pPr>
        <w:spacing w:line="360" w:lineRule="auto"/>
        <w:ind w:firstLine="480" w:firstLineChars="200"/>
        <w:rPr>
          <w:rFonts w:ascii="Times New Roman" w:hAnsi="Times New Roman"/>
          <w:color w:val="auto"/>
          <w:sz w:val="24"/>
          <w:szCs w:val="24"/>
        </w:rPr>
      </w:pPr>
      <w:r>
        <w:rPr>
          <w:rFonts w:hint="eastAsia" w:ascii="Times New Roman" w:hAnsi="Times New Roman"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w:t>
      </w:r>
      <w:r>
        <w:rPr>
          <w:rFonts w:hint="default" w:ascii="Times New Roman" w:hAnsi="Times New Roman" w:cs="Times New Roman" w:eastAsiaTheme="minorEastAsia"/>
          <w:color w:val="auto"/>
          <w:sz w:val="24"/>
          <w:szCs w:val="24"/>
          <w:u w:val="none" w:color="auto"/>
          <w:lang w:val="en-US" w:eastAsia="zh-CN"/>
        </w:rPr>
        <w:t>行业</w:t>
      </w:r>
      <w:r>
        <w:rPr>
          <w:rFonts w:hint="default" w:ascii="Times New Roman" w:hAnsi="Times New Roman" w:cs="Times New Roman" w:eastAsiaTheme="minorEastAsia"/>
          <w:color w:val="auto"/>
          <w:sz w:val="24"/>
          <w:szCs w:val="24"/>
          <w:u w:val="none" w:color="auto"/>
        </w:rPr>
        <w:t>类别为</w:t>
      </w:r>
      <w:r>
        <w:rPr>
          <w:rFonts w:hint="default" w:ascii="Times New Roman" w:hAnsi="Times New Roman" w:eastAsia="宋体" w:cs="Times New Roman"/>
          <w:color w:val="auto"/>
          <w:sz w:val="24"/>
          <w:szCs w:val="24"/>
          <w:u w:val="none" w:color="auto"/>
        </w:rPr>
        <w:t>Ⅲ</w:t>
      </w:r>
      <w:r>
        <w:rPr>
          <w:rFonts w:hint="default" w:ascii="Times New Roman" w:hAnsi="Times New Roman" w:cs="Times New Roman" w:eastAsiaTheme="minorEastAsia"/>
          <w:color w:val="auto"/>
          <w:sz w:val="24"/>
          <w:szCs w:val="24"/>
          <w:u w:val="none" w:color="auto"/>
        </w:rPr>
        <w:t>类。项目位于工业园区，地下水环境不敏感，因此确定本项目地下水影响评价等级为</w:t>
      </w:r>
      <w:r>
        <w:rPr>
          <w:rFonts w:hint="default" w:ascii="Times New Roman" w:hAnsi="Times New Roman" w:cs="Times New Roman" w:eastAsiaTheme="minorEastAsia"/>
          <w:color w:val="auto"/>
          <w:sz w:val="24"/>
          <w:szCs w:val="24"/>
          <w:u w:val="none" w:color="auto"/>
          <w:lang w:val="en-US" w:eastAsia="zh-CN"/>
        </w:rPr>
        <w:t>三</w:t>
      </w:r>
      <w:r>
        <w:rPr>
          <w:rFonts w:hint="default" w:ascii="Times New Roman" w:hAnsi="Times New Roman" w:cs="Times New Roman" w:eastAsiaTheme="minorEastAsia"/>
          <w:color w:val="auto"/>
          <w:sz w:val="24"/>
          <w:szCs w:val="24"/>
          <w:u w:val="none" w:color="auto"/>
        </w:rPr>
        <w:t>级</w:t>
      </w:r>
      <w:r>
        <w:rPr>
          <w:rFonts w:hint="default" w:ascii="Times New Roman" w:hAnsi="Times New Roman" w:cs="Times New Roman"/>
          <w:color w:val="auto"/>
          <w:sz w:val="24"/>
          <w:szCs w:val="24"/>
        </w:rPr>
        <w:t>。</w:t>
      </w:r>
    </w:p>
    <w:p w14:paraId="1FD4BAFB">
      <w:pPr>
        <w:pStyle w:val="5"/>
        <w:bidi w:val="0"/>
        <w:rPr>
          <w:rFonts w:hint="default"/>
          <w:lang w:val="en-US" w:eastAsia="zh-CN"/>
        </w:rPr>
      </w:pPr>
      <w:r>
        <w:rPr>
          <w:rFonts w:hint="eastAsia"/>
          <w:lang w:val="en-US" w:eastAsia="zh-CN"/>
        </w:rPr>
        <w:t>6.2.5.1评价区域水文地质特征</w:t>
      </w:r>
    </w:p>
    <w:p w14:paraId="1BCA3789">
      <w:pPr>
        <w:pStyle w:val="84"/>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1、场区岩土层结构</w:t>
      </w:r>
    </w:p>
    <w:p w14:paraId="24B38668">
      <w:pPr>
        <w:pStyle w:val="84"/>
        <w:rPr>
          <w:rFonts w:hint="eastAsia" w:ascii="Times New Roman" w:hAnsi="Times New Roman" w:cs="Times New Roman" w:eastAsiaTheme="minorEastAsia"/>
          <w:color w:val="auto"/>
          <w:u w:val="none" w:color="auto"/>
          <w:lang w:eastAsia="zh-CN"/>
        </w:rPr>
      </w:pPr>
      <w:r>
        <w:rPr>
          <w:rFonts w:hint="default" w:ascii="Times New Roman" w:hAnsi="Times New Roman" w:cs="Times New Roman" w:eastAsiaTheme="minorEastAsia"/>
          <w:color w:val="auto"/>
          <w:u w:val="none" w:color="auto"/>
        </w:rPr>
        <w:t>依据《钙钛矿新材料产业园项目岩土工程勘察报告</w:t>
      </w:r>
      <w:r>
        <w:rPr>
          <w:rFonts w:hint="eastAsia" w:ascii="Times New Roman" w:hAnsi="Times New Roman"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详细勘察阶段</w:t>
      </w:r>
      <w:r>
        <w:rPr>
          <w:rFonts w:hint="eastAsia" w:ascii="Times New Roman" w:hAnsi="Times New Roman"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建勘勘测有限公司，2025年1月</w:t>
      </w:r>
      <w:r>
        <w:rPr>
          <w:rFonts w:hint="eastAsia" w:ascii="Times New Roman" w:hAnsi="Times New Roman" w:cs="Times New Roman" w:eastAsiaTheme="minorEastAsia"/>
          <w:color w:val="auto"/>
          <w:u w:val="none" w:color="auto"/>
          <w:lang w:eastAsia="zh-CN"/>
        </w:rPr>
        <w:t>）：</w:t>
      </w:r>
      <w:r>
        <w:rPr>
          <w:rFonts w:hint="default" w:ascii="Times New Roman" w:hAnsi="Times New Roman" w:cs="Times New Roman" w:eastAsiaTheme="minorEastAsia"/>
          <w:color w:val="auto"/>
          <w:u w:val="none" w:color="auto"/>
        </w:rPr>
        <w:t>据钻孔揭露，在本次勘探揭露深度范围内，场地土层为填土、第四系晚更新世河湖相冲积层以及第三纪中风化石灰岩，自上而下可分为3层。自上而下分述如下</w:t>
      </w:r>
      <w:r>
        <w:rPr>
          <w:rFonts w:hint="eastAsia" w:ascii="Times New Roman" w:hAnsi="Times New Roman" w:cs="Times New Roman" w:eastAsiaTheme="minorEastAsia"/>
          <w:color w:val="auto"/>
          <w:u w:val="none" w:color="auto"/>
          <w:lang w:eastAsia="zh-CN"/>
        </w:rPr>
        <w:t>：</w:t>
      </w:r>
    </w:p>
    <w:p w14:paraId="6A9E3F2A">
      <w:pPr>
        <w:pStyle w:val="84"/>
        <w:numPr>
          <w:ilvl w:val="0"/>
          <w:numId w:val="0"/>
        </w:numPr>
        <w:ind w:left="0" w:leftChars="0" w:firstLine="480" w:firstLineChars="200"/>
        <w:rPr>
          <w:rFonts w:hint="eastAsia"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kern w:val="2"/>
          <w:sz w:val="24"/>
          <w:szCs w:val="24"/>
          <w:u w:color="auto"/>
          <w:lang w:val="en-US" w:eastAsia="zh-CN" w:bidi="ar-SA"/>
        </w:rPr>
        <w:t>（1）</w:t>
      </w:r>
      <w:r>
        <w:rPr>
          <w:rFonts w:hint="eastAsia" w:ascii="Times New Roman" w:hAnsi="Times New Roman" w:cs="Times New Roman" w:eastAsiaTheme="minorEastAsia"/>
          <w:color w:val="auto"/>
          <w:u w:val="none" w:color="auto"/>
          <w:lang w:val="en-US" w:eastAsia="zh-CN"/>
        </w:rPr>
        <w:t>素填土（Q</w:t>
      </w:r>
      <w:r>
        <w:rPr>
          <w:rFonts w:hint="eastAsia" w:ascii="Times New Roman" w:hAnsi="Times New Roman" w:cs="Times New Roman" w:eastAsiaTheme="minorEastAsia"/>
          <w:color w:val="auto"/>
          <w:u w:val="none" w:color="auto"/>
          <w:vertAlign w:val="subscript"/>
          <w:lang w:val="en-US" w:eastAsia="zh-CN"/>
        </w:rPr>
        <w:t>4</w:t>
      </w:r>
      <w:r>
        <w:rPr>
          <w:rFonts w:hint="eastAsia" w:ascii="Times New Roman" w:hAnsi="Times New Roman" w:cs="Times New Roman" w:eastAsiaTheme="minorEastAsia"/>
          <w:color w:val="auto"/>
          <w:u w:val="none" w:color="auto"/>
          <w:vertAlign w:val="superscript"/>
          <w:lang w:val="en-US" w:eastAsia="zh-CN"/>
        </w:rPr>
        <w:t>ml</w:t>
      </w:r>
      <w:r>
        <w:rPr>
          <w:rFonts w:hint="eastAsia" w:ascii="Times New Roman" w:hAnsi="Times New Roman" w:cs="Times New Roman" w:eastAsiaTheme="minorEastAsia"/>
          <w:color w:val="auto"/>
          <w:u w:val="none" w:color="auto"/>
          <w:lang w:val="en-US" w:eastAsia="zh-CN"/>
        </w:rPr>
        <w:t>）①：黄褐色，成分以粘性土为主，人工堆填，松散状，密实度不均匀，无湿陷性，压缩性较高，堆填时间约10年，已完成自重固结，湿，局部稍湿。底面高程约36.47-39.60m，层厚约5.10-9.20m，平均厚度约6.40m。</w:t>
      </w:r>
    </w:p>
    <w:p w14:paraId="2AB37C0D">
      <w:pPr>
        <w:pStyle w:val="84"/>
        <w:numPr>
          <w:ilvl w:val="0"/>
          <w:numId w:val="0"/>
        </w:numPr>
        <w:ind w:left="0" w:leftChars="0"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kern w:val="2"/>
          <w:sz w:val="24"/>
          <w:szCs w:val="24"/>
          <w:u w:color="auto"/>
          <w:lang w:val="en-US" w:eastAsia="zh-CN" w:bidi="ar-SA"/>
        </w:rPr>
        <w:t>（2）</w:t>
      </w:r>
      <w:r>
        <w:rPr>
          <w:rFonts w:hint="default" w:ascii="Times New Roman" w:hAnsi="Times New Roman" w:cs="Times New Roman" w:eastAsiaTheme="minorEastAsia"/>
          <w:color w:val="auto"/>
          <w:u w:val="none" w:color="auto"/>
          <w:lang w:val="en-US" w:eastAsia="zh-CN"/>
        </w:rPr>
        <w:t>粉质粘土(Q</w:t>
      </w:r>
      <w:r>
        <w:rPr>
          <w:rFonts w:hint="default" w:ascii="Times New Roman" w:hAnsi="Times New Roman" w:cs="Times New Roman" w:eastAsiaTheme="minorEastAsia"/>
          <w:color w:val="auto"/>
          <w:u w:val="none" w:color="auto"/>
          <w:vertAlign w:val="subscript"/>
          <w:lang w:val="en-US" w:eastAsia="zh-CN"/>
        </w:rPr>
        <w:t>4</w:t>
      </w:r>
      <w:r>
        <w:rPr>
          <w:rFonts w:hint="eastAsia" w:ascii="Times New Roman" w:hAnsi="Times New Roman" w:cs="Times New Roman" w:eastAsiaTheme="minorEastAsia"/>
          <w:color w:val="auto"/>
          <w:u w:val="none" w:color="auto"/>
          <w:vertAlign w:val="superscript"/>
          <w:lang w:val="en-US" w:eastAsia="zh-CN"/>
        </w:rPr>
        <w:t>al</w:t>
      </w:r>
      <w:r>
        <w:rPr>
          <w:rFonts w:hint="default" w:ascii="Times New Roman" w:hAnsi="Times New Roman" w:cs="Times New Roman" w:eastAsiaTheme="minorEastAsia"/>
          <w:color w:val="auto"/>
          <w:u w:val="none" w:color="auto"/>
          <w:lang w:val="en-US" w:eastAsia="zh-CN"/>
        </w:rPr>
        <w:t>)</w:t>
      </w:r>
      <w:r>
        <w:rPr>
          <w:rFonts w:hint="eastAsia" w:ascii="Times New Roman" w:hAnsi="Times New Roman" w:cs="Times New Roman" w:eastAsiaTheme="minorEastAsia"/>
          <w:color w:val="auto"/>
          <w:u w:val="none" w:color="auto"/>
          <w:lang w:val="en-US" w:eastAsia="zh-CN"/>
        </w:rPr>
        <w:t>②：</w:t>
      </w:r>
      <w:r>
        <w:rPr>
          <w:rFonts w:hint="default" w:ascii="Times New Roman" w:hAnsi="Times New Roman" w:cs="Times New Roman" w:eastAsiaTheme="minorEastAsia"/>
          <w:color w:val="auto"/>
          <w:u w:val="none" w:color="auto"/>
          <w:lang w:val="en-US" w:eastAsia="zh-CN"/>
        </w:rPr>
        <w:t>褐黄色、红褐色，含微量铁锰质结核，局部夹杂灰白色高岭土团块及条纹、夹杂少量砾石，摇振反应无，切面光滑，干强度高，韧性高，硬塑状，该层全场地分布。底面高程23.99-32.02m，层厚约7.30-14.90m，平均厚度约9.40m。</w:t>
      </w:r>
    </w:p>
    <w:p w14:paraId="2FD51E82">
      <w:pPr>
        <w:pStyle w:val="84"/>
        <w:numPr>
          <w:ilvl w:val="0"/>
          <w:numId w:val="0"/>
        </w:numPr>
        <w:ind w:left="0" w:leftChars="0"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kern w:val="2"/>
          <w:sz w:val="24"/>
          <w:szCs w:val="24"/>
          <w:u w:color="auto"/>
          <w:lang w:val="en-US" w:eastAsia="zh-CN" w:bidi="ar-SA"/>
        </w:rPr>
        <w:t>（3）</w:t>
      </w:r>
      <w:r>
        <w:rPr>
          <w:rFonts w:hint="default" w:ascii="Times New Roman" w:hAnsi="Times New Roman" w:cs="Times New Roman" w:eastAsiaTheme="minorEastAsia"/>
          <w:color w:val="auto"/>
          <w:u w:val="none" w:color="auto"/>
          <w:lang w:val="en-US" w:eastAsia="zh-CN"/>
        </w:rPr>
        <w:t>中风化石灰岩</w:t>
      </w:r>
      <w:r>
        <w:rPr>
          <w:rFonts w:hint="eastAsia" w:ascii="Times New Roman" w:hAnsi="Times New Roman" w:cs="Times New Roman" w:eastAsiaTheme="minorEastAsia"/>
          <w:color w:val="auto"/>
          <w:u w:val="none" w:color="auto"/>
          <w:lang w:val="en-US" w:eastAsia="zh-CN"/>
        </w:rPr>
        <w:t>（E）③：灰白色；中等风化；隐晶质结构，层状构造；岩体较完整，风化裂隙发育，岩石RQD为70%，岩体基本质量等级为</w:t>
      </w:r>
      <w:r>
        <w:rPr>
          <w:rFonts w:hint="eastAsia" w:ascii="宋体" w:hAnsi="宋体" w:eastAsia="宋体" w:cs="宋体"/>
          <w:color w:val="auto"/>
          <w:u w:val="none" w:color="auto"/>
          <w:lang w:val="en-US" w:eastAsia="zh-CN"/>
        </w:rPr>
        <w:t>Ⅲ</w:t>
      </w:r>
      <w:r>
        <w:rPr>
          <w:rFonts w:hint="eastAsia" w:ascii="Times New Roman" w:hAnsi="Times New Roman" w:cs="Times New Roman" w:eastAsiaTheme="minorEastAsia"/>
          <w:color w:val="auto"/>
          <w:u w:val="none" w:color="auto"/>
          <w:lang w:val="en-US" w:eastAsia="zh-CN"/>
        </w:rPr>
        <w:t>级，属较硬岩。该层全场地分布，该层未钻穿，揭露层厚约5.20-7.40m。</w:t>
      </w:r>
    </w:p>
    <w:p w14:paraId="3624518B">
      <w:pPr>
        <w:pStyle w:val="84"/>
        <w:numPr>
          <w:ilvl w:val="0"/>
          <w:numId w:val="0"/>
        </w:numPr>
        <w:ind w:leftChars="200"/>
        <w:rPr>
          <w:rFonts w:hint="eastAsia"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2、构造</w:t>
      </w:r>
    </w:p>
    <w:p w14:paraId="32C1CB47">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常德市位于扬子准地台I级构造单元两湖中断坳，场地地处常德新断坳(V1)。本区为自中更新世以来的缓慢下降区。常德市区构造断裂发育，根据国家地震局地质研究所1989年12月对本区进行浅层地震探测、地质雷达、汞法测量等项研究成果，中、晚更新世以来，活动不明显或非常微弱。</w:t>
      </w:r>
    </w:p>
    <w:p w14:paraId="1B96F208">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根据我国地震区、带划分，常德位于华南地震区，长江中下游地震亚区，麻城--常德地震带上，为中强度活动区，但频率较低。据历史记载</w:t>
      </w:r>
      <w:r>
        <w:rPr>
          <w:rFonts w:hint="eastAsia" w:ascii="Times New Roman" w:hAnsi="Times New Roman" w:cs="Times New Roman" w:eastAsiaTheme="minorEastAsia"/>
          <w:color w:val="auto"/>
          <w:u w:val="none" w:color="auto"/>
          <w:lang w:val="en-US" w:eastAsia="zh-CN"/>
        </w:rPr>
        <w:t>：</w:t>
      </w:r>
      <w:r>
        <w:rPr>
          <w:rFonts w:hint="default" w:ascii="Times New Roman" w:hAnsi="Times New Roman" w:cs="Times New Roman" w:eastAsiaTheme="minorEastAsia"/>
          <w:color w:val="auto"/>
          <w:u w:val="none" w:color="auto"/>
          <w:lang w:val="en-US" w:eastAsia="zh-CN"/>
        </w:rPr>
        <w:t>常德发生有感地震25次，最大发生于1631年8月14日，震中在常德以北太阳山，震级6.5级，烈度8度，常德城区烈度7度，1960年以来，共发生小地震27次，均小于4级，基本无破坏性。</w:t>
      </w:r>
    </w:p>
    <w:p w14:paraId="2E1B97A9">
      <w:pPr>
        <w:pStyle w:val="84"/>
        <w:numPr>
          <w:ilvl w:val="0"/>
          <w:numId w:val="0"/>
        </w:numPr>
        <w:ind w:firstLine="480" w:firstLineChars="200"/>
        <w:rPr>
          <w:rFonts w:hint="eastAsia"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3、地下水类型及其富水性</w:t>
      </w:r>
    </w:p>
    <w:p w14:paraId="7FFBEA88">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项目场地地下水在钻探揭露深度内为上层滞水。场地无污染源，上层滞水未受到污染。地下水的测量时采取了止水措施，将被测含水层与其他含水层隔开，分层量测地下水。</w:t>
      </w:r>
    </w:p>
    <w:p w14:paraId="250AB421">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上层滞水</w:t>
      </w:r>
      <w:r>
        <w:rPr>
          <w:rFonts w:hint="eastAsia" w:ascii="Times New Roman" w:hAnsi="Times New Roman" w:cs="Times New Roman" w:eastAsiaTheme="minorEastAsia"/>
          <w:color w:val="auto"/>
          <w:u w:val="none" w:color="auto"/>
          <w:lang w:val="en-US" w:eastAsia="zh-CN"/>
        </w:rPr>
        <w:t>：</w:t>
      </w:r>
      <w:r>
        <w:rPr>
          <w:rFonts w:hint="default" w:ascii="Times New Roman" w:hAnsi="Times New Roman" w:cs="Times New Roman" w:eastAsiaTheme="minorEastAsia"/>
          <w:color w:val="auto"/>
          <w:u w:val="none" w:color="auto"/>
          <w:lang w:val="en-US" w:eastAsia="zh-CN"/>
        </w:rPr>
        <w:t>场区上层滞水仅分布于素填土中，由大气降水补给，其水位受季节性影响较大。勘察期间上层滞水水量中等，水位不连续，初见水位埋深3.0-3.6米，水位高程40.70-42.40米，稳定水位埋深3.0-3.6m，高程约42.10-42.40米，水位年变化幅度大于1米，含水层渗透性弱，富水程度中等。近3-5年最高水位为43.00米，历史最高水位约43.50米。</w:t>
      </w:r>
    </w:p>
    <w:p w14:paraId="68F2928A">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根据勘察结果并结合地区经验，场地各地层的渗透系数经验值为素填土</w:t>
      </w:r>
      <w:r>
        <w:rPr>
          <w:rFonts w:hint="eastAsia" w:ascii="Times New Roman" w:hAnsi="Times New Roman" w:cs="Times New Roman" w:eastAsiaTheme="minorEastAsia"/>
          <w:color w:val="auto"/>
          <w:u w:val="none" w:color="auto"/>
          <w:lang w:val="en-US" w:eastAsia="zh-CN"/>
        </w:rPr>
        <w:t>①</w:t>
      </w:r>
      <w:r>
        <w:rPr>
          <w:rFonts w:hint="default" w:ascii="Times New Roman" w:hAnsi="Times New Roman" w:cs="Times New Roman" w:eastAsiaTheme="minorEastAsia"/>
          <w:color w:val="auto"/>
          <w:u w:val="none" w:color="auto"/>
          <w:lang w:val="en-US" w:eastAsia="zh-CN"/>
        </w:rPr>
        <w:t>5.0</w:t>
      </w:r>
      <w:r>
        <w:rPr>
          <w:rFonts w:hint="default" w:ascii="Arial" w:hAnsi="Arial" w:cs="Arial" w:eastAsiaTheme="minorEastAsia"/>
          <w:color w:val="auto"/>
          <w:u w:val="none" w:color="auto"/>
          <w:lang w:val="en-US" w:eastAsia="zh-CN"/>
        </w:rPr>
        <w:t>×</w:t>
      </w:r>
      <w:r>
        <w:rPr>
          <w:rFonts w:hint="default" w:ascii="Times New Roman" w:hAnsi="Times New Roman" w:cs="Times New Roman" w:eastAsiaTheme="minorEastAsia"/>
          <w:color w:val="auto"/>
          <w:u w:val="none" w:color="auto"/>
          <w:lang w:val="en-US" w:eastAsia="zh-CN"/>
        </w:rPr>
        <w:t>10</w:t>
      </w:r>
      <w:r>
        <w:rPr>
          <w:rFonts w:hint="default" w:ascii="Times New Roman" w:hAnsi="Times New Roman" w:cs="Times New Roman" w:eastAsiaTheme="minorEastAsia"/>
          <w:color w:val="auto"/>
          <w:u w:val="none" w:color="auto"/>
          <w:vertAlign w:val="superscript"/>
          <w:lang w:val="en-US" w:eastAsia="zh-CN"/>
        </w:rPr>
        <w:t>-</w:t>
      </w:r>
      <w:r>
        <w:rPr>
          <w:rFonts w:hint="eastAsia" w:ascii="Times New Roman" w:hAnsi="Times New Roman" w:cs="Times New Roman" w:eastAsiaTheme="minorEastAsia"/>
          <w:color w:val="auto"/>
          <w:u w:val="none" w:color="auto"/>
          <w:vertAlign w:val="superscript"/>
          <w:lang w:val="en-US" w:eastAsia="zh-CN"/>
        </w:rPr>
        <w:t>4</w:t>
      </w:r>
      <w:r>
        <w:rPr>
          <w:rFonts w:hint="default" w:ascii="Times New Roman" w:hAnsi="Times New Roman" w:cs="Times New Roman" w:eastAsiaTheme="minorEastAsia"/>
          <w:color w:val="auto"/>
          <w:u w:val="none" w:color="auto"/>
          <w:lang w:val="en-US" w:eastAsia="zh-CN"/>
        </w:rPr>
        <w:t>cm/s，粉质粘土</w:t>
      </w:r>
      <w:r>
        <w:rPr>
          <w:rFonts w:hint="eastAsia" w:ascii="Times New Roman" w:hAnsi="Times New Roman" w:cs="Times New Roman" w:eastAsiaTheme="minorEastAsia"/>
          <w:color w:val="auto"/>
          <w:u w:val="none" w:color="auto"/>
          <w:lang w:val="en-US" w:eastAsia="zh-CN"/>
        </w:rPr>
        <w:t>②1.0</w:t>
      </w:r>
      <w:r>
        <w:rPr>
          <w:rFonts w:hint="default" w:ascii="Arial" w:hAnsi="Arial" w:cs="Arial" w:eastAsiaTheme="minorEastAsia"/>
          <w:color w:val="auto"/>
          <w:u w:val="none" w:color="auto"/>
          <w:lang w:val="en-US" w:eastAsia="zh-CN"/>
        </w:rPr>
        <w:t>×</w:t>
      </w:r>
      <w:r>
        <w:rPr>
          <w:rFonts w:hint="default" w:ascii="Times New Roman" w:hAnsi="Times New Roman" w:cs="Times New Roman" w:eastAsiaTheme="minorEastAsia"/>
          <w:color w:val="auto"/>
          <w:u w:val="none" w:color="auto"/>
          <w:lang w:val="en-US" w:eastAsia="zh-CN"/>
        </w:rPr>
        <w:t>10</w:t>
      </w:r>
      <w:r>
        <w:rPr>
          <w:rFonts w:hint="default" w:ascii="Times New Roman" w:hAnsi="Times New Roman" w:cs="Times New Roman" w:eastAsiaTheme="minorEastAsia"/>
          <w:color w:val="auto"/>
          <w:u w:val="none" w:color="auto"/>
          <w:vertAlign w:val="superscript"/>
          <w:lang w:val="en-US" w:eastAsia="zh-CN"/>
        </w:rPr>
        <w:t>-</w:t>
      </w:r>
      <w:r>
        <w:rPr>
          <w:rFonts w:hint="eastAsia" w:ascii="Times New Roman" w:hAnsi="Times New Roman" w:cs="Times New Roman" w:eastAsiaTheme="minorEastAsia"/>
          <w:color w:val="auto"/>
          <w:u w:val="none" w:color="auto"/>
          <w:vertAlign w:val="superscript"/>
          <w:lang w:val="en-US" w:eastAsia="zh-CN"/>
        </w:rPr>
        <w:t>6</w:t>
      </w:r>
      <w:r>
        <w:rPr>
          <w:rFonts w:hint="default" w:ascii="Times New Roman" w:hAnsi="Times New Roman" w:cs="Times New Roman" w:eastAsiaTheme="minorEastAsia"/>
          <w:color w:val="auto"/>
          <w:u w:val="none" w:color="auto"/>
          <w:lang w:val="en-US" w:eastAsia="zh-CN"/>
        </w:rPr>
        <w:t>cm/s。中风化石灰岩未见地下水。</w:t>
      </w:r>
    </w:p>
    <w:p w14:paraId="3671471D">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4、</w:t>
      </w:r>
      <w:r>
        <w:rPr>
          <w:rFonts w:hint="default" w:ascii="Times New Roman" w:hAnsi="Times New Roman" w:cs="Times New Roman" w:eastAsiaTheme="minorEastAsia"/>
          <w:color w:val="auto"/>
          <w:u w:val="none" w:color="auto"/>
          <w:lang w:val="en-US" w:eastAsia="zh-CN"/>
        </w:rPr>
        <w:t>地下水的补给、径流、排泄及其转化关系</w:t>
      </w:r>
    </w:p>
    <w:p w14:paraId="42882CD1">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区域地下水补给，雨季主要为大气降水补给，旱季主要为沅江、渐河水补给，沅江为区域地下水的排放受纳水体。项目所在地地下水水流方向为西北往东南方向流动，排泄方式主要为蒸发排泄，向渐河、沅江排泄等。</w:t>
      </w:r>
    </w:p>
    <w:p w14:paraId="410DEE9F">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5、</w:t>
      </w:r>
      <w:r>
        <w:rPr>
          <w:rFonts w:hint="default" w:ascii="Times New Roman" w:hAnsi="Times New Roman" w:cs="Times New Roman" w:eastAsiaTheme="minorEastAsia"/>
          <w:color w:val="auto"/>
          <w:u w:val="none" w:color="auto"/>
          <w:lang w:val="en-US" w:eastAsia="zh-CN"/>
        </w:rPr>
        <w:t>地下水资源开发利用现状</w:t>
      </w:r>
    </w:p>
    <w:p w14:paraId="4B21AA8A">
      <w:pPr>
        <w:pStyle w:val="84"/>
        <w:numPr>
          <w:ilvl w:val="0"/>
          <w:numId w:val="0"/>
        </w:numPr>
        <w:ind w:firstLine="480" w:firstLineChars="20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经调查，目前调查评价区无集中式饮用水源，对地下水开发利用程度低，地下水水位、水质、水资源储量等水资源生态平衡影响不大。此外，厂区用水及群众生活用水已纳入市政用水系统，村庄大部分民井已废弃，少量留存的民井具有饮用水功能。</w:t>
      </w:r>
    </w:p>
    <w:p w14:paraId="5FA774B4">
      <w:pPr>
        <w:pStyle w:val="5"/>
        <w:bidi w:val="0"/>
        <w:rPr>
          <w:rFonts w:hint="default"/>
          <w:lang w:val="en-US" w:eastAsia="zh-CN"/>
        </w:rPr>
      </w:pPr>
      <w:r>
        <w:rPr>
          <w:rFonts w:hint="eastAsia"/>
          <w:lang w:val="en-US" w:eastAsia="zh-CN"/>
        </w:rPr>
        <w:t>6.2.5.2地下水环境影响预测与分析</w:t>
      </w:r>
    </w:p>
    <w:p w14:paraId="680F9EB9">
      <w:pPr>
        <w:pStyle w:val="84"/>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本项目不涉及地下水的抽取，项目产生的生产废水主要为清洗废水、纯水制备浓水和废气处理废水，主要污染物为悬浮物、总磷、COD，生产废水经沉淀池处理后经废水总排口排入常德高新区污水处理厂。生活废水经化粪池预处理后经废水总排口排入常德高新区污水处理厂。</w:t>
      </w:r>
    </w:p>
    <w:p w14:paraId="698992C6">
      <w:pPr>
        <w:pStyle w:val="84"/>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1、正常工况下厂区地下水影响分析</w:t>
      </w:r>
    </w:p>
    <w:p w14:paraId="5DD0AB31">
      <w:pPr>
        <w:pStyle w:val="84"/>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本项目生产废水经管道收集后经自建沉淀池预处理之后排入市政污水管网</w:t>
      </w:r>
      <w:r>
        <w:rPr>
          <w:rFonts w:hint="eastAsia" w:ascii="Times New Roman" w:hAnsi="Times New Roman"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rPr>
        <w:t>厂区各功能区均设计有良好的排水系统，不会出现积水与内涝情况；厂区各功能分区均按照分区防渗要求进行防腐、防渗处理。</w:t>
      </w:r>
    </w:p>
    <w:p w14:paraId="29445AE8">
      <w:pPr>
        <w:pStyle w:val="84"/>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正常工况下，项目产生的废水与固废经收集后均进行了妥善处理，不会直接排入外环境，同时，厂区将进行有效的分区防渗，各污染物存贮建筑物基本不会有污水的渗漏情况发生，从而在源头上减少了污染物进入含水层的渗漏量。另外，本项目将建立完善的风险应急预案、设置合理有效的地下水监测井，加强地下水环境监测。因此，正常工况下，项目对地下水的影响较小。</w:t>
      </w:r>
    </w:p>
    <w:p w14:paraId="3E604388">
      <w:pPr>
        <w:pStyle w:val="84"/>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根据《环境影响评价技术导则  地下水》（HJ610-2016），按照设计地下水污染防渗措施的建设项目，本项目可不进行正常工况情景下的地下水预测。</w:t>
      </w:r>
    </w:p>
    <w:p w14:paraId="0E0B9CAA">
      <w:pPr>
        <w:pStyle w:val="269"/>
        <w:ind w:firstLine="48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2、非正常工况</w:t>
      </w:r>
    </w:p>
    <w:p w14:paraId="2A9B7B4A">
      <w:pPr>
        <w:pStyle w:val="269"/>
        <w:ind w:firstLine="48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lang w:val="en-US" w:eastAsia="zh-CN"/>
        </w:rPr>
        <w:t>情景设置</w:t>
      </w:r>
    </w:p>
    <w:p w14:paraId="34CFAEC5">
      <w:pPr>
        <w:pStyle w:val="269"/>
        <w:ind w:firstLine="48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非正常工况指建设项目的</w:t>
      </w:r>
      <w:r>
        <w:rPr>
          <w:rFonts w:hint="eastAsia" w:cs="Times New Roman" w:eastAsiaTheme="minorEastAsia"/>
          <w:color w:val="auto"/>
          <w:u w:val="single" w:color="auto"/>
          <w:lang w:val="en-US" w:eastAsia="zh-CN"/>
        </w:rPr>
        <w:t>管道</w:t>
      </w:r>
      <w:r>
        <w:rPr>
          <w:rFonts w:hint="default" w:ascii="Times New Roman" w:hAnsi="Times New Roman" w:cs="Times New Roman" w:eastAsiaTheme="minorEastAsia"/>
          <w:color w:val="auto"/>
          <w:u w:val="single" w:color="auto"/>
        </w:rPr>
        <w:t>或</w:t>
      </w:r>
      <w:r>
        <w:rPr>
          <w:rFonts w:hint="default" w:ascii="Times New Roman" w:hAnsi="Times New Roman" w:cs="Times New Roman" w:eastAsiaTheme="minorEastAsia"/>
          <w:color w:val="auto"/>
          <w:u w:val="single" w:color="auto"/>
          <w:lang w:val="en-US" w:eastAsia="zh-CN"/>
        </w:rPr>
        <w:t>防渗工程因</w:t>
      </w:r>
      <w:r>
        <w:rPr>
          <w:rFonts w:hint="default" w:ascii="Times New Roman" w:hAnsi="Times New Roman" w:cs="Times New Roman" w:eastAsiaTheme="minorEastAsia"/>
          <w:color w:val="auto"/>
          <w:u w:val="single" w:color="auto"/>
        </w:rPr>
        <w:t>系统老化、腐蚀</w:t>
      </w:r>
      <w:r>
        <w:rPr>
          <w:rFonts w:hint="default" w:ascii="Times New Roman" w:hAnsi="Times New Roman" w:cs="Times New Roman" w:eastAsiaTheme="minorEastAsia"/>
          <w:color w:val="auto"/>
          <w:u w:val="single" w:color="auto"/>
          <w:lang w:eastAsia="zh-CN"/>
        </w:rPr>
        <w:t>、</w:t>
      </w:r>
      <w:r>
        <w:rPr>
          <w:rFonts w:hint="default" w:ascii="Times New Roman" w:hAnsi="Times New Roman" w:cs="Times New Roman" w:eastAsiaTheme="minorEastAsia"/>
          <w:color w:val="auto"/>
          <w:u w:val="single" w:color="auto"/>
          <w:lang w:val="en-US" w:eastAsia="zh-CN"/>
        </w:rPr>
        <w:t>自然灾害</w:t>
      </w:r>
      <w:r>
        <w:rPr>
          <w:rFonts w:hint="default" w:ascii="Times New Roman" w:hAnsi="Times New Roman" w:cs="Times New Roman" w:eastAsiaTheme="minorEastAsia"/>
          <w:color w:val="auto"/>
          <w:u w:val="single" w:color="auto"/>
        </w:rPr>
        <w:t>等原因能保护效果达不到设计要求时的运行状况，导致渗漏到地下的情况。包括建设项目生产运行阶段的开车、停车、检修等阶段产生的污染物泄漏，以及各装置区发生的污染物“跑、冒、滴、漏”等。</w:t>
      </w:r>
    </w:p>
    <w:p w14:paraId="425CA767">
      <w:pPr>
        <w:pStyle w:val="269"/>
        <w:ind w:firstLine="48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根据工程分析，本项目运营期对地下水水质的影响主要是废水处理设施区的防渗措施不到位，厂区废水泄露渗入土壤污染地下水。</w:t>
      </w:r>
      <w:r>
        <w:rPr>
          <w:rFonts w:hint="default" w:ascii="Times New Roman" w:hAnsi="Times New Roman" w:cs="Times New Roman" w:eastAsiaTheme="minorEastAsia"/>
          <w:color w:val="auto"/>
          <w:u w:val="single" w:color="auto"/>
        </w:rPr>
        <w:t>为了分析本项目由于突发事故影响导致的未经处理的</w:t>
      </w:r>
      <w:r>
        <w:rPr>
          <w:rFonts w:hint="eastAsia" w:cs="Times New Roman" w:eastAsiaTheme="minorEastAsia"/>
          <w:color w:val="auto"/>
          <w:u w:val="single" w:color="auto"/>
          <w:lang w:val="en-US" w:eastAsia="zh-CN"/>
        </w:rPr>
        <w:t>生产</w:t>
      </w:r>
      <w:r>
        <w:rPr>
          <w:rFonts w:hint="default" w:ascii="Times New Roman" w:hAnsi="Times New Roman" w:cs="Times New Roman" w:eastAsiaTheme="minorEastAsia"/>
          <w:color w:val="auto"/>
          <w:u w:val="single" w:color="auto"/>
        </w:rPr>
        <w:t>废水渗漏进入地下水后运移对周边地下水环境造成的影响，参照《环境影响评价技术导则—地下水环境》（HJ610- 2016）提供的常用地下水评价预测模型，基于解析法模型，结合事故情景设置，对不同污染物进入地下水后的迁移及其浓度变化情况进行预测。根据工程分析，项目</w:t>
      </w:r>
      <w:r>
        <w:rPr>
          <w:rFonts w:hint="eastAsia" w:cs="Times New Roman" w:eastAsiaTheme="minorEastAsia"/>
          <w:color w:val="auto"/>
          <w:u w:val="single" w:color="auto"/>
          <w:lang w:val="en-US" w:eastAsia="zh-CN"/>
        </w:rPr>
        <w:t>生产</w:t>
      </w:r>
      <w:r>
        <w:rPr>
          <w:rFonts w:hint="default" w:ascii="Times New Roman" w:hAnsi="Times New Roman" w:cs="Times New Roman" w:eastAsiaTheme="minorEastAsia"/>
          <w:color w:val="auto"/>
          <w:u w:val="single" w:color="auto"/>
        </w:rPr>
        <w:t>废水</w:t>
      </w:r>
      <w:r>
        <w:rPr>
          <w:rFonts w:hint="default" w:ascii="Times New Roman" w:hAnsi="Times New Roman" w:cs="Times New Roman" w:eastAsiaTheme="minorEastAsia"/>
          <w:color w:val="auto"/>
          <w:u w:val="single" w:color="auto"/>
          <w:lang w:val="en-US" w:eastAsia="zh-CN"/>
        </w:rPr>
        <w:t>收集</w:t>
      </w:r>
      <w:r>
        <w:rPr>
          <w:rFonts w:hint="default" w:ascii="Times New Roman" w:hAnsi="Times New Roman" w:cs="Times New Roman" w:eastAsiaTheme="minorEastAsia"/>
          <w:color w:val="auto"/>
          <w:u w:val="single" w:color="auto"/>
        </w:rPr>
        <w:t>后进入</w:t>
      </w:r>
      <w:r>
        <w:rPr>
          <w:rFonts w:hint="eastAsia" w:cs="Times New Roman" w:eastAsiaTheme="minorEastAsia"/>
          <w:color w:val="auto"/>
          <w:u w:val="single" w:color="auto"/>
          <w:lang w:val="en-US" w:eastAsia="zh-CN"/>
        </w:rPr>
        <w:t>沉淀</w:t>
      </w:r>
      <w:r>
        <w:rPr>
          <w:rFonts w:hint="default" w:ascii="Times New Roman" w:hAnsi="Times New Roman" w:cs="Times New Roman" w:eastAsiaTheme="minorEastAsia"/>
          <w:color w:val="auto"/>
          <w:u w:val="single" w:color="auto"/>
          <w:lang w:val="en-US" w:eastAsia="zh-CN"/>
        </w:rPr>
        <w:t>池</w:t>
      </w:r>
      <w:r>
        <w:rPr>
          <w:rFonts w:hint="default" w:ascii="Times New Roman" w:hAnsi="Times New Roman" w:cs="Times New Roman" w:eastAsiaTheme="minorEastAsia"/>
          <w:color w:val="auto"/>
          <w:u w:val="single" w:color="auto"/>
        </w:rPr>
        <w:t>，</w:t>
      </w:r>
      <w:r>
        <w:rPr>
          <w:rFonts w:hint="default" w:ascii="Times New Roman" w:hAnsi="Times New Roman" w:cs="Times New Roman" w:eastAsiaTheme="minorEastAsia"/>
          <w:color w:val="auto"/>
          <w:u w:val="single" w:color="auto"/>
          <w:lang w:val="en-US" w:eastAsia="zh-CN"/>
        </w:rPr>
        <w:t>考虑本项目</w:t>
      </w:r>
      <w:r>
        <w:rPr>
          <w:rFonts w:hint="eastAsia" w:cs="Times New Roman" w:eastAsiaTheme="minorEastAsia"/>
          <w:color w:val="auto"/>
          <w:u w:val="single" w:color="auto"/>
          <w:lang w:val="en-US" w:eastAsia="zh-CN"/>
        </w:rPr>
        <w:t>生产</w:t>
      </w:r>
      <w:r>
        <w:rPr>
          <w:rFonts w:hint="default" w:ascii="Times New Roman" w:hAnsi="Times New Roman" w:cs="Times New Roman" w:eastAsiaTheme="minorEastAsia"/>
          <w:color w:val="auto"/>
          <w:u w:val="single" w:color="auto"/>
          <w:lang w:val="en-US" w:eastAsia="zh-CN"/>
        </w:rPr>
        <w:t>废水污染物主要为COD</w:t>
      </w:r>
      <w:r>
        <w:rPr>
          <w:rFonts w:hint="eastAsia" w:cs="Times New Roman" w:eastAsiaTheme="minorEastAsia"/>
          <w:color w:val="auto"/>
          <w:u w:val="single" w:color="auto"/>
          <w:lang w:val="en-US" w:eastAsia="zh-CN"/>
        </w:rPr>
        <w:t>和总磷（</w:t>
      </w:r>
      <w:r>
        <w:rPr>
          <w:rFonts w:hint="default" w:ascii="Times New Roman" w:hAnsi="Times New Roman" w:cs="Times New Roman" w:eastAsiaTheme="minorEastAsia"/>
          <w:color w:val="auto"/>
          <w:sz w:val="24"/>
          <w:szCs w:val="24"/>
          <w:u w:val="single" w:color="auto"/>
        </w:rPr>
        <w:t>《地下水质量标准》（GB/T14848-2017）</w:t>
      </w:r>
      <w:r>
        <w:rPr>
          <w:rFonts w:hint="eastAsia" w:ascii="Times New Roman" w:hAnsi="Times New Roman" w:cs="Times New Roman" w:eastAsiaTheme="minorEastAsia"/>
          <w:color w:val="auto"/>
          <w:sz w:val="24"/>
          <w:szCs w:val="24"/>
          <w:u w:val="single" w:color="auto"/>
          <w:lang w:val="en-US" w:eastAsia="zh-CN"/>
        </w:rPr>
        <w:t>中无总磷考核指标，本环评讨论生产废水泄露后水中COD对地下水的污染</w:t>
      </w:r>
      <w:r>
        <w:rPr>
          <w:rFonts w:hint="eastAsia" w:cs="Times New Roman" w:eastAsiaTheme="minorEastAsia"/>
          <w:color w:val="auto"/>
          <w:u w:val="single" w:color="auto"/>
          <w:lang w:val="en-US" w:eastAsia="zh-CN"/>
        </w:rPr>
        <w:t>）</w:t>
      </w:r>
      <w:r>
        <w:rPr>
          <w:rFonts w:hint="default" w:ascii="Times New Roman" w:hAnsi="Times New Roman" w:cs="Times New Roman" w:eastAsiaTheme="minorEastAsia"/>
          <w:color w:val="auto"/>
          <w:u w:val="single" w:color="auto"/>
          <w:lang w:val="en-US" w:eastAsia="zh-CN"/>
        </w:rPr>
        <w:t>，重点考虑</w:t>
      </w:r>
      <w:r>
        <w:rPr>
          <w:rFonts w:hint="eastAsia" w:cs="Times New Roman" w:eastAsiaTheme="minorEastAsia"/>
          <w:color w:val="auto"/>
          <w:u w:val="single" w:color="auto"/>
          <w:lang w:val="en-US" w:eastAsia="zh-CN"/>
        </w:rPr>
        <w:t>沉淀池</w:t>
      </w:r>
      <w:r>
        <w:rPr>
          <w:rFonts w:hint="default" w:ascii="Times New Roman" w:hAnsi="Times New Roman" w:cs="Times New Roman" w:eastAsiaTheme="minorEastAsia"/>
          <w:color w:val="auto"/>
          <w:u w:val="single" w:color="auto"/>
          <w:lang w:val="en-US" w:eastAsia="zh-CN"/>
        </w:rPr>
        <w:t>局部破损，池中污染物发生泄漏进入地下水的预测情景，</w:t>
      </w:r>
      <w:r>
        <w:rPr>
          <w:rFonts w:hint="default" w:ascii="Times New Roman" w:hAnsi="Times New Roman" w:cs="Times New Roman" w:eastAsiaTheme="minorEastAsia"/>
          <w:color w:val="auto"/>
          <w:u w:val="single" w:color="auto"/>
        </w:rPr>
        <w:t>因此，本次预测假设考虑最不利条件下，防渗层破损，产生的废水</w:t>
      </w:r>
      <w:r>
        <w:rPr>
          <w:rFonts w:hint="eastAsia" w:cs="Times New Roman" w:eastAsiaTheme="minorEastAsia"/>
          <w:color w:val="auto"/>
          <w:u w:val="single" w:color="auto"/>
          <w:lang w:val="en-US" w:eastAsia="zh-CN"/>
        </w:rPr>
        <w:t>5</w:t>
      </w:r>
      <w:r>
        <w:rPr>
          <w:rFonts w:hint="default" w:ascii="Times New Roman" w:hAnsi="Times New Roman" w:cs="Times New Roman" w:eastAsiaTheme="minorEastAsia"/>
          <w:color w:val="auto"/>
          <w:u w:val="single" w:color="auto"/>
        </w:rPr>
        <w:t>0%进入到地下水中，且概化为瞬时注入，</w:t>
      </w:r>
      <w:r>
        <w:rPr>
          <w:rFonts w:hint="eastAsia" w:cs="Times New Roman" w:eastAsiaTheme="minorEastAsia"/>
          <w:color w:val="auto"/>
          <w:u w:val="single" w:color="auto"/>
          <w:lang w:val="en-US" w:eastAsia="zh-CN"/>
        </w:rPr>
        <w:t>沉淀</w:t>
      </w:r>
      <w:r>
        <w:rPr>
          <w:rFonts w:hint="default" w:ascii="Times New Roman" w:hAnsi="Times New Roman" w:cs="Times New Roman" w:eastAsiaTheme="minorEastAsia"/>
          <w:color w:val="auto"/>
          <w:u w:val="single" w:color="auto"/>
          <w:lang w:val="en-US" w:eastAsia="zh-CN"/>
        </w:rPr>
        <w:t>池</w:t>
      </w:r>
      <w:r>
        <w:rPr>
          <w:rFonts w:hint="eastAsia" w:cs="Times New Roman" w:eastAsiaTheme="minorEastAsia"/>
          <w:color w:val="auto"/>
          <w:u w:val="single" w:color="auto"/>
          <w:lang w:val="en-US" w:eastAsia="zh-CN"/>
        </w:rPr>
        <w:t>最大</w:t>
      </w:r>
      <w:r>
        <w:rPr>
          <w:rFonts w:hint="default" w:ascii="Times New Roman" w:hAnsi="Times New Roman" w:cs="Times New Roman" w:eastAsiaTheme="minorEastAsia"/>
          <w:color w:val="auto"/>
          <w:u w:val="single" w:color="auto"/>
          <w:lang w:val="en-US" w:eastAsia="zh-CN"/>
        </w:rPr>
        <w:t>容量为</w:t>
      </w:r>
      <w:r>
        <w:rPr>
          <w:rFonts w:hint="eastAsia" w:cs="Times New Roman" w:eastAsiaTheme="minorEastAsia"/>
          <w:color w:val="auto"/>
          <w:u w:val="single" w:color="auto"/>
          <w:lang w:val="en-US" w:eastAsia="zh-CN"/>
        </w:rPr>
        <w:t>4</w:t>
      </w: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3</w:t>
      </w:r>
      <w:r>
        <w:rPr>
          <w:rFonts w:hint="default" w:ascii="Times New Roman" w:hAnsi="Times New Roman" w:cs="Times New Roman" w:eastAsiaTheme="minorEastAsia"/>
          <w:color w:val="auto"/>
          <w:u w:val="single" w:color="auto"/>
          <w:lang w:val="en-US" w:eastAsia="zh-CN"/>
        </w:rPr>
        <w:t>，污染物浓度</w:t>
      </w:r>
      <w:r>
        <w:rPr>
          <w:rFonts w:hint="eastAsia" w:cs="Times New Roman" w:eastAsiaTheme="minorEastAsia"/>
          <w:color w:val="auto"/>
          <w:u w:val="single" w:color="auto"/>
          <w:lang w:val="en-US" w:eastAsia="zh-CN"/>
        </w:rPr>
        <w:t>为</w:t>
      </w:r>
      <w:r>
        <w:rPr>
          <w:rFonts w:hint="default" w:ascii="Times New Roman" w:hAnsi="Times New Roman" w:cs="Times New Roman" w:eastAsiaTheme="minorEastAsia"/>
          <w:color w:val="auto"/>
          <w:u w:val="single" w:color="auto"/>
          <w:lang w:val="en-US" w:eastAsia="zh-CN"/>
        </w:rPr>
        <w:t>：COD</w:t>
      </w:r>
      <w:r>
        <w:rPr>
          <w:rFonts w:hint="eastAsia" w:ascii="Times New Roman" w:hAnsi="Times New Roman" w:cs="Times New Roman" w:eastAsiaTheme="minorEastAsia"/>
          <w:color w:val="auto"/>
          <w:kern w:val="2"/>
          <w:sz w:val="24"/>
          <w:szCs w:val="24"/>
          <w:u w:val="single" w:color="auto"/>
          <w:vertAlign w:val="subscript"/>
          <w:lang w:val="en-US" w:eastAsia="zh-CN" w:bidi="ar-SA"/>
        </w:rPr>
        <w:t>Cr</w:t>
      </w:r>
      <w:r>
        <w:rPr>
          <w:rFonts w:hint="eastAsia" w:cs="Times New Roman" w:eastAsiaTheme="minorEastAsia"/>
          <w:color w:val="auto"/>
          <w:u w:val="single" w:color="auto"/>
          <w:lang w:val="en-US" w:eastAsia="zh-CN"/>
        </w:rPr>
        <w:t>100</w:t>
      </w:r>
      <w:r>
        <w:rPr>
          <w:rFonts w:hint="default" w:ascii="Times New Roman" w:hAnsi="Times New Roman" w:cs="Times New Roman" w:eastAsiaTheme="minorEastAsia"/>
          <w:color w:val="auto"/>
          <w:u w:val="single" w:color="auto"/>
          <w:lang w:val="en-US" w:eastAsia="zh-CN"/>
        </w:rPr>
        <w:t>mg/L。</w:t>
      </w:r>
    </w:p>
    <w:p w14:paraId="694281A3">
      <w:pPr>
        <w:pStyle w:val="269"/>
        <w:numPr>
          <w:ilvl w:val="0"/>
          <w:numId w:val="0"/>
        </w:numPr>
        <w:ind w:left="48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kern w:val="2"/>
          <w:sz w:val="24"/>
          <w:szCs w:val="24"/>
          <w:u w:val="single" w:color="auto"/>
          <w:lang w:val="en-US" w:eastAsia="zh-CN" w:bidi="ar-SA"/>
        </w:rPr>
        <w:t>（2）</w:t>
      </w:r>
      <w:r>
        <w:rPr>
          <w:rFonts w:hint="default" w:ascii="Times New Roman" w:hAnsi="Times New Roman" w:cs="Times New Roman" w:eastAsiaTheme="minorEastAsia"/>
          <w:color w:val="auto"/>
          <w:u w:val="single" w:color="auto"/>
          <w:lang w:val="en-US" w:eastAsia="zh-CN"/>
        </w:rPr>
        <w:t>预测因子</w:t>
      </w:r>
    </w:p>
    <w:p w14:paraId="0EF3F0F6">
      <w:pPr>
        <w:spacing w:line="360" w:lineRule="auto"/>
        <w:ind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根据工程分析，本项目主要污染因子为COD</w:t>
      </w:r>
      <w:r>
        <w:rPr>
          <w:rFonts w:hint="eastAsia" w:ascii="Times New Roman" w:hAnsi="Times New Roman" w:cs="Times New Roman" w:eastAsiaTheme="minorEastAsia"/>
          <w:color w:val="auto"/>
          <w:kern w:val="2"/>
          <w:sz w:val="24"/>
          <w:szCs w:val="24"/>
          <w:u w:val="single" w:color="auto"/>
          <w:vertAlign w:val="subscript"/>
          <w:lang w:val="en-US" w:eastAsia="zh-CN" w:bidi="ar-SA"/>
        </w:rPr>
        <w:t>Cr</w:t>
      </w:r>
      <w:r>
        <w:rPr>
          <w:rFonts w:hint="eastAsia" w:ascii="Times New Roman" w:hAnsi="Times New Roman" w:cs="Times New Roman" w:eastAsiaTheme="minorEastAsia"/>
          <w:color w:val="auto"/>
          <w:kern w:val="2"/>
          <w:sz w:val="24"/>
          <w:szCs w:val="24"/>
          <w:u w:val="single" w:color="auto"/>
          <w:lang w:val="en-US" w:eastAsia="zh-CN" w:bidi="ar-SA"/>
        </w:rPr>
        <w:t>，泄露浓度为100mg/L，根据《浅析地表水中COD</w:t>
      </w:r>
      <w:r>
        <w:rPr>
          <w:rFonts w:hint="eastAsia" w:ascii="Times New Roman" w:hAnsi="Times New Roman" w:cs="Times New Roman" w:eastAsiaTheme="minorEastAsia"/>
          <w:color w:val="auto"/>
          <w:kern w:val="2"/>
          <w:sz w:val="24"/>
          <w:szCs w:val="24"/>
          <w:u w:val="single" w:color="auto"/>
          <w:vertAlign w:val="subscript"/>
          <w:lang w:val="en-US" w:eastAsia="zh-CN" w:bidi="ar-SA"/>
        </w:rPr>
        <w:t>Cr</w:t>
      </w:r>
      <w:r>
        <w:rPr>
          <w:rFonts w:hint="eastAsia" w:ascii="Times New Roman" w:hAnsi="Times New Roman" w:cs="Times New Roman" w:eastAsiaTheme="minorEastAsia"/>
          <w:color w:val="auto"/>
          <w:kern w:val="2"/>
          <w:sz w:val="24"/>
          <w:szCs w:val="24"/>
          <w:u w:val="single" w:color="auto"/>
          <w:lang w:val="en-US" w:eastAsia="zh-CN" w:bidi="ar-SA"/>
        </w:rPr>
        <w:t>、COD</w:t>
      </w:r>
      <w:r>
        <w:rPr>
          <w:rFonts w:hint="eastAsia"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、BOD</w:t>
      </w:r>
      <w:r>
        <w:rPr>
          <w:rFonts w:hint="eastAsia" w:ascii="Times New Roman" w:hAnsi="Times New Roman" w:cs="Times New Roman" w:eastAsiaTheme="minorEastAsia"/>
          <w:color w:val="auto"/>
          <w:kern w:val="2"/>
          <w:sz w:val="24"/>
          <w:szCs w:val="24"/>
          <w:u w:val="single" w:color="auto"/>
          <w:vertAlign w:val="subscript"/>
          <w:lang w:val="en-US" w:eastAsia="zh-CN" w:bidi="ar-SA"/>
        </w:rPr>
        <w:t>5</w:t>
      </w:r>
      <w:r>
        <w:rPr>
          <w:rFonts w:hint="eastAsia" w:ascii="Times New Roman" w:hAnsi="Times New Roman" w:cs="Times New Roman" w:eastAsiaTheme="minorEastAsia"/>
          <w:color w:val="auto"/>
          <w:kern w:val="2"/>
          <w:sz w:val="24"/>
          <w:szCs w:val="24"/>
          <w:u w:val="single" w:color="auto"/>
          <w:lang w:val="en-US" w:eastAsia="zh-CN" w:bidi="ar-SA"/>
        </w:rPr>
        <w:t>的相关性》（郑晓红，上海市环境监测中心，上海200030）得出的线性回归方程，COD</w:t>
      </w:r>
      <w:r>
        <w:rPr>
          <w:rFonts w:hint="eastAsia" w:ascii="Times New Roman" w:hAnsi="Times New Roman" w:cs="Times New Roman" w:eastAsiaTheme="minorEastAsia"/>
          <w:color w:val="auto"/>
          <w:kern w:val="2"/>
          <w:sz w:val="24"/>
          <w:szCs w:val="24"/>
          <w:u w:val="single" w:color="auto"/>
          <w:vertAlign w:val="subscript"/>
          <w:lang w:val="en-US" w:eastAsia="zh-CN" w:bidi="ar-SA"/>
        </w:rPr>
        <w:t>Cr</w:t>
      </w:r>
      <w:r>
        <w:rPr>
          <w:rFonts w:hint="eastAsia" w:ascii="Times New Roman" w:hAnsi="Times New Roman" w:cs="Times New Roman" w:eastAsiaTheme="minorEastAsia"/>
          <w:color w:val="auto"/>
          <w:kern w:val="2"/>
          <w:sz w:val="24"/>
          <w:szCs w:val="24"/>
          <w:u w:val="single" w:color="auto"/>
          <w:lang w:val="en-US" w:eastAsia="zh-CN" w:bidi="ar-SA"/>
        </w:rPr>
        <w:t>与COD</w:t>
      </w:r>
      <w:r>
        <w:rPr>
          <w:rFonts w:hint="eastAsia"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的线性回归方程为y=4.2407x-5.675（以COD</w:t>
      </w:r>
      <w:r>
        <w:rPr>
          <w:rFonts w:hint="eastAsia"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为x，COD</w:t>
      </w:r>
      <w:r>
        <w:rPr>
          <w:rFonts w:hint="eastAsia" w:ascii="Times New Roman" w:hAnsi="Times New Roman" w:cs="Times New Roman" w:eastAsiaTheme="minorEastAsia"/>
          <w:color w:val="auto"/>
          <w:kern w:val="2"/>
          <w:sz w:val="24"/>
          <w:szCs w:val="24"/>
          <w:u w:val="single" w:color="auto"/>
          <w:vertAlign w:val="subscript"/>
          <w:lang w:val="en-US" w:eastAsia="zh-CN" w:bidi="ar-SA"/>
        </w:rPr>
        <w:t>Cr</w:t>
      </w:r>
      <w:r>
        <w:rPr>
          <w:rFonts w:hint="eastAsia" w:ascii="Times New Roman" w:hAnsi="Times New Roman" w:cs="Times New Roman" w:eastAsiaTheme="minorEastAsia"/>
          <w:color w:val="auto"/>
          <w:kern w:val="2"/>
          <w:sz w:val="24"/>
          <w:szCs w:val="24"/>
          <w:u w:val="single" w:color="auto"/>
          <w:lang w:val="en-US" w:eastAsia="zh-CN" w:bidi="ar-SA"/>
        </w:rPr>
        <w:t>为y），即COD</w:t>
      </w:r>
      <w:r>
        <w:rPr>
          <w:rFonts w:hint="eastAsia"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vertAlign w:val="baseline"/>
          <w:lang w:val="en-US" w:eastAsia="zh-CN" w:bidi="ar-SA"/>
        </w:rPr>
        <w:t>初始浓度为24.92</w:t>
      </w:r>
      <w:r>
        <w:rPr>
          <w:rFonts w:hint="eastAsia" w:ascii="Times New Roman" w:hAnsi="Times New Roman" w:cs="Times New Roman" w:eastAsiaTheme="minorEastAsia"/>
          <w:color w:val="auto"/>
          <w:kern w:val="2"/>
          <w:sz w:val="24"/>
          <w:szCs w:val="24"/>
          <w:u w:val="single" w:color="auto"/>
          <w:lang w:val="en-US" w:eastAsia="zh-CN" w:bidi="ar-SA"/>
        </w:rPr>
        <w:t>mg/L。</w:t>
      </w:r>
    </w:p>
    <w:p w14:paraId="63A5AD1C">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（3）预测模型及参数确定</w:t>
      </w:r>
    </w:p>
    <w:p w14:paraId="33D7513E">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本评价作如下假设：1）场区潜水含水层等厚，含水介质均质、各向同性；2）假设污染物自场内一点注入，为平面瞬时点源（滴漏时间相对于预测时间而言可视为瞬时注入）；3）建设场地地下水流向呈一维流动，地下水位动态稳定污染物注入不会对地下水流场产生影响。</w:t>
      </w:r>
    </w:p>
    <w:p w14:paraId="11BB7164">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根据《环境影响评价技术导则地下水环境》（HJ610－2016），评价采用解析法开展地下水环境影响预测，</w:t>
      </w:r>
      <w:r>
        <w:rPr>
          <w:rFonts w:hint="eastAsia" w:ascii="Times New Roman" w:hAnsi="Times New Roman" w:cs="Times New Roman" w:eastAsiaTheme="minorEastAsia"/>
          <w:color w:val="auto"/>
          <w:kern w:val="2"/>
          <w:sz w:val="24"/>
          <w:szCs w:val="24"/>
          <w:u w:val="single" w:color="auto"/>
          <w:lang w:val="en-US" w:eastAsia="zh-CN" w:bidi="ar-SA"/>
        </w:rPr>
        <w:t>根据假设情况，可概化为瞬时注入示踪剂</w:t>
      </w:r>
      <w:r>
        <w:rPr>
          <w:rFonts w:hint="default" w:ascii="Times New Roman" w:hAnsi="Times New Roman" w:cs="Times New Roman" w:eastAsiaTheme="minorEastAsia"/>
          <w:color w:val="auto"/>
          <w:kern w:val="2"/>
          <w:sz w:val="24"/>
          <w:szCs w:val="24"/>
          <w:u w:val="single" w:color="auto"/>
          <w:lang w:val="en-US" w:eastAsia="zh-CN" w:bidi="ar-SA"/>
        </w:rPr>
        <w:t>（平面瞬时点源）</w:t>
      </w:r>
      <w:r>
        <w:rPr>
          <w:rFonts w:hint="eastAsia" w:ascii="Times New Roman" w:hAnsi="Times New Roman" w:cs="Times New Roman" w:eastAsiaTheme="minorEastAsia"/>
          <w:color w:val="auto"/>
          <w:kern w:val="2"/>
          <w:sz w:val="24"/>
          <w:szCs w:val="24"/>
          <w:u w:val="single" w:color="auto"/>
          <w:lang w:val="en-US" w:eastAsia="zh-CN" w:bidi="ar-SA"/>
        </w:rPr>
        <w:t>的一维稳定流动一维水动力弥散问题，数学模型</w:t>
      </w:r>
      <w:r>
        <w:rPr>
          <w:rFonts w:hint="default" w:ascii="Times New Roman" w:hAnsi="Times New Roman" w:cs="Times New Roman" w:eastAsiaTheme="minorEastAsia"/>
          <w:color w:val="auto"/>
          <w:kern w:val="2"/>
          <w:sz w:val="24"/>
          <w:szCs w:val="24"/>
          <w:u w:val="single" w:color="auto"/>
          <w:lang w:val="en-US" w:eastAsia="zh-CN" w:bidi="ar-SA"/>
        </w:rPr>
        <w:t>采用</w:t>
      </w:r>
      <w:r>
        <w:rPr>
          <w:rFonts w:hint="eastAsia" w:ascii="Times New Roman" w:hAnsi="Times New Roman" w:cs="Times New Roman" w:eastAsiaTheme="minorEastAsia"/>
          <w:color w:val="auto"/>
          <w:kern w:val="2"/>
          <w:sz w:val="24"/>
          <w:szCs w:val="24"/>
          <w:u w:val="single" w:color="auto"/>
          <w:lang w:val="en-US" w:eastAsia="zh-CN" w:bidi="ar-SA"/>
        </w:rPr>
        <w:t>一维无限长多孔介质柱体，示踪剂瞬时注入</w:t>
      </w:r>
      <w:r>
        <w:rPr>
          <w:rFonts w:hint="default" w:ascii="Times New Roman" w:hAnsi="Times New Roman" w:cs="Times New Roman" w:eastAsiaTheme="minorEastAsia"/>
          <w:color w:val="auto"/>
          <w:kern w:val="2"/>
          <w:sz w:val="24"/>
          <w:szCs w:val="24"/>
          <w:u w:val="single" w:color="auto"/>
          <w:lang w:val="en-US" w:eastAsia="zh-CN" w:bidi="ar-SA"/>
        </w:rPr>
        <w:t>，具体模式如下：</w:t>
      </w:r>
    </w:p>
    <w:p w14:paraId="02F93032">
      <w:pPr>
        <w:numPr>
          <w:ilvl w:val="0"/>
          <w:numId w:val="0"/>
        </w:numPr>
        <w:spacing w:line="360" w:lineRule="auto"/>
        <w:ind w:left="0" w:leftChars="0" w:firstLine="480" w:firstLineChars="200"/>
        <w:jc w:val="center"/>
        <w:rPr>
          <w:rFonts w:hint="default" w:ascii="Times New Roman" w:hAnsi="Times New Roman" w:cs="Times New Roman" w:eastAsiaTheme="minorEastAsia"/>
          <w:color w:val="auto"/>
          <w:u w:val="single" w:color="auto"/>
        </w:rPr>
      </w:pPr>
      <w:r>
        <w:rPr>
          <w:color w:val="auto"/>
          <w:u w:val="single" w:color="auto"/>
        </w:rPr>
        <w:drawing>
          <wp:inline distT="0" distB="0" distL="114300" distR="114300">
            <wp:extent cx="3787775" cy="1051560"/>
            <wp:effectExtent l="0" t="0" r="3175" b="15240"/>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38"/>
                    <a:srcRect l="6541"/>
                    <a:stretch>
                      <a:fillRect/>
                    </a:stretch>
                  </pic:blipFill>
                  <pic:spPr>
                    <a:xfrm>
                      <a:off x="0" y="0"/>
                      <a:ext cx="3787775" cy="1051560"/>
                    </a:xfrm>
                    <a:prstGeom prst="rect">
                      <a:avLst/>
                    </a:prstGeom>
                    <a:noFill/>
                    <a:ln>
                      <a:noFill/>
                    </a:ln>
                  </pic:spPr>
                </pic:pic>
              </a:graphicData>
            </a:graphic>
          </wp:inline>
        </w:drawing>
      </w:r>
    </w:p>
    <w:p w14:paraId="17650321">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式中：x ——距注入点的距离，m；</w:t>
      </w:r>
    </w:p>
    <w:p w14:paraId="79313CD2">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t ——时间，d；</w:t>
      </w:r>
    </w:p>
    <w:p w14:paraId="63640A58">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C(x,t)——t 时刻点x处的示踪剂质量浓度，g/L；</w:t>
      </w:r>
    </w:p>
    <w:p w14:paraId="12681172">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m——注入的示踪剂质量，kg；</w:t>
      </w:r>
    </w:p>
    <w:p w14:paraId="7E860C00">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eastAsia" w:ascii="Times New Roman" w:hAnsi="Times New Roman" w:cs="Times New Roman" w:eastAsiaTheme="minorEastAsia"/>
          <w:color w:val="auto"/>
          <w:kern w:val="2"/>
          <w:sz w:val="24"/>
          <w:szCs w:val="24"/>
          <w:u w:val="single" w:color="auto"/>
          <w:lang w:val="en-US" w:eastAsia="zh-CN" w:bidi="ar-SA"/>
        </w:rPr>
        <w:t>W</w:t>
      </w:r>
      <w:r>
        <w:rPr>
          <w:rFonts w:hint="default" w:ascii="Times New Roman" w:hAnsi="Times New Roman" w:cs="Times New Roman" w:eastAsiaTheme="minorEastAsia"/>
          <w:color w:val="auto"/>
          <w:kern w:val="2"/>
          <w:sz w:val="24"/>
          <w:szCs w:val="24"/>
          <w:u w:val="single" w:color="auto"/>
          <w:lang w:val="en-US" w:eastAsia="zh-CN" w:bidi="ar-SA"/>
        </w:rPr>
        <w:t>——横截面面积</w:t>
      </w:r>
      <w:r>
        <w:rPr>
          <w:rFonts w:hint="eastAsia" w:ascii="Times New Roman" w:hAnsi="Times New Roman" w:cs="Times New Roman" w:eastAsiaTheme="minorEastAsia"/>
          <w:color w:val="auto"/>
          <w:kern w:val="2"/>
          <w:sz w:val="24"/>
          <w:szCs w:val="24"/>
          <w:u w:val="single" w:color="auto"/>
          <w:lang w:val="en-US" w:eastAsia="zh-CN" w:bidi="ar-SA"/>
        </w:rPr>
        <w:t>，m</w:t>
      </w:r>
      <w:r>
        <w:rPr>
          <w:rFonts w:hint="eastAsia" w:ascii="Times New Roman" w:hAnsi="Times New Roman" w:cs="Times New Roman" w:eastAsiaTheme="minorEastAsia"/>
          <w:color w:val="auto"/>
          <w:kern w:val="2"/>
          <w:sz w:val="24"/>
          <w:szCs w:val="24"/>
          <w:u w:val="single" w:color="auto"/>
          <w:vertAlign w:val="superscript"/>
          <w:lang w:val="en-US" w:eastAsia="zh-CN" w:bidi="ar-SA"/>
        </w:rPr>
        <w:t>2</w:t>
      </w:r>
      <w:r>
        <w:rPr>
          <w:rFonts w:hint="eastAsia" w:ascii="Times New Roman" w:hAnsi="Times New Roman" w:cs="Times New Roman" w:eastAsiaTheme="minorEastAsia"/>
          <w:color w:val="auto"/>
          <w:kern w:val="2"/>
          <w:sz w:val="24"/>
          <w:szCs w:val="24"/>
          <w:u w:val="single" w:color="auto"/>
          <w:lang w:val="en-US" w:eastAsia="zh-CN" w:bidi="ar-SA"/>
        </w:rPr>
        <w:t>；</w:t>
      </w:r>
    </w:p>
    <w:p w14:paraId="17A9EF12">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u ——水流速度，m/d；</w:t>
      </w:r>
    </w:p>
    <w:p w14:paraId="2E2E61F4">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n</w:t>
      </w:r>
      <w:r>
        <w:rPr>
          <w:rFonts w:hint="default" w:ascii="Times New Roman" w:hAnsi="Times New Roman" w:cs="Times New Roman" w:eastAsiaTheme="minorEastAsia"/>
          <w:color w:val="auto"/>
          <w:kern w:val="2"/>
          <w:sz w:val="24"/>
          <w:szCs w:val="24"/>
          <w:u w:val="single" w:color="auto"/>
          <w:vertAlign w:val="subscript"/>
          <w:lang w:val="en-US" w:eastAsia="zh-CN" w:bidi="ar-SA"/>
        </w:rPr>
        <w:t>e</w:t>
      </w:r>
      <w:r>
        <w:rPr>
          <w:rFonts w:hint="default" w:ascii="Times New Roman" w:hAnsi="Times New Roman" w:cs="Times New Roman" w:eastAsiaTheme="minorEastAsia"/>
          <w:color w:val="auto"/>
          <w:kern w:val="2"/>
          <w:sz w:val="24"/>
          <w:szCs w:val="24"/>
          <w:u w:val="single" w:color="auto"/>
          <w:lang w:val="en-US" w:eastAsia="zh-CN" w:bidi="ar-SA"/>
        </w:rPr>
        <w:t xml:space="preserve"> ——有效孔隙度，量纲为 1；</w:t>
      </w:r>
    </w:p>
    <w:p w14:paraId="280A44ED">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D</w:t>
      </w:r>
      <w:r>
        <w:rPr>
          <w:rFonts w:hint="default" w:ascii="Times New Roman" w:hAnsi="Times New Roman" w:cs="Times New Roman" w:eastAsiaTheme="minorEastAsia"/>
          <w:color w:val="auto"/>
          <w:kern w:val="2"/>
          <w:sz w:val="24"/>
          <w:szCs w:val="24"/>
          <w:u w:val="single" w:color="auto"/>
          <w:vertAlign w:val="subscript"/>
          <w:lang w:val="en-US" w:eastAsia="zh-CN" w:bidi="ar-SA"/>
        </w:rPr>
        <w:t>L</w:t>
      </w:r>
      <w:r>
        <w:rPr>
          <w:rFonts w:hint="default" w:ascii="Times New Roman" w:hAnsi="Times New Roman" w:cs="Times New Roman" w:eastAsiaTheme="minorEastAsia"/>
          <w:color w:val="auto"/>
          <w:kern w:val="2"/>
          <w:sz w:val="24"/>
          <w:szCs w:val="24"/>
          <w:u w:val="single" w:color="auto"/>
          <w:lang w:val="en-US" w:eastAsia="zh-CN" w:bidi="ar-SA"/>
        </w:rPr>
        <w:t>——纵向弥散系数，m</w:t>
      </w:r>
      <w:r>
        <w:rPr>
          <w:rFonts w:hint="default" w:ascii="Times New Roman" w:hAnsi="Times New Roman" w:cs="Times New Roman" w:eastAsiaTheme="minorEastAsia"/>
          <w:color w:val="auto"/>
          <w:kern w:val="2"/>
          <w:sz w:val="24"/>
          <w:szCs w:val="24"/>
          <w:u w:val="single" w:color="auto"/>
          <w:vertAlign w:val="superscript"/>
          <w:lang w:val="en-US" w:eastAsia="zh-CN" w:bidi="ar-SA"/>
        </w:rPr>
        <w:t>2</w:t>
      </w:r>
      <w:r>
        <w:rPr>
          <w:rFonts w:hint="default" w:ascii="Times New Roman" w:hAnsi="Times New Roman" w:cs="Times New Roman" w:eastAsiaTheme="minorEastAsia"/>
          <w:color w:val="auto"/>
          <w:kern w:val="2"/>
          <w:sz w:val="24"/>
          <w:szCs w:val="24"/>
          <w:u w:val="single" w:color="auto"/>
          <w:lang w:val="en-US" w:eastAsia="zh-CN" w:bidi="ar-SA"/>
        </w:rPr>
        <w:t>/d；</w:t>
      </w:r>
    </w:p>
    <w:p w14:paraId="10E9EBA4">
      <w:pPr>
        <w:numPr>
          <w:ilvl w:val="0"/>
          <w:numId w:val="0"/>
        </w:numPr>
        <w:spacing w:line="360" w:lineRule="auto"/>
        <w:ind w:left="0" w:leftChars="0" w:firstLine="1200" w:firstLineChars="5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π——圆周率。</w:t>
      </w:r>
    </w:p>
    <w:p w14:paraId="1AC1FD93">
      <w:pPr>
        <w:numPr>
          <w:ilvl w:val="0"/>
          <w:numId w:val="0"/>
        </w:numPr>
        <w:spacing w:line="360" w:lineRule="auto"/>
        <w:ind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根据地勘区域场地水文地质条件，项目区</w:t>
      </w:r>
      <w:r>
        <w:rPr>
          <w:rFonts w:hint="eastAsia" w:ascii="Times New Roman" w:hAnsi="Times New Roman" w:cs="Times New Roman" w:eastAsiaTheme="minorEastAsia"/>
          <w:color w:val="auto"/>
          <w:kern w:val="2"/>
          <w:sz w:val="24"/>
          <w:szCs w:val="24"/>
          <w:u w:val="single" w:color="auto"/>
          <w:lang w:val="en-US" w:eastAsia="zh-CN" w:bidi="ar-SA"/>
        </w:rPr>
        <w:t>饱和</w:t>
      </w:r>
      <w:r>
        <w:rPr>
          <w:rFonts w:hint="default" w:ascii="Times New Roman" w:hAnsi="Times New Roman" w:cs="Times New Roman" w:eastAsiaTheme="minorEastAsia"/>
          <w:color w:val="auto"/>
          <w:kern w:val="2"/>
          <w:sz w:val="24"/>
          <w:szCs w:val="24"/>
          <w:u w:val="single" w:color="auto"/>
          <w:lang w:val="en-US" w:eastAsia="zh-CN" w:bidi="ar-SA"/>
        </w:rPr>
        <w:t>含水层平均厚度取</w:t>
      </w:r>
      <w:r>
        <w:rPr>
          <w:rFonts w:hint="eastAsia" w:ascii="Times New Roman" w:hAnsi="Times New Roman" w:cs="Times New Roman" w:eastAsiaTheme="minorEastAsia"/>
          <w:color w:val="auto"/>
          <w:kern w:val="2"/>
          <w:sz w:val="24"/>
          <w:szCs w:val="24"/>
          <w:u w:val="single" w:color="auto"/>
          <w:lang w:val="en-US" w:eastAsia="zh-CN" w:bidi="ar-SA"/>
        </w:rPr>
        <w:t>3</w:t>
      </w:r>
      <w:r>
        <w:rPr>
          <w:rFonts w:hint="default" w:ascii="Times New Roman" w:hAnsi="Times New Roman" w:cs="Times New Roman" w:eastAsiaTheme="minorEastAsia"/>
          <w:color w:val="auto"/>
          <w:kern w:val="2"/>
          <w:sz w:val="24"/>
          <w:szCs w:val="24"/>
          <w:u w:val="single" w:color="auto"/>
          <w:lang w:val="en-US" w:eastAsia="zh-CN" w:bidi="ar-SA"/>
        </w:rPr>
        <w:t>m</w:t>
      </w:r>
      <w:r>
        <w:rPr>
          <w:rFonts w:hint="eastAsia" w:ascii="Times New Roman" w:hAnsi="Times New Roman" w:cs="Times New Roman" w:eastAsiaTheme="minorEastAsia"/>
          <w:color w:val="auto"/>
          <w:kern w:val="2"/>
          <w:sz w:val="24"/>
          <w:szCs w:val="24"/>
          <w:u w:val="single" w:color="auto"/>
          <w:lang w:val="en-US" w:eastAsia="zh-CN" w:bidi="ar-SA"/>
        </w:rPr>
        <w:t>，泄漏事故横向宽度常规保守取2m，则横截面面积为6m</w:t>
      </w:r>
      <w:r>
        <w:rPr>
          <w:rFonts w:hint="eastAsia" w:ascii="Times New Roman" w:hAnsi="Times New Roman" w:cs="Times New Roman" w:eastAsiaTheme="minorEastAsia"/>
          <w:color w:val="auto"/>
          <w:kern w:val="2"/>
          <w:sz w:val="24"/>
          <w:szCs w:val="24"/>
          <w:u w:val="single" w:color="auto"/>
          <w:vertAlign w:val="superscript"/>
          <w:lang w:val="en-US" w:eastAsia="zh-CN" w:bidi="ar-SA"/>
        </w:rPr>
        <w:t>2</w:t>
      </w:r>
      <w:r>
        <w:rPr>
          <w:rFonts w:hint="default" w:ascii="Times New Roman" w:hAnsi="Times New Roman" w:cs="Times New Roman" w:eastAsiaTheme="minorEastAsia"/>
          <w:color w:val="auto"/>
          <w:kern w:val="2"/>
          <w:sz w:val="24"/>
          <w:szCs w:val="24"/>
          <w:u w:val="single" w:color="auto"/>
          <w:lang w:val="en-US" w:eastAsia="zh-CN" w:bidi="ar-SA"/>
        </w:rPr>
        <w:t>。</w:t>
      </w:r>
      <w:r>
        <w:rPr>
          <w:rFonts w:hint="eastAsia" w:ascii="Times New Roman" w:hAnsi="Times New Roman" w:cs="Times New Roman" w:eastAsiaTheme="minorEastAsia"/>
          <w:color w:val="auto"/>
          <w:kern w:val="2"/>
          <w:sz w:val="24"/>
          <w:szCs w:val="24"/>
          <w:u w:val="single" w:color="auto"/>
          <w:lang w:val="en-US" w:eastAsia="zh-CN" w:bidi="ar-SA"/>
        </w:rPr>
        <w:t>根据</w:t>
      </w:r>
      <w:r>
        <w:rPr>
          <w:rFonts w:hint="default" w:ascii="Times New Roman" w:hAnsi="Times New Roman" w:cs="Times New Roman" w:eastAsiaTheme="minorEastAsia"/>
          <w:color w:val="auto"/>
          <w:kern w:val="2"/>
          <w:sz w:val="24"/>
          <w:szCs w:val="24"/>
          <w:u w:val="single" w:color="auto"/>
          <w:lang w:val="en-US" w:eastAsia="zh-CN" w:bidi="ar-SA"/>
        </w:rPr>
        <w:t>本项目岩性参数根据水文地质调查资料，取素填土层渗透系数经验值</w:t>
      </w:r>
      <w:r>
        <w:rPr>
          <w:rFonts w:hint="default" w:ascii="Times New Roman" w:hAnsi="Times New Roman" w:cs="Times New Roman" w:eastAsiaTheme="minorEastAsia"/>
          <w:color w:val="auto"/>
          <w:u w:val="single" w:color="auto"/>
          <w:lang w:val="en-US" w:eastAsia="zh-CN"/>
        </w:rPr>
        <w:t>5.0</w:t>
      </w:r>
      <w:r>
        <w:rPr>
          <w:rFonts w:hint="default" w:ascii="Arial" w:hAnsi="Arial" w:cs="Arial" w:eastAsiaTheme="minorEastAsia"/>
          <w:color w:val="auto"/>
          <w:u w:val="single" w:color="auto"/>
          <w:lang w:val="en-US" w:eastAsia="zh-CN"/>
        </w:rPr>
        <w:t>×</w:t>
      </w:r>
      <w:r>
        <w:rPr>
          <w:rFonts w:hint="default" w:ascii="Times New Roman" w:hAnsi="Times New Roman" w:cs="Times New Roman" w:eastAsiaTheme="minorEastAsia"/>
          <w:color w:val="auto"/>
          <w:u w:val="single" w:color="auto"/>
          <w:lang w:val="en-US" w:eastAsia="zh-CN"/>
        </w:rPr>
        <w:t>10</w:t>
      </w:r>
      <w:r>
        <w:rPr>
          <w:rFonts w:hint="default" w:ascii="Times New Roman" w:hAnsi="Times New Roman" w:cs="Times New Roman" w:eastAsiaTheme="minorEastAsia"/>
          <w:color w:val="auto"/>
          <w:u w:val="single" w:color="auto"/>
          <w:vertAlign w:val="superscript"/>
          <w:lang w:val="en-US" w:eastAsia="zh-CN"/>
        </w:rPr>
        <w:t>-</w:t>
      </w:r>
      <w:r>
        <w:rPr>
          <w:rFonts w:hint="eastAsia" w:ascii="Times New Roman" w:hAnsi="Times New Roman" w:cs="Times New Roman" w:eastAsiaTheme="minorEastAsia"/>
          <w:color w:val="auto"/>
          <w:u w:val="single" w:color="auto"/>
          <w:vertAlign w:val="superscript"/>
          <w:lang w:val="en-US" w:eastAsia="zh-CN"/>
        </w:rPr>
        <w:t>4</w:t>
      </w:r>
      <w:r>
        <w:rPr>
          <w:rFonts w:hint="default" w:ascii="Times New Roman" w:hAnsi="Times New Roman" w:cs="Times New Roman" w:eastAsiaTheme="minorEastAsia"/>
          <w:color w:val="auto"/>
          <w:u w:val="single" w:color="auto"/>
          <w:lang w:val="en-US" w:eastAsia="zh-CN"/>
        </w:rPr>
        <w:t>cm/s</w:t>
      </w:r>
      <w:r>
        <w:rPr>
          <w:rFonts w:hint="eastAsia" w:ascii="Times New Roman" w:hAnsi="Times New Roman" w:cs="Times New Roman" w:eastAsiaTheme="minorEastAsia"/>
          <w:color w:val="auto"/>
          <w:u w:val="single" w:color="auto"/>
          <w:lang w:val="en-US" w:eastAsia="zh-CN"/>
        </w:rPr>
        <w:t>（0.432m/d）</w:t>
      </w:r>
      <w:r>
        <w:rPr>
          <w:rFonts w:hint="default" w:ascii="Times New Roman" w:hAnsi="Times New Roman" w:cs="Times New Roman" w:eastAsiaTheme="minorEastAsia"/>
          <w:color w:val="auto"/>
          <w:kern w:val="2"/>
          <w:sz w:val="24"/>
          <w:szCs w:val="24"/>
          <w:u w:val="single" w:color="auto"/>
          <w:lang w:val="en-US" w:eastAsia="zh-CN" w:bidi="ar-SA"/>
        </w:rPr>
        <w:t>，</w:t>
      </w:r>
      <w:r>
        <w:rPr>
          <w:rFonts w:hint="eastAsia" w:ascii="Times New Roman" w:hAnsi="Times New Roman" w:cs="Times New Roman" w:eastAsiaTheme="minorEastAsia"/>
          <w:color w:val="auto"/>
          <w:kern w:val="2"/>
          <w:sz w:val="24"/>
          <w:szCs w:val="24"/>
          <w:u w:val="single" w:color="auto"/>
          <w:lang w:val="en-US" w:eastAsia="zh-CN" w:bidi="ar-SA"/>
        </w:rPr>
        <w:t>有效孔隙度</w:t>
      </w:r>
      <w:r>
        <w:rPr>
          <w:rFonts w:hint="default" w:ascii="Times New Roman" w:hAnsi="Times New Roman" w:cs="Times New Roman" w:eastAsiaTheme="minorEastAsia"/>
          <w:color w:val="auto"/>
          <w:kern w:val="2"/>
          <w:sz w:val="24"/>
          <w:szCs w:val="24"/>
          <w:u w:val="single" w:color="auto"/>
          <w:lang w:val="en-US" w:eastAsia="zh-CN" w:bidi="ar-SA"/>
        </w:rPr>
        <w:t>n</w:t>
      </w:r>
      <w:r>
        <w:rPr>
          <w:rFonts w:hint="default" w:ascii="Times New Roman" w:hAnsi="Times New Roman" w:cs="Times New Roman" w:eastAsiaTheme="minorEastAsia"/>
          <w:color w:val="auto"/>
          <w:kern w:val="2"/>
          <w:sz w:val="24"/>
          <w:szCs w:val="24"/>
          <w:u w:val="single" w:color="auto"/>
          <w:vertAlign w:val="subscript"/>
          <w:lang w:val="en-US" w:eastAsia="zh-CN" w:bidi="ar-SA"/>
        </w:rPr>
        <w:t>e</w:t>
      </w:r>
      <w:r>
        <w:rPr>
          <w:rFonts w:hint="eastAsia" w:ascii="Times New Roman" w:hAnsi="Times New Roman" w:cs="Times New Roman" w:eastAsiaTheme="minorEastAsia"/>
          <w:color w:val="auto"/>
          <w:kern w:val="2"/>
          <w:sz w:val="24"/>
          <w:szCs w:val="24"/>
          <w:u w:val="single" w:color="auto"/>
          <w:vertAlign w:val="baseline"/>
          <w:lang w:val="en-US" w:eastAsia="zh-CN" w:bidi="ar-SA"/>
        </w:rPr>
        <w:t>0.445，</w:t>
      </w:r>
      <w:r>
        <w:rPr>
          <w:rFonts w:hint="default" w:ascii="Times New Roman" w:hAnsi="Times New Roman" w:cs="Times New Roman" w:eastAsiaTheme="minorEastAsia"/>
          <w:color w:val="auto"/>
          <w:kern w:val="2"/>
          <w:sz w:val="24"/>
          <w:szCs w:val="24"/>
          <w:u w:val="single" w:color="auto"/>
          <w:lang w:val="en-US" w:eastAsia="zh-CN" w:bidi="ar-SA"/>
        </w:rPr>
        <w:t>地勘区域场地水力坡度I约为</w:t>
      </w:r>
      <w:r>
        <w:rPr>
          <w:rFonts w:hint="eastAsia" w:ascii="Times New Roman" w:hAnsi="Times New Roman" w:cs="Times New Roman" w:eastAsiaTheme="minorEastAsia"/>
          <w:color w:val="auto"/>
          <w:kern w:val="2"/>
          <w:sz w:val="24"/>
          <w:szCs w:val="24"/>
          <w:u w:val="single" w:color="auto"/>
          <w:lang w:val="en-US" w:eastAsia="zh-CN" w:bidi="ar-SA"/>
        </w:rPr>
        <w:t>0.005</w:t>
      </w:r>
      <w:r>
        <w:rPr>
          <w:rFonts w:hint="default" w:ascii="Times New Roman" w:hAnsi="Times New Roman" w:cs="Times New Roman" w:eastAsiaTheme="minorEastAsia"/>
          <w:color w:val="auto"/>
          <w:kern w:val="2"/>
          <w:sz w:val="24"/>
          <w:szCs w:val="24"/>
          <w:u w:val="single" w:color="auto"/>
          <w:lang w:val="en-US" w:eastAsia="zh-CN" w:bidi="ar-SA"/>
        </w:rPr>
        <w:t>，根据地下水实际流速经验公式：u=K×I</w:t>
      </w:r>
      <w:r>
        <w:rPr>
          <w:rFonts w:hint="eastAsia" w:ascii="Times New Roman" w:hAnsi="Times New Roman" w:cs="Times New Roman" w:eastAsiaTheme="minorEastAsia"/>
          <w:color w:val="auto"/>
          <w:kern w:val="2"/>
          <w:sz w:val="24"/>
          <w:szCs w:val="24"/>
          <w:u w:val="single" w:color="auto"/>
          <w:lang w:val="en-US" w:eastAsia="zh-CN" w:bidi="ar-SA"/>
        </w:rPr>
        <w:t>/n</w:t>
      </w:r>
      <w:r>
        <w:rPr>
          <w:rFonts w:hint="default" w:ascii="Times New Roman" w:hAnsi="Times New Roman" w:cs="Times New Roman" w:eastAsiaTheme="minorEastAsia"/>
          <w:color w:val="auto"/>
          <w:kern w:val="2"/>
          <w:sz w:val="24"/>
          <w:szCs w:val="24"/>
          <w:u w:val="single" w:color="auto"/>
          <w:lang w:val="en-US" w:eastAsia="zh-CN" w:bidi="ar-SA"/>
        </w:rPr>
        <w:t>，地下水流速u为</w:t>
      </w:r>
      <w:r>
        <w:rPr>
          <w:rFonts w:hint="eastAsia" w:ascii="Times New Roman" w:hAnsi="Times New Roman" w:cs="Times New Roman" w:eastAsiaTheme="minorEastAsia"/>
          <w:color w:val="auto"/>
          <w:kern w:val="2"/>
          <w:sz w:val="24"/>
          <w:szCs w:val="24"/>
          <w:u w:val="single" w:color="auto"/>
          <w:lang w:val="en-US" w:eastAsia="zh-CN" w:bidi="ar-SA"/>
        </w:rPr>
        <w:t>0.0048</w:t>
      </w:r>
      <w:r>
        <w:rPr>
          <w:rFonts w:hint="default" w:ascii="Times New Roman" w:hAnsi="Times New Roman" w:cs="Times New Roman" w:eastAsiaTheme="minorEastAsia"/>
          <w:color w:val="auto"/>
          <w:kern w:val="2"/>
          <w:sz w:val="24"/>
          <w:szCs w:val="24"/>
          <w:u w:val="single" w:color="auto"/>
          <w:lang w:val="en-US" w:eastAsia="zh-CN" w:bidi="ar-SA"/>
        </w:rPr>
        <w:t>m/d。参考根据Gelhar等</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1992</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关于纵向弥散度与观测尺度关系的理论，根据本次污染场地的研究尺度，模型计算中纵向弥散度aL选用100.0m，由此计算评价区含水层中的纵向弥散系数。纵向弥散系数</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D</w:t>
      </w:r>
      <w:r>
        <w:rPr>
          <w:rFonts w:hint="default" w:ascii="Times New Roman" w:hAnsi="Times New Roman" w:cs="Times New Roman" w:eastAsiaTheme="minorEastAsia"/>
          <w:color w:val="auto"/>
          <w:kern w:val="2"/>
          <w:sz w:val="24"/>
          <w:szCs w:val="24"/>
          <w:u w:val="single" w:color="auto"/>
          <w:vertAlign w:val="subscript"/>
          <w:lang w:val="en-US" w:eastAsia="zh-CN" w:bidi="ar-SA"/>
        </w:rPr>
        <w:t>L</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等于弥散度与地下水水流速度的乘积，即DL=aL</w:t>
      </w:r>
      <w:r>
        <w:rPr>
          <w:rFonts w:hint="default" w:ascii="Arial" w:hAnsi="Arial" w:cs="Arial"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u=0.485m</w:t>
      </w:r>
      <w:r>
        <w:rPr>
          <w:rFonts w:hint="default" w:ascii="Times New Roman" w:hAnsi="Times New Roman" w:cs="Times New Roman" w:eastAsiaTheme="minorEastAsia"/>
          <w:color w:val="auto"/>
          <w:kern w:val="2"/>
          <w:sz w:val="24"/>
          <w:szCs w:val="24"/>
          <w:u w:val="single" w:color="auto"/>
          <w:vertAlign w:val="superscript"/>
          <w:lang w:val="en-US" w:eastAsia="zh-CN" w:bidi="ar-SA"/>
        </w:rPr>
        <w:t>2</w:t>
      </w:r>
      <w:r>
        <w:rPr>
          <w:rFonts w:hint="default" w:ascii="Times New Roman" w:hAnsi="Times New Roman" w:cs="Times New Roman" w:eastAsiaTheme="minorEastAsia"/>
          <w:color w:val="auto"/>
          <w:kern w:val="2"/>
          <w:sz w:val="24"/>
          <w:szCs w:val="24"/>
          <w:u w:val="single" w:color="auto"/>
          <w:lang w:val="en-US" w:eastAsia="zh-CN" w:bidi="ar-SA"/>
        </w:rPr>
        <w:t>/d。</w:t>
      </w:r>
    </w:p>
    <w:p w14:paraId="23AA8B1F">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表</w:t>
      </w:r>
      <w:r>
        <w:rPr>
          <w:rFonts w:hint="eastAsia" w:ascii="Times New Roman" w:hAnsi="Times New Roman" w:cs="Times New Roman" w:eastAsiaTheme="minorEastAsia"/>
          <w:color w:val="auto"/>
          <w:u w:val="single" w:color="auto"/>
          <w:lang w:val="en-US" w:eastAsia="zh-CN"/>
        </w:rPr>
        <w:t>6.2.5.2</w:t>
      </w:r>
      <w:r>
        <w:rPr>
          <w:rFonts w:hint="default" w:ascii="Times New Roman" w:hAnsi="Times New Roman"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lang w:val="en-US" w:eastAsia="zh-CN"/>
        </w:rPr>
        <w:t xml:space="preserve"> 参数取值汇总表</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394"/>
        <w:gridCol w:w="1385"/>
        <w:gridCol w:w="1385"/>
        <w:gridCol w:w="1374"/>
        <w:gridCol w:w="1383"/>
      </w:tblGrid>
      <w:tr w14:paraId="6B23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pct"/>
          </w:tcPr>
          <w:p w14:paraId="4BD3D2D5">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参数</w:t>
            </w:r>
          </w:p>
        </w:tc>
        <w:tc>
          <w:tcPr>
            <w:tcW w:w="840" w:type="pct"/>
          </w:tcPr>
          <w:p w14:paraId="1F26B981">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bscript"/>
                <w:lang w:val="en-US" w:eastAsia="zh-CN"/>
              </w:rPr>
              <w:t>M</w:t>
            </w:r>
          </w:p>
        </w:tc>
        <w:tc>
          <w:tcPr>
            <w:tcW w:w="835" w:type="pct"/>
          </w:tcPr>
          <w:p w14:paraId="37F4A5F6">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w:t>
            </w:r>
          </w:p>
        </w:tc>
        <w:tc>
          <w:tcPr>
            <w:tcW w:w="835" w:type="pct"/>
          </w:tcPr>
          <w:p w14:paraId="70847B6F">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u</w:t>
            </w:r>
          </w:p>
        </w:tc>
        <w:tc>
          <w:tcPr>
            <w:tcW w:w="828" w:type="pct"/>
          </w:tcPr>
          <w:p w14:paraId="18FB8DA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n</w:t>
            </w:r>
            <w:r>
              <w:rPr>
                <w:rFonts w:hint="default" w:ascii="Times New Roman" w:hAnsi="Times New Roman" w:cs="Times New Roman" w:eastAsiaTheme="minorEastAsia"/>
                <w:color w:val="auto"/>
                <w:u w:val="single" w:color="auto"/>
                <w:vertAlign w:val="subscript"/>
                <w:lang w:val="en-US" w:eastAsia="zh-CN"/>
              </w:rPr>
              <w:t>e</w:t>
            </w:r>
          </w:p>
        </w:tc>
        <w:tc>
          <w:tcPr>
            <w:tcW w:w="833" w:type="pct"/>
          </w:tcPr>
          <w:p w14:paraId="7EB3CFE2">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D</w:t>
            </w:r>
            <w:r>
              <w:rPr>
                <w:rFonts w:hint="default" w:ascii="Times New Roman" w:hAnsi="Times New Roman" w:cs="Times New Roman" w:eastAsiaTheme="minorEastAsia"/>
                <w:color w:val="auto"/>
                <w:u w:val="single" w:color="auto"/>
                <w:vertAlign w:val="subscript"/>
                <w:lang w:val="en-US" w:eastAsia="zh-CN"/>
              </w:rPr>
              <w:t>L</w:t>
            </w:r>
          </w:p>
        </w:tc>
      </w:tr>
      <w:tr w14:paraId="0FE4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pct"/>
          </w:tcPr>
          <w:p w14:paraId="6751D7D3">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单位</w:t>
            </w:r>
          </w:p>
        </w:tc>
        <w:tc>
          <w:tcPr>
            <w:tcW w:w="840" w:type="pct"/>
          </w:tcPr>
          <w:p w14:paraId="7B73C3C4">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Kg</w:t>
            </w:r>
          </w:p>
        </w:tc>
        <w:tc>
          <w:tcPr>
            <w:tcW w:w="835" w:type="pct"/>
          </w:tcPr>
          <w:p w14:paraId="35F1361E">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p>
        </w:tc>
        <w:tc>
          <w:tcPr>
            <w:tcW w:w="835" w:type="pct"/>
          </w:tcPr>
          <w:p w14:paraId="57E0D7E0">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m/d</w:t>
            </w:r>
          </w:p>
        </w:tc>
        <w:tc>
          <w:tcPr>
            <w:tcW w:w="828" w:type="pct"/>
          </w:tcPr>
          <w:p w14:paraId="04E72DC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无量纲</w:t>
            </w:r>
          </w:p>
        </w:tc>
        <w:tc>
          <w:tcPr>
            <w:tcW w:w="833" w:type="pct"/>
          </w:tcPr>
          <w:p w14:paraId="42CD4610">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m</w:t>
            </w:r>
            <w:r>
              <w:rPr>
                <w:rFonts w:hint="default" w:ascii="Times New Roman" w:hAnsi="Times New Roman" w:cs="Times New Roman" w:eastAsiaTheme="minorEastAsia"/>
                <w:color w:val="auto"/>
                <w:u w:val="single" w:color="auto"/>
                <w:vertAlign w:val="superscript"/>
                <w:lang w:val="en-US" w:eastAsia="zh-CN"/>
              </w:rPr>
              <w:t>2</w:t>
            </w:r>
            <w:r>
              <w:rPr>
                <w:rFonts w:hint="default" w:ascii="Times New Roman" w:hAnsi="Times New Roman" w:cs="Times New Roman" w:eastAsiaTheme="minorEastAsia"/>
                <w:color w:val="auto"/>
                <w:u w:val="single" w:color="auto"/>
                <w:lang w:val="en-US" w:eastAsia="zh-CN"/>
              </w:rPr>
              <w:t>/d</w:t>
            </w:r>
          </w:p>
        </w:tc>
      </w:tr>
      <w:tr w14:paraId="4B32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pct"/>
          </w:tcPr>
          <w:p w14:paraId="50E4A963">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取值</w:t>
            </w:r>
          </w:p>
        </w:tc>
        <w:tc>
          <w:tcPr>
            <w:tcW w:w="840" w:type="pct"/>
          </w:tcPr>
          <w:p w14:paraId="1E88309E">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0.0498</w:t>
            </w:r>
          </w:p>
        </w:tc>
        <w:tc>
          <w:tcPr>
            <w:tcW w:w="835" w:type="pct"/>
          </w:tcPr>
          <w:p w14:paraId="2120A2C0">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w:t>
            </w:r>
          </w:p>
        </w:tc>
        <w:tc>
          <w:tcPr>
            <w:tcW w:w="835" w:type="pct"/>
          </w:tcPr>
          <w:p w14:paraId="2A09054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0.0048</w:t>
            </w:r>
          </w:p>
        </w:tc>
        <w:tc>
          <w:tcPr>
            <w:tcW w:w="828" w:type="pct"/>
          </w:tcPr>
          <w:p w14:paraId="2AD6DC84">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0.445</w:t>
            </w:r>
          </w:p>
        </w:tc>
        <w:tc>
          <w:tcPr>
            <w:tcW w:w="833" w:type="pct"/>
          </w:tcPr>
          <w:p w14:paraId="52DAB36B">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0.485</w:t>
            </w:r>
          </w:p>
        </w:tc>
      </w:tr>
    </w:tbl>
    <w:p w14:paraId="43D75476">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highlight w:val="none"/>
          <w:u w:val="single" w:color="auto"/>
          <w:lang w:val="en-US" w:eastAsia="zh-CN" w:bidi="ar-SA"/>
        </w:rPr>
      </w:pPr>
      <w:r>
        <w:rPr>
          <w:rFonts w:hint="eastAsia" w:ascii="Times New Roman" w:hAnsi="Times New Roman" w:cs="Times New Roman" w:eastAsiaTheme="minorEastAsia"/>
          <w:color w:val="auto"/>
          <w:kern w:val="2"/>
          <w:sz w:val="24"/>
          <w:szCs w:val="24"/>
          <w:highlight w:val="none"/>
          <w:u w:val="single" w:color="auto"/>
          <w:lang w:val="en-US" w:eastAsia="zh-CN" w:bidi="ar-SA"/>
        </w:rPr>
        <w:t>（4）预测因子参照标准</w:t>
      </w:r>
    </w:p>
    <w:p w14:paraId="043796F7">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项目所在区域地下水执行《地下水质量标准》</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GB/T14848-2017</w:t>
      </w:r>
      <w:r>
        <w:rPr>
          <w:rFonts w:hint="eastAsia" w:ascii="Times New Roman" w:hAnsi="Times New Roman" w:cs="Times New Roman" w:eastAsiaTheme="minorEastAsia"/>
          <w:color w:val="auto"/>
          <w:kern w:val="2"/>
          <w:sz w:val="24"/>
          <w:szCs w:val="24"/>
          <w:u w:val="single" w:color="auto"/>
          <w:lang w:val="en-US" w:eastAsia="zh-CN" w:bidi="ar-SA"/>
        </w:rPr>
        <w:t>）</w:t>
      </w:r>
      <w:r>
        <w:rPr>
          <w:rFonts w:hint="eastAsia" w:ascii="宋体" w:hAnsi="宋体" w:eastAsia="宋体" w:cs="宋体"/>
          <w:color w:val="auto"/>
          <w:kern w:val="2"/>
          <w:sz w:val="24"/>
          <w:szCs w:val="24"/>
          <w:u w:val="single" w:color="auto"/>
          <w:lang w:val="en-US" w:eastAsia="zh-CN" w:bidi="ar-SA"/>
        </w:rPr>
        <w:t>Ⅲ</w:t>
      </w:r>
      <w:r>
        <w:rPr>
          <w:rFonts w:hint="default" w:ascii="Times New Roman" w:hAnsi="Times New Roman" w:cs="Times New Roman" w:eastAsiaTheme="minorEastAsia"/>
          <w:color w:val="auto"/>
          <w:kern w:val="2"/>
          <w:sz w:val="24"/>
          <w:szCs w:val="24"/>
          <w:u w:val="single" w:color="auto"/>
          <w:lang w:val="en-US" w:eastAsia="zh-CN" w:bidi="ar-SA"/>
        </w:rPr>
        <w:t>类水质标准。因此，当地下水水质中污染物浓度满足</w:t>
      </w:r>
      <w:r>
        <w:rPr>
          <w:rFonts w:hint="eastAsia" w:ascii="宋体" w:hAnsi="宋体" w:eastAsia="宋体" w:cs="宋体"/>
          <w:color w:val="auto"/>
          <w:kern w:val="2"/>
          <w:sz w:val="24"/>
          <w:szCs w:val="24"/>
          <w:u w:val="single" w:color="auto"/>
          <w:lang w:val="en-US" w:eastAsia="zh-CN" w:bidi="ar-SA"/>
        </w:rPr>
        <w:t>Ⅲ</w:t>
      </w:r>
      <w:r>
        <w:rPr>
          <w:rFonts w:hint="default" w:ascii="Times New Roman" w:hAnsi="Times New Roman" w:cs="Times New Roman" w:eastAsiaTheme="minorEastAsia"/>
          <w:color w:val="auto"/>
          <w:kern w:val="2"/>
          <w:sz w:val="24"/>
          <w:szCs w:val="24"/>
          <w:u w:val="single" w:color="auto"/>
          <w:lang w:val="en-US" w:eastAsia="zh-CN" w:bidi="ar-SA"/>
        </w:rPr>
        <w:t>类标准时，可视为未对地下水造成污染。根据《地下水质量标准》</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GB/T14848-2017</w:t>
      </w:r>
      <w:r>
        <w:rPr>
          <w:rFonts w:hint="eastAsia" w:ascii="Times New Roman" w:hAnsi="Times New Roman" w:cs="Times New Roman" w:eastAsiaTheme="minorEastAsia"/>
          <w:color w:val="auto"/>
          <w:kern w:val="2"/>
          <w:sz w:val="24"/>
          <w:szCs w:val="24"/>
          <w:u w:val="single" w:color="auto"/>
          <w:lang w:val="en-US" w:eastAsia="zh-CN" w:bidi="ar-SA"/>
        </w:rPr>
        <w:t>）</w:t>
      </w:r>
      <w:r>
        <w:rPr>
          <w:rFonts w:hint="eastAsia" w:ascii="宋体" w:hAnsi="宋体" w:eastAsia="宋体" w:cs="宋体"/>
          <w:color w:val="auto"/>
          <w:kern w:val="2"/>
          <w:sz w:val="24"/>
          <w:szCs w:val="24"/>
          <w:u w:val="single" w:color="auto"/>
          <w:lang w:val="en-US" w:eastAsia="zh-CN" w:bidi="ar-SA"/>
        </w:rPr>
        <w:t>Ⅲ</w:t>
      </w:r>
      <w:r>
        <w:rPr>
          <w:rFonts w:hint="default" w:ascii="Times New Roman" w:hAnsi="Times New Roman" w:cs="Times New Roman" w:eastAsiaTheme="minorEastAsia"/>
          <w:color w:val="auto"/>
          <w:kern w:val="2"/>
          <w:sz w:val="24"/>
          <w:szCs w:val="24"/>
          <w:u w:val="single" w:color="auto"/>
          <w:lang w:val="en-US" w:eastAsia="zh-CN" w:bidi="ar-SA"/>
        </w:rPr>
        <w:t>类标准要求COD</w:t>
      </w:r>
      <w:r>
        <w:rPr>
          <w:rFonts w:hint="default"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耗氧量</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限值为3.0mg/L、</w:t>
      </w:r>
    </w:p>
    <w:p w14:paraId="1335FAAA">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w:t>
      </w:r>
      <w:r>
        <w:rPr>
          <w:rFonts w:hint="eastAsia" w:ascii="Times New Roman" w:hAnsi="Times New Roman" w:cs="Times New Roman" w:eastAsiaTheme="minorEastAsia"/>
          <w:color w:val="auto"/>
          <w:kern w:val="2"/>
          <w:sz w:val="24"/>
          <w:szCs w:val="24"/>
          <w:u w:val="single" w:color="auto"/>
          <w:lang w:val="en-US" w:eastAsia="zh-CN" w:bidi="ar-SA"/>
        </w:rPr>
        <w:t>5</w:t>
      </w:r>
      <w:r>
        <w:rPr>
          <w:rFonts w:hint="default" w:ascii="Times New Roman" w:hAnsi="Times New Roman" w:cs="Times New Roman" w:eastAsiaTheme="minorEastAsia"/>
          <w:color w:val="auto"/>
          <w:kern w:val="2"/>
          <w:sz w:val="24"/>
          <w:szCs w:val="24"/>
          <w:u w:val="single" w:color="auto"/>
          <w:lang w:val="en-US" w:eastAsia="zh-CN" w:bidi="ar-SA"/>
        </w:rPr>
        <w:t>）预测结果</w:t>
      </w:r>
    </w:p>
    <w:p w14:paraId="5DEBCA7D">
      <w:pPr>
        <w:numPr>
          <w:ilvl w:val="0"/>
          <w:numId w:val="0"/>
        </w:numPr>
        <w:spacing w:line="360" w:lineRule="auto"/>
        <w:ind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ascii="Times New Roman" w:cs="Times New Roman"/>
          <w:color w:val="auto"/>
          <w:u w:val="single" w:color="auto"/>
        </w:rPr>
        <w:t>将式中各参数代入地下水溶质运移解析模型中，</w:t>
      </w:r>
      <w:r>
        <w:rPr>
          <w:rFonts w:hint="default" w:ascii="Times New Roman" w:hAnsi="Times New Roman" w:cs="Times New Roman" w:eastAsiaTheme="minorEastAsia"/>
          <w:color w:val="auto"/>
          <w:kern w:val="2"/>
          <w:sz w:val="24"/>
          <w:szCs w:val="24"/>
          <w:u w:val="single" w:color="auto"/>
          <w:lang w:val="en-US" w:eastAsia="zh-CN" w:bidi="ar-SA"/>
        </w:rPr>
        <w:t>分别分析不同时刻t（d）=</w:t>
      </w:r>
      <w:r>
        <w:rPr>
          <w:rFonts w:hint="eastAsia" w:ascii="Times New Roman" w:hAnsi="Times New Roman" w:cs="Times New Roman" w:eastAsiaTheme="minorEastAsia"/>
          <w:color w:val="auto"/>
          <w:kern w:val="2"/>
          <w:sz w:val="24"/>
          <w:szCs w:val="24"/>
          <w:u w:val="single" w:color="auto"/>
          <w:lang w:val="en-US" w:eastAsia="zh-CN" w:bidi="ar-SA"/>
        </w:rPr>
        <w:t>1</w:t>
      </w:r>
      <w:r>
        <w:rPr>
          <w:rFonts w:hint="default" w:ascii="Times New Roman" w:hAnsi="Times New Roman" w:cs="Times New Roman" w:eastAsiaTheme="minorEastAsia"/>
          <w:color w:val="auto"/>
          <w:kern w:val="2"/>
          <w:sz w:val="24"/>
          <w:szCs w:val="24"/>
          <w:u w:val="single" w:color="auto"/>
          <w:lang w:val="en-US" w:eastAsia="zh-CN" w:bidi="ar-SA"/>
        </w:rPr>
        <w:t>d</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t（d）=</w:t>
      </w:r>
      <w:r>
        <w:rPr>
          <w:rFonts w:hint="eastAsia" w:ascii="Times New Roman" w:hAnsi="Times New Roman" w:cs="Times New Roman" w:eastAsiaTheme="minorEastAsia"/>
          <w:color w:val="auto"/>
          <w:kern w:val="2"/>
          <w:sz w:val="24"/>
          <w:szCs w:val="24"/>
          <w:u w:val="single" w:color="auto"/>
          <w:lang w:val="en-US" w:eastAsia="zh-CN" w:bidi="ar-SA"/>
        </w:rPr>
        <w:t>10</w:t>
      </w:r>
      <w:r>
        <w:rPr>
          <w:rFonts w:hint="default" w:ascii="Times New Roman" w:hAnsi="Times New Roman" w:cs="Times New Roman" w:eastAsiaTheme="minorEastAsia"/>
          <w:color w:val="auto"/>
          <w:kern w:val="2"/>
          <w:sz w:val="24"/>
          <w:szCs w:val="24"/>
          <w:u w:val="single" w:color="auto"/>
          <w:lang w:val="en-US" w:eastAsia="zh-CN" w:bidi="ar-SA"/>
        </w:rPr>
        <w:t>d、t（d）=</w:t>
      </w:r>
      <w:r>
        <w:rPr>
          <w:rFonts w:hint="eastAsia" w:ascii="Times New Roman" w:hAnsi="Times New Roman" w:cs="Times New Roman" w:eastAsiaTheme="minorEastAsia"/>
          <w:color w:val="auto"/>
          <w:kern w:val="2"/>
          <w:sz w:val="24"/>
          <w:szCs w:val="24"/>
          <w:u w:val="single" w:color="auto"/>
          <w:lang w:val="en-US" w:eastAsia="zh-CN" w:bidi="ar-SA"/>
        </w:rPr>
        <w:t>30</w:t>
      </w:r>
      <w:r>
        <w:rPr>
          <w:rFonts w:hint="default" w:ascii="Times New Roman" w:hAnsi="Times New Roman" w:cs="Times New Roman" w:eastAsiaTheme="minorEastAsia"/>
          <w:color w:val="auto"/>
          <w:kern w:val="2"/>
          <w:sz w:val="24"/>
          <w:szCs w:val="24"/>
          <w:u w:val="single" w:color="auto"/>
          <w:lang w:val="en-US" w:eastAsia="zh-CN" w:bidi="ar-SA"/>
        </w:rPr>
        <w:t>d、t（d）=</w:t>
      </w:r>
      <w:r>
        <w:rPr>
          <w:rFonts w:hint="eastAsia" w:ascii="Times New Roman" w:hAnsi="Times New Roman" w:cs="Times New Roman" w:eastAsiaTheme="minorEastAsia"/>
          <w:color w:val="auto"/>
          <w:kern w:val="2"/>
          <w:sz w:val="24"/>
          <w:szCs w:val="24"/>
          <w:u w:val="single" w:color="auto"/>
          <w:lang w:val="en-US" w:eastAsia="zh-CN" w:bidi="ar-SA"/>
        </w:rPr>
        <w:t>50</w:t>
      </w:r>
      <w:r>
        <w:rPr>
          <w:rFonts w:hint="default" w:ascii="Times New Roman" w:hAnsi="Times New Roman" w:cs="Times New Roman" w:eastAsiaTheme="minorEastAsia"/>
          <w:color w:val="auto"/>
          <w:kern w:val="2"/>
          <w:sz w:val="24"/>
          <w:szCs w:val="24"/>
          <w:u w:val="single" w:color="auto"/>
          <w:lang w:val="en-US" w:eastAsia="zh-CN" w:bidi="ar-SA"/>
        </w:rPr>
        <w:t>d、t（d）=</w:t>
      </w:r>
      <w:r>
        <w:rPr>
          <w:rFonts w:hint="eastAsia" w:ascii="Times New Roman" w:hAnsi="Times New Roman" w:cs="Times New Roman" w:eastAsiaTheme="minorEastAsia"/>
          <w:color w:val="auto"/>
          <w:kern w:val="2"/>
          <w:sz w:val="24"/>
          <w:szCs w:val="24"/>
          <w:u w:val="single" w:color="auto"/>
          <w:lang w:val="en-US" w:eastAsia="zh-CN" w:bidi="ar-SA"/>
        </w:rPr>
        <w:t>100</w:t>
      </w:r>
      <w:r>
        <w:rPr>
          <w:rFonts w:hint="default" w:ascii="Times New Roman" w:hAnsi="Times New Roman" w:cs="Times New Roman" w:eastAsiaTheme="minorEastAsia"/>
          <w:color w:val="auto"/>
          <w:kern w:val="2"/>
          <w:sz w:val="24"/>
          <w:szCs w:val="24"/>
          <w:u w:val="single" w:color="auto"/>
          <w:lang w:val="en-US" w:eastAsia="zh-CN" w:bidi="ar-SA"/>
        </w:rPr>
        <w:t>d时COD</w:t>
      </w:r>
      <w:r>
        <w:rPr>
          <w:rFonts w:hint="default" w:ascii="Times New Roman" w:hAnsi="Times New Roman" w:cs="Times New Roman" w:eastAsiaTheme="minorEastAsia"/>
          <w:color w:val="auto"/>
          <w:kern w:val="2"/>
          <w:sz w:val="24"/>
          <w:szCs w:val="24"/>
          <w:u w:val="single" w:color="auto"/>
          <w:vertAlign w:val="subscript"/>
          <w:lang w:val="en-US" w:eastAsia="zh-CN" w:bidi="ar-SA"/>
        </w:rPr>
        <w:t>Mn</w:t>
      </w:r>
      <w:r>
        <w:rPr>
          <w:rFonts w:hint="default" w:ascii="Times New Roman" w:hAnsi="Times New Roman" w:cs="Times New Roman" w:eastAsiaTheme="minorEastAsia"/>
          <w:color w:val="auto"/>
          <w:kern w:val="2"/>
          <w:sz w:val="24"/>
          <w:szCs w:val="24"/>
          <w:u w:val="single" w:color="auto"/>
          <w:lang w:val="en-US" w:eastAsia="zh-CN" w:bidi="ar-SA"/>
        </w:rPr>
        <w:t>对地下水影响范围及程度，预测结果如下：</w:t>
      </w:r>
    </w:p>
    <w:p w14:paraId="6B647EFD">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表</w:t>
      </w:r>
      <w:r>
        <w:rPr>
          <w:rFonts w:hint="eastAsia" w:ascii="Times New Roman" w:hAnsi="Times New Roman" w:cs="Times New Roman" w:eastAsiaTheme="minorEastAsia"/>
          <w:color w:val="auto"/>
          <w:u w:val="single" w:color="auto"/>
          <w:lang w:val="en-US" w:eastAsia="zh-CN"/>
        </w:rPr>
        <w:t>6.2.5.2</w:t>
      </w:r>
      <w:r>
        <w:rPr>
          <w:rFonts w:hint="default" w:ascii="Times New Roman" w:hAnsi="Times New Roman"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lang w:val="en-US" w:eastAsia="zh-CN"/>
        </w:rPr>
        <w:t xml:space="preserve"> </w:t>
      </w:r>
      <w:r>
        <w:rPr>
          <w:rFonts w:hint="eastAsia" w:ascii="Times New Roman" w:hAnsi="Times New Roman" w:cs="Times New Roman" w:eastAsiaTheme="minorEastAsia"/>
          <w:color w:val="auto"/>
          <w:u w:val="single" w:color="auto"/>
          <w:lang w:val="en-US" w:eastAsia="zh-CN"/>
        </w:rPr>
        <w:t>地下水中</w:t>
      </w:r>
      <w:r>
        <w:rPr>
          <w:rFonts w:hint="default" w:ascii="Times New Roman" w:hAnsi="Times New Roman" w:cs="Times New Roman" w:eastAsiaTheme="minorEastAsia"/>
          <w:color w:val="auto"/>
          <w:kern w:val="2"/>
          <w:sz w:val="24"/>
          <w:szCs w:val="24"/>
          <w:u w:val="single" w:color="auto"/>
          <w:lang w:val="en-US" w:eastAsia="zh-CN" w:bidi="ar-SA"/>
        </w:rPr>
        <w:t>COD</w:t>
      </w:r>
      <w:r>
        <w:rPr>
          <w:rFonts w:hint="default"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u w:val="single" w:color="auto"/>
          <w:lang w:val="en-US" w:eastAsia="zh-CN"/>
        </w:rPr>
        <w:t>不同时刻浓度预测结果</w:t>
      </w:r>
      <w:r>
        <w:rPr>
          <w:rFonts w:hint="default" w:ascii="Times New Roman" w:hAnsi="Times New Roman" w:cs="Times New Roman" w:eastAsiaTheme="minorEastAsia"/>
          <w:color w:val="auto"/>
          <w:u w:val="single" w:color="auto"/>
          <w:lang w:val="en-US" w:eastAsia="zh-CN"/>
        </w:rPr>
        <w:t>（mg/L）</w:t>
      </w:r>
    </w:p>
    <w:tbl>
      <w:tblPr>
        <w:tblStyle w:val="43"/>
        <w:tblW w:w="49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7"/>
        <w:gridCol w:w="1109"/>
        <w:gridCol w:w="1135"/>
        <w:gridCol w:w="1079"/>
        <w:gridCol w:w="1123"/>
        <w:gridCol w:w="1222"/>
        <w:gridCol w:w="1273"/>
      </w:tblGrid>
      <w:tr w14:paraId="5E48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5FA4FC2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距离（m）</w:t>
            </w:r>
          </w:p>
        </w:tc>
        <w:tc>
          <w:tcPr>
            <w:tcW w:w="674" w:type="pct"/>
            <w:vAlign w:val="center"/>
          </w:tcPr>
          <w:p w14:paraId="7FD56808">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1d</w:t>
            </w:r>
          </w:p>
        </w:tc>
        <w:tc>
          <w:tcPr>
            <w:tcW w:w="689" w:type="pct"/>
            <w:vAlign w:val="center"/>
          </w:tcPr>
          <w:p w14:paraId="149F9F5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10d</w:t>
            </w:r>
          </w:p>
        </w:tc>
        <w:tc>
          <w:tcPr>
            <w:tcW w:w="655" w:type="pct"/>
            <w:vAlign w:val="center"/>
          </w:tcPr>
          <w:p w14:paraId="571FF965">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30d</w:t>
            </w:r>
          </w:p>
        </w:tc>
        <w:tc>
          <w:tcPr>
            <w:tcW w:w="682" w:type="pct"/>
            <w:vAlign w:val="center"/>
          </w:tcPr>
          <w:p w14:paraId="66491E30">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50d</w:t>
            </w:r>
          </w:p>
        </w:tc>
        <w:tc>
          <w:tcPr>
            <w:tcW w:w="742" w:type="pct"/>
            <w:vAlign w:val="center"/>
          </w:tcPr>
          <w:p w14:paraId="2A43657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100d</w:t>
            </w:r>
          </w:p>
        </w:tc>
        <w:tc>
          <w:tcPr>
            <w:tcW w:w="773" w:type="pct"/>
            <w:vAlign w:val="center"/>
          </w:tcPr>
          <w:p w14:paraId="48FAF18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标准限值</w:t>
            </w:r>
          </w:p>
        </w:tc>
      </w:tr>
      <w:tr w14:paraId="558B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5DCD6C3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74" w:type="pct"/>
            <w:vAlign w:val="center"/>
          </w:tcPr>
          <w:p w14:paraId="75253D6B">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7.555</w:t>
            </w:r>
          </w:p>
        </w:tc>
        <w:tc>
          <w:tcPr>
            <w:tcW w:w="689" w:type="pct"/>
            <w:vAlign w:val="center"/>
          </w:tcPr>
          <w:p w14:paraId="691DD64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2.389</w:t>
            </w:r>
          </w:p>
        </w:tc>
        <w:tc>
          <w:tcPr>
            <w:tcW w:w="655" w:type="pct"/>
            <w:vAlign w:val="center"/>
          </w:tcPr>
          <w:p w14:paraId="044C3ED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1.378</w:t>
            </w:r>
          </w:p>
        </w:tc>
        <w:tc>
          <w:tcPr>
            <w:tcW w:w="682" w:type="pct"/>
            <w:vAlign w:val="center"/>
          </w:tcPr>
          <w:p w14:paraId="568FDC2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1.068</w:t>
            </w:r>
          </w:p>
        </w:tc>
        <w:tc>
          <w:tcPr>
            <w:tcW w:w="742" w:type="pct"/>
            <w:vAlign w:val="center"/>
          </w:tcPr>
          <w:p w14:paraId="4BD54ADA">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0.755</w:t>
            </w:r>
          </w:p>
        </w:tc>
        <w:tc>
          <w:tcPr>
            <w:tcW w:w="773" w:type="pct"/>
            <w:vMerge w:val="restart"/>
            <w:vAlign w:val="center"/>
          </w:tcPr>
          <w:p w14:paraId="473556F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3.0</w:t>
            </w:r>
          </w:p>
        </w:tc>
      </w:tr>
      <w:tr w14:paraId="507C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030FEB3A">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674" w:type="pct"/>
            <w:vAlign w:val="center"/>
          </w:tcPr>
          <w:p w14:paraId="2BA74C28">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4.53</w:t>
            </w:r>
          </w:p>
        </w:tc>
        <w:tc>
          <w:tcPr>
            <w:tcW w:w="689" w:type="pct"/>
            <w:vAlign w:val="center"/>
          </w:tcPr>
          <w:p w14:paraId="6750904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2.28</w:t>
            </w:r>
          </w:p>
        </w:tc>
        <w:tc>
          <w:tcPr>
            <w:tcW w:w="655" w:type="pct"/>
            <w:vAlign w:val="center"/>
          </w:tcPr>
          <w:p w14:paraId="4E23EE1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1.362</w:t>
            </w:r>
          </w:p>
        </w:tc>
        <w:tc>
          <w:tcPr>
            <w:tcW w:w="682" w:type="pct"/>
            <w:vAlign w:val="center"/>
          </w:tcPr>
          <w:p w14:paraId="5B5421B9">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1.062</w:t>
            </w:r>
          </w:p>
        </w:tc>
        <w:tc>
          <w:tcPr>
            <w:tcW w:w="742" w:type="pct"/>
            <w:vAlign w:val="center"/>
          </w:tcPr>
          <w:p w14:paraId="604BEC3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0.754</w:t>
            </w:r>
          </w:p>
        </w:tc>
        <w:tc>
          <w:tcPr>
            <w:tcW w:w="773" w:type="pct"/>
            <w:vMerge w:val="continue"/>
            <w:vAlign w:val="center"/>
          </w:tcPr>
          <w:p w14:paraId="1EB782F3">
            <w:pPr>
              <w:pStyle w:val="53"/>
              <w:bidi w:val="0"/>
              <w:jc w:val="center"/>
              <w:rPr>
                <w:rFonts w:hint="default" w:ascii="Times New Roman" w:hAnsi="Times New Roman" w:cs="Times New Roman" w:eastAsiaTheme="minorEastAsia"/>
                <w:color w:val="auto"/>
                <w:u w:val="single" w:color="auto"/>
                <w:lang w:val="en-US" w:eastAsia="zh-CN"/>
              </w:rPr>
            </w:pPr>
          </w:p>
        </w:tc>
      </w:tr>
      <w:tr w14:paraId="4E00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4093BEB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w:t>
            </w:r>
          </w:p>
        </w:tc>
        <w:tc>
          <w:tcPr>
            <w:tcW w:w="674" w:type="pct"/>
            <w:vAlign w:val="center"/>
          </w:tcPr>
          <w:p w14:paraId="28B6BEBD">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0.074</w:t>
            </w:r>
          </w:p>
        </w:tc>
        <w:tc>
          <w:tcPr>
            <w:tcW w:w="689" w:type="pct"/>
            <w:vAlign w:val="center"/>
          </w:tcPr>
          <w:p w14:paraId="64683B53">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1.525</w:t>
            </w:r>
          </w:p>
        </w:tc>
        <w:tc>
          <w:tcPr>
            <w:tcW w:w="655" w:type="pct"/>
            <w:vAlign w:val="center"/>
          </w:tcPr>
          <w:p w14:paraId="381D1703">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1.198</w:t>
            </w:r>
          </w:p>
        </w:tc>
        <w:tc>
          <w:tcPr>
            <w:tcW w:w="682" w:type="pct"/>
            <w:vAlign w:val="center"/>
          </w:tcPr>
          <w:p w14:paraId="1DD83D2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0.988</w:t>
            </w:r>
          </w:p>
        </w:tc>
        <w:tc>
          <w:tcPr>
            <w:tcW w:w="742" w:type="pct"/>
            <w:vAlign w:val="center"/>
          </w:tcPr>
          <w:p w14:paraId="1F440E54">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0.731</w:t>
            </w:r>
          </w:p>
        </w:tc>
        <w:tc>
          <w:tcPr>
            <w:tcW w:w="773" w:type="pct"/>
            <w:vMerge w:val="continue"/>
            <w:vAlign w:val="center"/>
          </w:tcPr>
          <w:p w14:paraId="1A6195D7">
            <w:pPr>
              <w:pStyle w:val="53"/>
              <w:bidi w:val="0"/>
              <w:jc w:val="center"/>
              <w:rPr>
                <w:rFonts w:hint="default" w:ascii="Times New Roman" w:hAnsi="Times New Roman" w:cs="Times New Roman" w:eastAsiaTheme="minorEastAsia"/>
                <w:color w:val="auto"/>
                <w:u w:val="single" w:color="auto"/>
                <w:lang w:val="en-US" w:eastAsia="zh-CN"/>
              </w:rPr>
            </w:pPr>
          </w:p>
        </w:tc>
      </w:tr>
      <w:tr w14:paraId="3564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1118928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w:t>
            </w:r>
          </w:p>
        </w:tc>
        <w:tc>
          <w:tcPr>
            <w:tcW w:w="674" w:type="pct"/>
            <w:vAlign w:val="center"/>
          </w:tcPr>
          <w:p w14:paraId="14A9DD69">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6BE8CB34">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0.385</w:t>
            </w:r>
          </w:p>
        </w:tc>
        <w:tc>
          <w:tcPr>
            <w:tcW w:w="655" w:type="pct"/>
            <w:vAlign w:val="center"/>
          </w:tcPr>
          <w:p w14:paraId="38E2750E">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0.765</w:t>
            </w:r>
          </w:p>
        </w:tc>
        <w:tc>
          <w:tcPr>
            <w:tcW w:w="682" w:type="pct"/>
            <w:vAlign w:val="center"/>
          </w:tcPr>
          <w:p w14:paraId="552B927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0.759</w:t>
            </w:r>
          </w:p>
        </w:tc>
        <w:tc>
          <w:tcPr>
            <w:tcW w:w="742" w:type="pct"/>
            <w:vAlign w:val="center"/>
          </w:tcPr>
          <w:p w14:paraId="6C3DE24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0.646</w:t>
            </w:r>
          </w:p>
        </w:tc>
        <w:tc>
          <w:tcPr>
            <w:tcW w:w="773" w:type="pct"/>
            <w:vMerge w:val="continue"/>
            <w:vAlign w:val="center"/>
          </w:tcPr>
          <w:p w14:paraId="0F65E980">
            <w:pPr>
              <w:pStyle w:val="53"/>
              <w:bidi w:val="0"/>
              <w:jc w:val="center"/>
              <w:rPr>
                <w:rFonts w:hint="default" w:ascii="Times New Roman" w:hAnsi="Times New Roman" w:cs="Times New Roman" w:eastAsiaTheme="minorEastAsia"/>
                <w:color w:val="auto"/>
                <w:u w:val="single" w:color="auto"/>
                <w:lang w:val="en-US" w:eastAsia="zh-CN"/>
              </w:rPr>
            </w:pPr>
          </w:p>
        </w:tc>
      </w:tr>
      <w:tr w14:paraId="6999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0B91C08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674" w:type="pct"/>
            <w:vAlign w:val="center"/>
          </w:tcPr>
          <w:p w14:paraId="185482B2">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33746DF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0.144</w:t>
            </w:r>
          </w:p>
        </w:tc>
        <w:tc>
          <w:tcPr>
            <w:tcW w:w="655" w:type="pct"/>
            <w:vAlign w:val="center"/>
          </w:tcPr>
          <w:p w14:paraId="712C481A">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0.259</w:t>
            </w:r>
          </w:p>
        </w:tc>
        <w:tc>
          <w:tcPr>
            <w:tcW w:w="682" w:type="pct"/>
            <w:vAlign w:val="center"/>
          </w:tcPr>
          <w:p w14:paraId="3DDC053D">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0.4</w:t>
            </w:r>
          </w:p>
        </w:tc>
        <w:tc>
          <w:tcPr>
            <w:tcW w:w="742" w:type="pct"/>
            <w:vAlign w:val="center"/>
          </w:tcPr>
          <w:p w14:paraId="7772E0A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0.473</w:t>
            </w:r>
          </w:p>
        </w:tc>
        <w:tc>
          <w:tcPr>
            <w:tcW w:w="773" w:type="pct"/>
            <w:vMerge w:val="continue"/>
            <w:vAlign w:val="center"/>
          </w:tcPr>
          <w:p w14:paraId="4892A58A">
            <w:pPr>
              <w:pStyle w:val="53"/>
              <w:bidi w:val="0"/>
              <w:jc w:val="center"/>
              <w:rPr>
                <w:rFonts w:hint="default" w:ascii="Times New Roman" w:hAnsi="Times New Roman" w:cs="Times New Roman" w:eastAsiaTheme="minorEastAsia"/>
                <w:color w:val="auto"/>
                <w:u w:val="single" w:color="auto"/>
                <w:lang w:val="en-US" w:eastAsia="zh-CN"/>
              </w:rPr>
            </w:pPr>
          </w:p>
        </w:tc>
      </w:tr>
      <w:tr w14:paraId="3B83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3EBB940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15</w:t>
            </w:r>
          </w:p>
        </w:tc>
        <w:tc>
          <w:tcPr>
            <w:tcW w:w="674" w:type="pct"/>
            <w:vAlign w:val="center"/>
          </w:tcPr>
          <w:p w14:paraId="0A3B7F45">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52CDB70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55" w:type="pct"/>
            <w:vAlign w:val="center"/>
          </w:tcPr>
          <w:p w14:paraId="47D3569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0.031</w:t>
            </w:r>
          </w:p>
        </w:tc>
        <w:tc>
          <w:tcPr>
            <w:tcW w:w="682" w:type="pct"/>
            <w:vAlign w:val="center"/>
          </w:tcPr>
          <w:p w14:paraId="01DB2A1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0.113</w:t>
            </w:r>
          </w:p>
        </w:tc>
        <w:tc>
          <w:tcPr>
            <w:tcW w:w="742" w:type="pct"/>
            <w:vAlign w:val="center"/>
          </w:tcPr>
          <w:p w14:paraId="106438E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0.255</w:t>
            </w:r>
          </w:p>
        </w:tc>
        <w:tc>
          <w:tcPr>
            <w:tcW w:w="773" w:type="pct"/>
            <w:vMerge w:val="continue"/>
            <w:vAlign w:val="center"/>
          </w:tcPr>
          <w:p w14:paraId="7DF6E2CC">
            <w:pPr>
              <w:pStyle w:val="53"/>
              <w:bidi w:val="0"/>
              <w:jc w:val="center"/>
              <w:rPr>
                <w:rFonts w:hint="default" w:ascii="Times New Roman" w:hAnsi="Times New Roman" w:cs="Times New Roman" w:eastAsiaTheme="minorEastAsia"/>
                <w:color w:val="auto"/>
                <w:u w:val="single" w:color="auto"/>
                <w:lang w:val="en-US" w:eastAsia="zh-CN"/>
              </w:rPr>
            </w:pPr>
          </w:p>
        </w:tc>
      </w:tr>
      <w:tr w14:paraId="5D4C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2408A945">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20</w:t>
            </w:r>
          </w:p>
        </w:tc>
        <w:tc>
          <w:tcPr>
            <w:tcW w:w="674" w:type="pct"/>
            <w:vAlign w:val="center"/>
          </w:tcPr>
          <w:p w14:paraId="240783F0">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0DC7A7D8">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55" w:type="pct"/>
            <w:vAlign w:val="center"/>
          </w:tcPr>
          <w:p w14:paraId="76A7B3A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0.002</w:t>
            </w:r>
          </w:p>
        </w:tc>
        <w:tc>
          <w:tcPr>
            <w:tcW w:w="682" w:type="pct"/>
            <w:vAlign w:val="center"/>
          </w:tcPr>
          <w:p w14:paraId="28D06B8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0.019</w:t>
            </w:r>
          </w:p>
        </w:tc>
        <w:tc>
          <w:tcPr>
            <w:tcW w:w="742" w:type="pct"/>
            <w:vAlign w:val="center"/>
          </w:tcPr>
          <w:p w14:paraId="17EC46C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0.106</w:t>
            </w:r>
          </w:p>
        </w:tc>
        <w:tc>
          <w:tcPr>
            <w:tcW w:w="773" w:type="pct"/>
            <w:vMerge w:val="continue"/>
            <w:vAlign w:val="center"/>
          </w:tcPr>
          <w:p w14:paraId="26EACDD7">
            <w:pPr>
              <w:pStyle w:val="53"/>
              <w:bidi w:val="0"/>
              <w:jc w:val="center"/>
              <w:rPr>
                <w:rFonts w:hint="default" w:ascii="Times New Roman" w:hAnsi="Times New Roman" w:cs="Times New Roman" w:eastAsiaTheme="minorEastAsia"/>
                <w:color w:val="auto"/>
                <w:u w:val="single" w:color="auto"/>
                <w:lang w:val="en-US" w:eastAsia="zh-CN"/>
              </w:rPr>
            </w:pPr>
          </w:p>
        </w:tc>
      </w:tr>
      <w:tr w14:paraId="22E5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1399F4FF">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30</w:t>
            </w:r>
          </w:p>
        </w:tc>
        <w:tc>
          <w:tcPr>
            <w:tcW w:w="674" w:type="pct"/>
            <w:vAlign w:val="center"/>
          </w:tcPr>
          <w:p w14:paraId="39695631">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5E3198C6">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55" w:type="pct"/>
            <w:vAlign w:val="center"/>
          </w:tcPr>
          <w:p w14:paraId="08E22E9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2" w:type="pct"/>
            <w:vAlign w:val="center"/>
          </w:tcPr>
          <w:p w14:paraId="570399DB">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0.0001</w:t>
            </w:r>
          </w:p>
        </w:tc>
        <w:tc>
          <w:tcPr>
            <w:tcW w:w="742" w:type="pct"/>
            <w:vAlign w:val="center"/>
          </w:tcPr>
          <w:p w14:paraId="2EF4D482">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0.0085</w:t>
            </w:r>
          </w:p>
        </w:tc>
        <w:tc>
          <w:tcPr>
            <w:tcW w:w="773" w:type="pct"/>
            <w:vMerge w:val="continue"/>
            <w:vAlign w:val="center"/>
          </w:tcPr>
          <w:p w14:paraId="120E4AE7">
            <w:pPr>
              <w:pStyle w:val="53"/>
              <w:bidi w:val="0"/>
              <w:jc w:val="center"/>
              <w:rPr>
                <w:rFonts w:hint="default" w:ascii="Times New Roman" w:hAnsi="Times New Roman" w:cs="Times New Roman" w:eastAsiaTheme="minorEastAsia"/>
                <w:color w:val="auto"/>
                <w:u w:val="single" w:color="auto"/>
                <w:lang w:val="en-US" w:eastAsia="zh-CN"/>
              </w:rPr>
            </w:pPr>
          </w:p>
        </w:tc>
      </w:tr>
      <w:tr w14:paraId="70F4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Align w:val="center"/>
          </w:tcPr>
          <w:p w14:paraId="313171B1">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40</w:t>
            </w:r>
          </w:p>
        </w:tc>
        <w:tc>
          <w:tcPr>
            <w:tcW w:w="674" w:type="pct"/>
            <w:vAlign w:val="center"/>
          </w:tcPr>
          <w:p w14:paraId="35E49515">
            <w:pPr>
              <w:pStyle w:val="53"/>
              <w:bidi w:val="0"/>
              <w:jc w:val="center"/>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9" w:type="pct"/>
            <w:vAlign w:val="center"/>
          </w:tcPr>
          <w:p w14:paraId="7CBFFDF3">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55" w:type="pct"/>
            <w:vAlign w:val="center"/>
          </w:tcPr>
          <w:p w14:paraId="69A8CE43">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682" w:type="pct"/>
            <w:vAlign w:val="center"/>
          </w:tcPr>
          <w:p w14:paraId="5F172B5C">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742" w:type="pct"/>
            <w:vAlign w:val="center"/>
          </w:tcPr>
          <w:p w14:paraId="2FC5EAD7">
            <w:pPr>
              <w:pStyle w:val="53"/>
              <w:bidi w:val="0"/>
              <w:jc w:val="center"/>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0.0002</w:t>
            </w:r>
          </w:p>
        </w:tc>
        <w:tc>
          <w:tcPr>
            <w:tcW w:w="773" w:type="pct"/>
            <w:vMerge w:val="continue"/>
            <w:vAlign w:val="center"/>
          </w:tcPr>
          <w:p w14:paraId="2FAEAB6F">
            <w:pPr>
              <w:pStyle w:val="53"/>
              <w:bidi w:val="0"/>
              <w:jc w:val="center"/>
              <w:rPr>
                <w:rFonts w:hint="default" w:ascii="Times New Roman" w:hAnsi="Times New Roman" w:cs="Times New Roman" w:eastAsiaTheme="minorEastAsia"/>
                <w:color w:val="auto"/>
                <w:u w:val="single" w:color="auto"/>
                <w:lang w:val="en-US" w:eastAsia="zh-CN"/>
              </w:rPr>
            </w:pPr>
          </w:p>
        </w:tc>
      </w:tr>
    </w:tbl>
    <w:p w14:paraId="0498DCB0">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由以上预测结果可知，</w:t>
      </w:r>
      <w:r>
        <w:rPr>
          <w:rFonts w:hint="eastAsia" w:ascii="Times New Roman" w:hAnsi="Times New Roman" w:cs="Times New Roman" w:eastAsiaTheme="minorEastAsia"/>
          <w:color w:val="auto"/>
          <w:sz w:val="24"/>
          <w:szCs w:val="24"/>
          <w:u w:val="single" w:color="auto"/>
          <w:lang w:val="en-US" w:eastAsia="zh-CN"/>
        </w:rPr>
        <w:t>在沉淀池发生破损，沉淀池混合废水渗入土壤层进而污染地下水的情景下，</w:t>
      </w:r>
      <w:r>
        <w:rPr>
          <w:rFonts w:hint="default" w:ascii="Times New Roman" w:hAnsi="Times New Roman" w:cs="Times New Roman" w:eastAsiaTheme="minorEastAsia"/>
          <w:color w:val="auto"/>
          <w:kern w:val="2"/>
          <w:sz w:val="24"/>
          <w:szCs w:val="24"/>
          <w:u w:val="single" w:color="auto"/>
          <w:lang w:val="en-US" w:eastAsia="zh-CN" w:bidi="ar-SA"/>
        </w:rPr>
        <w:t>COD</w:t>
      </w:r>
      <w:r>
        <w:rPr>
          <w:rFonts w:hint="default"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耗氧量</w:t>
      </w:r>
      <w:r>
        <w:rPr>
          <w:rFonts w:hint="eastAsia" w:ascii="Times New Roman" w:hAnsi="Times New Roman" w:cs="Times New Roman" w:eastAsiaTheme="minorEastAsia"/>
          <w:color w:val="auto"/>
          <w:kern w:val="2"/>
          <w:sz w:val="24"/>
          <w:szCs w:val="24"/>
          <w:u w:val="single" w:color="auto"/>
          <w:lang w:val="en-US" w:eastAsia="zh-CN" w:bidi="ar-SA"/>
        </w:rPr>
        <w:t>）污染物污染物在运移的过程中随着地下水的稀释作用，浓度逐渐降低，随着时间的增长，污染物运移范围随之扩大。由于初始泄漏浓度较低，泄漏量较少，在</w:t>
      </w:r>
      <w:r>
        <w:rPr>
          <w:rFonts w:hint="eastAsia" w:cs="Times New Roman" w:eastAsiaTheme="minorEastAsia"/>
          <w:color w:val="auto"/>
          <w:kern w:val="2"/>
          <w:sz w:val="24"/>
          <w:szCs w:val="24"/>
          <w:u w:val="single" w:color="auto"/>
          <w:lang w:val="en-US" w:eastAsia="zh-CN" w:bidi="ar-SA"/>
        </w:rPr>
        <w:t>泄漏</w:t>
      </w:r>
      <w:r>
        <w:rPr>
          <w:rFonts w:hint="eastAsia" w:ascii="Times New Roman" w:hAnsi="Times New Roman" w:cs="Times New Roman" w:eastAsiaTheme="minorEastAsia"/>
          <w:color w:val="auto"/>
          <w:kern w:val="2"/>
          <w:sz w:val="24"/>
          <w:szCs w:val="24"/>
          <w:u w:val="single" w:color="auto"/>
          <w:lang w:val="en-US" w:eastAsia="zh-CN" w:bidi="ar-SA"/>
        </w:rPr>
        <w:t>时间</w:t>
      </w:r>
      <w:r>
        <w:rPr>
          <w:rFonts w:hint="eastAsia" w:ascii="Times New Roman" w:hAnsi="Times New Roman" w:cs="Times New Roman" w:eastAsiaTheme="minorEastAsia"/>
          <w:color w:val="auto"/>
          <w:sz w:val="24"/>
          <w:szCs w:val="24"/>
          <w:u w:val="single" w:color="auto"/>
          <w:lang w:val="en-US" w:eastAsia="zh-CN"/>
        </w:rPr>
        <w:t>1</w:t>
      </w:r>
      <w:r>
        <w:rPr>
          <w:rFonts w:hint="default" w:ascii="Times New Roman" w:hAnsi="Times New Roman" w:cs="Times New Roman" w:eastAsiaTheme="minorEastAsia"/>
          <w:color w:val="auto"/>
          <w:sz w:val="24"/>
          <w:szCs w:val="24"/>
          <w:u w:val="single" w:color="auto"/>
          <w:lang w:val="en-US" w:eastAsia="zh-CN"/>
        </w:rPr>
        <w:t>天时，</w:t>
      </w:r>
      <w:r>
        <w:rPr>
          <w:rFonts w:hint="eastAsia" w:ascii="Times New Roman" w:hAnsi="Times New Roman" w:cs="Times New Roman" w:eastAsiaTheme="minorEastAsia"/>
          <w:color w:val="auto"/>
          <w:sz w:val="24"/>
          <w:szCs w:val="24"/>
          <w:u w:val="single" w:color="auto"/>
          <w:lang w:val="en-US" w:eastAsia="zh-CN"/>
        </w:rPr>
        <w:t>最大超标距离为1m，其余泄漏持续时间预测结果中均未出现超标情况。</w:t>
      </w:r>
    </w:p>
    <w:p w14:paraId="1FCFDCA4">
      <w:pPr>
        <w:numPr>
          <w:ilvl w:val="0"/>
          <w:numId w:val="0"/>
        </w:numPr>
        <w:spacing w:line="360" w:lineRule="auto"/>
        <w:ind w:left="0" w:leftChars="0" w:firstLine="480" w:firstLineChars="200"/>
        <w:rPr>
          <w:rFonts w:hint="default" w:ascii="Times New Roman" w:hAnsi="Times New Roman" w:cs="Times New Roman" w:eastAsiaTheme="minorEastAsia"/>
          <w:color w:val="auto"/>
          <w:kern w:val="2"/>
          <w:sz w:val="24"/>
          <w:szCs w:val="24"/>
          <w:u w:val="single" w:color="auto"/>
          <w:lang w:val="en-US" w:eastAsia="zh-CN" w:bidi="ar-SA"/>
        </w:rPr>
      </w:pPr>
      <w:r>
        <w:rPr>
          <w:rFonts w:hint="default" w:ascii="Times New Roman" w:hAnsi="Times New Roman" w:cs="Times New Roman" w:eastAsiaTheme="minorEastAsia"/>
          <w:color w:val="auto"/>
          <w:kern w:val="2"/>
          <w:sz w:val="24"/>
          <w:szCs w:val="24"/>
          <w:u w:val="single" w:color="auto"/>
          <w:lang w:val="en-US" w:eastAsia="zh-CN" w:bidi="ar-SA"/>
        </w:rPr>
        <w:t>（</w:t>
      </w:r>
      <w:r>
        <w:rPr>
          <w:rFonts w:hint="eastAsia" w:ascii="Times New Roman" w:hAnsi="Times New Roman" w:cs="Times New Roman" w:eastAsiaTheme="minorEastAsia"/>
          <w:color w:val="auto"/>
          <w:kern w:val="2"/>
          <w:sz w:val="24"/>
          <w:szCs w:val="24"/>
          <w:u w:val="single" w:color="auto"/>
          <w:lang w:val="en-US" w:eastAsia="zh-CN" w:bidi="ar-SA"/>
        </w:rPr>
        <w:t>6</w:t>
      </w:r>
      <w:r>
        <w:rPr>
          <w:rFonts w:hint="default" w:ascii="Times New Roman" w:hAnsi="Times New Roman" w:cs="Times New Roman" w:eastAsiaTheme="minorEastAsia"/>
          <w:color w:val="auto"/>
          <w:kern w:val="2"/>
          <w:sz w:val="24"/>
          <w:szCs w:val="24"/>
          <w:u w:val="single" w:color="auto"/>
          <w:lang w:val="en-US" w:eastAsia="zh-CN" w:bidi="ar-SA"/>
        </w:rPr>
        <w:t>）结论</w:t>
      </w:r>
    </w:p>
    <w:p w14:paraId="3C3453EB">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根据污染预测结果，随着</w:t>
      </w:r>
      <w:r>
        <w:rPr>
          <w:rFonts w:hint="eastAsia" w:ascii="Times New Roman" w:hAnsi="Times New Roman" w:cs="Times New Roman" w:eastAsiaTheme="minorEastAsia"/>
          <w:color w:val="auto"/>
          <w:sz w:val="24"/>
          <w:szCs w:val="24"/>
          <w:u w:val="single" w:color="auto"/>
          <w:lang w:val="en-US" w:eastAsia="zh-CN"/>
        </w:rPr>
        <w:t>泄漏</w:t>
      </w:r>
      <w:r>
        <w:rPr>
          <w:rFonts w:hint="default" w:ascii="Times New Roman" w:hAnsi="Times New Roman" w:cs="Times New Roman" w:eastAsiaTheme="minorEastAsia"/>
          <w:color w:val="auto"/>
          <w:sz w:val="24"/>
          <w:szCs w:val="24"/>
          <w:u w:val="single" w:color="auto"/>
          <w:lang w:val="en-US" w:eastAsia="zh-CN"/>
        </w:rPr>
        <w:t>时间的延长，下游</w:t>
      </w:r>
      <w:r>
        <w:rPr>
          <w:rFonts w:hint="default" w:ascii="Times New Roman" w:hAnsi="Times New Roman" w:cs="Times New Roman" w:eastAsiaTheme="minorEastAsia"/>
          <w:color w:val="auto"/>
          <w:kern w:val="2"/>
          <w:sz w:val="24"/>
          <w:szCs w:val="24"/>
          <w:u w:val="single" w:color="auto"/>
          <w:lang w:val="en-US" w:eastAsia="zh-CN" w:bidi="ar-SA"/>
        </w:rPr>
        <w:t>COD</w:t>
      </w:r>
      <w:r>
        <w:rPr>
          <w:rFonts w:hint="default" w:ascii="Times New Roman" w:hAnsi="Times New Roman" w:cs="Times New Roman" w:eastAsiaTheme="minorEastAsia"/>
          <w:color w:val="auto"/>
          <w:kern w:val="2"/>
          <w:sz w:val="24"/>
          <w:szCs w:val="24"/>
          <w:u w:val="single" w:color="auto"/>
          <w:vertAlign w:val="subscript"/>
          <w:lang w:val="en-US" w:eastAsia="zh-CN" w:bidi="ar-SA"/>
        </w:rPr>
        <w:t>Mn</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kern w:val="2"/>
          <w:sz w:val="24"/>
          <w:szCs w:val="24"/>
          <w:u w:val="single" w:color="auto"/>
          <w:lang w:val="en-US" w:eastAsia="zh-CN" w:bidi="ar-SA"/>
        </w:rPr>
        <w:t>耗氧量</w:t>
      </w:r>
      <w:r>
        <w:rPr>
          <w:rFonts w:hint="eastAsia" w:ascii="Times New Roman" w:hAnsi="Times New Roman" w:cs="Times New Roman" w:eastAsiaTheme="minorEastAsia"/>
          <w:color w:val="auto"/>
          <w:kern w:val="2"/>
          <w:sz w:val="24"/>
          <w:szCs w:val="24"/>
          <w:u w:val="single" w:color="auto"/>
          <w:lang w:val="en-US" w:eastAsia="zh-CN" w:bidi="ar-SA"/>
        </w:rPr>
        <w:t>）</w:t>
      </w:r>
      <w:r>
        <w:rPr>
          <w:rFonts w:hint="default" w:ascii="Times New Roman" w:hAnsi="Times New Roman" w:cs="Times New Roman" w:eastAsiaTheme="minorEastAsia"/>
          <w:color w:val="auto"/>
          <w:sz w:val="24"/>
          <w:szCs w:val="24"/>
          <w:u w:val="single" w:color="auto"/>
          <w:lang w:val="en-US" w:eastAsia="zh-CN"/>
        </w:rPr>
        <w:t>最大浓度逐渐下降，</w:t>
      </w:r>
      <w:r>
        <w:rPr>
          <w:rFonts w:hint="eastAsia" w:ascii="Times New Roman" w:hAnsi="Times New Roman" w:cs="Times New Roman" w:eastAsiaTheme="minorEastAsia"/>
          <w:color w:val="auto"/>
          <w:sz w:val="24"/>
          <w:szCs w:val="24"/>
          <w:u w:val="single" w:color="auto"/>
          <w:lang w:val="en-US" w:eastAsia="zh-CN"/>
        </w:rPr>
        <w:t>10d后无超标情况</w:t>
      </w:r>
      <w:r>
        <w:rPr>
          <w:rFonts w:hint="default" w:ascii="Times New Roman" w:hAnsi="Times New Roman" w:cs="Times New Roman" w:eastAsiaTheme="minorEastAsia"/>
          <w:color w:val="auto"/>
          <w:sz w:val="24"/>
          <w:szCs w:val="24"/>
          <w:u w:val="single" w:color="auto"/>
          <w:lang w:val="en-US" w:eastAsia="zh-CN"/>
        </w:rPr>
        <w:t>。</w:t>
      </w:r>
    </w:p>
    <w:p w14:paraId="7A7032E5">
      <w:pPr>
        <w:spacing w:line="360" w:lineRule="auto"/>
        <w:ind w:firstLine="480" w:firstLineChars="200"/>
        <w:rPr>
          <w:rFonts w:hint="default" w:ascii="Times New Roman" w:hAnsi="Times New Roman" w:cs="Times New Roman" w:eastAsiaTheme="minorEastAsia"/>
          <w:color w:val="auto"/>
          <w:kern w:val="2"/>
          <w:sz w:val="24"/>
          <w:szCs w:val="24"/>
          <w:u w:val="none" w:color="auto"/>
          <w:lang w:val="en-US" w:eastAsia="zh-CN" w:bidi="ar-SA"/>
        </w:rPr>
      </w:pPr>
      <w:r>
        <w:rPr>
          <w:rFonts w:hint="default" w:ascii="Times New Roman" w:hAnsi="Times New Roman" w:cs="Times New Roman" w:eastAsiaTheme="minorEastAsia"/>
          <w:color w:val="auto"/>
          <w:sz w:val="24"/>
          <w:szCs w:val="24"/>
          <w:u w:val="single" w:color="auto"/>
          <w:lang w:val="en-US" w:eastAsia="zh-CN"/>
        </w:rPr>
        <w:t>本项目非正常工况下废水排放对地下水环境影响</w:t>
      </w:r>
      <w:r>
        <w:rPr>
          <w:rFonts w:hint="eastAsia" w:ascii="Times New Roman" w:hAnsi="Times New Roman" w:cs="Times New Roman" w:eastAsiaTheme="minorEastAsia"/>
          <w:color w:val="auto"/>
          <w:sz w:val="24"/>
          <w:szCs w:val="24"/>
          <w:u w:val="single" w:color="auto"/>
          <w:lang w:val="en-US" w:eastAsia="zh-CN"/>
        </w:rPr>
        <w:t>极</w:t>
      </w:r>
      <w:r>
        <w:rPr>
          <w:rFonts w:hint="default" w:ascii="Times New Roman" w:hAnsi="Times New Roman" w:cs="Times New Roman" w:eastAsiaTheme="minorEastAsia"/>
          <w:color w:val="auto"/>
          <w:sz w:val="24"/>
          <w:szCs w:val="24"/>
          <w:u w:val="single" w:color="auto"/>
          <w:lang w:val="en-US" w:eastAsia="zh-CN"/>
        </w:rPr>
        <w:t>小，但本项目仍必须加强对</w:t>
      </w:r>
      <w:r>
        <w:rPr>
          <w:rFonts w:hint="eastAsia" w:ascii="Times New Roman" w:hAnsi="Times New Roman" w:cs="Times New Roman" w:eastAsiaTheme="minorEastAsia"/>
          <w:color w:val="auto"/>
          <w:sz w:val="24"/>
          <w:szCs w:val="24"/>
          <w:u w:val="single" w:color="auto"/>
          <w:lang w:val="en-US" w:eastAsia="zh-CN"/>
        </w:rPr>
        <w:t>沉淀池</w:t>
      </w:r>
      <w:r>
        <w:rPr>
          <w:rFonts w:hint="default" w:ascii="Times New Roman" w:hAnsi="Times New Roman" w:cs="Times New Roman" w:eastAsiaTheme="minorEastAsia"/>
          <w:color w:val="auto"/>
          <w:sz w:val="24"/>
          <w:szCs w:val="24"/>
          <w:u w:val="single" w:color="auto"/>
          <w:lang w:val="en-US" w:eastAsia="zh-CN"/>
        </w:rPr>
        <w:t>及污水管网防渗设施的监管，确保防渗措施安全正常运行；增加污水流量计量节点，经常核查水量平衡，主动查找污水</w:t>
      </w:r>
      <w:r>
        <w:rPr>
          <w:rFonts w:hint="eastAsia" w:ascii="Times New Roman" w:hAnsi="Times New Roman" w:cs="Times New Roman" w:eastAsiaTheme="minorEastAsia"/>
          <w:color w:val="auto"/>
          <w:sz w:val="24"/>
          <w:szCs w:val="24"/>
          <w:u w:val="single" w:color="auto"/>
          <w:lang w:val="en-US" w:eastAsia="zh-CN"/>
        </w:rPr>
        <w:t>泄漏</w:t>
      </w:r>
      <w:r>
        <w:rPr>
          <w:rFonts w:hint="default" w:ascii="Times New Roman" w:hAnsi="Times New Roman" w:cs="Times New Roman" w:eastAsiaTheme="minorEastAsia"/>
          <w:color w:val="auto"/>
          <w:sz w:val="24"/>
          <w:szCs w:val="24"/>
          <w:u w:val="single" w:color="auto"/>
          <w:lang w:val="en-US" w:eastAsia="zh-CN"/>
        </w:rPr>
        <w:t>点位，并每年例行检查，从源头上防护污水泄漏发生。一旦发生</w:t>
      </w:r>
      <w:r>
        <w:rPr>
          <w:rFonts w:hint="eastAsia" w:ascii="Times New Roman" w:hAnsi="Times New Roman" w:cs="Times New Roman" w:eastAsiaTheme="minorEastAsia"/>
          <w:color w:val="auto"/>
          <w:sz w:val="24"/>
          <w:szCs w:val="24"/>
          <w:u w:val="single" w:color="auto"/>
          <w:lang w:val="en-US" w:eastAsia="zh-CN"/>
        </w:rPr>
        <w:t>泄漏</w:t>
      </w:r>
      <w:r>
        <w:rPr>
          <w:rFonts w:hint="default" w:ascii="Times New Roman" w:hAnsi="Times New Roman" w:cs="Times New Roman" w:eastAsiaTheme="minorEastAsia"/>
          <w:color w:val="auto"/>
          <w:sz w:val="24"/>
          <w:szCs w:val="24"/>
          <w:u w:val="single" w:color="auto"/>
          <w:lang w:val="en-US" w:eastAsia="zh-CN"/>
        </w:rPr>
        <w:t>事故，应及时处理，尽量减轻对地下水的环境影响，控制影响范围。</w:t>
      </w:r>
    </w:p>
    <w:p w14:paraId="12EE8F2E">
      <w:pPr>
        <w:pStyle w:val="4"/>
        <w:bidi w:val="0"/>
        <w:rPr>
          <w:rFonts w:hint="default"/>
        </w:rPr>
      </w:pPr>
      <w:r>
        <w:rPr>
          <w:rFonts w:hint="default"/>
        </w:rPr>
        <w:t>6.2.6土壤环境影响分析</w:t>
      </w:r>
    </w:p>
    <w:p w14:paraId="64F03EC5">
      <w:pPr>
        <w:spacing w:line="360" w:lineRule="auto"/>
        <w:ind w:firstLine="480" w:firstLineChars="200"/>
        <w:textAlignment w:val="center"/>
        <w:rPr>
          <w:rFonts w:hint="default" w:ascii="Times New Roman" w:hAnsi="Times New Roman" w:cs="Times New Roman" w:eastAsiaTheme="minorEastAsia"/>
          <w:color w:val="auto"/>
          <w:sz w:val="24"/>
          <w:szCs w:val="24"/>
          <w:highlight w:val="none"/>
          <w:u w:val="single" w:color="auto"/>
          <w:lang w:val="en-US" w:eastAsia="zh-CN"/>
        </w:rPr>
      </w:pPr>
      <w:bookmarkStart w:id="270" w:name="_Toc8111"/>
      <w:r>
        <w:rPr>
          <w:rFonts w:hint="default" w:ascii="Times New Roman" w:hAnsi="Times New Roman" w:cs="Times New Roman" w:eastAsiaTheme="minorEastAsia"/>
          <w:color w:val="auto"/>
          <w:sz w:val="24"/>
          <w:szCs w:val="24"/>
          <w:highlight w:val="none"/>
          <w:u w:val="single" w:color="auto"/>
          <w:lang w:val="en-US" w:eastAsia="zh-CN"/>
        </w:rPr>
        <w:t>本项目</w:t>
      </w:r>
      <w:r>
        <w:rPr>
          <w:rFonts w:hint="eastAsia" w:ascii="Times New Roman" w:hAnsi="Times New Roman" w:cs="Times New Roman" w:eastAsiaTheme="minorEastAsia"/>
          <w:color w:val="auto"/>
          <w:sz w:val="24"/>
          <w:szCs w:val="24"/>
          <w:highlight w:val="none"/>
          <w:u w:val="single" w:color="auto"/>
          <w:lang w:val="en-US" w:eastAsia="zh-CN"/>
        </w:rPr>
        <w:t>土壤</w:t>
      </w:r>
      <w:r>
        <w:rPr>
          <w:rFonts w:hint="default" w:ascii="Times New Roman" w:hAnsi="Times New Roman" w:cs="Times New Roman" w:eastAsiaTheme="minorEastAsia"/>
          <w:color w:val="auto"/>
          <w:sz w:val="24"/>
          <w:szCs w:val="24"/>
          <w:highlight w:val="none"/>
          <w:u w:val="single" w:color="auto"/>
          <w:lang w:val="en-US" w:eastAsia="zh-CN"/>
        </w:rPr>
        <w:t>评价等级为</w:t>
      </w:r>
      <w:r>
        <w:rPr>
          <w:rFonts w:hint="eastAsia" w:ascii="Times New Roman" w:hAnsi="Times New Roman" w:cs="Times New Roman" w:eastAsiaTheme="minorEastAsia"/>
          <w:color w:val="auto"/>
          <w:sz w:val="24"/>
          <w:szCs w:val="24"/>
          <w:highlight w:val="none"/>
          <w:u w:val="single" w:color="auto"/>
          <w:lang w:val="en-US" w:eastAsia="zh-CN"/>
        </w:rPr>
        <w:t>二</w:t>
      </w:r>
      <w:r>
        <w:rPr>
          <w:rFonts w:hint="default" w:ascii="Times New Roman" w:hAnsi="Times New Roman" w:cs="Times New Roman" w:eastAsiaTheme="minorEastAsia"/>
          <w:color w:val="auto"/>
          <w:sz w:val="24"/>
          <w:szCs w:val="24"/>
          <w:highlight w:val="none"/>
          <w:u w:val="single" w:color="auto"/>
          <w:lang w:val="en-US" w:eastAsia="zh-CN"/>
        </w:rPr>
        <w:t>级</w:t>
      </w:r>
      <w:r>
        <w:rPr>
          <w:rFonts w:hint="eastAsia" w:ascii="Times New Roman" w:hAnsi="Times New Roman" w:cs="Times New Roman" w:eastAsiaTheme="minorEastAsia"/>
          <w:color w:val="auto"/>
          <w:sz w:val="24"/>
          <w:szCs w:val="24"/>
          <w:highlight w:val="none"/>
          <w:u w:val="single" w:color="auto"/>
          <w:lang w:val="en-US" w:eastAsia="zh-CN"/>
        </w:rPr>
        <w:t>，</w:t>
      </w:r>
      <w:r>
        <w:rPr>
          <w:rFonts w:hint="default" w:ascii="Times New Roman" w:hAnsi="Times New Roman" w:cs="Times New Roman" w:eastAsiaTheme="minorEastAsia"/>
          <w:color w:val="auto"/>
          <w:sz w:val="24"/>
          <w:szCs w:val="24"/>
          <w:highlight w:val="none"/>
          <w:u w:val="single" w:color="auto"/>
        </w:rPr>
        <w:t>《环境影响评价技术导则 土壤环境（试行）》（HJ 964-2018）</w:t>
      </w:r>
      <w:r>
        <w:rPr>
          <w:rFonts w:hint="eastAsia" w:ascii="Times New Roman" w:hAnsi="Times New Roman" w:cs="Times New Roman" w:eastAsiaTheme="minorEastAsia"/>
          <w:color w:val="auto"/>
          <w:sz w:val="24"/>
          <w:szCs w:val="24"/>
          <w:highlight w:val="none"/>
          <w:u w:val="single" w:color="auto"/>
          <w:lang w:eastAsia="zh-CN"/>
        </w:rPr>
        <w:t>，</w:t>
      </w:r>
      <w:r>
        <w:rPr>
          <w:rFonts w:hint="eastAsia" w:ascii="Times New Roman" w:hAnsi="Times New Roman" w:cs="Times New Roman" w:eastAsiaTheme="minorEastAsia"/>
          <w:color w:val="auto"/>
          <w:sz w:val="24"/>
          <w:szCs w:val="24"/>
          <w:highlight w:val="none"/>
          <w:u w:val="single" w:color="auto"/>
          <w:lang w:val="en-US" w:eastAsia="zh-CN"/>
        </w:rPr>
        <w:t>评价范围为项目所在区域以及区域外200m范围</w:t>
      </w:r>
      <w:r>
        <w:rPr>
          <w:rFonts w:hint="default" w:ascii="Times New Roman" w:hAnsi="Times New Roman" w:cs="Times New Roman" w:eastAsiaTheme="minorEastAsia"/>
          <w:color w:val="auto"/>
          <w:sz w:val="24"/>
          <w:szCs w:val="24"/>
          <w:highlight w:val="none"/>
          <w:u w:val="single" w:color="auto"/>
          <w:lang w:val="en-US" w:eastAsia="zh-CN"/>
        </w:rPr>
        <w:t>。</w:t>
      </w:r>
    </w:p>
    <w:p w14:paraId="20B5BCCA">
      <w:pPr>
        <w:spacing w:line="360" w:lineRule="auto"/>
        <w:ind w:firstLine="480" w:firstLineChars="200"/>
        <w:rPr>
          <w:rFonts w:hint="eastAsia" w:hAnsi="宋体"/>
          <w:sz w:val="24"/>
          <w:highlight w:val="none"/>
          <w:u w:val="single" w:color="auto"/>
        </w:rPr>
      </w:pPr>
      <w:r>
        <w:rPr>
          <w:rFonts w:hAnsi="宋体"/>
          <w:sz w:val="24"/>
          <w:highlight w:val="none"/>
          <w:u w:val="single" w:color="auto"/>
        </w:rPr>
        <w:t>1</w:t>
      </w:r>
      <w:r>
        <w:rPr>
          <w:rFonts w:hint="eastAsia" w:hAnsi="宋体"/>
          <w:sz w:val="24"/>
          <w:highlight w:val="none"/>
          <w:u w:val="single" w:color="auto"/>
        </w:rPr>
        <w:t>、土壤污染途径分析</w:t>
      </w:r>
    </w:p>
    <w:p w14:paraId="7C49F108">
      <w:pPr>
        <w:spacing w:line="360" w:lineRule="auto"/>
        <w:ind w:firstLine="480" w:firstLineChars="200"/>
        <w:rPr>
          <w:rFonts w:hint="eastAsia" w:hAnsi="宋体"/>
          <w:sz w:val="24"/>
          <w:highlight w:val="none"/>
          <w:u w:val="single" w:color="auto"/>
        </w:rPr>
      </w:pPr>
      <w:r>
        <w:rPr>
          <w:rFonts w:hint="eastAsia" w:hAnsi="宋体"/>
          <w:sz w:val="24"/>
          <w:highlight w:val="none"/>
          <w:u w:val="single" w:color="auto"/>
        </w:rPr>
        <w:t>本项目为污染影响型建设项目，重点分析运营期对项目地及周边区域土壤环境的影响。根据项目工程分析，本项目主要生产过程产生的废气会造成一定的大气污染物沉降污染</w:t>
      </w:r>
      <w:r>
        <w:rPr>
          <w:rFonts w:hint="eastAsia" w:hAnsi="宋体"/>
          <w:sz w:val="24"/>
          <w:highlight w:val="none"/>
          <w:u w:val="single" w:color="auto"/>
          <w:lang w:eastAsia="zh-CN"/>
        </w:rPr>
        <w:t>；</w:t>
      </w:r>
      <w:r>
        <w:rPr>
          <w:rFonts w:hint="eastAsia" w:hAnsi="宋体"/>
          <w:sz w:val="24"/>
          <w:highlight w:val="none"/>
          <w:u w:val="single" w:color="auto"/>
        </w:rPr>
        <w:t>根据项目特点，重点考虑大气沉降</w:t>
      </w:r>
      <w:r>
        <w:rPr>
          <w:rFonts w:hint="eastAsia" w:hAnsi="宋体"/>
          <w:sz w:val="24"/>
          <w:highlight w:val="none"/>
          <w:u w:val="single" w:color="auto"/>
          <w:lang w:eastAsia="zh-CN"/>
        </w:rPr>
        <w:t>、</w:t>
      </w:r>
      <w:r>
        <w:rPr>
          <w:rFonts w:hint="eastAsia" w:hAnsi="宋体"/>
          <w:sz w:val="24"/>
          <w:highlight w:val="none"/>
          <w:u w:val="single" w:color="auto"/>
          <w:lang w:val="en-US" w:eastAsia="zh-CN"/>
        </w:rPr>
        <w:t>生产</w:t>
      </w:r>
      <w:r>
        <w:rPr>
          <w:rFonts w:hint="eastAsia" w:hAnsi="宋体"/>
          <w:sz w:val="24"/>
          <w:highlight w:val="none"/>
          <w:u w:val="single" w:color="auto"/>
        </w:rPr>
        <w:t>废水地面漫流、垂直入渗的形式渗入周边土壤的土壤污染途径。</w:t>
      </w:r>
    </w:p>
    <w:p w14:paraId="761FC20A">
      <w:pPr>
        <w:spacing w:line="360" w:lineRule="auto"/>
        <w:ind w:firstLine="480" w:firstLineChars="200"/>
        <w:rPr>
          <w:rFonts w:hint="eastAsia" w:hAnsi="宋体"/>
          <w:sz w:val="24"/>
          <w:highlight w:val="none"/>
          <w:u w:val="single" w:color="auto"/>
        </w:rPr>
      </w:pPr>
      <w:r>
        <w:rPr>
          <w:rFonts w:hint="eastAsia" w:hAnsi="宋体"/>
          <w:sz w:val="24"/>
          <w:highlight w:val="none"/>
          <w:u w:val="single" w:color="auto"/>
        </w:rPr>
        <w:t>正常工况下，本项目厂区内生产车间、原料仓库、危化品仓库、危废暂存间、污水处理设施等区域均采取严格的硬化防渗措施。生产过程中各物料及污染物均与天然土壤隔离。正常情况下，污染物不会通过裸露区进入土壤环境。项目在严格做好大气污染防治设施及地面分区防渗措施的建设，采取必要的检修、监测、管理措施条件下，工程建设对土壤的影响较小。</w:t>
      </w:r>
    </w:p>
    <w:p w14:paraId="1CFAD884">
      <w:pPr>
        <w:spacing w:line="360" w:lineRule="auto"/>
        <w:ind w:firstLine="480" w:firstLineChars="200"/>
        <w:rPr>
          <w:rFonts w:hint="eastAsia" w:hAnsi="宋体"/>
          <w:sz w:val="24"/>
          <w:highlight w:val="none"/>
          <w:u w:val="single" w:color="auto"/>
          <w:lang w:val="en-US" w:eastAsia="zh-CN"/>
        </w:rPr>
        <w:sectPr>
          <w:headerReference r:id="rId9" w:type="default"/>
          <w:footerReference r:id="rId10" w:type="default"/>
          <w:pgSz w:w="11906" w:h="16838"/>
          <w:pgMar w:top="1440" w:right="1800" w:bottom="1440" w:left="1800" w:header="851" w:footer="992" w:gutter="0"/>
          <w:cols w:space="720" w:num="1"/>
          <w:docGrid w:type="lines" w:linePitch="312" w:charSpace="0"/>
        </w:sectPr>
      </w:pPr>
      <w:r>
        <w:rPr>
          <w:rFonts w:hint="eastAsia" w:hAnsi="宋体"/>
          <w:sz w:val="24"/>
          <w:highlight w:val="none"/>
          <w:u w:val="single" w:color="auto"/>
          <w:lang w:val="en-US" w:eastAsia="zh-CN"/>
        </w:rPr>
        <w:t>项目土壤环境影响源及影响因子识别见下表。</w:t>
      </w:r>
    </w:p>
    <w:p w14:paraId="4533E4F6">
      <w:pPr>
        <w:pStyle w:val="6"/>
        <w:bidi w:val="0"/>
        <w:rPr>
          <w:rFonts w:hint="default"/>
          <w:u w:val="single" w:color="auto"/>
          <w:lang w:val="en-US" w:eastAsia="zh-CN"/>
        </w:rPr>
      </w:pPr>
      <w:r>
        <w:rPr>
          <w:rFonts w:hint="eastAsia"/>
          <w:u w:val="single" w:color="auto"/>
          <w:lang w:val="en-US" w:eastAsia="zh-CN"/>
        </w:rPr>
        <w:t>表6.2.6-1 项目土壤环境影响源及影响因子识别表</w:t>
      </w:r>
    </w:p>
    <w:tbl>
      <w:tblPr>
        <w:tblStyle w:val="43"/>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5"/>
        <w:gridCol w:w="1635"/>
        <w:gridCol w:w="1130"/>
        <w:gridCol w:w="1710"/>
        <w:gridCol w:w="1230"/>
        <w:gridCol w:w="1209"/>
      </w:tblGrid>
      <w:tr w14:paraId="2CFC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vAlign w:val="center"/>
          </w:tcPr>
          <w:p w14:paraId="22AB5D08">
            <w:pPr>
              <w:pStyle w:val="53"/>
              <w:bidi w:val="0"/>
              <w:jc w:val="center"/>
              <w:rPr>
                <w:rFonts w:hint="eastAsia" w:eastAsia="宋体"/>
                <w:u w:val="single" w:color="auto"/>
                <w:lang w:val="en-US" w:eastAsia="zh-CN"/>
              </w:rPr>
            </w:pPr>
            <w:r>
              <w:rPr>
                <w:rFonts w:hint="eastAsia"/>
                <w:u w:val="single" w:color="auto"/>
                <w:lang w:val="en-US" w:eastAsia="zh-CN"/>
              </w:rPr>
              <w:t>污染源</w:t>
            </w:r>
          </w:p>
        </w:tc>
        <w:tc>
          <w:tcPr>
            <w:tcW w:w="1635" w:type="dxa"/>
            <w:vAlign w:val="center"/>
          </w:tcPr>
          <w:p w14:paraId="1969E793">
            <w:pPr>
              <w:pStyle w:val="53"/>
              <w:bidi w:val="0"/>
              <w:jc w:val="center"/>
              <w:rPr>
                <w:rFonts w:hint="default" w:eastAsia="宋体"/>
                <w:u w:val="single" w:color="auto"/>
                <w:lang w:val="en-US" w:eastAsia="zh-CN"/>
              </w:rPr>
            </w:pPr>
            <w:r>
              <w:rPr>
                <w:rFonts w:hint="eastAsia"/>
                <w:u w:val="single" w:color="auto"/>
                <w:lang w:val="en-US" w:eastAsia="zh-CN"/>
              </w:rPr>
              <w:t>工艺流程/节点</w:t>
            </w:r>
          </w:p>
        </w:tc>
        <w:tc>
          <w:tcPr>
            <w:tcW w:w="1130" w:type="dxa"/>
            <w:vAlign w:val="center"/>
          </w:tcPr>
          <w:p w14:paraId="321201A6">
            <w:pPr>
              <w:pStyle w:val="53"/>
              <w:bidi w:val="0"/>
              <w:jc w:val="center"/>
              <w:rPr>
                <w:rFonts w:hint="eastAsia" w:eastAsia="宋体"/>
                <w:u w:val="single" w:color="auto"/>
                <w:lang w:val="en-US" w:eastAsia="zh-CN"/>
              </w:rPr>
            </w:pPr>
            <w:r>
              <w:rPr>
                <w:rFonts w:hint="eastAsia"/>
                <w:u w:val="single" w:color="auto"/>
                <w:lang w:val="en-US" w:eastAsia="zh-CN"/>
              </w:rPr>
              <w:t>污染途径</w:t>
            </w:r>
          </w:p>
        </w:tc>
        <w:tc>
          <w:tcPr>
            <w:tcW w:w="1710" w:type="dxa"/>
            <w:vAlign w:val="center"/>
          </w:tcPr>
          <w:p w14:paraId="2BF4FA9C">
            <w:pPr>
              <w:pStyle w:val="53"/>
              <w:bidi w:val="0"/>
              <w:jc w:val="center"/>
              <w:rPr>
                <w:rFonts w:hint="eastAsia" w:eastAsia="宋体"/>
                <w:u w:val="single" w:color="auto"/>
                <w:lang w:val="en-US" w:eastAsia="zh-CN"/>
              </w:rPr>
            </w:pPr>
            <w:r>
              <w:rPr>
                <w:rFonts w:hint="eastAsia"/>
                <w:u w:val="single" w:color="auto"/>
                <w:lang w:val="en-US" w:eastAsia="zh-CN"/>
              </w:rPr>
              <w:t>全部污染物指标</w:t>
            </w:r>
          </w:p>
        </w:tc>
        <w:tc>
          <w:tcPr>
            <w:tcW w:w="1230" w:type="dxa"/>
            <w:vAlign w:val="center"/>
          </w:tcPr>
          <w:p w14:paraId="53962BFF">
            <w:pPr>
              <w:pStyle w:val="53"/>
              <w:bidi w:val="0"/>
              <w:jc w:val="center"/>
              <w:rPr>
                <w:rFonts w:hint="eastAsia" w:eastAsia="宋体"/>
                <w:u w:val="single" w:color="auto"/>
                <w:lang w:val="en-US" w:eastAsia="zh-CN"/>
              </w:rPr>
            </w:pPr>
            <w:r>
              <w:rPr>
                <w:rFonts w:hint="eastAsia"/>
                <w:u w:val="single" w:color="auto"/>
                <w:lang w:val="en-US" w:eastAsia="zh-CN"/>
              </w:rPr>
              <w:t>预测因子</w:t>
            </w:r>
          </w:p>
        </w:tc>
        <w:tc>
          <w:tcPr>
            <w:tcW w:w="1209" w:type="dxa"/>
            <w:vAlign w:val="center"/>
          </w:tcPr>
          <w:p w14:paraId="665D1A04">
            <w:pPr>
              <w:pStyle w:val="53"/>
              <w:bidi w:val="0"/>
              <w:jc w:val="center"/>
              <w:rPr>
                <w:rFonts w:hint="eastAsia" w:eastAsia="宋体"/>
                <w:u w:val="single" w:color="auto"/>
                <w:lang w:val="en-US" w:eastAsia="zh-CN"/>
              </w:rPr>
            </w:pPr>
            <w:r>
              <w:rPr>
                <w:rFonts w:hint="eastAsia"/>
                <w:u w:val="single" w:color="auto"/>
                <w:lang w:val="en-US" w:eastAsia="zh-CN"/>
              </w:rPr>
              <w:t>备注</w:t>
            </w:r>
          </w:p>
        </w:tc>
      </w:tr>
      <w:tr w14:paraId="5680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vAlign w:val="center"/>
          </w:tcPr>
          <w:p w14:paraId="3CA4B229">
            <w:pPr>
              <w:pStyle w:val="53"/>
              <w:bidi w:val="0"/>
              <w:jc w:val="center"/>
              <w:rPr>
                <w:rFonts w:hint="eastAsia" w:eastAsia="宋体"/>
                <w:u w:val="single" w:color="auto"/>
                <w:lang w:val="en-US" w:eastAsia="zh-CN"/>
              </w:rPr>
            </w:pPr>
            <w:r>
              <w:rPr>
                <w:rFonts w:hint="eastAsia"/>
                <w:u w:val="single" w:color="auto"/>
                <w:lang w:val="en-US" w:eastAsia="zh-CN"/>
              </w:rPr>
              <w:t>废气处理装置</w:t>
            </w:r>
          </w:p>
        </w:tc>
        <w:tc>
          <w:tcPr>
            <w:tcW w:w="1635" w:type="dxa"/>
            <w:vAlign w:val="center"/>
          </w:tcPr>
          <w:p w14:paraId="70C97E44">
            <w:pPr>
              <w:pStyle w:val="53"/>
              <w:bidi w:val="0"/>
              <w:jc w:val="center"/>
              <w:rPr>
                <w:rFonts w:hint="default" w:eastAsia="宋体"/>
                <w:u w:val="single" w:color="auto"/>
                <w:lang w:val="en-US" w:eastAsia="zh-CN"/>
              </w:rPr>
            </w:pPr>
            <w:r>
              <w:rPr>
                <w:rFonts w:hint="eastAsia"/>
                <w:u w:val="single" w:color="auto"/>
                <w:lang w:val="en-US" w:eastAsia="zh-CN"/>
              </w:rPr>
              <w:t>废气收集、处理</w:t>
            </w:r>
          </w:p>
        </w:tc>
        <w:tc>
          <w:tcPr>
            <w:tcW w:w="1130" w:type="dxa"/>
            <w:vAlign w:val="center"/>
          </w:tcPr>
          <w:p w14:paraId="5CC62501">
            <w:pPr>
              <w:pStyle w:val="53"/>
              <w:bidi w:val="0"/>
              <w:jc w:val="center"/>
              <w:rPr>
                <w:rFonts w:hint="default" w:eastAsia="宋体"/>
                <w:u w:val="single" w:color="auto"/>
                <w:lang w:val="en-US" w:eastAsia="zh-CN"/>
              </w:rPr>
            </w:pPr>
            <w:r>
              <w:rPr>
                <w:rFonts w:hint="eastAsia"/>
                <w:u w:val="single" w:color="auto"/>
                <w:lang w:val="en-US" w:eastAsia="zh-CN"/>
              </w:rPr>
              <w:t>大气沉降</w:t>
            </w:r>
          </w:p>
        </w:tc>
        <w:tc>
          <w:tcPr>
            <w:tcW w:w="1710" w:type="dxa"/>
            <w:vAlign w:val="center"/>
          </w:tcPr>
          <w:p w14:paraId="71B91867">
            <w:pPr>
              <w:pStyle w:val="53"/>
              <w:bidi w:val="0"/>
              <w:jc w:val="center"/>
              <w:rPr>
                <w:rFonts w:hint="default" w:eastAsia="宋体"/>
                <w:u w:val="single" w:color="auto"/>
                <w:lang w:val="en-US" w:eastAsia="zh-CN"/>
              </w:rPr>
            </w:pPr>
            <w:r>
              <w:rPr>
                <w:rFonts w:hint="eastAsia"/>
                <w:u w:val="single" w:color="auto"/>
                <w:lang w:val="en-US" w:eastAsia="zh-CN"/>
              </w:rPr>
              <w:t>颗粒物、VOCs、二甲苯</w:t>
            </w:r>
          </w:p>
        </w:tc>
        <w:tc>
          <w:tcPr>
            <w:tcW w:w="1230" w:type="dxa"/>
            <w:vAlign w:val="center"/>
          </w:tcPr>
          <w:p w14:paraId="756BD037">
            <w:pPr>
              <w:pStyle w:val="53"/>
              <w:bidi w:val="0"/>
              <w:jc w:val="center"/>
              <w:rPr>
                <w:rFonts w:hint="default" w:eastAsia="宋体"/>
                <w:u w:val="single" w:color="auto"/>
                <w:lang w:val="en-US" w:eastAsia="zh-CN"/>
              </w:rPr>
            </w:pPr>
            <w:r>
              <w:rPr>
                <w:rFonts w:hint="eastAsia"/>
                <w:u w:val="single" w:color="auto"/>
                <w:lang w:val="en-US" w:eastAsia="zh-CN"/>
              </w:rPr>
              <w:t>二甲苯</w:t>
            </w:r>
          </w:p>
        </w:tc>
        <w:tc>
          <w:tcPr>
            <w:tcW w:w="1209" w:type="dxa"/>
            <w:vAlign w:val="center"/>
          </w:tcPr>
          <w:p w14:paraId="471A17F9">
            <w:pPr>
              <w:pStyle w:val="53"/>
              <w:bidi w:val="0"/>
              <w:jc w:val="center"/>
              <w:rPr>
                <w:rFonts w:hint="eastAsia" w:eastAsia="宋体"/>
                <w:u w:val="single" w:color="auto"/>
                <w:lang w:val="en-US" w:eastAsia="zh-CN"/>
              </w:rPr>
            </w:pPr>
            <w:r>
              <w:rPr>
                <w:rFonts w:hint="eastAsia"/>
                <w:u w:val="single" w:color="auto"/>
                <w:lang w:val="en-US" w:eastAsia="zh-CN"/>
              </w:rPr>
              <w:t>连续排放</w:t>
            </w:r>
          </w:p>
        </w:tc>
      </w:tr>
      <w:tr w14:paraId="5FA2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vAlign w:val="center"/>
          </w:tcPr>
          <w:p w14:paraId="06B9AD4E">
            <w:pPr>
              <w:pStyle w:val="53"/>
              <w:bidi w:val="0"/>
              <w:jc w:val="center"/>
              <w:rPr>
                <w:rFonts w:hint="default" w:eastAsia="宋体"/>
                <w:u w:val="single" w:color="auto"/>
                <w:lang w:val="en-US" w:eastAsia="zh-CN"/>
              </w:rPr>
            </w:pPr>
            <w:r>
              <w:rPr>
                <w:rFonts w:hint="eastAsia"/>
                <w:u w:val="single" w:color="auto"/>
                <w:lang w:val="en-US" w:eastAsia="zh-CN"/>
              </w:rPr>
              <w:t>废水处理设施</w:t>
            </w:r>
          </w:p>
        </w:tc>
        <w:tc>
          <w:tcPr>
            <w:tcW w:w="1635" w:type="dxa"/>
            <w:vAlign w:val="center"/>
          </w:tcPr>
          <w:p w14:paraId="30AB5429">
            <w:pPr>
              <w:pStyle w:val="53"/>
              <w:bidi w:val="0"/>
              <w:jc w:val="center"/>
              <w:rPr>
                <w:rFonts w:hint="eastAsia" w:eastAsia="宋体"/>
                <w:u w:val="single" w:color="auto"/>
                <w:lang w:val="en-US" w:eastAsia="zh-CN"/>
              </w:rPr>
            </w:pPr>
            <w:r>
              <w:rPr>
                <w:rFonts w:hint="eastAsia"/>
                <w:u w:val="single" w:color="auto"/>
                <w:lang w:val="en-US" w:eastAsia="zh-CN"/>
              </w:rPr>
              <w:t>沉淀池</w:t>
            </w:r>
          </w:p>
        </w:tc>
        <w:tc>
          <w:tcPr>
            <w:tcW w:w="1130" w:type="dxa"/>
            <w:vAlign w:val="center"/>
          </w:tcPr>
          <w:p w14:paraId="4A79D2DC">
            <w:pPr>
              <w:pStyle w:val="53"/>
              <w:bidi w:val="0"/>
              <w:jc w:val="center"/>
              <w:rPr>
                <w:rFonts w:hint="default" w:eastAsia="宋体"/>
                <w:u w:val="single" w:color="auto"/>
                <w:lang w:val="en-US" w:eastAsia="zh-CN"/>
              </w:rPr>
            </w:pPr>
            <w:r>
              <w:rPr>
                <w:rFonts w:hint="eastAsia"/>
                <w:u w:val="single" w:color="auto"/>
                <w:lang w:val="en-US" w:eastAsia="zh-CN"/>
              </w:rPr>
              <w:t>垂直渗入</w:t>
            </w:r>
          </w:p>
        </w:tc>
        <w:tc>
          <w:tcPr>
            <w:tcW w:w="1710" w:type="dxa"/>
            <w:vAlign w:val="center"/>
          </w:tcPr>
          <w:p w14:paraId="245E018C">
            <w:pPr>
              <w:pStyle w:val="53"/>
              <w:bidi w:val="0"/>
              <w:jc w:val="center"/>
              <w:rPr>
                <w:rFonts w:hint="default" w:eastAsia="宋体"/>
                <w:u w:val="single" w:color="auto"/>
                <w:lang w:val="en-US" w:eastAsia="zh-CN"/>
              </w:rPr>
            </w:pPr>
            <w:r>
              <w:rPr>
                <w:rFonts w:hint="eastAsia"/>
                <w:u w:val="single" w:color="auto"/>
                <w:lang w:val="en-US" w:eastAsia="zh-CN"/>
              </w:rPr>
              <w:t>COD、SS、TP</w:t>
            </w:r>
          </w:p>
        </w:tc>
        <w:tc>
          <w:tcPr>
            <w:tcW w:w="1230" w:type="dxa"/>
            <w:vAlign w:val="center"/>
          </w:tcPr>
          <w:p w14:paraId="55A5E88F">
            <w:pPr>
              <w:pStyle w:val="53"/>
              <w:bidi w:val="0"/>
              <w:jc w:val="center"/>
              <w:rPr>
                <w:rFonts w:hint="eastAsia" w:eastAsia="宋体"/>
                <w:u w:val="single" w:color="auto"/>
                <w:lang w:val="en-US" w:eastAsia="zh-CN"/>
              </w:rPr>
            </w:pPr>
            <w:r>
              <w:rPr>
                <w:rFonts w:hint="eastAsia"/>
                <w:u w:val="single" w:color="auto"/>
                <w:lang w:val="en-US" w:eastAsia="zh-CN"/>
              </w:rPr>
              <w:t>/</w:t>
            </w:r>
          </w:p>
        </w:tc>
        <w:tc>
          <w:tcPr>
            <w:tcW w:w="1209" w:type="dxa"/>
            <w:vAlign w:val="center"/>
          </w:tcPr>
          <w:p w14:paraId="3D0800BF">
            <w:pPr>
              <w:pStyle w:val="53"/>
              <w:bidi w:val="0"/>
              <w:jc w:val="center"/>
              <w:rPr>
                <w:rFonts w:hint="default" w:eastAsia="宋体"/>
                <w:u w:val="single" w:color="auto"/>
                <w:lang w:val="en-US" w:eastAsia="zh-CN"/>
              </w:rPr>
            </w:pPr>
            <w:r>
              <w:rPr>
                <w:rFonts w:hint="eastAsia"/>
                <w:u w:val="single" w:color="auto"/>
                <w:lang w:val="en-US" w:eastAsia="zh-CN"/>
              </w:rPr>
              <w:t>瞬时排放</w:t>
            </w:r>
          </w:p>
        </w:tc>
      </w:tr>
      <w:tr w14:paraId="0813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9" w:type="dxa"/>
            <w:gridSpan w:val="6"/>
            <w:vAlign w:val="center"/>
          </w:tcPr>
          <w:p w14:paraId="398265B3">
            <w:pPr>
              <w:pStyle w:val="53"/>
              <w:bidi w:val="0"/>
              <w:jc w:val="both"/>
              <w:rPr>
                <w:rFonts w:hint="default"/>
                <w:u w:val="single" w:color="auto"/>
                <w:lang w:val="en-US" w:eastAsia="zh-CN"/>
              </w:rPr>
            </w:pPr>
            <w:r>
              <w:rPr>
                <w:rFonts w:hint="eastAsia"/>
                <w:u w:val="single" w:color="auto"/>
                <w:lang w:val="en-US" w:eastAsia="zh-CN"/>
              </w:rPr>
              <w:t>注：因《土壤环境质量 建设用地土壤污染风险管控(试行)》(GB36600-2018)中无挥发性有机物、COD、TP、SS标准限值，故挥发性有机物、COD、TP、SS不进行预测。</w:t>
            </w:r>
          </w:p>
        </w:tc>
      </w:tr>
    </w:tbl>
    <w:p w14:paraId="6CC0A140">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2、影响预测</w:t>
      </w:r>
    </w:p>
    <w:p w14:paraId="65D2821A">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（1）预测评价范围</w:t>
      </w:r>
    </w:p>
    <w:p w14:paraId="0F6D50A7">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项目占地范围及占地范围外200m的范围，</w:t>
      </w:r>
      <w:r>
        <w:rPr>
          <w:rFonts w:hint="eastAsia" w:hAnsi="宋体"/>
          <w:sz w:val="24"/>
          <w:u w:val="single" w:color="auto"/>
          <w:lang w:val="en-US" w:eastAsia="zh-CN"/>
        </w:rPr>
        <w:t>约0.2km</w:t>
      </w:r>
      <w:r>
        <w:rPr>
          <w:rFonts w:hint="eastAsia" w:hAnsi="宋体"/>
          <w:sz w:val="24"/>
          <w:u w:val="single" w:color="auto"/>
          <w:vertAlign w:val="superscript"/>
          <w:lang w:val="en-US" w:eastAsia="zh-CN"/>
        </w:rPr>
        <w:t>2</w:t>
      </w:r>
      <w:r>
        <w:rPr>
          <w:rFonts w:hint="eastAsia" w:hAnsi="宋体"/>
          <w:sz w:val="24"/>
          <w:u w:val="single" w:color="auto"/>
          <w:lang w:val="en-US" w:eastAsia="zh-CN"/>
        </w:rPr>
        <w:t>。</w:t>
      </w:r>
    </w:p>
    <w:p w14:paraId="59CC77C8">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（2）预测评价时段</w:t>
      </w:r>
    </w:p>
    <w:p w14:paraId="3467585D">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项目运营年开始至运营30年后。</w:t>
      </w:r>
    </w:p>
    <w:p w14:paraId="0AD25A74">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（3）情景设置</w:t>
      </w:r>
    </w:p>
    <w:p w14:paraId="27E51B81">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营运期正常生产情况下，生产废气中二甲苯通过大气沉降扩散、转移至土壤中。</w:t>
      </w:r>
    </w:p>
    <w:p w14:paraId="1F867986">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（4）预测因子</w:t>
      </w:r>
    </w:p>
    <w:p w14:paraId="746CC687">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间二甲苯+对二甲苯</w:t>
      </w:r>
    </w:p>
    <w:p w14:paraId="7D56B25A">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（5）预测方法</w:t>
      </w:r>
    </w:p>
    <w:p w14:paraId="0CFA4513">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本次预测使用《环境影响</w:t>
      </w:r>
      <w:r>
        <w:rPr>
          <w:rFonts w:hint="eastAsia" w:ascii="宋体" w:hAnsi="宋体" w:eastAsia="宋体" w:cs="宋体"/>
          <w:sz w:val="24"/>
          <w:u w:val="single" w:color="auto"/>
          <w:lang w:val="en-US" w:eastAsia="zh-CN"/>
        </w:rPr>
        <w:t>评价技术导则土壤环境(试行)》(HJ964-2018)中</w:t>
      </w:r>
      <w:r>
        <w:rPr>
          <w:rFonts w:hint="default" w:hAnsi="宋体"/>
          <w:sz w:val="24"/>
          <w:u w:val="single" w:color="auto"/>
          <w:lang w:val="en-US" w:eastAsia="zh-CN"/>
        </w:rPr>
        <w:t>附录E推荐的E.1公式进行预测。</w:t>
      </w:r>
    </w:p>
    <w:p w14:paraId="0593F206">
      <w:pPr>
        <w:spacing w:line="360" w:lineRule="auto"/>
        <w:ind w:firstLine="480" w:firstLineChars="200"/>
        <w:rPr>
          <w:rFonts w:hint="default" w:hAnsi="宋体"/>
          <w:sz w:val="24"/>
          <w:u w:val="single" w:color="auto"/>
          <w:lang w:val="en-US" w:eastAsia="zh-CN"/>
        </w:rPr>
      </w:pPr>
      <w:r>
        <w:rPr>
          <w:rFonts w:hint="eastAsia" w:hAnsi="宋体"/>
          <w:sz w:val="24"/>
          <w:u w:val="single" w:color="auto"/>
          <w:lang w:val="en-US" w:eastAsia="zh-CN"/>
        </w:rPr>
        <w:t>①单位质量土壤中某种物质的增量可用下式计算:</w:t>
      </w:r>
    </w:p>
    <w:p w14:paraId="63F39A82">
      <w:pPr>
        <w:spacing w:line="360" w:lineRule="auto"/>
        <w:ind w:firstLine="480" w:firstLineChars="200"/>
        <w:jc w:val="center"/>
        <w:rPr>
          <w:rFonts w:hint="eastAsia" w:hAnsi="宋体"/>
          <w:sz w:val="24"/>
          <w:u w:val="single" w:color="auto"/>
          <w:lang w:val="en-US" w:eastAsia="zh-CN"/>
        </w:rPr>
      </w:pPr>
      <w:r>
        <w:rPr>
          <w:u w:val="single" w:color="auto"/>
        </w:rPr>
        <w:drawing>
          <wp:inline distT="0" distB="0" distL="114300" distR="114300">
            <wp:extent cx="2762250" cy="352425"/>
            <wp:effectExtent l="0" t="0" r="0" b="952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39"/>
                    <a:stretch>
                      <a:fillRect/>
                    </a:stretch>
                  </pic:blipFill>
                  <pic:spPr>
                    <a:xfrm>
                      <a:off x="0" y="0"/>
                      <a:ext cx="2762250" cy="352425"/>
                    </a:xfrm>
                    <a:prstGeom prst="rect">
                      <a:avLst/>
                    </a:prstGeom>
                    <a:noFill/>
                    <a:ln>
                      <a:noFill/>
                    </a:ln>
                  </pic:spPr>
                </pic:pic>
              </a:graphicData>
            </a:graphic>
          </wp:inline>
        </w:drawing>
      </w:r>
    </w:p>
    <w:p w14:paraId="693319A7">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式中：</w:t>
      </w:r>
    </w:p>
    <w:p w14:paraId="1D213DF2">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w:t>
      </w:r>
      <w:r>
        <w:rPr>
          <w:rFonts w:hint="default" w:hAnsi="宋体"/>
          <w:sz w:val="24"/>
          <w:u w:val="single" w:color="auto"/>
          <w:lang w:val="en-US" w:eastAsia="zh-CN"/>
        </w:rPr>
        <w:t>S</w:t>
      </w:r>
      <w:r>
        <w:rPr>
          <w:rFonts w:hint="eastAsia" w:hAnsi="宋体"/>
          <w:sz w:val="24"/>
          <w:u w:val="single" w:color="auto"/>
          <w:lang w:val="en-US" w:eastAsia="zh-CN"/>
        </w:rPr>
        <w:t>——</w:t>
      </w:r>
      <w:r>
        <w:rPr>
          <w:rFonts w:hint="default" w:hAnsi="宋体"/>
          <w:sz w:val="24"/>
          <w:u w:val="single" w:color="auto"/>
          <w:lang w:val="en-US" w:eastAsia="zh-CN"/>
        </w:rPr>
        <w:t>单位质量表层土壤中某种物质的增量，g/kg</w:t>
      </w:r>
      <w:r>
        <w:rPr>
          <w:rFonts w:hint="eastAsia" w:hAnsi="宋体"/>
          <w:sz w:val="24"/>
          <w:u w:val="single" w:color="auto"/>
          <w:lang w:val="en-US" w:eastAsia="zh-CN"/>
        </w:rPr>
        <w:t>；</w:t>
      </w:r>
    </w:p>
    <w:p w14:paraId="5EA1B14B">
      <w:pPr>
        <w:spacing w:line="360" w:lineRule="auto"/>
        <w:ind w:firstLine="480" w:firstLineChars="200"/>
        <w:rPr>
          <w:rFonts w:hint="default" w:hAnsi="宋体"/>
          <w:sz w:val="24"/>
          <w:u w:val="single" w:color="auto"/>
          <w:lang w:val="en-US" w:eastAsia="zh-CN"/>
        </w:rPr>
      </w:pPr>
      <w:r>
        <w:rPr>
          <w:rFonts w:hint="eastAsia" w:hAnsi="宋体"/>
          <w:sz w:val="24"/>
          <w:u w:val="single" w:color="auto"/>
          <w:lang w:val="en-US" w:eastAsia="zh-CN"/>
        </w:rPr>
        <w:t>Is——</w:t>
      </w:r>
      <w:r>
        <w:rPr>
          <w:rFonts w:hint="default" w:hAnsi="宋体"/>
          <w:sz w:val="24"/>
          <w:u w:val="single" w:color="auto"/>
          <w:lang w:val="en-US" w:eastAsia="zh-CN"/>
        </w:rPr>
        <w:t>预测评价范围内单位年份表层土壤中某种物质的输入量，g</w:t>
      </w:r>
      <w:r>
        <w:rPr>
          <w:rFonts w:hint="eastAsia" w:hAnsi="宋体"/>
          <w:sz w:val="24"/>
          <w:u w:val="single" w:color="auto"/>
          <w:lang w:val="en-US" w:eastAsia="zh-CN"/>
        </w:rPr>
        <w:t>；二甲苯输入量为1009g/a；</w:t>
      </w:r>
    </w:p>
    <w:p w14:paraId="5023D47A">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Ls</w:t>
      </w:r>
      <w:r>
        <w:rPr>
          <w:rFonts w:hint="eastAsia" w:hAnsi="宋体"/>
          <w:sz w:val="24"/>
          <w:u w:val="single" w:color="auto"/>
          <w:lang w:val="en-US" w:eastAsia="zh-CN"/>
        </w:rPr>
        <w:t>——</w:t>
      </w:r>
      <w:r>
        <w:rPr>
          <w:rFonts w:hint="default" w:hAnsi="宋体"/>
          <w:sz w:val="24"/>
          <w:u w:val="single" w:color="auto"/>
          <w:lang w:val="en-US" w:eastAsia="zh-CN"/>
        </w:rPr>
        <w:t>预测评价范围内单位年份表层土壤中某种物质经淋溶排出的量，g。根据导则，可不考虑输出量，取为0;</w:t>
      </w:r>
    </w:p>
    <w:p w14:paraId="634711F0">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Rs</w:t>
      </w:r>
      <w:r>
        <w:rPr>
          <w:rFonts w:hint="eastAsia" w:hAnsi="宋体"/>
          <w:sz w:val="24"/>
          <w:u w:val="single" w:color="auto"/>
          <w:lang w:val="en-US" w:eastAsia="zh-CN"/>
        </w:rPr>
        <w:t>——</w:t>
      </w:r>
      <w:r>
        <w:rPr>
          <w:rFonts w:hint="default" w:hAnsi="宋体"/>
          <w:sz w:val="24"/>
          <w:u w:val="single" w:color="auto"/>
          <w:lang w:val="en-US" w:eastAsia="zh-CN"/>
        </w:rPr>
        <w:t>预测评价范围内单位年份表层土壤中某种物质经径流排出的量，g。根据导则，可不考虑输出量，取为0;</w:t>
      </w:r>
    </w:p>
    <w:p w14:paraId="00B4099D">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Pb</w:t>
      </w:r>
      <w:r>
        <w:rPr>
          <w:rFonts w:hint="eastAsia" w:hAnsi="宋体"/>
          <w:sz w:val="24"/>
          <w:u w:val="single" w:color="auto"/>
          <w:lang w:val="en-US" w:eastAsia="zh-CN"/>
        </w:rPr>
        <w:t>——</w:t>
      </w:r>
      <w:r>
        <w:rPr>
          <w:rFonts w:hint="default" w:hAnsi="宋体"/>
          <w:sz w:val="24"/>
          <w:u w:val="single" w:color="auto"/>
          <w:lang w:val="en-US" w:eastAsia="zh-CN"/>
        </w:rPr>
        <w:t>表层土壤容重，kg/m</w:t>
      </w:r>
      <w:r>
        <w:rPr>
          <w:rFonts w:hint="default" w:hAnsi="宋体"/>
          <w:sz w:val="24"/>
          <w:u w:val="single" w:color="auto"/>
          <w:vertAlign w:val="superscript"/>
          <w:lang w:val="en-US" w:eastAsia="zh-CN"/>
        </w:rPr>
        <w:t>3</w:t>
      </w:r>
      <w:r>
        <w:rPr>
          <w:rFonts w:hint="default" w:hAnsi="宋体"/>
          <w:sz w:val="24"/>
          <w:u w:val="single" w:color="auto"/>
          <w:lang w:val="en-US" w:eastAsia="zh-CN"/>
        </w:rPr>
        <w:t>。依据检测报告，为1130kg/m</w:t>
      </w:r>
      <w:r>
        <w:rPr>
          <w:rFonts w:hint="default" w:hAnsi="宋体"/>
          <w:sz w:val="24"/>
          <w:u w:val="single" w:color="auto"/>
          <w:vertAlign w:val="superscript"/>
          <w:lang w:val="en-US" w:eastAsia="zh-CN"/>
        </w:rPr>
        <w:t>3</w:t>
      </w:r>
      <w:r>
        <w:rPr>
          <w:rFonts w:hint="default" w:hAnsi="宋体"/>
          <w:sz w:val="24"/>
          <w:u w:val="single" w:color="auto"/>
          <w:lang w:val="en-US" w:eastAsia="zh-CN"/>
        </w:rPr>
        <w:t>;</w:t>
      </w:r>
    </w:p>
    <w:p w14:paraId="278CC8C3">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A</w:t>
      </w:r>
      <w:r>
        <w:rPr>
          <w:rFonts w:hint="eastAsia" w:hAnsi="宋体"/>
          <w:sz w:val="24"/>
          <w:u w:val="single" w:color="auto"/>
          <w:lang w:val="en-US" w:eastAsia="zh-CN"/>
        </w:rPr>
        <w:t>——</w:t>
      </w:r>
      <w:r>
        <w:rPr>
          <w:rFonts w:hint="default" w:hAnsi="宋体"/>
          <w:sz w:val="24"/>
          <w:u w:val="single" w:color="auto"/>
          <w:lang w:val="en-US" w:eastAsia="zh-CN"/>
        </w:rPr>
        <w:t>预测评价范围，m</w:t>
      </w:r>
      <w:r>
        <w:rPr>
          <w:rFonts w:hint="default" w:hAnsi="宋体"/>
          <w:sz w:val="24"/>
          <w:u w:val="single" w:color="auto"/>
          <w:vertAlign w:val="superscript"/>
          <w:lang w:val="en-US" w:eastAsia="zh-CN"/>
        </w:rPr>
        <w:t>2</w:t>
      </w:r>
      <w:r>
        <w:rPr>
          <w:rFonts w:hint="default" w:hAnsi="宋体"/>
          <w:sz w:val="24"/>
          <w:u w:val="single" w:color="auto"/>
          <w:lang w:val="en-US" w:eastAsia="zh-CN"/>
        </w:rPr>
        <w:t>。预测评价面积约为200000m</w:t>
      </w:r>
      <w:r>
        <w:rPr>
          <w:rFonts w:hint="default" w:hAnsi="宋体"/>
          <w:sz w:val="24"/>
          <w:u w:val="single" w:color="auto"/>
          <w:vertAlign w:val="superscript"/>
          <w:lang w:val="en-US" w:eastAsia="zh-CN"/>
        </w:rPr>
        <w:t>2</w:t>
      </w:r>
      <w:r>
        <w:rPr>
          <w:rFonts w:hint="default" w:hAnsi="宋体"/>
          <w:sz w:val="24"/>
          <w:u w:val="single" w:color="auto"/>
          <w:lang w:val="en-US" w:eastAsia="zh-CN"/>
        </w:rPr>
        <w:t>。</w:t>
      </w:r>
    </w:p>
    <w:p w14:paraId="1E42130F">
      <w:pPr>
        <w:spacing w:line="360" w:lineRule="auto"/>
        <w:ind w:firstLine="480" w:firstLineChars="200"/>
        <w:rPr>
          <w:rFonts w:hint="default" w:hAnsi="宋体"/>
          <w:sz w:val="24"/>
          <w:u w:val="single" w:color="auto"/>
          <w:lang w:val="en-US" w:eastAsia="zh-CN"/>
        </w:rPr>
      </w:pPr>
      <w:r>
        <w:rPr>
          <w:rFonts w:hint="default" w:hAnsi="宋体"/>
          <w:sz w:val="24"/>
          <w:u w:val="single" w:color="auto"/>
          <w:lang w:val="en-US" w:eastAsia="zh-CN"/>
        </w:rPr>
        <w:t>D</w:t>
      </w:r>
      <w:r>
        <w:rPr>
          <w:rFonts w:hint="eastAsia" w:hAnsi="宋体"/>
          <w:sz w:val="24"/>
          <w:u w:val="single" w:color="auto"/>
          <w:lang w:val="en-US" w:eastAsia="zh-CN"/>
        </w:rPr>
        <w:t>——</w:t>
      </w:r>
      <w:r>
        <w:rPr>
          <w:rFonts w:hint="default" w:hAnsi="宋体"/>
          <w:sz w:val="24"/>
          <w:u w:val="single" w:color="auto"/>
          <w:lang w:val="en-US" w:eastAsia="zh-CN"/>
        </w:rPr>
        <w:t>表层土壤深度，取0.2m;</w:t>
      </w:r>
    </w:p>
    <w:p w14:paraId="09300712">
      <w:pPr>
        <w:spacing w:line="360" w:lineRule="auto"/>
        <w:ind w:firstLine="480" w:firstLineChars="200"/>
        <w:rPr>
          <w:rFonts w:hint="default" w:hAnsi="宋体"/>
          <w:sz w:val="24"/>
          <w:u w:val="single" w:color="auto"/>
          <w:lang w:val="en-US" w:eastAsia="zh-CN"/>
        </w:rPr>
      </w:pPr>
      <w:r>
        <w:rPr>
          <w:rFonts w:hint="eastAsia" w:hAnsi="宋体"/>
          <w:sz w:val="24"/>
          <w:u w:val="single" w:color="auto"/>
          <w:lang w:val="en-US" w:eastAsia="zh-CN"/>
        </w:rPr>
        <w:t>n——</w:t>
      </w:r>
      <w:r>
        <w:rPr>
          <w:rFonts w:hint="default" w:hAnsi="宋体"/>
          <w:sz w:val="24"/>
          <w:u w:val="single" w:color="auto"/>
          <w:lang w:val="en-US" w:eastAsia="zh-CN"/>
        </w:rPr>
        <w:t>持续年份，a。分别预测5年，10年，20年，30年。</w:t>
      </w:r>
    </w:p>
    <w:p w14:paraId="2A00E9A1">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②</w:t>
      </w:r>
      <w:r>
        <w:rPr>
          <w:rFonts w:hint="default" w:hAnsi="宋体"/>
          <w:sz w:val="24"/>
          <w:u w:val="single" w:color="auto"/>
          <w:lang w:val="en-US" w:eastAsia="zh-CN"/>
        </w:rPr>
        <w:t>单位质量土壤中某种物质的预测值可根据其增量叠加现状值进行计算</w:t>
      </w:r>
      <w:r>
        <w:rPr>
          <w:rFonts w:hint="eastAsia" w:hAnsi="宋体"/>
          <w:sz w:val="24"/>
          <w:u w:val="single" w:color="auto"/>
          <w:lang w:val="en-US" w:eastAsia="zh-CN"/>
        </w:rPr>
        <w:t>：</w:t>
      </w:r>
    </w:p>
    <w:p w14:paraId="01B494E7">
      <w:pPr>
        <w:spacing w:line="360" w:lineRule="auto"/>
        <w:jc w:val="center"/>
        <w:rPr>
          <w:rFonts w:hint="default" w:hAnsi="宋体"/>
          <w:sz w:val="24"/>
          <w:u w:val="single" w:color="auto"/>
          <w:lang w:val="en-US" w:eastAsia="zh-CN"/>
        </w:rPr>
      </w:pPr>
      <w:r>
        <w:rPr>
          <w:u w:val="single" w:color="auto"/>
        </w:rPr>
        <w:drawing>
          <wp:inline distT="0" distB="0" distL="114300" distR="114300">
            <wp:extent cx="809625" cy="247015"/>
            <wp:effectExtent l="0" t="0" r="0" b="0"/>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40"/>
                    <a:srcRect r="3409" b="7381"/>
                    <a:stretch>
                      <a:fillRect/>
                    </a:stretch>
                  </pic:blipFill>
                  <pic:spPr>
                    <a:xfrm>
                      <a:off x="0" y="0"/>
                      <a:ext cx="809625" cy="247015"/>
                    </a:xfrm>
                    <a:prstGeom prst="rect">
                      <a:avLst/>
                    </a:prstGeom>
                    <a:noFill/>
                    <a:ln>
                      <a:noFill/>
                    </a:ln>
                  </pic:spPr>
                </pic:pic>
              </a:graphicData>
            </a:graphic>
          </wp:inline>
        </w:drawing>
      </w:r>
    </w:p>
    <w:p w14:paraId="7F6F0CFE">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Sb——单位质量土壤中某种物质的现状值，g/kg。根据检测报告，取所有土壤监测点位石油烃最大值为0.041g/kg。</w:t>
      </w:r>
    </w:p>
    <w:p w14:paraId="5449C35E">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S——单位质量土壤中某种物质的预测值，g/kg;</w:t>
      </w:r>
    </w:p>
    <w:p w14:paraId="21390E6A">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（6）预测结果</w:t>
      </w:r>
    </w:p>
    <w:p w14:paraId="50A4A1BF">
      <w:pPr>
        <w:spacing w:line="360" w:lineRule="auto"/>
        <w:ind w:firstLine="480" w:firstLineChars="200"/>
        <w:rPr>
          <w:rFonts w:hint="eastAsia" w:hAnsi="宋体"/>
          <w:sz w:val="24"/>
          <w:u w:val="single" w:color="auto"/>
          <w:lang w:val="en-US" w:eastAsia="zh-CN"/>
        </w:rPr>
      </w:pPr>
      <w:r>
        <w:rPr>
          <w:rFonts w:hint="eastAsia" w:hAnsi="宋体"/>
          <w:sz w:val="24"/>
          <w:u w:val="single" w:color="auto"/>
          <w:lang w:val="en-US" w:eastAsia="zh-CN"/>
        </w:rPr>
        <w:t>将相关参数带入上述公式，则可预测本项目投产N年后土壤中各污染物预测值，具体计算结果详见下表。</w:t>
      </w:r>
    </w:p>
    <w:p w14:paraId="5A26EB94">
      <w:pPr>
        <w:pStyle w:val="6"/>
        <w:bidi w:val="0"/>
        <w:rPr>
          <w:rFonts w:hint="eastAsia"/>
          <w:u w:val="single" w:color="auto"/>
          <w:lang w:val="en-US" w:eastAsia="zh-CN"/>
        </w:rPr>
      </w:pPr>
      <w:r>
        <w:rPr>
          <w:rFonts w:hint="eastAsia"/>
          <w:u w:val="single" w:color="auto"/>
          <w:lang w:val="en-US" w:eastAsia="zh-CN"/>
        </w:rPr>
        <w:t>表6.2.6-2 本项目不同年份土壤中污染物累积影响预测表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659"/>
        <w:gridCol w:w="1659"/>
        <w:gridCol w:w="1659"/>
        <w:gridCol w:w="1660"/>
      </w:tblGrid>
      <w:tr w14:paraId="46DF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Merge w:val="restart"/>
            <w:vAlign w:val="center"/>
          </w:tcPr>
          <w:p w14:paraId="534C8DBC">
            <w:pPr>
              <w:pStyle w:val="53"/>
              <w:bidi w:val="0"/>
              <w:jc w:val="center"/>
              <w:rPr>
                <w:rFonts w:hint="default"/>
                <w:u w:val="single" w:color="auto"/>
                <w:lang w:val="en-US" w:eastAsia="zh-CN"/>
              </w:rPr>
            </w:pPr>
            <w:r>
              <w:rPr>
                <w:rFonts w:hint="eastAsia"/>
                <w:u w:val="single" w:color="auto"/>
                <w:lang w:val="en-US" w:eastAsia="zh-CN"/>
              </w:rPr>
              <w:t>预测年份</w:t>
            </w:r>
          </w:p>
        </w:tc>
        <w:tc>
          <w:tcPr>
            <w:tcW w:w="6637" w:type="dxa"/>
            <w:gridSpan w:val="4"/>
            <w:vAlign w:val="center"/>
          </w:tcPr>
          <w:p w14:paraId="243C84AD">
            <w:pPr>
              <w:pStyle w:val="53"/>
              <w:bidi w:val="0"/>
              <w:jc w:val="center"/>
              <w:rPr>
                <w:rFonts w:hint="default"/>
                <w:u w:val="single" w:color="auto"/>
                <w:lang w:val="en-US" w:eastAsia="zh-CN"/>
              </w:rPr>
            </w:pPr>
            <w:r>
              <w:rPr>
                <w:rFonts w:hint="eastAsia" w:ascii="Times New Roman" w:hAnsi="Times New Roman" w:eastAsia="宋体" w:cs="Times New Roman"/>
                <w:color w:val="auto"/>
                <w:sz w:val="22"/>
                <w:szCs w:val="24"/>
                <w:u w:val="single" w:color="auto"/>
              </w:rPr>
              <w:t>间二甲苯+对二甲苯</w:t>
            </w:r>
            <w:r>
              <w:rPr>
                <w:rFonts w:hint="eastAsia"/>
                <w:u w:val="single" w:color="auto"/>
                <w:lang w:val="en-US" w:eastAsia="zh-CN"/>
              </w:rPr>
              <w:t>（g/kg）</w:t>
            </w:r>
          </w:p>
        </w:tc>
      </w:tr>
      <w:tr w14:paraId="380E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Merge w:val="continue"/>
            <w:vAlign w:val="center"/>
          </w:tcPr>
          <w:p w14:paraId="35E3AF60">
            <w:pPr>
              <w:pStyle w:val="53"/>
              <w:bidi w:val="0"/>
              <w:jc w:val="center"/>
              <w:rPr>
                <w:rFonts w:hint="default"/>
                <w:u w:val="single" w:color="auto"/>
                <w:lang w:val="en-US" w:eastAsia="zh-CN"/>
              </w:rPr>
            </w:pPr>
          </w:p>
        </w:tc>
        <w:tc>
          <w:tcPr>
            <w:tcW w:w="1659" w:type="dxa"/>
            <w:vAlign w:val="center"/>
          </w:tcPr>
          <w:p w14:paraId="1AE97F7B">
            <w:pPr>
              <w:pStyle w:val="53"/>
              <w:bidi w:val="0"/>
              <w:jc w:val="center"/>
              <w:rPr>
                <w:rFonts w:hint="default"/>
                <w:u w:val="single" w:color="auto"/>
                <w:lang w:val="en-US" w:eastAsia="zh-CN"/>
              </w:rPr>
            </w:pPr>
            <w:r>
              <w:rPr>
                <w:rFonts w:hint="eastAsia" w:hAnsi="宋体"/>
                <w:sz w:val="24"/>
                <w:u w:val="single" w:color="auto"/>
                <w:lang w:val="en-US" w:eastAsia="zh-CN"/>
              </w:rPr>
              <w:t>△</w:t>
            </w:r>
            <w:r>
              <w:rPr>
                <w:rFonts w:hint="default" w:hAnsi="宋体"/>
                <w:sz w:val="24"/>
                <w:u w:val="single" w:color="auto"/>
                <w:lang w:val="en-US" w:eastAsia="zh-CN"/>
              </w:rPr>
              <w:t>S</w:t>
            </w:r>
          </w:p>
        </w:tc>
        <w:tc>
          <w:tcPr>
            <w:tcW w:w="1659" w:type="dxa"/>
            <w:vAlign w:val="center"/>
          </w:tcPr>
          <w:p w14:paraId="233FC561">
            <w:pPr>
              <w:pStyle w:val="53"/>
              <w:bidi w:val="0"/>
              <w:jc w:val="center"/>
              <w:rPr>
                <w:rFonts w:hint="default"/>
                <w:u w:val="single" w:color="auto"/>
                <w:lang w:val="en-US" w:eastAsia="zh-CN"/>
              </w:rPr>
            </w:pPr>
            <w:r>
              <w:rPr>
                <w:rFonts w:hint="eastAsia"/>
                <w:u w:val="single" w:color="auto"/>
                <w:lang w:val="en-US" w:eastAsia="zh-CN"/>
              </w:rPr>
              <w:t>Sb</w:t>
            </w:r>
          </w:p>
        </w:tc>
        <w:tc>
          <w:tcPr>
            <w:tcW w:w="1659" w:type="dxa"/>
            <w:vAlign w:val="center"/>
          </w:tcPr>
          <w:p w14:paraId="09F6BFD1">
            <w:pPr>
              <w:pStyle w:val="53"/>
              <w:bidi w:val="0"/>
              <w:jc w:val="center"/>
              <w:rPr>
                <w:rFonts w:hint="default"/>
                <w:u w:val="single" w:color="auto"/>
                <w:lang w:val="en-US" w:eastAsia="zh-CN"/>
              </w:rPr>
            </w:pPr>
            <w:r>
              <w:rPr>
                <w:rFonts w:hint="eastAsia"/>
                <w:u w:val="single" w:color="auto"/>
                <w:lang w:val="en-US" w:eastAsia="zh-CN"/>
              </w:rPr>
              <w:t>S</w:t>
            </w:r>
          </w:p>
        </w:tc>
        <w:tc>
          <w:tcPr>
            <w:tcW w:w="1660" w:type="dxa"/>
            <w:vAlign w:val="center"/>
          </w:tcPr>
          <w:p w14:paraId="57B163CF">
            <w:pPr>
              <w:pStyle w:val="53"/>
              <w:bidi w:val="0"/>
              <w:jc w:val="center"/>
              <w:rPr>
                <w:rFonts w:hint="default"/>
                <w:u w:val="single" w:color="auto"/>
                <w:lang w:val="en-US" w:eastAsia="zh-CN"/>
              </w:rPr>
            </w:pPr>
            <w:r>
              <w:rPr>
                <w:rFonts w:hint="eastAsia"/>
                <w:u w:val="single" w:color="auto"/>
                <w:lang w:val="en-US" w:eastAsia="zh-CN"/>
              </w:rPr>
              <w:t>标准限值</w:t>
            </w:r>
          </w:p>
        </w:tc>
      </w:tr>
      <w:tr w14:paraId="3FFA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14:paraId="278A9E7E">
            <w:pPr>
              <w:pStyle w:val="53"/>
              <w:bidi w:val="0"/>
              <w:jc w:val="center"/>
              <w:rPr>
                <w:rFonts w:hint="default"/>
                <w:u w:val="single" w:color="auto"/>
                <w:lang w:val="en-US" w:eastAsia="zh-CN"/>
              </w:rPr>
            </w:pPr>
            <w:r>
              <w:rPr>
                <w:rFonts w:hint="eastAsia"/>
                <w:u w:val="single" w:color="auto"/>
                <w:lang w:val="en-US" w:eastAsia="zh-CN"/>
              </w:rPr>
              <w:t>5年</w:t>
            </w:r>
          </w:p>
        </w:tc>
        <w:tc>
          <w:tcPr>
            <w:tcW w:w="1659" w:type="dxa"/>
            <w:vAlign w:val="center"/>
          </w:tcPr>
          <w:p w14:paraId="54221CF5">
            <w:pPr>
              <w:pStyle w:val="53"/>
              <w:bidi w:val="0"/>
              <w:jc w:val="center"/>
              <w:rPr>
                <w:rFonts w:hint="default"/>
                <w:u w:val="single" w:color="auto"/>
                <w:lang w:val="en-US" w:eastAsia="zh-CN"/>
              </w:rPr>
            </w:pPr>
            <w:r>
              <w:rPr>
                <w:rFonts w:hint="eastAsia"/>
                <w:u w:val="single" w:color="auto"/>
                <w:lang w:val="en-US" w:eastAsia="zh-CN"/>
              </w:rPr>
              <w:t>0.000112</w:t>
            </w:r>
          </w:p>
        </w:tc>
        <w:tc>
          <w:tcPr>
            <w:tcW w:w="1659" w:type="dxa"/>
            <w:vAlign w:val="center"/>
          </w:tcPr>
          <w:p w14:paraId="5FAA2286">
            <w:pPr>
              <w:pStyle w:val="53"/>
              <w:bidi w:val="0"/>
              <w:jc w:val="center"/>
              <w:rPr>
                <w:rFonts w:hint="default"/>
                <w:u w:val="single" w:color="auto"/>
                <w:lang w:val="en-US" w:eastAsia="zh-CN"/>
              </w:rPr>
            </w:pPr>
            <w:r>
              <w:rPr>
                <w:rFonts w:hint="eastAsia"/>
                <w:u w:val="single" w:color="auto"/>
                <w:lang w:val="en-US" w:eastAsia="zh-CN"/>
              </w:rPr>
              <w:t>0</w:t>
            </w:r>
          </w:p>
        </w:tc>
        <w:tc>
          <w:tcPr>
            <w:tcW w:w="1659" w:type="dxa"/>
            <w:shd w:val="clear" w:color="auto" w:fill="auto"/>
            <w:vAlign w:val="center"/>
          </w:tcPr>
          <w:p w14:paraId="44CA04BB">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0.000112</w:t>
            </w:r>
          </w:p>
        </w:tc>
        <w:tc>
          <w:tcPr>
            <w:tcW w:w="1660" w:type="dxa"/>
            <w:vMerge w:val="restart"/>
            <w:vAlign w:val="center"/>
          </w:tcPr>
          <w:p w14:paraId="0A9DEC38">
            <w:pPr>
              <w:pStyle w:val="53"/>
              <w:bidi w:val="0"/>
              <w:jc w:val="center"/>
              <w:rPr>
                <w:rFonts w:hint="default"/>
                <w:u w:val="single" w:color="auto"/>
                <w:lang w:val="en-US" w:eastAsia="zh-CN"/>
              </w:rPr>
            </w:pPr>
            <w:r>
              <w:rPr>
                <w:rFonts w:hint="eastAsia"/>
                <w:u w:val="single" w:color="auto"/>
                <w:lang w:val="en-US" w:eastAsia="zh-CN"/>
              </w:rPr>
              <w:t>0.57</w:t>
            </w:r>
          </w:p>
        </w:tc>
      </w:tr>
      <w:tr w14:paraId="3EAD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14:paraId="1A75918E">
            <w:pPr>
              <w:pStyle w:val="53"/>
              <w:bidi w:val="0"/>
              <w:jc w:val="center"/>
              <w:rPr>
                <w:rFonts w:hint="default"/>
                <w:u w:val="single" w:color="auto"/>
                <w:lang w:val="en-US" w:eastAsia="zh-CN"/>
              </w:rPr>
            </w:pPr>
            <w:r>
              <w:rPr>
                <w:rFonts w:hint="eastAsia"/>
                <w:u w:val="single" w:color="auto"/>
                <w:lang w:val="en-US" w:eastAsia="zh-CN"/>
              </w:rPr>
              <w:t>10年</w:t>
            </w:r>
          </w:p>
        </w:tc>
        <w:tc>
          <w:tcPr>
            <w:tcW w:w="1659" w:type="dxa"/>
            <w:vAlign w:val="center"/>
          </w:tcPr>
          <w:p w14:paraId="471E3CFD">
            <w:pPr>
              <w:pStyle w:val="53"/>
              <w:bidi w:val="0"/>
              <w:jc w:val="center"/>
              <w:rPr>
                <w:rFonts w:hint="default"/>
                <w:u w:val="single" w:color="auto"/>
                <w:lang w:val="en-US" w:eastAsia="zh-CN"/>
              </w:rPr>
            </w:pPr>
            <w:r>
              <w:rPr>
                <w:rFonts w:hint="eastAsia"/>
                <w:u w:val="single" w:color="auto"/>
                <w:lang w:val="en-US" w:eastAsia="zh-CN"/>
              </w:rPr>
              <w:t>0.000223</w:t>
            </w:r>
          </w:p>
        </w:tc>
        <w:tc>
          <w:tcPr>
            <w:tcW w:w="1659" w:type="dxa"/>
            <w:vAlign w:val="center"/>
          </w:tcPr>
          <w:p w14:paraId="02454FDD">
            <w:pPr>
              <w:pStyle w:val="53"/>
              <w:bidi w:val="0"/>
              <w:jc w:val="center"/>
              <w:rPr>
                <w:rFonts w:hint="default"/>
                <w:u w:val="single" w:color="auto"/>
                <w:lang w:val="en-US" w:eastAsia="zh-CN"/>
              </w:rPr>
            </w:pPr>
            <w:r>
              <w:rPr>
                <w:rFonts w:hint="eastAsia"/>
                <w:u w:val="single" w:color="auto"/>
                <w:lang w:val="en-US" w:eastAsia="zh-CN"/>
              </w:rPr>
              <w:t>0</w:t>
            </w:r>
          </w:p>
        </w:tc>
        <w:tc>
          <w:tcPr>
            <w:tcW w:w="1659" w:type="dxa"/>
            <w:shd w:val="clear" w:color="auto" w:fill="auto"/>
            <w:vAlign w:val="center"/>
          </w:tcPr>
          <w:p w14:paraId="706C092F">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0.000223</w:t>
            </w:r>
          </w:p>
        </w:tc>
        <w:tc>
          <w:tcPr>
            <w:tcW w:w="1660" w:type="dxa"/>
            <w:vMerge w:val="continue"/>
            <w:vAlign w:val="center"/>
          </w:tcPr>
          <w:p w14:paraId="3DC0B686">
            <w:pPr>
              <w:pStyle w:val="53"/>
              <w:bidi w:val="0"/>
              <w:jc w:val="center"/>
              <w:rPr>
                <w:rFonts w:hint="default"/>
                <w:u w:val="single" w:color="auto"/>
                <w:lang w:val="en-US" w:eastAsia="zh-CN"/>
              </w:rPr>
            </w:pPr>
          </w:p>
        </w:tc>
      </w:tr>
      <w:tr w14:paraId="5701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14:paraId="1C2CED31">
            <w:pPr>
              <w:pStyle w:val="53"/>
              <w:bidi w:val="0"/>
              <w:jc w:val="center"/>
              <w:rPr>
                <w:rFonts w:hint="default"/>
                <w:u w:val="single" w:color="auto"/>
                <w:lang w:val="en-US" w:eastAsia="zh-CN"/>
              </w:rPr>
            </w:pPr>
            <w:r>
              <w:rPr>
                <w:rFonts w:hint="eastAsia"/>
                <w:u w:val="single" w:color="auto"/>
                <w:lang w:val="en-US" w:eastAsia="zh-CN"/>
              </w:rPr>
              <w:t>20年</w:t>
            </w:r>
          </w:p>
        </w:tc>
        <w:tc>
          <w:tcPr>
            <w:tcW w:w="1659" w:type="dxa"/>
            <w:vAlign w:val="center"/>
          </w:tcPr>
          <w:p w14:paraId="2FADDBE3">
            <w:pPr>
              <w:pStyle w:val="53"/>
              <w:bidi w:val="0"/>
              <w:jc w:val="center"/>
              <w:rPr>
                <w:rFonts w:hint="default"/>
                <w:u w:val="single" w:color="auto"/>
                <w:lang w:val="en-US" w:eastAsia="zh-CN"/>
              </w:rPr>
            </w:pPr>
            <w:r>
              <w:rPr>
                <w:rFonts w:hint="eastAsia"/>
                <w:u w:val="single" w:color="auto"/>
                <w:lang w:val="en-US" w:eastAsia="zh-CN"/>
              </w:rPr>
              <w:t>0.00045</w:t>
            </w:r>
          </w:p>
        </w:tc>
        <w:tc>
          <w:tcPr>
            <w:tcW w:w="1659" w:type="dxa"/>
            <w:vAlign w:val="center"/>
          </w:tcPr>
          <w:p w14:paraId="23C84C03">
            <w:pPr>
              <w:pStyle w:val="53"/>
              <w:bidi w:val="0"/>
              <w:jc w:val="center"/>
              <w:rPr>
                <w:rFonts w:hint="default"/>
                <w:u w:val="single" w:color="auto"/>
                <w:lang w:val="en-US" w:eastAsia="zh-CN"/>
              </w:rPr>
            </w:pPr>
            <w:r>
              <w:rPr>
                <w:rFonts w:hint="eastAsia"/>
                <w:u w:val="single" w:color="auto"/>
                <w:lang w:val="en-US" w:eastAsia="zh-CN"/>
              </w:rPr>
              <w:t>0</w:t>
            </w:r>
          </w:p>
        </w:tc>
        <w:tc>
          <w:tcPr>
            <w:tcW w:w="1659" w:type="dxa"/>
            <w:shd w:val="clear" w:color="auto" w:fill="auto"/>
            <w:vAlign w:val="center"/>
          </w:tcPr>
          <w:p w14:paraId="401ADCDD">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0.00045</w:t>
            </w:r>
          </w:p>
        </w:tc>
        <w:tc>
          <w:tcPr>
            <w:tcW w:w="1660" w:type="dxa"/>
            <w:vMerge w:val="continue"/>
            <w:vAlign w:val="center"/>
          </w:tcPr>
          <w:p w14:paraId="0C084959">
            <w:pPr>
              <w:pStyle w:val="53"/>
              <w:bidi w:val="0"/>
              <w:jc w:val="center"/>
              <w:rPr>
                <w:rFonts w:hint="default"/>
                <w:u w:val="single" w:color="auto"/>
                <w:lang w:val="en-US" w:eastAsia="zh-CN"/>
              </w:rPr>
            </w:pPr>
          </w:p>
        </w:tc>
      </w:tr>
      <w:tr w14:paraId="760B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14:paraId="5EA177B1">
            <w:pPr>
              <w:pStyle w:val="53"/>
              <w:bidi w:val="0"/>
              <w:jc w:val="center"/>
              <w:rPr>
                <w:rFonts w:hint="default"/>
                <w:u w:val="single" w:color="auto"/>
                <w:lang w:val="en-US" w:eastAsia="zh-CN"/>
              </w:rPr>
            </w:pPr>
            <w:r>
              <w:rPr>
                <w:rFonts w:hint="eastAsia"/>
                <w:u w:val="single" w:color="auto"/>
                <w:lang w:val="en-US" w:eastAsia="zh-CN"/>
              </w:rPr>
              <w:t>30年</w:t>
            </w:r>
          </w:p>
        </w:tc>
        <w:tc>
          <w:tcPr>
            <w:tcW w:w="1659" w:type="dxa"/>
            <w:vAlign w:val="center"/>
          </w:tcPr>
          <w:p w14:paraId="62EE7F49">
            <w:pPr>
              <w:pStyle w:val="53"/>
              <w:bidi w:val="0"/>
              <w:jc w:val="center"/>
              <w:rPr>
                <w:rFonts w:hint="default"/>
                <w:u w:val="single" w:color="auto"/>
                <w:lang w:val="en-US" w:eastAsia="zh-CN"/>
              </w:rPr>
            </w:pPr>
            <w:r>
              <w:rPr>
                <w:rFonts w:hint="eastAsia"/>
                <w:u w:val="single" w:color="auto"/>
                <w:lang w:val="en-US" w:eastAsia="zh-CN"/>
              </w:rPr>
              <w:t>0.00067</w:t>
            </w:r>
          </w:p>
        </w:tc>
        <w:tc>
          <w:tcPr>
            <w:tcW w:w="1659" w:type="dxa"/>
            <w:vAlign w:val="center"/>
          </w:tcPr>
          <w:p w14:paraId="3A8A263F">
            <w:pPr>
              <w:pStyle w:val="53"/>
              <w:bidi w:val="0"/>
              <w:jc w:val="center"/>
              <w:rPr>
                <w:rFonts w:hint="default"/>
                <w:u w:val="single" w:color="auto"/>
                <w:lang w:val="en-US" w:eastAsia="zh-CN"/>
              </w:rPr>
            </w:pPr>
            <w:r>
              <w:rPr>
                <w:rFonts w:hint="eastAsia"/>
                <w:u w:val="single" w:color="auto"/>
                <w:lang w:val="en-US" w:eastAsia="zh-CN"/>
              </w:rPr>
              <w:t>0</w:t>
            </w:r>
          </w:p>
        </w:tc>
        <w:tc>
          <w:tcPr>
            <w:tcW w:w="1659" w:type="dxa"/>
            <w:shd w:val="clear" w:color="auto" w:fill="auto"/>
            <w:vAlign w:val="center"/>
          </w:tcPr>
          <w:p w14:paraId="3650A6CE">
            <w:pPr>
              <w:pStyle w:val="53"/>
              <w:bidi w:val="0"/>
              <w:ind w:left="0" w:leftChars="0" w:firstLine="0" w:firstLineChars="0"/>
              <w:jc w:val="center"/>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0.00067</w:t>
            </w:r>
          </w:p>
        </w:tc>
        <w:tc>
          <w:tcPr>
            <w:tcW w:w="1660" w:type="dxa"/>
            <w:vMerge w:val="continue"/>
            <w:vAlign w:val="center"/>
          </w:tcPr>
          <w:p w14:paraId="3FEFECFF">
            <w:pPr>
              <w:pStyle w:val="53"/>
              <w:bidi w:val="0"/>
              <w:jc w:val="center"/>
              <w:rPr>
                <w:rFonts w:hint="default"/>
                <w:u w:val="single" w:color="auto"/>
                <w:lang w:val="en-US" w:eastAsia="zh-CN"/>
              </w:rPr>
            </w:pPr>
          </w:p>
        </w:tc>
      </w:tr>
    </w:tbl>
    <w:p w14:paraId="5ACE7486">
      <w:pPr>
        <w:spacing w:line="360" w:lineRule="auto"/>
        <w:ind w:firstLine="480" w:firstLineChars="200"/>
        <w:rPr>
          <w:rFonts w:hint="default" w:hAnsi="宋体"/>
          <w:sz w:val="24"/>
          <w:lang w:val="en-US" w:eastAsia="zh-CN"/>
        </w:rPr>
      </w:pPr>
      <w:r>
        <w:rPr>
          <w:rFonts w:hint="default" w:hAnsi="宋体"/>
          <w:sz w:val="24"/>
          <w:u w:val="single" w:color="auto"/>
          <w:lang w:val="en-US" w:eastAsia="zh-CN"/>
        </w:rPr>
        <w:t>根据上表预测结果可以看出，随着本项目排放的</w:t>
      </w:r>
      <w:r>
        <w:rPr>
          <w:rFonts w:hint="eastAsia" w:hAnsi="宋体"/>
          <w:sz w:val="24"/>
          <w:u w:val="single" w:color="auto"/>
          <w:lang w:val="en-US" w:eastAsia="zh-CN"/>
        </w:rPr>
        <w:t>垂直渗入</w:t>
      </w:r>
      <w:r>
        <w:rPr>
          <w:rFonts w:hint="default" w:hAnsi="宋体"/>
          <w:sz w:val="24"/>
          <w:u w:val="single" w:color="auto"/>
          <w:lang w:val="en-US" w:eastAsia="zh-CN"/>
        </w:rPr>
        <w:t>源输入时间的延长，在土壤中的累积量逐步增加，但累积增加量很小，正常情况下，投产10年、20年、30年后，评价范围内土壤中的间二甲苯+对二甲苯均未超过第二类建设用地筛选值，说明该项目</w:t>
      </w:r>
      <w:r>
        <w:rPr>
          <w:rFonts w:hint="eastAsia" w:hAnsi="宋体"/>
          <w:sz w:val="24"/>
          <w:u w:val="single" w:color="auto"/>
          <w:lang w:val="en-US" w:eastAsia="zh-CN"/>
        </w:rPr>
        <w:t>运营后，二甲苯沉降</w:t>
      </w:r>
      <w:r>
        <w:rPr>
          <w:rFonts w:hint="default" w:hAnsi="宋体"/>
          <w:sz w:val="24"/>
          <w:u w:val="single" w:color="auto"/>
          <w:lang w:val="en-US" w:eastAsia="zh-CN"/>
        </w:rPr>
        <w:t>对评价范围内土壤环境影响小，因此</w:t>
      </w:r>
      <w:r>
        <w:rPr>
          <w:rFonts w:hint="eastAsia" w:hAnsi="宋体"/>
          <w:sz w:val="24"/>
          <w:u w:val="single" w:color="auto"/>
          <w:lang w:val="en-US" w:eastAsia="zh-CN"/>
        </w:rPr>
        <w:t>本项目</w:t>
      </w:r>
      <w:r>
        <w:rPr>
          <w:rFonts w:hint="default" w:hAnsi="宋体"/>
          <w:sz w:val="24"/>
          <w:u w:val="single" w:color="auto"/>
          <w:lang w:val="en-US" w:eastAsia="zh-CN"/>
        </w:rPr>
        <w:t>对土壤的影响是可以接受的。</w:t>
      </w:r>
    </w:p>
    <w:p w14:paraId="006BBD0F">
      <w:pPr>
        <w:spacing w:line="360" w:lineRule="auto"/>
        <w:ind w:firstLine="420"/>
        <w:rPr>
          <w:rFonts w:hAnsi="宋体"/>
          <w:sz w:val="24"/>
        </w:rPr>
      </w:pPr>
      <w:r>
        <w:rPr>
          <w:rFonts w:hint="eastAsia" w:hAnsi="宋体"/>
          <w:sz w:val="24"/>
          <w:lang w:val="en-US" w:eastAsia="zh-CN"/>
        </w:rPr>
        <w:t>3</w:t>
      </w:r>
      <w:r>
        <w:rPr>
          <w:rFonts w:hint="eastAsia" w:hAnsi="宋体"/>
          <w:sz w:val="24"/>
        </w:rPr>
        <w:t>、土壤环境影响分析及污染防治措施</w:t>
      </w:r>
    </w:p>
    <w:p w14:paraId="1F8097E5">
      <w:pPr>
        <w:spacing w:line="360" w:lineRule="auto"/>
        <w:ind w:firstLine="420"/>
        <w:rPr>
          <w:rFonts w:hAnsi="宋体"/>
          <w:sz w:val="24"/>
        </w:rPr>
      </w:pPr>
      <w:r>
        <w:rPr>
          <w:rFonts w:hint="eastAsia" w:hAnsi="宋体"/>
          <w:sz w:val="24"/>
        </w:rPr>
        <w:t>本项目对厂区土壤进行监测，监测结果表明，项目厂区土壤满足《土壤环境质量</w:t>
      </w:r>
      <w:r>
        <w:rPr>
          <w:rFonts w:hAnsi="宋体"/>
          <w:sz w:val="24"/>
        </w:rPr>
        <w:t xml:space="preserve"> </w:t>
      </w:r>
      <w:r>
        <w:rPr>
          <w:rFonts w:hint="eastAsia" w:hAnsi="宋体"/>
          <w:sz w:val="24"/>
        </w:rPr>
        <w:t>建设用地土壤污染风险管控标准（试行）》（</w:t>
      </w:r>
      <w:r>
        <w:rPr>
          <w:rFonts w:hAnsi="宋体"/>
          <w:sz w:val="24"/>
        </w:rPr>
        <w:t>GB36600-2018</w:t>
      </w:r>
      <w:r>
        <w:rPr>
          <w:rFonts w:hint="eastAsia" w:hAnsi="宋体"/>
          <w:sz w:val="24"/>
        </w:rPr>
        <w:t>）第二类用地筛选值标准要求，项目区域土壤环境处于清洁水平，区域土壤环境状况良好。</w:t>
      </w:r>
    </w:p>
    <w:p w14:paraId="146176A6">
      <w:pPr>
        <w:spacing w:line="360" w:lineRule="auto"/>
        <w:ind w:firstLine="420"/>
        <w:rPr>
          <w:rFonts w:hAnsi="宋体"/>
          <w:sz w:val="24"/>
        </w:rPr>
      </w:pPr>
      <w:r>
        <w:rPr>
          <w:rFonts w:hint="eastAsia" w:hAnsi="宋体"/>
          <w:sz w:val="24"/>
        </w:rPr>
        <w:t>根据《土壤污染防治行动计划》（国发</w:t>
      </w:r>
      <w:r>
        <w:rPr>
          <w:rFonts w:hint="eastAsia" w:ascii="宋体" w:hAnsi="宋体" w:eastAsia="宋体" w:cs="宋体"/>
          <w:sz w:val="24"/>
        </w:rPr>
        <w:t>〔</w:t>
      </w:r>
      <w:r>
        <w:rPr>
          <w:rFonts w:hAnsi="宋体"/>
          <w:sz w:val="24"/>
        </w:rPr>
        <w:t>2016</w:t>
      </w:r>
      <w:r>
        <w:rPr>
          <w:rFonts w:hint="eastAsia" w:ascii="宋体" w:hAnsi="宋体" w:eastAsia="宋体" w:cs="宋体"/>
          <w:sz w:val="24"/>
        </w:rPr>
        <w:t>〕</w:t>
      </w:r>
      <w:r>
        <w:rPr>
          <w:rFonts w:hAnsi="宋体"/>
          <w:sz w:val="24"/>
        </w:rPr>
        <w:t>31</w:t>
      </w:r>
      <w:r>
        <w:rPr>
          <w:rFonts w:hint="eastAsia" w:hAnsi="宋体"/>
          <w:sz w:val="24"/>
        </w:rPr>
        <w:t>号）要求，为减小项目对土壤的污染，应采取以下防治措施：</w:t>
      </w:r>
    </w:p>
    <w:p w14:paraId="3FAE11C2">
      <w:pPr>
        <w:spacing w:line="360" w:lineRule="auto"/>
        <w:ind w:firstLine="420"/>
        <w:rPr>
          <w:rFonts w:hAnsi="宋体"/>
          <w:sz w:val="24"/>
        </w:rPr>
      </w:pPr>
      <w:r>
        <w:rPr>
          <w:rFonts w:hint="eastAsia" w:hAnsi="宋体"/>
          <w:sz w:val="24"/>
        </w:rPr>
        <w:t>（</w:t>
      </w:r>
      <w:r>
        <w:rPr>
          <w:rFonts w:hAnsi="宋体"/>
          <w:sz w:val="24"/>
        </w:rPr>
        <w:t>1</w:t>
      </w:r>
      <w:r>
        <w:rPr>
          <w:rFonts w:hint="eastAsia" w:hAnsi="宋体"/>
          <w:sz w:val="24"/>
        </w:rPr>
        <w:t>）控制</w:t>
      </w:r>
      <w:r>
        <w:rPr>
          <w:rFonts w:hint="eastAsia" w:hAnsi="宋体"/>
          <w:sz w:val="24"/>
          <w:lang w:val="en-US" w:eastAsia="zh-CN"/>
        </w:rPr>
        <w:t>本</w:t>
      </w:r>
      <w:r>
        <w:rPr>
          <w:rFonts w:hint="eastAsia" w:hAnsi="宋体"/>
          <w:sz w:val="24"/>
        </w:rPr>
        <w:t>项目污染物的排放。大力推广闭路循环、清洁工艺，以减少污染物；控制污染物排放的数量和浓度，使之符合排放标准和总量控制要求。</w:t>
      </w:r>
    </w:p>
    <w:p w14:paraId="40CA445C">
      <w:pPr>
        <w:spacing w:line="360" w:lineRule="auto"/>
        <w:ind w:firstLine="420"/>
        <w:rPr>
          <w:rFonts w:hAnsi="宋体"/>
          <w:sz w:val="24"/>
        </w:rPr>
      </w:pPr>
      <w:r>
        <w:rPr>
          <w:rFonts w:hint="eastAsia" w:hAnsi="宋体"/>
          <w:sz w:val="24"/>
        </w:rPr>
        <w:t>（</w:t>
      </w:r>
      <w:r>
        <w:rPr>
          <w:rFonts w:hAnsi="宋体"/>
          <w:sz w:val="24"/>
        </w:rPr>
        <w:t>2</w:t>
      </w:r>
      <w:r>
        <w:rPr>
          <w:rFonts w:hint="eastAsia" w:hAnsi="宋体"/>
          <w:sz w:val="24"/>
        </w:rPr>
        <w:t>）做好设备的维护、检修，杜绝跑、冒、滴、漏现象。同时，加强污染物产生主要环节的安全防护、报警措施，以便及时发现事故隐患，采取有效的应对措施。</w:t>
      </w:r>
    </w:p>
    <w:p w14:paraId="066294A7">
      <w:pPr>
        <w:spacing w:line="360" w:lineRule="auto"/>
        <w:ind w:firstLine="420"/>
        <w:rPr>
          <w:rFonts w:hAnsi="宋体"/>
          <w:sz w:val="24"/>
        </w:rPr>
      </w:pPr>
      <w:r>
        <w:rPr>
          <w:rFonts w:hint="eastAsia" w:hAnsi="宋体"/>
          <w:sz w:val="24"/>
        </w:rPr>
        <w:t>（</w:t>
      </w:r>
      <w:r>
        <w:rPr>
          <w:rFonts w:hAnsi="宋体"/>
          <w:sz w:val="24"/>
        </w:rPr>
        <w:t>3</w:t>
      </w:r>
      <w:r>
        <w:rPr>
          <w:rFonts w:hint="eastAsia" w:hAnsi="宋体"/>
          <w:sz w:val="24"/>
        </w:rPr>
        <w:t>）厂区内全部采用水泥抹面，涉及物料储存的仓储区、生产车间等，污染防治措施均采取严格的硬化及防渗处理。生产过程中的各种物料及污染物均与天然土壤隔离，不会通过裸露区渗入到土壤中。</w:t>
      </w:r>
    </w:p>
    <w:p w14:paraId="20C650FD">
      <w:pPr>
        <w:spacing w:line="360" w:lineRule="auto"/>
        <w:ind w:firstLine="420"/>
        <w:rPr>
          <w:rFonts w:hAnsi="宋体"/>
          <w:sz w:val="24"/>
        </w:rPr>
      </w:pPr>
      <w:r>
        <w:rPr>
          <w:rFonts w:hint="eastAsia" w:hAnsi="宋体"/>
          <w:sz w:val="24"/>
        </w:rPr>
        <w:t>（</w:t>
      </w:r>
      <w:r>
        <w:rPr>
          <w:rFonts w:hAnsi="宋体"/>
          <w:sz w:val="24"/>
        </w:rPr>
        <w:t>4</w:t>
      </w:r>
      <w:r>
        <w:rPr>
          <w:rFonts w:hint="eastAsia" w:hAnsi="宋体"/>
          <w:sz w:val="24"/>
        </w:rPr>
        <w:t>）厂区占地范围内应采取绿化措施，以种植对颗粒物、</w:t>
      </w:r>
      <w:r>
        <w:rPr>
          <w:rFonts w:hAnsi="宋体"/>
          <w:sz w:val="24"/>
        </w:rPr>
        <w:t>VOCs</w:t>
      </w:r>
      <w:r>
        <w:rPr>
          <w:rFonts w:hint="eastAsia" w:hAnsi="宋体"/>
          <w:sz w:val="24"/>
        </w:rPr>
        <w:t>具有较强吸附能力的植物为主。</w:t>
      </w:r>
    </w:p>
    <w:p w14:paraId="328E5E3C">
      <w:pPr>
        <w:spacing w:line="360" w:lineRule="auto"/>
        <w:ind w:firstLine="420"/>
        <w:rPr>
          <w:rFonts w:hAnsi="宋体"/>
          <w:sz w:val="24"/>
        </w:rPr>
      </w:pPr>
      <w:r>
        <w:rPr>
          <w:rFonts w:hint="eastAsia" w:hAnsi="宋体"/>
          <w:sz w:val="24"/>
        </w:rPr>
        <w:t>本项目生产车间、危废暂存间、化粪池</w:t>
      </w:r>
      <w:r>
        <w:rPr>
          <w:rFonts w:hint="eastAsia" w:hAnsi="宋体"/>
          <w:sz w:val="24"/>
          <w:lang w:eastAsia="zh-CN"/>
        </w:rPr>
        <w:t>、</w:t>
      </w:r>
      <w:r>
        <w:rPr>
          <w:rFonts w:hint="eastAsia" w:hAnsi="宋体"/>
          <w:sz w:val="24"/>
          <w:lang w:val="en-US" w:eastAsia="zh-CN"/>
        </w:rPr>
        <w:t>沉淀池</w:t>
      </w:r>
      <w:r>
        <w:rPr>
          <w:rFonts w:hint="eastAsia" w:hAnsi="宋体"/>
          <w:sz w:val="24"/>
        </w:rPr>
        <w:t>等采取严格防渗措施，加强生产管理，避免生产过程中物料洒落侵入土壤，从而造成土壤污染，因此，项目正常生产对厂区土壤环境影响小。</w:t>
      </w:r>
    </w:p>
    <w:p w14:paraId="4D8EBE93">
      <w:pPr>
        <w:numPr>
          <w:ilvl w:val="0"/>
          <w:numId w:val="0"/>
        </w:numPr>
        <w:spacing w:line="360" w:lineRule="auto"/>
        <w:ind w:firstLine="480"/>
        <w:rPr>
          <w:rFonts w:hint="default" w:ascii="Times New Roman" w:hAnsi="Times New Roman" w:cs="Times New Roman" w:eastAsiaTheme="minorEastAsia"/>
          <w:color w:val="0000FF"/>
          <w:sz w:val="24"/>
          <w:szCs w:val="24"/>
          <w:u w:val="none" w:color="auto"/>
          <w:lang w:val="en-US" w:eastAsia="zh-CN"/>
        </w:rPr>
        <w:sectPr>
          <w:pgSz w:w="11906" w:h="16838"/>
          <w:pgMar w:top="1440" w:right="1800" w:bottom="1440" w:left="1800" w:header="851" w:footer="992" w:gutter="0"/>
          <w:cols w:space="720" w:num="1"/>
          <w:docGrid w:type="lines" w:linePitch="312" w:charSpace="0"/>
        </w:sectPr>
      </w:pPr>
    </w:p>
    <w:p w14:paraId="4BA04C56">
      <w:pPr>
        <w:keepNext/>
        <w:keepLines/>
        <w:spacing w:before="340" w:after="330" w:line="576" w:lineRule="auto"/>
        <w:jc w:val="center"/>
        <w:outlineLvl w:val="0"/>
        <w:rPr>
          <w:rFonts w:hint="default" w:ascii="Times New Roman" w:hAnsi="Times New Roman" w:cs="Times New Roman" w:eastAsiaTheme="minorEastAsia"/>
          <w:b/>
          <w:color w:val="auto"/>
          <w:kern w:val="44"/>
          <w:sz w:val="32"/>
          <w:szCs w:val="44"/>
          <w:u w:val="none" w:color="auto"/>
        </w:rPr>
      </w:pPr>
      <w:bookmarkStart w:id="271" w:name="_Toc27391"/>
      <w:r>
        <w:rPr>
          <w:rFonts w:hint="default" w:ascii="Times New Roman" w:hAnsi="Times New Roman" w:cs="Times New Roman" w:eastAsiaTheme="minorEastAsia"/>
          <w:b/>
          <w:color w:val="auto"/>
          <w:kern w:val="44"/>
          <w:sz w:val="32"/>
          <w:szCs w:val="44"/>
          <w:u w:val="none" w:color="auto"/>
        </w:rPr>
        <w:t>7、污染防治措施及可行性分析</w:t>
      </w:r>
      <w:bookmarkEnd w:id="270"/>
      <w:bookmarkEnd w:id="271"/>
    </w:p>
    <w:p w14:paraId="1E0C358C">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lang w:val="en-US" w:eastAsia="zh-CN"/>
        </w:rPr>
      </w:pPr>
      <w:bookmarkStart w:id="272" w:name="_Toc29023"/>
      <w:r>
        <w:rPr>
          <w:rFonts w:hint="eastAsia" w:ascii="Times New Roman" w:hAnsi="Times New Roman" w:cs="Times New Roman" w:eastAsiaTheme="minorEastAsia"/>
          <w:color w:val="auto"/>
          <w:kern w:val="0"/>
          <w:sz w:val="28"/>
          <w:szCs w:val="28"/>
          <w:u w:val="none" w:color="auto"/>
          <w:lang w:val="en-US" w:eastAsia="zh-CN"/>
        </w:rPr>
        <w:t>7.1施工期污染防治措施可行性分析</w:t>
      </w:r>
      <w:bookmarkEnd w:id="272"/>
    </w:p>
    <w:p w14:paraId="7B1195BE">
      <w:pPr>
        <w:pStyle w:val="4"/>
        <w:bidi w:val="0"/>
        <w:rPr>
          <w:rFonts w:hint="default" w:eastAsia="宋体"/>
          <w:lang w:val="en-US" w:eastAsia="zh-CN"/>
        </w:rPr>
      </w:pPr>
      <w:r>
        <w:rPr>
          <w:rFonts w:hint="eastAsia"/>
          <w:lang w:val="en-US" w:eastAsia="zh-CN"/>
        </w:rPr>
        <w:t>7.1.1大气污染防治措施可行性分析</w:t>
      </w:r>
    </w:p>
    <w:p w14:paraId="188444D9">
      <w:pPr>
        <w:bidi w:val="0"/>
        <w:ind w:firstLine="480" w:firstLineChars="200"/>
        <w:rPr>
          <w:rFonts w:hint="default"/>
        </w:rPr>
      </w:pPr>
      <w:r>
        <w:rPr>
          <w:rFonts w:hint="default"/>
        </w:rPr>
        <w:t>本项目施工期主要大气污染物为施工扬尘、施工机械尾气及设备安装过程废气。</w:t>
      </w:r>
    </w:p>
    <w:p w14:paraId="655A44F3">
      <w:pPr>
        <w:bidi w:val="0"/>
        <w:ind w:firstLine="480" w:firstLineChars="200"/>
        <w:rPr>
          <w:rFonts w:hint="default"/>
        </w:rPr>
      </w:pPr>
      <w:r>
        <w:rPr>
          <w:rFonts w:hint="eastAsia"/>
          <w:lang w:val="en-US" w:eastAsia="zh-CN"/>
        </w:rPr>
        <w:t>1、</w:t>
      </w:r>
      <w:r>
        <w:rPr>
          <w:rFonts w:hint="default"/>
        </w:rPr>
        <w:t>道路运输扬尘防治措施</w:t>
      </w:r>
      <w:r>
        <w:rPr>
          <w:rFonts w:hint="eastAsia"/>
          <w:lang w:eastAsia="zh-CN"/>
        </w:rPr>
        <w:t>：</w:t>
      </w:r>
      <w:r>
        <w:rPr>
          <w:rFonts w:hint="default"/>
        </w:rPr>
        <w:t>运送建筑原料的车辆应实行密闭运输，防止遗撒。</w:t>
      </w:r>
    </w:p>
    <w:p w14:paraId="0AA6A584">
      <w:pPr>
        <w:bidi w:val="0"/>
        <w:ind w:firstLine="480" w:firstLineChars="200"/>
        <w:rPr>
          <w:rFonts w:hint="default"/>
        </w:rPr>
      </w:pPr>
      <w:r>
        <w:rPr>
          <w:rFonts w:hint="eastAsia"/>
          <w:lang w:val="en-US" w:eastAsia="zh-CN"/>
        </w:rPr>
        <w:t>2、</w:t>
      </w:r>
      <w:r>
        <w:rPr>
          <w:rFonts w:hint="default"/>
        </w:rPr>
        <w:t>施工场内施工扬尘防治措施</w:t>
      </w:r>
      <w:r>
        <w:rPr>
          <w:rFonts w:hint="eastAsia"/>
          <w:lang w:eastAsia="zh-CN"/>
        </w:rPr>
        <w:t>：</w:t>
      </w:r>
      <w:r>
        <w:rPr>
          <w:rFonts w:hint="default"/>
        </w:rPr>
        <w:t>施工现场要进行围栏或设置屏障</w:t>
      </w:r>
      <w:r>
        <w:rPr>
          <w:rFonts w:hint="eastAsia"/>
          <w:lang w:eastAsia="zh-CN"/>
        </w:rPr>
        <w:t>；</w:t>
      </w:r>
      <w:r>
        <w:rPr>
          <w:rFonts w:hint="default"/>
        </w:rPr>
        <w:t>裸露施工区地表压实处理并洒水</w:t>
      </w:r>
      <w:r>
        <w:rPr>
          <w:rFonts w:hint="eastAsia"/>
          <w:lang w:eastAsia="zh-CN"/>
        </w:rPr>
        <w:t>；</w:t>
      </w:r>
      <w:r>
        <w:rPr>
          <w:rFonts w:hint="default"/>
        </w:rPr>
        <w:t>天气预报4级风以上天气应停止产生扬尘的施工作业;合理安排工期，尽可能地加快施工速度，避免大面积地表长时间裸露产生的扬尘。</w:t>
      </w:r>
    </w:p>
    <w:p w14:paraId="275E654E">
      <w:pPr>
        <w:bidi w:val="0"/>
        <w:ind w:firstLine="480" w:firstLineChars="200"/>
        <w:rPr>
          <w:rFonts w:hint="default"/>
        </w:rPr>
      </w:pPr>
      <w:r>
        <w:rPr>
          <w:rFonts w:hint="default"/>
        </w:rPr>
        <w:t>3</w:t>
      </w:r>
      <w:r>
        <w:rPr>
          <w:rFonts w:hint="eastAsia"/>
          <w:lang w:eastAsia="zh-CN"/>
        </w:rPr>
        <w:t>、</w:t>
      </w:r>
      <w:r>
        <w:rPr>
          <w:rFonts w:hint="default"/>
        </w:rPr>
        <w:t>堆场扬尘防治措施</w:t>
      </w:r>
      <w:r>
        <w:rPr>
          <w:rFonts w:hint="eastAsia"/>
          <w:lang w:eastAsia="zh-CN"/>
        </w:rPr>
        <w:t>：</w:t>
      </w:r>
      <w:r>
        <w:rPr>
          <w:rFonts w:hint="default"/>
        </w:rPr>
        <w:t>临时弃渣堆场，要设置高于废弃物堆的围挡、防风网、挡风屏等</w:t>
      </w:r>
      <w:r>
        <w:rPr>
          <w:rFonts w:hint="eastAsia"/>
          <w:lang w:eastAsia="zh-CN"/>
        </w:rPr>
        <w:t>；</w:t>
      </w:r>
      <w:r>
        <w:rPr>
          <w:rFonts w:hint="default"/>
        </w:rPr>
        <w:t>露天堆置砂石应采取覆盖措施;散装粉状建筑材料的堆放要利用仓库、封闭堆场、储藏罐等形式</w:t>
      </w:r>
      <w:r>
        <w:rPr>
          <w:rFonts w:hint="eastAsia"/>
          <w:lang w:eastAsia="zh-CN"/>
        </w:rPr>
        <w:t>；</w:t>
      </w:r>
      <w:r>
        <w:rPr>
          <w:rFonts w:hint="default"/>
        </w:rPr>
        <w:t>采用商品混凝土。</w:t>
      </w:r>
    </w:p>
    <w:p w14:paraId="2C4B3C3B">
      <w:pPr>
        <w:bidi w:val="0"/>
        <w:ind w:firstLine="480" w:firstLineChars="200"/>
        <w:rPr>
          <w:rFonts w:hint="default"/>
        </w:rPr>
      </w:pPr>
      <w:r>
        <w:rPr>
          <w:rFonts w:hint="default"/>
        </w:rPr>
        <w:t>经采取上述措施，施工期废气对环境影响较小。</w:t>
      </w:r>
    </w:p>
    <w:p w14:paraId="5FEA5ECD">
      <w:pPr>
        <w:pStyle w:val="4"/>
        <w:bidi w:val="0"/>
        <w:rPr>
          <w:rFonts w:hint="default" w:eastAsia="宋体"/>
          <w:lang w:val="en-US" w:eastAsia="zh-CN"/>
        </w:rPr>
      </w:pPr>
      <w:r>
        <w:rPr>
          <w:rFonts w:hint="eastAsia"/>
          <w:lang w:val="en-US" w:eastAsia="zh-CN"/>
        </w:rPr>
        <w:t>7.1.2水污染防治措施可行性分析</w:t>
      </w:r>
    </w:p>
    <w:p w14:paraId="2DDED67C">
      <w:pPr>
        <w:ind w:firstLine="480" w:firstLineChars="200"/>
        <w:rPr>
          <w:rFonts w:hint="default"/>
        </w:rPr>
      </w:pPr>
      <w:r>
        <w:rPr>
          <w:rFonts w:hint="default"/>
        </w:rPr>
        <w:t>施工区地表径流、施工废水含有少量石油类污染物和大量悬浮物，经沉淀后循环使用不外排</w:t>
      </w:r>
      <w:r>
        <w:rPr>
          <w:rFonts w:hint="eastAsia"/>
          <w:lang w:eastAsia="zh-CN"/>
        </w:rPr>
        <w:t>；</w:t>
      </w:r>
      <w:r>
        <w:rPr>
          <w:rFonts w:hint="default"/>
        </w:rPr>
        <w:t>生活污水</w:t>
      </w:r>
      <w:r>
        <w:rPr>
          <w:rFonts w:hint="eastAsia"/>
          <w:lang w:val="en-US" w:eastAsia="zh-CN"/>
        </w:rPr>
        <w:t>经化粪池</w:t>
      </w:r>
      <w:r>
        <w:rPr>
          <w:rFonts w:hint="default"/>
        </w:rPr>
        <w:t>处理后经园区污水管网排入高新区工业污水处理厂处理，对周边地表水环境影响较小。</w:t>
      </w:r>
    </w:p>
    <w:p w14:paraId="06D96C85">
      <w:pPr>
        <w:pStyle w:val="4"/>
        <w:bidi w:val="0"/>
        <w:rPr>
          <w:rFonts w:hint="eastAsia"/>
          <w:lang w:val="en-US" w:eastAsia="zh-CN"/>
        </w:rPr>
      </w:pPr>
      <w:r>
        <w:rPr>
          <w:rFonts w:hint="eastAsia"/>
          <w:lang w:val="en-US" w:eastAsia="zh-CN"/>
        </w:rPr>
        <w:t>7.1.3固体废物防治措施可行性分析</w:t>
      </w:r>
    </w:p>
    <w:p w14:paraId="024AB40B">
      <w:pPr>
        <w:ind w:firstLine="480" w:firstLineChars="200"/>
        <w:rPr>
          <w:rFonts w:hint="default"/>
          <w:lang w:val="en-US" w:eastAsia="zh-CN"/>
        </w:rPr>
      </w:pPr>
      <w:r>
        <w:rPr>
          <w:rFonts w:hint="default"/>
          <w:lang w:val="en-US" w:eastAsia="zh-CN"/>
        </w:rPr>
        <w:t>施工单位在施工现场设置建临时堆场</w:t>
      </w:r>
      <w:r>
        <w:rPr>
          <w:rFonts w:hint="eastAsia"/>
          <w:lang w:val="en-US" w:eastAsia="zh-CN"/>
        </w:rPr>
        <w:t>（</w:t>
      </w:r>
      <w:r>
        <w:rPr>
          <w:rFonts w:hint="default"/>
          <w:lang w:val="en-US" w:eastAsia="zh-CN"/>
        </w:rPr>
        <w:t>树立标示牌</w:t>
      </w:r>
      <w:r>
        <w:rPr>
          <w:rFonts w:hint="eastAsia"/>
          <w:lang w:val="en-US" w:eastAsia="zh-CN"/>
        </w:rPr>
        <w:t>）</w:t>
      </w:r>
      <w:r>
        <w:rPr>
          <w:rFonts w:hint="default"/>
          <w:lang w:val="en-US" w:eastAsia="zh-CN"/>
        </w:rPr>
        <w:t>并进行防雨、防泄漏处理</w:t>
      </w:r>
      <w:r>
        <w:rPr>
          <w:rFonts w:hint="eastAsia"/>
          <w:lang w:val="en-US" w:eastAsia="zh-CN"/>
        </w:rPr>
        <w:t>；</w:t>
      </w:r>
      <w:r>
        <w:rPr>
          <w:rFonts w:hint="default"/>
          <w:lang w:val="en-US" w:eastAsia="zh-CN"/>
        </w:rPr>
        <w:t>施工产生的废料回收利用，对钢筋、木材等下角料分类回收，交废物收购站处理</w:t>
      </w:r>
      <w:r>
        <w:rPr>
          <w:rFonts w:hint="eastAsia"/>
          <w:lang w:val="en-US" w:eastAsia="zh-CN"/>
        </w:rPr>
        <w:t>；</w:t>
      </w:r>
      <w:r>
        <w:rPr>
          <w:rFonts w:hint="default"/>
          <w:lang w:val="en-US" w:eastAsia="zh-CN"/>
        </w:rPr>
        <w:t>对不能回收的建筑垃圾，含砖、石、砂的杂土等交渣土部门处理。施工人员生活垃圾分类收集后交环卫部门统一处置。</w:t>
      </w:r>
    </w:p>
    <w:p w14:paraId="51D80E3B">
      <w:pPr>
        <w:ind w:firstLine="480" w:firstLineChars="200"/>
        <w:rPr>
          <w:rFonts w:hint="default"/>
          <w:lang w:val="en-US" w:eastAsia="zh-CN"/>
        </w:rPr>
      </w:pPr>
      <w:r>
        <w:rPr>
          <w:rFonts w:hint="default"/>
          <w:lang w:val="en-US" w:eastAsia="zh-CN"/>
        </w:rPr>
        <w:t>采取以上措施后固废得到妥善处置，对周边环境影响很小。</w:t>
      </w:r>
    </w:p>
    <w:p w14:paraId="01277205">
      <w:pPr>
        <w:pStyle w:val="4"/>
        <w:bidi w:val="0"/>
        <w:rPr>
          <w:rFonts w:hint="default"/>
          <w:lang w:val="en-US" w:eastAsia="zh-CN"/>
        </w:rPr>
      </w:pPr>
      <w:r>
        <w:rPr>
          <w:rFonts w:hint="eastAsia"/>
          <w:lang w:val="en-US" w:eastAsia="zh-CN"/>
        </w:rPr>
        <w:t>7.1.4噪声污染防治措施可行性分析</w:t>
      </w:r>
    </w:p>
    <w:p w14:paraId="46FDAD96">
      <w:pPr>
        <w:ind w:firstLine="480" w:firstLineChars="200"/>
        <w:rPr>
          <w:rFonts w:hint="default"/>
          <w:lang w:val="en-US" w:eastAsia="zh-CN"/>
        </w:rPr>
      </w:pPr>
      <w:r>
        <w:rPr>
          <w:rFonts w:hint="eastAsia"/>
          <w:lang w:val="en-US" w:eastAsia="zh-CN"/>
        </w:rPr>
        <w:t>1、</w:t>
      </w:r>
      <w:r>
        <w:rPr>
          <w:rFonts w:hint="default"/>
          <w:lang w:val="en-US" w:eastAsia="zh-CN"/>
        </w:rPr>
        <w:t>尽量选用低噪声设备，在施工过程中应经常对施工设备进行维护保养。2</w:t>
      </w:r>
      <w:r>
        <w:rPr>
          <w:rFonts w:hint="eastAsia"/>
          <w:lang w:val="en-US" w:eastAsia="zh-CN"/>
        </w:rPr>
        <w:t>、</w:t>
      </w:r>
      <w:r>
        <w:rPr>
          <w:rFonts w:hint="default"/>
          <w:lang w:val="en-US" w:eastAsia="zh-CN"/>
        </w:rPr>
        <w:t>合理安排施工时间，尽量避免高噪声设备同时施工，在夜晚22时至次日6时应禁止高噪声设备的施工。3</w:t>
      </w:r>
      <w:r>
        <w:rPr>
          <w:rFonts w:hint="eastAsia"/>
          <w:lang w:val="en-US" w:eastAsia="zh-CN"/>
        </w:rPr>
        <w:t>、</w:t>
      </w:r>
      <w:r>
        <w:rPr>
          <w:rFonts w:hint="default"/>
          <w:lang w:val="en-US" w:eastAsia="zh-CN"/>
        </w:rPr>
        <w:t>在施工条件许可的情况下，对高噪声设备设置隔声屏障，如可拆卸的围挡等。经采取以上措施，施工期噪声对周边环境影响很小。</w:t>
      </w:r>
    </w:p>
    <w:p w14:paraId="60900732">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rPr>
      </w:pPr>
      <w:bookmarkStart w:id="273" w:name="_Toc21768"/>
      <w:r>
        <w:rPr>
          <w:rFonts w:hint="default" w:ascii="Times New Roman" w:hAnsi="Times New Roman" w:cs="Times New Roman" w:eastAsiaTheme="minorEastAsia"/>
          <w:color w:val="auto"/>
          <w:kern w:val="0"/>
          <w:sz w:val="28"/>
          <w:szCs w:val="28"/>
          <w:u w:val="none" w:color="auto"/>
        </w:rPr>
        <w:t>7.</w:t>
      </w:r>
      <w:r>
        <w:rPr>
          <w:rFonts w:hint="eastAsia" w:ascii="Times New Roman" w:hAnsi="Times New Roman" w:cs="Times New Roman" w:eastAsiaTheme="minorEastAsia"/>
          <w:color w:val="auto"/>
          <w:kern w:val="0"/>
          <w:sz w:val="28"/>
          <w:szCs w:val="28"/>
          <w:u w:val="none" w:color="auto"/>
          <w:lang w:val="en-US" w:eastAsia="zh-CN"/>
        </w:rPr>
        <w:t>2</w:t>
      </w:r>
      <w:r>
        <w:rPr>
          <w:rFonts w:hint="default" w:ascii="Times New Roman" w:hAnsi="Times New Roman" w:cs="Times New Roman" w:eastAsiaTheme="minorEastAsia"/>
          <w:color w:val="auto"/>
          <w:kern w:val="0"/>
          <w:sz w:val="28"/>
          <w:szCs w:val="28"/>
          <w:u w:val="none" w:color="auto"/>
        </w:rPr>
        <w:t xml:space="preserve"> </w:t>
      </w:r>
      <w:bookmarkStart w:id="274" w:name="_Toc1907"/>
      <w:bookmarkStart w:id="275" w:name="_Toc28756"/>
      <w:r>
        <w:rPr>
          <w:rFonts w:hint="default" w:ascii="Times New Roman" w:hAnsi="Times New Roman" w:cs="Times New Roman" w:eastAsiaTheme="minorEastAsia"/>
          <w:color w:val="auto"/>
          <w:kern w:val="0"/>
          <w:sz w:val="28"/>
          <w:szCs w:val="28"/>
          <w:u w:val="none" w:color="auto"/>
        </w:rPr>
        <w:t>营运期污染防治措施及可行性分析</w:t>
      </w:r>
      <w:bookmarkEnd w:id="273"/>
      <w:bookmarkEnd w:id="274"/>
      <w:bookmarkEnd w:id="275"/>
    </w:p>
    <w:p w14:paraId="1070E900">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7.2.1 营运期废气污染防治措施及可行性分析</w:t>
      </w:r>
    </w:p>
    <w:p w14:paraId="4C3A9343">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1、有组织</w:t>
      </w:r>
      <w:r>
        <w:rPr>
          <w:rFonts w:hint="default" w:ascii="Times New Roman" w:hAnsi="Times New Roman" w:cs="Times New Roman" w:eastAsiaTheme="minorEastAsia"/>
          <w:color w:val="auto"/>
          <w:sz w:val="24"/>
          <w:szCs w:val="24"/>
          <w:u w:val="single" w:color="auto"/>
          <w:lang w:val="en-US" w:eastAsia="zh-CN"/>
        </w:rPr>
        <w:t>废气达标排放可行性分析</w:t>
      </w:r>
    </w:p>
    <w:p w14:paraId="1956356C">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本</w:t>
      </w:r>
      <w:r>
        <w:rPr>
          <w:rFonts w:hint="default" w:ascii="Times New Roman" w:hAnsi="Times New Roman" w:cs="Times New Roman" w:eastAsiaTheme="minorEastAsia"/>
          <w:color w:val="auto"/>
          <w:sz w:val="24"/>
          <w:szCs w:val="24"/>
          <w:u w:val="single" w:color="auto"/>
          <w:lang w:val="en-US" w:eastAsia="zh-CN"/>
        </w:rPr>
        <w:t>项目</w:t>
      </w:r>
      <w:r>
        <w:rPr>
          <w:rFonts w:hint="eastAsia" w:ascii="Times New Roman" w:hAnsi="Times New Roman" w:cs="Times New Roman" w:eastAsiaTheme="minorEastAsia"/>
          <w:color w:val="auto"/>
          <w:sz w:val="24"/>
          <w:szCs w:val="24"/>
          <w:u w:val="single" w:color="auto"/>
          <w:lang w:val="en-US" w:eastAsia="zh-CN"/>
        </w:rPr>
        <w:t>有组织</w:t>
      </w:r>
      <w:r>
        <w:rPr>
          <w:rFonts w:hint="default" w:ascii="Times New Roman" w:hAnsi="Times New Roman" w:cs="Times New Roman" w:eastAsiaTheme="minorEastAsia"/>
          <w:color w:val="auto"/>
          <w:sz w:val="24"/>
          <w:szCs w:val="24"/>
          <w:u w:val="single" w:color="auto"/>
          <w:lang w:val="en-US" w:eastAsia="zh-CN"/>
        </w:rPr>
        <w:t>废气</w:t>
      </w:r>
      <w:r>
        <w:rPr>
          <w:rFonts w:hint="eastAsia" w:ascii="Times New Roman" w:hAnsi="Times New Roman" w:cs="Times New Roman" w:eastAsiaTheme="minorEastAsia"/>
          <w:color w:val="auto"/>
          <w:sz w:val="24"/>
          <w:szCs w:val="24"/>
          <w:u w:val="single" w:color="auto"/>
          <w:lang w:val="en-US" w:eastAsia="zh-CN"/>
        </w:rPr>
        <w:t>主要为PECVD沉积废气、丝印废气、烘干</w:t>
      </w:r>
      <w:r>
        <w:rPr>
          <w:rFonts w:hint="eastAsia" w:cs="Times New Roman" w:eastAsiaTheme="minorEastAsia"/>
          <w:color w:val="auto"/>
          <w:sz w:val="24"/>
          <w:szCs w:val="24"/>
          <w:u w:val="single" w:color="auto"/>
          <w:lang w:val="en-US" w:eastAsia="zh-CN"/>
        </w:rPr>
        <w:t>废气</w:t>
      </w:r>
      <w:r>
        <w:rPr>
          <w:rFonts w:hint="default" w:ascii="Times New Roman" w:hAnsi="Times New Roman" w:cs="Times New Roman" w:eastAsiaTheme="minorEastAsia"/>
          <w:color w:val="auto"/>
          <w:sz w:val="24"/>
          <w:szCs w:val="24"/>
          <w:u w:val="single" w:color="auto"/>
          <w:lang w:val="en-US" w:eastAsia="zh-CN"/>
        </w:rPr>
        <w:t>，主要污染物为</w:t>
      </w:r>
      <w:r>
        <w:rPr>
          <w:rFonts w:hint="eastAsia" w:ascii="Times New Roman" w:hAnsi="Times New Roman" w:cs="Times New Roman" w:eastAsiaTheme="minorEastAsia"/>
          <w:color w:val="auto"/>
          <w:sz w:val="24"/>
          <w:szCs w:val="24"/>
          <w:u w:val="single" w:color="auto"/>
          <w:lang w:val="en-US" w:eastAsia="zh-CN"/>
        </w:rPr>
        <w:t>VOCs</w:t>
      </w:r>
      <w:r>
        <w:rPr>
          <w:rFonts w:hint="default" w:ascii="Times New Roman" w:hAnsi="Times New Roman" w:cs="Times New Roman" w:eastAsiaTheme="minorEastAsia"/>
          <w:color w:val="auto"/>
          <w:sz w:val="24"/>
          <w:szCs w:val="24"/>
          <w:u w:val="single" w:color="auto"/>
          <w:lang w:val="en-US" w:eastAsia="zh-CN"/>
        </w:rPr>
        <w:t>、颗粒物，大气污染防治措施如下：</w:t>
      </w:r>
    </w:p>
    <w:p w14:paraId="1AA8F8FD">
      <w:pPr>
        <w:numPr>
          <w:ilvl w:val="0"/>
          <w:numId w:val="0"/>
        </w:numPr>
        <w:spacing w:line="360" w:lineRule="auto"/>
        <w:ind w:left="0" w:leftChars="0"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kern w:val="2"/>
          <w:sz w:val="24"/>
          <w:szCs w:val="24"/>
          <w:u w:val="single" w:color="auto"/>
          <w:lang w:val="en-US" w:eastAsia="zh-CN" w:bidi="ar-SA"/>
        </w:rPr>
        <w:t>（1）</w:t>
      </w:r>
      <w:r>
        <w:rPr>
          <w:rFonts w:hint="eastAsia" w:ascii="Times New Roman" w:hAnsi="Times New Roman" w:cs="Times New Roman" w:eastAsiaTheme="minorEastAsia"/>
          <w:color w:val="auto"/>
          <w:sz w:val="24"/>
          <w:szCs w:val="24"/>
          <w:u w:val="single" w:color="auto"/>
          <w:lang w:val="en-US" w:eastAsia="zh-CN"/>
        </w:rPr>
        <w:t>PECVD沉积废气</w:t>
      </w:r>
    </w:p>
    <w:p w14:paraId="30A8796E">
      <w:pPr>
        <w:numPr>
          <w:ilvl w:val="0"/>
          <w:numId w:val="0"/>
        </w:numPr>
        <w:spacing w:line="360" w:lineRule="auto"/>
        <w:ind w:left="0" w:leftChars="0"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highlight w:val="none"/>
          <w:u w:val="single" w:color="auto"/>
          <w:lang w:val="en-US" w:eastAsia="zh-CN"/>
        </w:rPr>
        <w:t>PECVD废气中主要含硅烷气体、氢气</w:t>
      </w:r>
      <w:r>
        <w:rPr>
          <w:rFonts w:hint="eastAsia" w:cs="Times New Roman" w:eastAsiaTheme="minorEastAsia"/>
          <w:color w:val="auto"/>
          <w:sz w:val="24"/>
          <w:szCs w:val="24"/>
          <w:highlight w:val="none"/>
          <w:u w:val="single" w:color="auto"/>
          <w:lang w:val="en-US" w:eastAsia="zh-CN"/>
        </w:rPr>
        <w:t>、氮气、氩气，另外掺杂极少量的乙硼烷和磷烷；</w:t>
      </w:r>
      <w:r>
        <w:rPr>
          <w:rFonts w:hint="default" w:ascii="Times New Roman" w:hAnsi="Times New Roman" w:cs="Times New Roman" w:eastAsiaTheme="minorEastAsia"/>
          <w:color w:val="auto"/>
          <w:sz w:val="24"/>
          <w:szCs w:val="24"/>
          <w:highlight w:val="none"/>
          <w:u w:val="single" w:color="auto"/>
          <w:lang w:val="en-US" w:eastAsia="zh-CN"/>
        </w:rPr>
        <w:t>硅烷气体遇空气有自燃特性</w:t>
      </w:r>
      <w:r>
        <w:rPr>
          <w:rFonts w:hint="eastAsia" w:ascii="Times New Roman" w:hAnsi="Times New Roman" w:cs="Times New Roman" w:eastAsiaTheme="minorEastAsia"/>
          <w:color w:val="auto"/>
          <w:sz w:val="24"/>
          <w:szCs w:val="24"/>
          <w:highlight w:val="none"/>
          <w:u w:val="single" w:color="auto"/>
          <w:lang w:val="en-US" w:eastAsia="zh-CN"/>
        </w:rPr>
        <w:t>，</w:t>
      </w:r>
      <w:r>
        <w:rPr>
          <w:rFonts w:hint="default" w:ascii="Times New Roman" w:hAnsi="Times New Roman" w:cs="Times New Roman" w:eastAsiaTheme="minorEastAsia"/>
          <w:color w:val="auto"/>
          <w:sz w:val="24"/>
          <w:szCs w:val="24"/>
          <w:highlight w:val="none"/>
          <w:u w:val="single" w:color="auto"/>
          <w:lang w:val="en-US" w:eastAsia="zh-CN"/>
        </w:rPr>
        <w:t>燃烧产物主要为二氧化硅颗粒、水，</w:t>
      </w:r>
      <w:r>
        <w:rPr>
          <w:rFonts w:hint="eastAsia" w:cs="Times New Roman" w:eastAsiaTheme="minorEastAsia"/>
          <w:color w:val="auto"/>
          <w:sz w:val="24"/>
          <w:szCs w:val="24"/>
          <w:highlight w:val="none"/>
          <w:u w:val="single" w:color="auto"/>
          <w:lang w:val="en-US" w:eastAsia="zh-CN"/>
        </w:rPr>
        <w:t>乙硼烷自燃产生少量的三氧化二硼，硅烷自燃温度较高，引发磷烷燃烧生成五氧化二磷，三氧化二硼和五氧化二磷遇空气中水汽转化为磷酸雾和硼酸雾，两者以气溶胶形式存在于烟气中，归于颗粒物评价因子。因此PECVD沉积废气主要污染物为颗粒物，主要成分为二氧化硅、极少量的磷酸雾和硼酸雾。</w:t>
      </w:r>
      <w:r>
        <w:rPr>
          <w:rFonts w:hint="eastAsia" w:ascii="Times New Roman" w:hAnsi="Times New Roman" w:cs="Times New Roman" w:eastAsiaTheme="minorEastAsia"/>
          <w:color w:val="auto"/>
          <w:sz w:val="24"/>
          <w:szCs w:val="24"/>
          <w:u w:val="single" w:color="auto"/>
          <w:lang w:val="en-US" w:eastAsia="zh-CN"/>
        </w:rPr>
        <w:t>两条生产线产生的PECVD沉积废气通过两条管道收集后经经“管道自燃烧+雾状水喷淋”处理后经20m高排气筒DA003、DA004排放。</w:t>
      </w:r>
      <w:r>
        <w:rPr>
          <w:rFonts w:hint="default" w:ascii="Times New Roman" w:hAnsi="Times New Roman" w:cs="Times New Roman" w:eastAsiaTheme="minorEastAsia"/>
          <w:color w:val="auto"/>
          <w:sz w:val="24"/>
          <w:szCs w:val="24"/>
          <w:u w:val="single" w:color="auto"/>
          <w:lang w:val="en-US" w:eastAsia="zh-CN"/>
        </w:rPr>
        <w:t>颗粒物</w:t>
      </w:r>
      <w:r>
        <w:rPr>
          <w:rFonts w:hint="eastAsia" w:ascii="Times New Roman" w:hAnsi="Times New Roman" w:cs="Times New Roman" w:eastAsiaTheme="minorEastAsia"/>
          <w:color w:val="auto"/>
          <w:sz w:val="24"/>
          <w:szCs w:val="24"/>
          <w:u w:val="single" w:color="auto"/>
          <w:lang w:val="en-US" w:eastAsia="zh-CN"/>
        </w:rPr>
        <w:t>排放</w:t>
      </w:r>
      <w:r>
        <w:rPr>
          <w:rFonts w:hint="default" w:ascii="Times New Roman" w:hAnsi="Times New Roman" w:cs="Times New Roman" w:eastAsiaTheme="minorEastAsia"/>
          <w:color w:val="auto"/>
          <w:sz w:val="24"/>
          <w:szCs w:val="24"/>
          <w:u w:val="single" w:color="auto"/>
          <w:lang w:val="en-US" w:eastAsia="zh-CN"/>
        </w:rPr>
        <w:t>浓度为</w:t>
      </w:r>
      <w:r>
        <w:rPr>
          <w:rFonts w:hint="eastAsia" w:cs="Times New Roman" w:eastAsiaTheme="minorEastAsia"/>
          <w:color w:val="auto"/>
          <w:sz w:val="24"/>
          <w:szCs w:val="24"/>
          <w:u w:val="single" w:color="auto"/>
          <w:lang w:val="en-US" w:eastAsia="zh-CN"/>
        </w:rPr>
        <w:t>11.89</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0.01784</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，符合《电池工业污染物排放标准》（GB30484-2013）表5新建企业大气污染物排放限值（太阳电池）（颗粒物浓度≤30mg/m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），措施可行。</w:t>
      </w:r>
    </w:p>
    <w:p w14:paraId="1B1250C2">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（2）丝印废气</w:t>
      </w:r>
    </w:p>
    <w:p w14:paraId="48CD9798">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hAnsi="Times New Roman"/>
          <w:color w:val="auto"/>
          <w:u w:val="single" w:color="auto"/>
          <w:lang w:val="en-US" w:eastAsia="zh-CN"/>
        </w:rPr>
        <w:t>丝印车间密闭负压，设集气罩收集丝印废气，</w:t>
      </w:r>
      <w:r>
        <w:rPr>
          <w:rFonts w:hint="default" w:ascii="Times New Roman" w:hAnsi="Times New Roman" w:cs="Times New Roman" w:eastAsiaTheme="minorEastAsia"/>
          <w:color w:val="auto"/>
          <w:sz w:val="24"/>
          <w:szCs w:val="24"/>
          <w:u w:val="single" w:color="auto"/>
          <w:lang w:val="en-US" w:eastAsia="zh-CN"/>
        </w:rPr>
        <w:t>主要污染物为</w:t>
      </w:r>
      <w:r>
        <w:rPr>
          <w:rFonts w:hint="eastAsia" w:ascii="Times New Roman" w:hAnsi="Times New Roman" w:cs="Times New Roman" w:eastAsiaTheme="minorEastAsia"/>
          <w:color w:val="auto"/>
          <w:sz w:val="24"/>
          <w:szCs w:val="24"/>
          <w:u w:val="single" w:color="auto"/>
          <w:lang w:val="en-US" w:eastAsia="zh-CN"/>
        </w:rPr>
        <w:t>VOCs</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丝印废气</w:t>
      </w:r>
      <w:r>
        <w:rPr>
          <w:rFonts w:hint="eastAsia" w:hAnsi="Times New Roman"/>
          <w:color w:val="auto"/>
          <w:u w:val="single" w:color="auto"/>
          <w:lang w:val="en-US" w:eastAsia="zh-CN"/>
        </w:rPr>
        <w:t>经“集气罩收集+活性炭吸附”系统处理后，经20m排气筒DA002高空排放。单台风机风量为400</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VOCs处理效率为</w:t>
      </w:r>
      <w:r>
        <w:rPr>
          <w:rFonts w:hint="eastAsia" w:cs="Times New Roman" w:eastAsiaTheme="minorEastAsia"/>
          <w:color w:val="auto"/>
          <w:sz w:val="24"/>
          <w:szCs w:val="24"/>
          <w:u w:val="single" w:color="auto"/>
          <w:lang w:val="en-US" w:eastAsia="zh-CN"/>
        </w:rPr>
        <w:t>50</w:t>
      </w:r>
      <w:r>
        <w:rPr>
          <w:rFonts w:hint="eastAsia" w:ascii="Times New Roman" w:hAnsi="Times New Roman" w:cs="Times New Roman" w:eastAsiaTheme="minorEastAsia"/>
          <w:color w:val="auto"/>
          <w:sz w:val="24"/>
          <w:szCs w:val="24"/>
          <w:u w:val="single" w:color="auto"/>
          <w:lang w:val="en-US" w:eastAsia="zh-CN"/>
        </w:rPr>
        <w:t>%。VOCs（以非甲烷总烃计）排放浓度为</w:t>
      </w:r>
      <w:r>
        <w:rPr>
          <w:rFonts w:hint="default" w:ascii="Times New Roman" w:hAnsi="Times New Roman" w:cs="Times New Roman" w:eastAsiaTheme="minorEastAsia"/>
          <w:color w:val="auto"/>
          <w:sz w:val="24"/>
          <w:szCs w:val="24"/>
          <w:u w:val="single" w:color="auto"/>
          <w:lang w:val="en-US" w:eastAsia="zh-CN"/>
        </w:rPr>
        <w:t>为</w:t>
      </w:r>
      <w:r>
        <w:rPr>
          <w:rFonts w:hint="eastAsia" w:cs="Times New Roman" w:eastAsiaTheme="minorEastAsia"/>
          <w:color w:val="auto"/>
          <w:sz w:val="24"/>
          <w:szCs w:val="24"/>
          <w:u w:val="single" w:color="auto"/>
          <w:lang w:val="en-US" w:eastAsia="zh-CN"/>
        </w:rPr>
        <w:t>18.91</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0.0076</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，符合《工业企业挥发性有机物排放标准》 (DB43/-3550-2026)表1VOCs有组织排放限值（其他行业）（非甲烷总烃≤80mg/m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）；苯系物排放浓度为</w:t>
      </w:r>
      <w:r>
        <w:rPr>
          <w:rFonts w:hint="default" w:ascii="Times New Roman" w:hAnsi="Times New Roman" w:cs="Times New Roman" w:eastAsiaTheme="minorEastAsia"/>
          <w:color w:val="auto"/>
          <w:sz w:val="24"/>
          <w:szCs w:val="24"/>
          <w:u w:val="single" w:color="auto"/>
          <w:lang w:val="en-US" w:eastAsia="zh-CN"/>
        </w:rPr>
        <w:t>为</w:t>
      </w:r>
      <w:r>
        <w:rPr>
          <w:rFonts w:hint="eastAsia" w:cs="Times New Roman" w:eastAsiaTheme="minorEastAsia"/>
          <w:color w:val="auto"/>
          <w:sz w:val="24"/>
          <w:szCs w:val="24"/>
          <w:u w:val="single" w:color="auto"/>
          <w:lang w:val="en-US" w:eastAsia="zh-CN"/>
        </w:rPr>
        <w:t>0.114</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0.0000457</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，符合《工业企业挥发性有机物排放标准》 (DB43/-3550-2026)表1VOCs有组织排放限值（其他行业）（苯系物≤50mg/m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w:t>
      </w:r>
    </w:p>
    <w:p w14:paraId="039DE0ED">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（3）烘干废气</w:t>
      </w:r>
    </w:p>
    <w:p w14:paraId="5E834768">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hAnsi="Times New Roman"/>
          <w:color w:val="auto"/>
          <w:u w:val="single" w:color="auto"/>
          <w:lang w:val="en-US" w:eastAsia="zh-CN"/>
        </w:rPr>
        <w:t>烘干废气经设备连接的管道收集，</w:t>
      </w:r>
      <w:r>
        <w:rPr>
          <w:rFonts w:hint="default" w:ascii="Times New Roman" w:hAnsi="Times New Roman" w:cs="Times New Roman" w:eastAsiaTheme="minorEastAsia"/>
          <w:color w:val="auto"/>
          <w:sz w:val="24"/>
          <w:szCs w:val="24"/>
          <w:u w:val="single" w:color="auto"/>
          <w:lang w:val="en-US" w:eastAsia="zh-CN"/>
        </w:rPr>
        <w:t>主要污染物为</w:t>
      </w:r>
      <w:r>
        <w:rPr>
          <w:rFonts w:hint="eastAsia" w:ascii="Times New Roman" w:hAnsi="Times New Roman" w:cs="Times New Roman" w:eastAsiaTheme="minorEastAsia"/>
          <w:color w:val="auto"/>
          <w:sz w:val="24"/>
          <w:szCs w:val="24"/>
          <w:u w:val="single" w:color="auto"/>
          <w:lang w:val="en-US" w:eastAsia="zh-CN"/>
        </w:rPr>
        <w:t>VOCs</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烘干废气</w:t>
      </w:r>
      <w:r>
        <w:rPr>
          <w:rFonts w:hint="eastAsia" w:hAnsi="Times New Roman"/>
          <w:color w:val="auto"/>
          <w:u w:val="single" w:color="auto"/>
          <w:lang w:val="en-US" w:eastAsia="zh-CN"/>
        </w:rPr>
        <w:t>经“管道收集+活性炭吸附”系统处理后，经20m排气筒DA001高空排放。单台风机风量为400</w:t>
      </w:r>
      <w:r>
        <w:rPr>
          <w:rFonts w:hint="default" w:ascii="Times New Roman" w:hAnsi="Times New Roman" w:cs="Times New Roman" w:eastAsiaTheme="minorEastAsia"/>
          <w:color w:val="auto"/>
          <w:sz w:val="24"/>
          <w:szCs w:val="24"/>
          <w:u w:val="single" w:color="auto"/>
          <w:lang w:val="en-US" w:eastAsia="zh-CN"/>
        </w:rPr>
        <w:t>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/h，</w:t>
      </w:r>
      <w:r>
        <w:rPr>
          <w:rFonts w:hint="eastAsia" w:ascii="Times New Roman" w:hAnsi="Times New Roman" w:cs="Times New Roman" w:eastAsiaTheme="minorEastAsia"/>
          <w:color w:val="auto"/>
          <w:sz w:val="24"/>
          <w:szCs w:val="24"/>
          <w:u w:val="single" w:color="auto"/>
          <w:lang w:val="en-US" w:eastAsia="zh-CN"/>
        </w:rPr>
        <w:t>VOCs处理效率为</w:t>
      </w:r>
      <w:r>
        <w:rPr>
          <w:rFonts w:hint="eastAsia" w:cs="Times New Roman" w:eastAsiaTheme="minorEastAsia"/>
          <w:color w:val="auto"/>
          <w:sz w:val="24"/>
          <w:szCs w:val="24"/>
          <w:u w:val="single" w:color="auto"/>
          <w:lang w:val="en-US" w:eastAsia="zh-CN"/>
        </w:rPr>
        <w:t>50</w:t>
      </w:r>
      <w:r>
        <w:rPr>
          <w:rFonts w:hint="eastAsia" w:ascii="Times New Roman" w:hAnsi="Times New Roman" w:cs="Times New Roman" w:eastAsiaTheme="minorEastAsia"/>
          <w:color w:val="auto"/>
          <w:sz w:val="24"/>
          <w:szCs w:val="24"/>
          <w:u w:val="single" w:color="auto"/>
          <w:lang w:val="en-US" w:eastAsia="zh-CN"/>
        </w:rPr>
        <w:t>%。VOCs（以非甲烷总烃计）排放浓度为</w:t>
      </w:r>
      <w:r>
        <w:rPr>
          <w:rFonts w:hint="default" w:ascii="Times New Roman" w:hAnsi="Times New Roman" w:cs="Times New Roman" w:eastAsiaTheme="minorEastAsia"/>
          <w:color w:val="auto"/>
          <w:sz w:val="24"/>
          <w:szCs w:val="24"/>
          <w:u w:val="single" w:color="auto"/>
          <w:lang w:val="en-US" w:eastAsia="zh-CN"/>
        </w:rPr>
        <w:t>为</w:t>
      </w:r>
      <w:r>
        <w:rPr>
          <w:rFonts w:hint="eastAsia" w:cs="Times New Roman" w:eastAsiaTheme="minorEastAsia"/>
          <w:color w:val="auto"/>
          <w:sz w:val="24"/>
          <w:szCs w:val="24"/>
          <w:u w:val="single" w:color="auto"/>
          <w:lang w:val="en-US" w:eastAsia="zh-CN"/>
        </w:rPr>
        <w:t>39.03</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0.01561</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，符合《工业企业挥发性有机物排放标准》 (DB43/-3550-2026)表1VOCs有组织排放限值（其他行业）（非甲烷总烃≤80mg/m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）；苯系物排放浓度为</w:t>
      </w:r>
      <w:r>
        <w:rPr>
          <w:rFonts w:hint="default" w:ascii="Times New Roman" w:hAnsi="Times New Roman" w:cs="Times New Roman" w:eastAsiaTheme="minorEastAsia"/>
          <w:color w:val="auto"/>
          <w:sz w:val="24"/>
          <w:szCs w:val="24"/>
          <w:u w:val="single" w:color="auto"/>
          <w:lang w:val="en-US" w:eastAsia="zh-CN"/>
        </w:rPr>
        <w:t>为</w:t>
      </w:r>
      <w:r>
        <w:rPr>
          <w:rFonts w:hint="eastAsia" w:cs="Times New Roman" w:eastAsiaTheme="minorEastAsia"/>
          <w:color w:val="auto"/>
          <w:sz w:val="24"/>
          <w:szCs w:val="24"/>
          <w:u w:val="single" w:color="auto"/>
          <w:lang w:val="en-US" w:eastAsia="zh-CN"/>
        </w:rPr>
        <w:t>0.236</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0.00094</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，符合《工业企业挥发性有机物排放标准》 (DB43/-3550-2026)表1VOCs有组织排放限值（其他行业）（苯系物≤50mg/m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w:t>
      </w:r>
    </w:p>
    <w:p w14:paraId="10D74CC8">
      <w:pPr>
        <w:spacing w:line="360" w:lineRule="auto"/>
        <w:ind w:firstLine="480" w:firstLineChars="200"/>
        <w:rPr>
          <w:rFonts w:hint="eastAsia"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（4）激光划刻废气</w:t>
      </w:r>
    </w:p>
    <w:p w14:paraId="23285A44">
      <w:pPr>
        <w:spacing w:line="360" w:lineRule="auto"/>
        <w:ind w:firstLine="480" w:firstLineChars="200"/>
        <w:rPr>
          <w:rFonts w:hint="default" w:cs="Times New Roman" w:eastAsiaTheme="minorEastAsia"/>
          <w:color w:val="auto"/>
          <w:sz w:val="24"/>
          <w:szCs w:val="24"/>
          <w:u w:val="single" w:color="auto"/>
          <w:lang w:val="en-US" w:eastAsia="zh-CN"/>
        </w:rPr>
      </w:pPr>
      <w:r>
        <w:rPr>
          <w:rFonts w:hint="eastAsia" w:cs="Times New Roman" w:eastAsiaTheme="minorEastAsia"/>
          <w:color w:val="auto"/>
          <w:sz w:val="24"/>
          <w:szCs w:val="24"/>
          <w:u w:val="single" w:color="auto"/>
          <w:lang w:val="en-US" w:eastAsia="zh-CN"/>
        </w:rPr>
        <w:t>激光划刻废气经设备自带布袋除尘器处理后，尾气经20m排气筒DA004高空排放，激光划刻废气收集效率98%，布袋除尘器处理效率99%，处理后尾气排放</w:t>
      </w:r>
      <w:r>
        <w:rPr>
          <w:rFonts w:hint="default" w:ascii="Times New Roman" w:hAnsi="Times New Roman" w:cs="Times New Roman" w:eastAsiaTheme="minorEastAsia"/>
          <w:color w:val="auto"/>
          <w:sz w:val="24"/>
          <w:szCs w:val="24"/>
          <w:u w:val="single" w:color="auto"/>
          <w:lang w:val="en-US" w:eastAsia="zh-CN"/>
        </w:rPr>
        <w:t>颗粒物</w:t>
      </w:r>
      <w:r>
        <w:rPr>
          <w:rFonts w:hint="eastAsia" w:ascii="Times New Roman" w:hAnsi="Times New Roman" w:cs="Times New Roman" w:eastAsiaTheme="minorEastAsia"/>
          <w:color w:val="auto"/>
          <w:sz w:val="24"/>
          <w:szCs w:val="24"/>
          <w:u w:val="single" w:color="auto"/>
          <w:lang w:val="en-US" w:eastAsia="zh-CN"/>
        </w:rPr>
        <w:t>排放</w:t>
      </w:r>
      <w:r>
        <w:rPr>
          <w:rFonts w:hint="default" w:ascii="Times New Roman" w:hAnsi="Times New Roman" w:cs="Times New Roman" w:eastAsiaTheme="minorEastAsia"/>
          <w:color w:val="auto"/>
          <w:sz w:val="24"/>
          <w:szCs w:val="24"/>
          <w:u w:val="single" w:color="auto"/>
          <w:lang w:val="en-US" w:eastAsia="zh-CN"/>
        </w:rPr>
        <w:t>浓度为</w:t>
      </w:r>
      <w:r>
        <w:rPr>
          <w:rFonts w:hint="eastAsia" w:cs="Times New Roman" w:eastAsiaTheme="minorEastAsia"/>
          <w:color w:val="auto"/>
          <w:sz w:val="24"/>
          <w:szCs w:val="24"/>
          <w:u w:val="single" w:color="auto"/>
          <w:lang w:val="en-US" w:eastAsia="zh-CN"/>
        </w:rPr>
        <w:t>0.42</w:t>
      </w:r>
      <w:r>
        <w:rPr>
          <w:rFonts w:hint="default" w:ascii="Times New Roman" w:hAnsi="Times New Roman" w:cs="Times New Roman" w:eastAsiaTheme="minorEastAsia"/>
          <w:color w:val="auto"/>
          <w:sz w:val="24"/>
          <w:szCs w:val="24"/>
          <w:u w:val="single" w:color="auto"/>
          <w:lang w:val="en-US" w:eastAsia="zh-CN"/>
        </w:rPr>
        <w:t>mg/m</w:t>
      </w:r>
      <w:r>
        <w:rPr>
          <w:rFonts w:hint="default" w:ascii="Times New Roman" w:hAnsi="Times New Roman" w:cs="Times New Roman" w:eastAsiaTheme="minorEastAsia"/>
          <w:color w:val="auto"/>
          <w:sz w:val="24"/>
          <w:szCs w:val="24"/>
          <w:u w:val="single" w:color="auto"/>
          <w:vertAlign w:val="superscript"/>
          <w:lang w:val="en-US" w:eastAsia="zh-CN"/>
        </w:rPr>
        <w:t>3</w:t>
      </w:r>
      <w:r>
        <w:rPr>
          <w:rFonts w:hint="default" w:ascii="Times New Roman" w:hAnsi="Times New Roman" w:cs="Times New Roman" w:eastAsiaTheme="minorEastAsia"/>
          <w:color w:val="auto"/>
          <w:sz w:val="24"/>
          <w:szCs w:val="24"/>
          <w:u w:val="single" w:color="auto"/>
          <w:lang w:val="en-US" w:eastAsia="zh-CN"/>
        </w:rPr>
        <w:t>，排放速率为</w:t>
      </w:r>
      <w:r>
        <w:rPr>
          <w:rFonts w:hint="eastAsia" w:cs="Times New Roman" w:eastAsiaTheme="minorEastAsia"/>
          <w:color w:val="auto"/>
          <w:sz w:val="24"/>
          <w:szCs w:val="24"/>
          <w:u w:val="single" w:color="auto"/>
          <w:lang w:val="en-US" w:eastAsia="zh-CN"/>
        </w:rPr>
        <w:t>0.000635</w:t>
      </w:r>
      <w:r>
        <w:rPr>
          <w:rFonts w:hint="default" w:ascii="Times New Roman" w:hAnsi="Times New Roman" w:cs="Times New Roman" w:eastAsiaTheme="minorEastAsia"/>
          <w:color w:val="auto"/>
          <w:sz w:val="24"/>
          <w:szCs w:val="24"/>
          <w:u w:val="single" w:color="auto"/>
          <w:lang w:val="en-US" w:eastAsia="zh-CN"/>
        </w:rPr>
        <w:t>kg/h</w:t>
      </w:r>
      <w:r>
        <w:rPr>
          <w:rFonts w:hint="eastAsia" w:ascii="Times New Roman" w:hAnsi="Times New Roman" w:cs="Times New Roman" w:eastAsiaTheme="minorEastAsia"/>
          <w:color w:val="auto"/>
          <w:sz w:val="24"/>
          <w:szCs w:val="24"/>
          <w:u w:val="single" w:color="auto"/>
          <w:lang w:val="en-US" w:eastAsia="zh-CN"/>
        </w:rPr>
        <w:t>，符合《电池工业污染物排放标准》（GB30484-2013）表5新建企业大气污染物排放限值（太阳电池）（颗粒物浓度≤30mg/m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），措施可行。</w:t>
      </w:r>
    </w:p>
    <w:p w14:paraId="41880DAA">
      <w:pPr>
        <w:spacing w:line="360" w:lineRule="auto"/>
        <w:ind w:firstLine="480" w:firstLineChars="200"/>
        <w:rPr>
          <w:rFonts w:hint="default" w:ascii="Times New Roman" w:hAnsi="Times New Roman" w:cs="Times New Roman" w:eastAsiaTheme="minorEastAsia"/>
          <w:color w:val="auto"/>
          <w:sz w:val="24"/>
          <w:szCs w:val="24"/>
          <w:highlight w:val="none"/>
          <w:u w:val="single" w:color="auto"/>
          <w:lang w:val="en-US" w:eastAsia="zh-CN"/>
        </w:rPr>
      </w:pPr>
      <w:r>
        <w:rPr>
          <w:rFonts w:hint="eastAsia" w:ascii="Times New Roman" w:hAnsi="Times New Roman" w:cs="Times New Roman" w:eastAsiaTheme="minorEastAsia"/>
          <w:color w:val="auto"/>
          <w:sz w:val="24"/>
          <w:szCs w:val="24"/>
          <w:highlight w:val="none"/>
          <w:u w:val="single" w:color="auto"/>
          <w:lang w:val="en-US" w:eastAsia="zh-CN"/>
        </w:rPr>
        <w:t>本项目所生产高效非晶硅太阳能电池属于薄膜太阳电池，</w:t>
      </w:r>
      <w:r>
        <w:rPr>
          <w:rFonts w:hint="default" w:ascii="Times New Roman" w:hAnsi="Times New Roman" w:cs="Times New Roman" w:eastAsiaTheme="minorEastAsia"/>
          <w:color w:val="auto"/>
          <w:sz w:val="24"/>
          <w:szCs w:val="24"/>
          <w:highlight w:val="none"/>
          <w:u w:val="single" w:color="auto"/>
          <w:lang w:val="en-US" w:eastAsia="zh-CN"/>
        </w:rPr>
        <w:t>对照</w:t>
      </w:r>
      <w:r>
        <w:rPr>
          <w:rFonts w:hint="default" w:ascii="Times New Roman" w:hAnsi="Times New Roman" w:cs="Times New Roman" w:eastAsiaTheme="minorEastAsia"/>
          <w:color w:val="auto"/>
          <w:sz w:val="24"/>
          <w:szCs w:val="24"/>
          <w:u w:val="single" w:color="auto"/>
        </w:rPr>
        <w:t xml:space="preserve">《排污许可证申请与核发技术规范 </w:t>
      </w:r>
      <w:r>
        <w:rPr>
          <w:rFonts w:hint="eastAsia" w:ascii="Times New Roman" w:hAnsi="Times New Roman" w:cs="Times New Roman" w:eastAsiaTheme="minorEastAsia"/>
          <w:color w:val="auto"/>
          <w:sz w:val="24"/>
          <w:szCs w:val="24"/>
          <w:u w:val="single" w:color="auto"/>
          <w:lang w:val="en-US" w:eastAsia="zh-CN"/>
        </w:rPr>
        <w:t>电池工业</w:t>
      </w:r>
      <w:r>
        <w:rPr>
          <w:rFonts w:hint="default" w:ascii="Times New Roman" w:hAnsi="Times New Roman" w:cs="Times New Roman" w:eastAsiaTheme="minorEastAsia"/>
          <w:color w:val="auto"/>
          <w:sz w:val="24"/>
          <w:szCs w:val="24"/>
          <w:u w:val="single" w:color="auto"/>
        </w:rPr>
        <w:t>》</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HJ 967-2018</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highlight w:val="none"/>
          <w:u w:val="single" w:color="auto"/>
          <w:lang w:val="en-US" w:eastAsia="zh-CN"/>
        </w:rPr>
        <w:t>中废气治理可行技术要求，</w:t>
      </w:r>
      <w:r>
        <w:rPr>
          <w:rFonts w:hint="eastAsia" w:ascii="Times New Roman" w:hAnsi="Times New Roman" w:cs="Times New Roman" w:eastAsiaTheme="minorEastAsia"/>
          <w:color w:val="auto"/>
          <w:sz w:val="24"/>
          <w:szCs w:val="24"/>
          <w:highlight w:val="none"/>
          <w:u w:val="single" w:color="auto"/>
          <w:lang w:val="en-US" w:eastAsia="zh-CN"/>
        </w:rPr>
        <w:t>电池工业废气治理可行技术如下表所示（非甲烷总烃处理方式参考锂离子电池），本项目</w:t>
      </w:r>
      <w:r>
        <w:rPr>
          <w:rFonts w:hint="default" w:ascii="Times New Roman" w:hAnsi="Times New Roman" w:cs="Times New Roman" w:eastAsiaTheme="minorEastAsia"/>
          <w:color w:val="auto"/>
          <w:sz w:val="24"/>
          <w:szCs w:val="24"/>
          <w:highlight w:val="none"/>
          <w:u w:val="single" w:color="auto"/>
          <w:lang w:val="en-US" w:eastAsia="zh-CN"/>
        </w:rPr>
        <w:t>所采用废气处理工艺属于排污许可证申请与核发技术规范中的可行技术。</w:t>
      </w:r>
    </w:p>
    <w:p w14:paraId="421674B6">
      <w:pPr>
        <w:pStyle w:val="6"/>
        <w:bidi w:val="0"/>
        <w:rPr>
          <w:color w:val="auto"/>
          <w:u w:val="single" w:color="auto"/>
        </w:rPr>
      </w:pPr>
      <w:r>
        <w:rPr>
          <w:rFonts w:hint="eastAsia"/>
          <w:color w:val="auto"/>
          <w:u w:val="single" w:color="auto"/>
        </w:rPr>
        <w:t>表</w:t>
      </w:r>
      <w:r>
        <w:rPr>
          <w:rFonts w:hint="eastAsia"/>
          <w:color w:val="auto"/>
          <w:u w:val="single" w:color="auto"/>
          <w:lang w:val="en-US" w:eastAsia="zh-CN"/>
        </w:rPr>
        <w:t>7.2.1-1</w:t>
      </w:r>
      <w:r>
        <w:rPr>
          <w:rFonts w:hint="eastAsia"/>
          <w:color w:val="auto"/>
          <w:u w:val="single" w:color="auto"/>
        </w:rPr>
        <w:t xml:space="preserve">    废气治理可行技术参照表</w:t>
      </w:r>
    </w:p>
    <w:tbl>
      <w:tblPr>
        <w:tblStyle w:val="42"/>
        <w:tblW w:w="49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9"/>
        <w:gridCol w:w="2270"/>
        <w:gridCol w:w="2338"/>
        <w:gridCol w:w="2366"/>
      </w:tblGrid>
      <w:tr w14:paraId="7667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noWrap w:val="0"/>
            <w:vAlign w:val="center"/>
          </w:tcPr>
          <w:p w14:paraId="17218AC8">
            <w:pPr>
              <w:pStyle w:val="53"/>
              <w:bidi w:val="0"/>
              <w:rPr>
                <w:rFonts w:hint="default" w:eastAsia="宋体"/>
                <w:color w:val="auto"/>
                <w:u w:val="single" w:color="auto"/>
                <w:lang w:val="en-US" w:eastAsia="zh-CN"/>
              </w:rPr>
            </w:pPr>
            <w:r>
              <w:rPr>
                <w:rFonts w:hint="eastAsia"/>
                <w:color w:val="auto"/>
                <w:u w:val="single" w:color="auto"/>
                <w:lang w:val="en-US" w:eastAsia="zh-CN"/>
              </w:rPr>
              <w:t>污染源</w:t>
            </w:r>
          </w:p>
        </w:tc>
        <w:tc>
          <w:tcPr>
            <w:tcW w:w="1373" w:type="pct"/>
            <w:noWrap w:val="0"/>
            <w:vAlign w:val="center"/>
          </w:tcPr>
          <w:p w14:paraId="2E6FDCED">
            <w:pPr>
              <w:pStyle w:val="53"/>
              <w:bidi w:val="0"/>
              <w:rPr>
                <w:rFonts w:hint="default" w:eastAsia="宋体"/>
                <w:color w:val="auto"/>
                <w:u w:val="single" w:color="auto"/>
                <w:lang w:val="en-US" w:eastAsia="zh-CN"/>
              </w:rPr>
            </w:pPr>
            <w:r>
              <w:rPr>
                <w:rFonts w:hint="eastAsia"/>
                <w:color w:val="auto"/>
                <w:u w:val="single" w:color="auto"/>
                <w:lang w:val="en-US" w:eastAsia="zh-CN"/>
              </w:rPr>
              <w:t>主要污染物</w:t>
            </w:r>
          </w:p>
        </w:tc>
        <w:tc>
          <w:tcPr>
            <w:tcW w:w="1414" w:type="pct"/>
            <w:noWrap w:val="0"/>
            <w:vAlign w:val="center"/>
          </w:tcPr>
          <w:p w14:paraId="6D231743">
            <w:pPr>
              <w:pStyle w:val="53"/>
              <w:bidi w:val="0"/>
              <w:rPr>
                <w:color w:val="auto"/>
                <w:u w:val="single" w:color="auto"/>
              </w:rPr>
            </w:pPr>
            <w:r>
              <w:rPr>
                <w:color w:val="auto"/>
                <w:u w:val="single" w:color="auto"/>
              </w:rPr>
              <w:t>可行技术</w:t>
            </w:r>
          </w:p>
        </w:tc>
        <w:tc>
          <w:tcPr>
            <w:tcW w:w="1431" w:type="pct"/>
            <w:noWrap w:val="0"/>
            <w:vAlign w:val="center"/>
          </w:tcPr>
          <w:p w14:paraId="5928E4EB">
            <w:pPr>
              <w:pStyle w:val="53"/>
              <w:bidi w:val="0"/>
              <w:rPr>
                <w:rFonts w:hint="default" w:eastAsia="宋体"/>
                <w:color w:val="auto"/>
                <w:u w:val="single" w:color="auto"/>
                <w:lang w:val="en-US" w:eastAsia="zh-CN"/>
              </w:rPr>
            </w:pPr>
            <w:r>
              <w:rPr>
                <w:rFonts w:hint="eastAsia"/>
                <w:color w:val="auto"/>
                <w:u w:val="single" w:color="auto"/>
                <w:lang w:val="en-US" w:eastAsia="zh-CN"/>
              </w:rPr>
              <w:t>本项目所采用技术</w:t>
            </w:r>
          </w:p>
        </w:tc>
      </w:tr>
      <w:tr w14:paraId="43A2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noWrap w:val="0"/>
            <w:vAlign w:val="center"/>
          </w:tcPr>
          <w:p w14:paraId="30155035">
            <w:pPr>
              <w:pStyle w:val="53"/>
              <w:bidi w:val="0"/>
              <w:rPr>
                <w:rFonts w:hint="default" w:eastAsia="宋体"/>
                <w:color w:val="auto"/>
                <w:u w:val="single" w:color="auto"/>
                <w:lang w:val="en-US" w:eastAsia="zh-CN"/>
              </w:rPr>
            </w:pPr>
            <w:r>
              <w:rPr>
                <w:rFonts w:hint="eastAsia"/>
                <w:color w:val="auto"/>
                <w:u w:val="single" w:color="auto"/>
                <w:lang w:val="en-US" w:eastAsia="zh-CN"/>
              </w:rPr>
              <w:t>锂离子电池</w:t>
            </w:r>
          </w:p>
        </w:tc>
        <w:tc>
          <w:tcPr>
            <w:tcW w:w="1373" w:type="pct"/>
            <w:noWrap w:val="0"/>
            <w:vAlign w:val="center"/>
          </w:tcPr>
          <w:p w14:paraId="6290351F">
            <w:pPr>
              <w:pStyle w:val="53"/>
              <w:bidi w:val="0"/>
              <w:rPr>
                <w:rFonts w:hint="default" w:eastAsia="宋体"/>
                <w:color w:val="auto"/>
                <w:u w:val="single" w:color="auto"/>
                <w:lang w:val="en-US" w:eastAsia="zh-CN"/>
              </w:rPr>
            </w:pPr>
            <w:r>
              <w:rPr>
                <w:rFonts w:hint="eastAsia"/>
                <w:color w:val="auto"/>
                <w:u w:val="single" w:color="auto"/>
                <w:lang w:val="en-US" w:eastAsia="zh-CN"/>
              </w:rPr>
              <w:t>非甲烷总烃</w:t>
            </w:r>
          </w:p>
        </w:tc>
        <w:tc>
          <w:tcPr>
            <w:tcW w:w="1414" w:type="pct"/>
            <w:noWrap w:val="0"/>
            <w:vAlign w:val="center"/>
          </w:tcPr>
          <w:p w14:paraId="1BEB0C57">
            <w:pPr>
              <w:pStyle w:val="53"/>
              <w:bidi w:val="0"/>
              <w:rPr>
                <w:rFonts w:hint="default" w:eastAsia="宋体"/>
                <w:color w:val="auto"/>
                <w:u w:val="single" w:color="auto"/>
                <w:lang w:val="en-US" w:eastAsia="zh-CN"/>
              </w:rPr>
            </w:pPr>
            <w:r>
              <w:rPr>
                <w:rFonts w:hint="eastAsia"/>
                <w:color w:val="auto"/>
                <w:u w:val="single" w:color="auto"/>
                <w:lang w:val="en-US" w:eastAsia="zh-CN"/>
              </w:rPr>
              <w:t>集中收集+活性炭吸附</w:t>
            </w:r>
          </w:p>
        </w:tc>
        <w:tc>
          <w:tcPr>
            <w:tcW w:w="1431" w:type="pct"/>
            <w:noWrap w:val="0"/>
            <w:vAlign w:val="center"/>
          </w:tcPr>
          <w:p w14:paraId="58EEB05C">
            <w:pPr>
              <w:pStyle w:val="53"/>
              <w:bidi w:val="0"/>
              <w:rPr>
                <w:rFonts w:hint="eastAsia"/>
                <w:color w:val="auto"/>
                <w:u w:val="single" w:color="auto"/>
                <w:lang w:val="en-US" w:eastAsia="zh-CN"/>
              </w:rPr>
            </w:pPr>
            <w:r>
              <w:rPr>
                <w:rFonts w:hint="eastAsia"/>
                <w:color w:val="auto"/>
                <w:u w:val="single" w:color="auto"/>
                <w:lang w:val="en-US" w:eastAsia="zh-CN"/>
              </w:rPr>
              <w:t>集中收集+活性炭吸附</w:t>
            </w:r>
          </w:p>
        </w:tc>
      </w:tr>
      <w:tr w14:paraId="2AAC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vMerge w:val="restart"/>
            <w:noWrap w:val="0"/>
            <w:vAlign w:val="center"/>
          </w:tcPr>
          <w:p w14:paraId="240C73AB">
            <w:pPr>
              <w:pStyle w:val="53"/>
              <w:bidi w:val="0"/>
              <w:rPr>
                <w:rFonts w:hint="default"/>
                <w:color w:val="auto"/>
                <w:u w:val="single" w:color="auto"/>
                <w:lang w:val="en-US" w:eastAsia="zh-CN"/>
              </w:rPr>
            </w:pPr>
            <w:r>
              <w:rPr>
                <w:rFonts w:hint="eastAsia"/>
                <w:color w:val="auto"/>
                <w:u w:val="single" w:color="auto"/>
                <w:lang w:val="en-US" w:eastAsia="zh-CN"/>
              </w:rPr>
              <w:t>薄膜太阳电池</w:t>
            </w:r>
          </w:p>
        </w:tc>
        <w:tc>
          <w:tcPr>
            <w:tcW w:w="1373" w:type="pct"/>
            <w:noWrap w:val="0"/>
            <w:vAlign w:val="center"/>
          </w:tcPr>
          <w:p w14:paraId="2BD94515">
            <w:pPr>
              <w:pStyle w:val="53"/>
              <w:bidi w:val="0"/>
              <w:rPr>
                <w:rFonts w:hint="default"/>
                <w:color w:val="auto"/>
                <w:u w:val="single" w:color="auto"/>
                <w:lang w:val="en-US" w:eastAsia="zh-CN"/>
              </w:rPr>
            </w:pPr>
            <w:r>
              <w:rPr>
                <w:rFonts w:hint="eastAsia"/>
                <w:color w:val="auto"/>
                <w:u w:val="single" w:color="auto"/>
                <w:lang w:val="en-US" w:eastAsia="zh-CN"/>
              </w:rPr>
              <w:t>磷化氢（磷烷）、硼化氢（乙硼烷）、硅烷</w:t>
            </w:r>
          </w:p>
        </w:tc>
        <w:tc>
          <w:tcPr>
            <w:tcW w:w="1414" w:type="pct"/>
            <w:noWrap w:val="0"/>
            <w:vAlign w:val="center"/>
          </w:tcPr>
          <w:p w14:paraId="4798A7DC">
            <w:pPr>
              <w:pStyle w:val="53"/>
              <w:bidi w:val="0"/>
              <w:rPr>
                <w:rFonts w:hint="default"/>
                <w:color w:val="auto"/>
                <w:u w:val="single" w:color="auto"/>
                <w:lang w:val="en-US" w:eastAsia="zh-CN"/>
              </w:rPr>
            </w:pPr>
            <w:r>
              <w:rPr>
                <w:rFonts w:hint="eastAsia"/>
                <w:color w:val="auto"/>
                <w:u w:val="single" w:color="auto"/>
                <w:lang w:val="en-US" w:eastAsia="zh-CN"/>
              </w:rPr>
              <w:t>燃烧+喷淋</w:t>
            </w:r>
          </w:p>
        </w:tc>
        <w:tc>
          <w:tcPr>
            <w:tcW w:w="1431" w:type="pct"/>
            <w:noWrap w:val="0"/>
            <w:vAlign w:val="center"/>
          </w:tcPr>
          <w:p w14:paraId="6BC37DAE">
            <w:pPr>
              <w:pStyle w:val="53"/>
              <w:bidi w:val="0"/>
              <w:rPr>
                <w:rFonts w:hint="default"/>
                <w:color w:val="auto"/>
                <w:u w:val="single" w:color="auto"/>
                <w:lang w:val="en-US" w:eastAsia="zh-CN"/>
              </w:rPr>
            </w:pPr>
            <w:r>
              <w:rPr>
                <w:rFonts w:hint="eastAsia"/>
                <w:color w:val="auto"/>
                <w:u w:val="single" w:color="auto"/>
                <w:lang w:val="en-US" w:eastAsia="zh-CN"/>
              </w:rPr>
              <w:t>管道自燃烧+雾状水喷淋</w:t>
            </w:r>
          </w:p>
        </w:tc>
      </w:tr>
      <w:tr w14:paraId="2F72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vMerge w:val="continue"/>
            <w:noWrap w:val="0"/>
            <w:vAlign w:val="center"/>
          </w:tcPr>
          <w:p w14:paraId="643BAF2F">
            <w:pPr>
              <w:pStyle w:val="53"/>
              <w:bidi w:val="0"/>
              <w:rPr>
                <w:rFonts w:hint="eastAsia"/>
                <w:color w:val="auto"/>
                <w:u w:val="single" w:color="auto"/>
                <w:lang w:val="en-US" w:eastAsia="zh-CN"/>
              </w:rPr>
            </w:pPr>
          </w:p>
        </w:tc>
        <w:tc>
          <w:tcPr>
            <w:tcW w:w="1373" w:type="pct"/>
            <w:noWrap w:val="0"/>
            <w:vAlign w:val="center"/>
          </w:tcPr>
          <w:p w14:paraId="11098CD3">
            <w:pPr>
              <w:pStyle w:val="53"/>
              <w:bidi w:val="0"/>
              <w:rPr>
                <w:rFonts w:hint="default"/>
                <w:color w:val="auto"/>
                <w:u w:val="single" w:color="auto"/>
                <w:lang w:val="en-US" w:eastAsia="zh-CN"/>
              </w:rPr>
            </w:pPr>
            <w:r>
              <w:rPr>
                <w:rFonts w:hint="eastAsia"/>
                <w:color w:val="auto"/>
                <w:u w:val="single" w:color="auto"/>
                <w:lang w:val="en-US" w:eastAsia="zh-CN"/>
              </w:rPr>
              <w:t>颗粒物</w:t>
            </w:r>
          </w:p>
        </w:tc>
        <w:tc>
          <w:tcPr>
            <w:tcW w:w="1414" w:type="pct"/>
            <w:noWrap w:val="0"/>
            <w:vAlign w:val="center"/>
          </w:tcPr>
          <w:p w14:paraId="74A6C42E">
            <w:pPr>
              <w:pStyle w:val="53"/>
              <w:bidi w:val="0"/>
              <w:rPr>
                <w:rFonts w:hint="default"/>
                <w:color w:val="auto"/>
                <w:u w:val="single" w:color="auto"/>
                <w:lang w:val="en-US" w:eastAsia="zh-CN"/>
              </w:rPr>
            </w:pPr>
            <w:r>
              <w:rPr>
                <w:rFonts w:hint="eastAsia"/>
                <w:color w:val="auto"/>
                <w:u w:val="single" w:color="auto"/>
                <w:lang w:val="en-US" w:eastAsia="zh-CN"/>
              </w:rPr>
              <w:t>袋式除尘</w:t>
            </w:r>
          </w:p>
        </w:tc>
        <w:tc>
          <w:tcPr>
            <w:tcW w:w="1431" w:type="pct"/>
            <w:noWrap w:val="0"/>
            <w:vAlign w:val="center"/>
          </w:tcPr>
          <w:p w14:paraId="6FC2B457">
            <w:pPr>
              <w:pStyle w:val="53"/>
              <w:bidi w:val="0"/>
              <w:rPr>
                <w:rFonts w:hint="default"/>
                <w:color w:val="auto"/>
                <w:u w:val="single" w:color="auto"/>
                <w:lang w:val="en-US" w:eastAsia="zh-CN"/>
              </w:rPr>
            </w:pPr>
            <w:r>
              <w:rPr>
                <w:rFonts w:hint="eastAsia"/>
                <w:color w:val="auto"/>
                <w:u w:val="single" w:color="auto"/>
                <w:lang w:val="en-US" w:eastAsia="zh-CN"/>
              </w:rPr>
              <w:t>袋式除尘</w:t>
            </w:r>
          </w:p>
        </w:tc>
      </w:tr>
    </w:tbl>
    <w:p w14:paraId="220E0E9F">
      <w:pPr>
        <w:numPr>
          <w:ilvl w:val="0"/>
          <w:numId w:val="0"/>
        </w:num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2、</w:t>
      </w:r>
      <w:r>
        <w:rPr>
          <w:rFonts w:hint="default" w:ascii="Times New Roman" w:hAnsi="Times New Roman" w:cs="Times New Roman" w:eastAsiaTheme="minorEastAsia"/>
          <w:color w:val="auto"/>
          <w:sz w:val="24"/>
          <w:szCs w:val="24"/>
          <w:u w:val="single" w:color="auto"/>
          <w:lang w:val="en-US" w:eastAsia="zh-CN"/>
        </w:rPr>
        <w:t>废气处理设备处理工艺</w:t>
      </w:r>
    </w:p>
    <w:p w14:paraId="00F7F12A">
      <w:pPr>
        <w:numPr>
          <w:ilvl w:val="0"/>
          <w:numId w:val="0"/>
        </w:numPr>
        <w:spacing w:line="360" w:lineRule="auto"/>
        <w:ind w:firstLine="480"/>
        <w:rPr>
          <w:rFonts w:hint="default" w:ascii="Times New Roman" w:hAnsi="Times New Roman" w:cs="Times New Roman" w:eastAsiaTheme="minorEastAsia"/>
          <w:color w:val="auto"/>
          <w:sz w:val="24"/>
          <w:szCs w:val="24"/>
          <w:u w:val="single" w:color="auto"/>
        </w:rPr>
      </w:pPr>
      <w:r>
        <w:rPr>
          <w:rFonts w:hint="eastAsia" w:ascii="Times New Roman" w:hAnsi="Times New Roman" w:cs="Times New Roman" w:eastAsiaTheme="minorEastAsia"/>
          <w:color w:val="auto"/>
          <w:sz w:val="24"/>
          <w:szCs w:val="24"/>
          <w:u w:val="single" w:color="auto"/>
          <w:lang w:val="en-US" w:eastAsia="zh-CN"/>
        </w:rPr>
        <w:t>活性炭吸附</w:t>
      </w:r>
      <w:r>
        <w:rPr>
          <w:rFonts w:hint="default" w:ascii="Times New Roman" w:hAnsi="Times New Roman" w:cs="Times New Roman" w:eastAsiaTheme="minorEastAsia"/>
          <w:color w:val="auto"/>
          <w:sz w:val="24"/>
          <w:szCs w:val="24"/>
          <w:u w:val="single" w:color="auto"/>
        </w:rPr>
        <w:t>工作原理：活性炭吸附是目前工业常用的有机废气处理技术，主要是利用颗粒炭多微孔的吸附特性来吸附有机废气，可处理浓度为0~1000mg/m</w:t>
      </w:r>
      <w:r>
        <w:rPr>
          <w:rFonts w:hint="default" w:ascii="Times New Roman" w:hAnsi="Times New Roman" w:cs="Times New Roman" w:eastAsiaTheme="minorEastAsia"/>
          <w:color w:val="auto"/>
          <w:sz w:val="24"/>
          <w:szCs w:val="24"/>
          <w:u w:val="single" w:color="auto"/>
          <w:vertAlign w:val="superscript"/>
        </w:rPr>
        <w:t>3</w:t>
      </w:r>
      <w:r>
        <w:rPr>
          <w:rFonts w:hint="default" w:ascii="Times New Roman" w:hAnsi="Times New Roman" w:cs="Times New Roman" w:eastAsiaTheme="minorEastAsia"/>
          <w:color w:val="auto"/>
          <w:sz w:val="24"/>
          <w:szCs w:val="24"/>
          <w:u w:val="single" w:color="auto"/>
        </w:rPr>
        <w:t>、风量为100~100000m</w:t>
      </w:r>
      <w:r>
        <w:rPr>
          <w:rFonts w:hint="default" w:ascii="Times New Roman" w:hAnsi="Times New Roman" w:cs="Times New Roman" w:eastAsiaTheme="minorEastAsia"/>
          <w:color w:val="auto"/>
          <w:sz w:val="24"/>
          <w:szCs w:val="24"/>
          <w:u w:val="single" w:color="auto"/>
          <w:vertAlign w:val="superscript"/>
        </w:rPr>
        <w:t>3</w:t>
      </w:r>
      <w:r>
        <w:rPr>
          <w:rFonts w:hint="default" w:ascii="Times New Roman" w:hAnsi="Times New Roman" w:cs="Times New Roman" w:eastAsiaTheme="minorEastAsia"/>
          <w:color w:val="auto"/>
          <w:sz w:val="24"/>
          <w:szCs w:val="24"/>
          <w:u w:val="single" w:color="auto"/>
        </w:rPr>
        <w:t>/h的有机废气，主要适合</w:t>
      </w:r>
      <w:r>
        <w:rPr>
          <w:rFonts w:hint="eastAsia" w:ascii="Times New Roman" w:hAnsi="Times New Roman" w:cs="Times New Roman" w:eastAsiaTheme="minorEastAsia"/>
          <w:color w:val="auto"/>
          <w:sz w:val="24"/>
          <w:szCs w:val="24"/>
          <w:u w:val="single" w:color="auto"/>
          <w:lang w:val="en-US" w:eastAsia="zh-CN"/>
        </w:rPr>
        <w:t>小</w:t>
      </w:r>
      <w:r>
        <w:rPr>
          <w:rFonts w:hint="default" w:ascii="Times New Roman" w:hAnsi="Times New Roman" w:cs="Times New Roman" w:eastAsiaTheme="minorEastAsia"/>
          <w:color w:val="auto"/>
          <w:sz w:val="24"/>
          <w:szCs w:val="24"/>
          <w:u w:val="single" w:color="auto"/>
        </w:rPr>
        <w:t>风量、低浓度的废气工况或间歇作业以及超低浓度的场合。有机废气通过吸附床，与颗粒炭接触，活性炭是黑色粉状或小块、颗粒、蜂巢状的无定形碳，也是排序整齐的结晶</w:t>
      </w:r>
      <w:r>
        <w:rPr>
          <w:rFonts w:hint="eastAsia" w:ascii="Times New Roman" w:hAnsi="Times New Roman" w:cs="Times New Roman" w:eastAsiaTheme="minorEastAsia"/>
          <w:color w:val="auto"/>
          <w:sz w:val="24"/>
          <w:szCs w:val="24"/>
          <w:u w:val="single" w:color="auto"/>
          <w:lang w:eastAsia="zh-CN"/>
        </w:rPr>
        <w:t>炭</w:t>
      </w:r>
      <w:r>
        <w:rPr>
          <w:rFonts w:hint="default" w:ascii="Times New Roman" w:hAnsi="Times New Roman" w:cs="Times New Roman" w:eastAsiaTheme="minorEastAsia"/>
          <w:color w:val="auto"/>
          <w:sz w:val="24"/>
          <w:szCs w:val="24"/>
          <w:u w:val="single" w:color="auto"/>
        </w:rPr>
        <w:t>，是一种很细小的炭粒，有很大的表面积，而且炭粒中还有更细小的孔毛细管。这种毛细管具有很强的吸附能力，由于炭粒的表面积很大，所以能与气体充分接触，当这些气体碰到毛细管就被吸附，</w:t>
      </w:r>
      <w:r>
        <w:rPr>
          <w:rFonts w:hint="eastAsia" w:ascii="Times New Roman" w:hAnsi="Times New Roman" w:cs="Times New Roman" w:eastAsiaTheme="minorEastAsia"/>
          <w:color w:val="auto"/>
          <w:sz w:val="24"/>
          <w:szCs w:val="24"/>
          <w:u w:val="single" w:color="auto"/>
          <w:lang w:eastAsia="zh-CN"/>
        </w:rPr>
        <w:t>起到</w:t>
      </w:r>
      <w:r>
        <w:rPr>
          <w:rFonts w:hint="default" w:ascii="Times New Roman" w:hAnsi="Times New Roman" w:cs="Times New Roman" w:eastAsiaTheme="minorEastAsia"/>
          <w:color w:val="auto"/>
          <w:sz w:val="24"/>
          <w:szCs w:val="24"/>
          <w:u w:val="single" w:color="auto"/>
        </w:rPr>
        <w:t>净化作用。</w:t>
      </w:r>
    </w:p>
    <w:p w14:paraId="5E1EEA7A">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活性炭吸附在废气处理设备里的净化处理原理是有机化学废气正压力或负压力进到活性炭吸附器，因为活性炭固态表面上存在未均衡和未饱和状态的分子引力，就在固态表面与</w:t>
      </w:r>
      <w:r>
        <w:rPr>
          <w:rFonts w:hint="eastAsia" w:ascii="Times New Roman" w:hAnsi="Times New Roman" w:cs="Times New Roman" w:eastAsiaTheme="minorEastAsia"/>
          <w:color w:val="auto"/>
          <w:sz w:val="24"/>
          <w:szCs w:val="24"/>
          <w:u w:val="single" w:color="auto"/>
          <w:lang w:eastAsia="zh-CN"/>
        </w:rPr>
        <w:t>气体</w:t>
      </w:r>
      <w:r>
        <w:rPr>
          <w:rFonts w:hint="default" w:ascii="Times New Roman" w:hAnsi="Times New Roman" w:cs="Times New Roman" w:eastAsiaTheme="minorEastAsia"/>
          <w:color w:val="auto"/>
          <w:sz w:val="24"/>
          <w:szCs w:val="24"/>
          <w:u w:val="single" w:color="auto"/>
        </w:rPr>
        <w:t>接触时，就可吸引住汽体分子结构，使之浓聚并维持在固态表面，破坏化学物质进而被吸附。废气中的有机污染物被吸附在颗粒炭表面，从而从气流中脱离出来。有机废气经活性炭吸附处理后有组织排放，比表面积为500~1700m</w:t>
      </w:r>
      <w:r>
        <w:rPr>
          <w:rFonts w:hint="default" w:ascii="Times New Roman" w:hAnsi="Times New Roman" w:cs="Times New Roman" w:eastAsiaTheme="minorEastAsia"/>
          <w:color w:val="auto"/>
          <w:sz w:val="24"/>
          <w:szCs w:val="24"/>
          <w:u w:val="single" w:color="auto"/>
          <w:vertAlign w:val="superscript"/>
        </w:rPr>
        <w:t>2</w:t>
      </w:r>
      <w:r>
        <w:rPr>
          <w:rFonts w:hint="default" w:ascii="Times New Roman" w:hAnsi="Times New Roman" w:cs="Times New Roman" w:eastAsiaTheme="minorEastAsia"/>
          <w:color w:val="auto"/>
          <w:sz w:val="24"/>
          <w:szCs w:val="24"/>
          <w:u w:val="single" w:color="auto"/>
        </w:rPr>
        <w:t>/g，单级活性炭VOCs处理效率可达30%以上。</w:t>
      </w:r>
    </w:p>
    <w:p w14:paraId="48A6BECE">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活性炭吸附主要用于处理大风量、低浓度的有机废气；活性炭吸附剂可处理和净化苯、酮、醇、醚、烷烃及其混合物等多种有机和无机污染物：有机废气、酸性废气、碱性废气天然气，主要用于制药、冶炼、化工、机械、电子、电气、涂料、制鞋、橡胶、塑料、印刷及环保脱硫、除臭、净化各工业生产车间产生的有害废气。</w:t>
      </w:r>
    </w:p>
    <w:p w14:paraId="447CDB46">
      <w:pPr>
        <w:spacing w:line="360" w:lineRule="auto"/>
        <w:ind w:firstLine="480" w:firstLineChars="200"/>
        <w:rPr>
          <w:rFonts w:ascii="宋体" w:hAnsi="宋体" w:eastAsia="宋体" w:cs="宋体"/>
          <w:sz w:val="24"/>
          <w:szCs w:val="24"/>
          <w:u w:val="single" w:color="auto"/>
        </w:rPr>
      </w:pPr>
      <w:r>
        <w:rPr>
          <w:rFonts w:ascii="宋体" w:hAnsi="宋体" w:eastAsia="宋体" w:cs="宋体"/>
          <w:sz w:val="24"/>
          <w:szCs w:val="24"/>
          <w:u w:val="single" w:color="auto"/>
        </w:rPr>
        <w:t>雾状水喷淋除尘原理：含颗粒物废气进入喷淋处理单元，大量雾化水滴与废气充分混合接触。较大粉尘颗粒依靠惯性碰撞、截获作用黏附在水滴表面；部分颗粒物依靠重力沉降被捕集；微细亚微米颗粒依靠布朗扩散效应被水滴捕获；废气中硼酸、磷酸水溶性气溶胶可直接溶解进入喷淋循环水中；二氧化硅为不溶于水固体颗粒物，主要依靠物理碰撞截留去除。</w:t>
      </w:r>
    </w:p>
    <w:p w14:paraId="74EC0E75">
      <w:pPr>
        <w:spacing w:line="360" w:lineRule="auto"/>
        <w:ind w:firstLine="480" w:firstLineChars="200"/>
        <w:rPr>
          <w:rFonts w:hint="default" w:ascii="宋体" w:hAnsi="宋体" w:eastAsia="宋体" w:cs="宋体"/>
          <w:sz w:val="24"/>
          <w:szCs w:val="24"/>
        </w:rPr>
      </w:pPr>
      <w:r>
        <w:rPr>
          <w:rFonts w:hint="eastAsia" w:ascii="宋体" w:hAnsi="宋体" w:cs="宋体"/>
          <w:sz w:val="24"/>
          <w:szCs w:val="24"/>
          <w:u w:val="single" w:color="auto"/>
          <w:lang w:val="en-US" w:eastAsia="zh-CN"/>
        </w:rPr>
        <w:t>布袋除尘器除尘原理：</w:t>
      </w:r>
      <w:r>
        <w:rPr>
          <w:rFonts w:ascii="宋体" w:hAnsi="宋体" w:eastAsia="宋体" w:cs="宋体"/>
          <w:sz w:val="24"/>
          <w:szCs w:val="24"/>
          <w:u w:val="single" w:color="auto"/>
        </w:rPr>
        <w:t>布袋除尘器为过滤式除尘，含尘废气通入滤袋，依靠筛分、惯性碰撞、截获、布朗扩散多重机理捕集粉尘。运行过程中滤袋外侧形成粉尘初层，可高效拦截大量微细颗粒物；净化后气体穿过滤袋排出；通过脉冲喷吹清灰，粉尘脱落落入灰斗，定期收集产生激光划刻收尘灰。</w:t>
      </w:r>
    </w:p>
    <w:p w14:paraId="0C86A7EE">
      <w:pPr>
        <w:numPr>
          <w:ilvl w:val="0"/>
          <w:numId w:val="0"/>
        </w:numPr>
        <w:spacing w:line="360" w:lineRule="auto"/>
        <w:ind w:left="0" w:leftChars="0" w:firstLine="480" w:firstLineChars="200"/>
        <w:rPr>
          <w:rFonts w:hint="default" w:ascii="Times New Roman" w:hAnsi="Times New Roman" w:cs="Times New Roman" w:eastAsiaTheme="minorEastAsia"/>
          <w:b w:val="0"/>
          <w:bCs w:val="0"/>
          <w:color w:val="auto"/>
          <w:sz w:val="24"/>
          <w:szCs w:val="24"/>
          <w:u w:val="none" w:color="auto"/>
          <w:lang w:val="en-US" w:eastAsia="zh-CN"/>
        </w:rPr>
      </w:pPr>
      <w:r>
        <w:rPr>
          <w:rFonts w:hint="eastAsia" w:ascii="Times New Roman" w:hAnsi="Times New Roman" w:cs="Times New Roman" w:eastAsiaTheme="minorEastAsia"/>
          <w:b w:val="0"/>
          <w:bCs w:val="0"/>
          <w:color w:val="auto"/>
          <w:kern w:val="2"/>
          <w:sz w:val="24"/>
          <w:szCs w:val="24"/>
          <w:u w:color="auto"/>
          <w:lang w:val="en-US" w:eastAsia="zh-CN" w:bidi="ar-SA"/>
        </w:rPr>
        <w:t>3、</w:t>
      </w:r>
      <w:r>
        <w:rPr>
          <w:rFonts w:hint="default" w:ascii="Times New Roman" w:hAnsi="Times New Roman" w:cs="Times New Roman" w:eastAsiaTheme="minorEastAsia"/>
          <w:b w:val="0"/>
          <w:bCs w:val="0"/>
          <w:color w:val="auto"/>
          <w:sz w:val="24"/>
          <w:szCs w:val="24"/>
          <w:u w:val="none" w:color="auto"/>
          <w:lang w:val="en-US" w:eastAsia="zh-CN"/>
        </w:rPr>
        <w:t>无组织废气</w:t>
      </w:r>
      <w:r>
        <w:rPr>
          <w:rFonts w:hint="default" w:ascii="Times New Roman" w:hAnsi="Times New Roman" w:cs="Times New Roman" w:eastAsiaTheme="minorEastAsia"/>
          <w:color w:val="auto"/>
          <w:sz w:val="24"/>
          <w:szCs w:val="24"/>
          <w:u w:val="none" w:color="auto"/>
          <w:lang w:val="en-US" w:eastAsia="zh-CN"/>
        </w:rPr>
        <w:t>达标排放可行性分析</w:t>
      </w:r>
    </w:p>
    <w:p w14:paraId="46CA03F8">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本项目无组织废气主要来源于丝印工序集气罩未收集的VOCs（含二甲苯等苯系物）、激光刻划设备缝隙逸散颗粒物</w:t>
      </w:r>
      <w:r>
        <w:rPr>
          <w:rFonts w:hint="eastAsia" w:cs="Times New Roman" w:eastAsiaTheme="minorEastAsia"/>
          <w:color w:val="auto"/>
          <w:sz w:val="24"/>
          <w:szCs w:val="24"/>
          <w:u w:val="none" w:color="auto"/>
          <w:lang w:val="en-US" w:eastAsia="zh-CN"/>
        </w:rPr>
        <w:t>、目检车间的乙醇挥发</w:t>
      </w:r>
      <w:r>
        <w:rPr>
          <w:rFonts w:hint="eastAsia" w:ascii="Times New Roman" w:hAnsi="Times New Roman" w:cs="Times New Roman" w:eastAsiaTheme="minorEastAsia"/>
          <w:color w:val="auto"/>
          <w:sz w:val="24"/>
          <w:szCs w:val="24"/>
          <w:u w:val="none" w:color="auto"/>
          <w:lang w:val="en-US" w:eastAsia="zh-CN"/>
        </w:rPr>
        <w:t>。项目丝印车间整体密闭负压运行，丝印车间配套集气罩，设计收集效率90%，最大限度减少溶剂挥发外逸；激光刻划设备为密闭腔体，设备仅工件进出口存在少量逸散，收集效率98%。生产车间采用真空吸尘清扫，严禁压缩空气吹扫，落实厂房清洁制度，减少粉尘二次飞扬；油墨、铜浆、碳浆、背漆均密闭储存，配料、投料在车间密闭工位操作，废丝网及时密闭收集，减少溶剂挥发。针对项目工程的特点，对各无组织排放源加强管理。</w:t>
      </w:r>
    </w:p>
    <w:p w14:paraId="6700BDA3">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本项目采取的防止无组织气体排放的主要措施有：</w:t>
      </w:r>
    </w:p>
    <w:p w14:paraId="73650FF7">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（1）仓储防治措施</w:t>
      </w:r>
    </w:p>
    <w:p w14:paraId="7D726924">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①仓库内的桶装物料必须分类储存、密封储存、竖立储存，不得堆积，不得斜放；取用后的包装桶应及时加盖、密封。</w:t>
      </w:r>
    </w:p>
    <w:p w14:paraId="0E06D274">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②使用原料结束后立即将废包装桶加盖、密封，送入危废库储存，不得敞开储存，防止残留的物料挥发产生无组织废气。</w:t>
      </w:r>
    </w:p>
    <w:p w14:paraId="4722BEFF">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③待回收的原料包装桶暂存过程中，必须做封盖处理，保持桶内密闭，切断桶内剩余的少量易挥发物料以无组织形式进入大气的途径，避免造成二次污染。</w:t>
      </w:r>
    </w:p>
    <w:p w14:paraId="0521EEC2">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④定期对仓库进行巡查，将倾倒、斜放的包装桶扶正，并检查包装桶的加盖和密封方式，防止因密封不严产生无组织废气。</w:t>
      </w:r>
    </w:p>
    <w:p w14:paraId="4CD029A2">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（2）生产线装置防治措施</w:t>
      </w:r>
    </w:p>
    <w:p w14:paraId="192362B9">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①本项目生产过程中物料的投加和卸放、丝印、划刻过程，均在无尘车间内操作，生产过程中物料输送采用管道输送；废气均通过管道送入车间废气处理装置进行处理。</w:t>
      </w:r>
    </w:p>
    <w:p w14:paraId="505CE5E4">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②加强生产管理和设备维修，及时维修更换破损的管道、机泵、阀门、法兰、垫圈及污染治理设备，保持装置气密性良好，减少和防止生产过程中的跑、冒、滴、漏，减少无组织废气逸散。</w:t>
      </w:r>
    </w:p>
    <w:p w14:paraId="0F06F35A">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③每次生产线开启前，先启动废气收集处理设施；生产线停运后，保持废气收集处理设施运行一段时间，待废气全部收集处理后再关闭。</w:t>
      </w:r>
    </w:p>
    <w:p w14:paraId="692450A2">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④加强操作工的培训和管理，所有操作严格按照既定的规程进行，以减少人为造成的对环境的污染。</w:t>
      </w:r>
    </w:p>
    <w:p w14:paraId="4F9FFA9F">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（3）车间清洁制度</w:t>
      </w:r>
    </w:p>
    <w:p w14:paraId="24F6AEC1">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lang w:val="en-US" w:eastAsia="zh-CN"/>
        </w:rPr>
        <w:t>为</w:t>
      </w:r>
      <w:r>
        <w:rPr>
          <w:rFonts w:hint="eastAsia" w:ascii="Times New Roman" w:hAnsi="Times New Roman" w:cs="Times New Roman" w:eastAsiaTheme="minorEastAsia"/>
          <w:color w:val="auto"/>
          <w:sz w:val="24"/>
          <w:szCs w:val="24"/>
          <w:u w:val="single" w:color="auto"/>
          <w:lang w:val="en-US" w:eastAsia="zh-CN"/>
        </w:rPr>
        <w:t>保证无尘车间洁净要求，</w:t>
      </w:r>
      <w:r>
        <w:rPr>
          <w:rFonts w:hint="default" w:ascii="Times New Roman" w:hAnsi="Times New Roman" w:cs="Times New Roman" w:eastAsiaTheme="minorEastAsia"/>
          <w:color w:val="auto"/>
          <w:sz w:val="24"/>
          <w:szCs w:val="24"/>
          <w:u w:val="single" w:color="auto"/>
          <w:lang w:val="en-US" w:eastAsia="zh-CN"/>
        </w:rPr>
        <w:t>企业制定厂房、生产车间专项清洁管理制度：</w:t>
      </w:r>
    </w:p>
    <w:p w14:paraId="4997712B">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①</w:t>
      </w:r>
      <w:r>
        <w:rPr>
          <w:rFonts w:hint="default" w:ascii="Times New Roman" w:hAnsi="Times New Roman" w:cs="Times New Roman" w:eastAsiaTheme="minorEastAsia"/>
          <w:color w:val="auto"/>
          <w:sz w:val="24"/>
          <w:szCs w:val="24"/>
          <w:u w:val="single" w:color="auto"/>
          <w:lang w:val="en-US" w:eastAsia="zh-CN"/>
        </w:rPr>
        <w:t>人员入车间管理：员工进入无尘生产车间前，必须更换无尘操作工作服，按要求做好个人除尘，禁止穿着普通工作服、便服直接进入无尘生产区域，避免将外界灰尘带入车间，从源头减少车间粉尘负荷。</w:t>
      </w:r>
    </w:p>
    <w:p w14:paraId="05BB9DA0">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②</w:t>
      </w:r>
      <w:r>
        <w:rPr>
          <w:rFonts w:hint="default" w:ascii="Times New Roman" w:hAnsi="Times New Roman" w:cs="Times New Roman" w:eastAsiaTheme="minorEastAsia"/>
          <w:color w:val="auto"/>
          <w:sz w:val="24"/>
          <w:szCs w:val="24"/>
          <w:u w:val="single" w:color="auto"/>
          <w:lang w:val="en-US" w:eastAsia="zh-CN"/>
        </w:rPr>
        <w:t>清洁作业方式：无尘生产车间全部采用干式真空吸尘为主，严禁直接使用压缩空气吹扫地面、设备台面，防止粉尘二次扬起</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不使用大水冲洗车间地面。</w:t>
      </w:r>
    </w:p>
    <w:p w14:paraId="7077D093">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③</w:t>
      </w:r>
      <w:r>
        <w:rPr>
          <w:rFonts w:hint="default" w:ascii="Times New Roman" w:hAnsi="Times New Roman" w:cs="Times New Roman" w:eastAsiaTheme="minorEastAsia"/>
          <w:color w:val="auto"/>
          <w:sz w:val="24"/>
          <w:szCs w:val="24"/>
          <w:u w:val="single" w:color="auto"/>
          <w:lang w:val="en-US" w:eastAsia="zh-CN"/>
        </w:rPr>
        <w:t>清洁频次：丝印工序、激光刻划工序区域每日作业结束后进行真空吸尘清扫；车间整体每周开展一次全面吸尘清洁。</w:t>
      </w:r>
    </w:p>
    <w:p w14:paraId="064F38A9">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④</w:t>
      </w:r>
      <w:r>
        <w:rPr>
          <w:rFonts w:hint="default" w:ascii="Times New Roman" w:hAnsi="Times New Roman" w:cs="Times New Roman" w:eastAsiaTheme="minorEastAsia"/>
          <w:color w:val="auto"/>
          <w:sz w:val="24"/>
          <w:szCs w:val="24"/>
          <w:u w:val="single" w:color="auto"/>
          <w:lang w:val="en-US" w:eastAsia="zh-CN"/>
        </w:rPr>
        <w:t>人员作业管控：对作业人员开展培训，禁止在车间内拍打抹布、抖动抹布等造成粉尘逸散的行为；清洁工具定点存放。</w:t>
      </w:r>
    </w:p>
    <w:p w14:paraId="5DECCCD4">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single" w:color="auto"/>
          <w:lang w:val="en-US" w:eastAsia="zh-CN"/>
        </w:rPr>
        <w:t>⑤</w:t>
      </w:r>
      <w:r>
        <w:rPr>
          <w:rFonts w:hint="default" w:ascii="Times New Roman" w:hAnsi="Times New Roman" w:cs="Times New Roman" w:eastAsiaTheme="minorEastAsia"/>
          <w:color w:val="auto"/>
          <w:sz w:val="24"/>
          <w:szCs w:val="24"/>
          <w:u w:val="single" w:color="auto"/>
          <w:lang w:val="en-US" w:eastAsia="zh-CN"/>
        </w:rPr>
        <w:t>台账记录：建立车间清洁作业台账，记录清洁时间、清洁区域、产生废弃物收集情况，台账留存不少于3年。</w:t>
      </w:r>
    </w:p>
    <w:p w14:paraId="2FF9D3AE">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（4）其他与无组织排放相关的安全环保管理措施</w:t>
      </w:r>
    </w:p>
    <w:p w14:paraId="557D077D">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①完善各类安全环保规章制度，加强管理，所有操作严格按照规程进行。</w:t>
      </w:r>
    </w:p>
    <w:p w14:paraId="050C2789">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②加强对工程技术人员及操作工的培训，熟悉各类物品的物化性质，熟练掌握操作规程，考核合格持上岗证方可上岗。</w:t>
      </w:r>
    </w:p>
    <w:p w14:paraId="7C2DAF86">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通过采取以上无组织排放控制措施，各污染物质的周围外界最高浓度能够达到《电池工业污染物排放标准》(GB30484-2013)无组织排放监控浓度限值，无组织废气能够达标排放。综上，本项目大气环境污染物防治措施是可行的。</w:t>
      </w:r>
    </w:p>
    <w:p w14:paraId="4682DB5E">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7.2.2 营运期废水污染防治措施及可行性分析</w:t>
      </w:r>
    </w:p>
    <w:p w14:paraId="2526867B">
      <w:pPr>
        <w:keepNext/>
        <w:keepLines/>
        <w:spacing w:line="360" w:lineRule="auto"/>
        <w:outlineLvl w:val="3"/>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7.2.2.1 废水污染防治措施</w:t>
      </w:r>
    </w:p>
    <w:p w14:paraId="7E0CC64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kern w:val="0"/>
          <w:sz w:val="24"/>
          <w:szCs w:val="24"/>
          <w:u w:val="none" w:color="auto"/>
          <w:lang w:val="en-US" w:eastAsia="zh-CN" w:bidi="ar"/>
        </w:rPr>
        <w:t>建设单位</w:t>
      </w:r>
      <w:r>
        <w:rPr>
          <w:rFonts w:hint="default" w:ascii="Times New Roman" w:hAnsi="Times New Roman" w:cs="Times New Roman" w:eastAsiaTheme="minorEastAsia"/>
          <w:color w:val="auto"/>
          <w:kern w:val="0"/>
          <w:sz w:val="24"/>
          <w:szCs w:val="24"/>
          <w:u w:val="none" w:color="auto"/>
          <w:lang w:bidi="ar"/>
        </w:rPr>
        <w:t>厂区废水采取雨污分流</w:t>
      </w:r>
      <w:r>
        <w:rPr>
          <w:rFonts w:hint="eastAsia" w:ascii="Times New Roman" w:hAnsi="Times New Roman" w:cs="Times New Roman" w:eastAsiaTheme="minorEastAsia"/>
          <w:color w:val="auto"/>
          <w:kern w:val="0"/>
          <w:sz w:val="24"/>
          <w:szCs w:val="24"/>
          <w:u w:val="none" w:color="auto"/>
          <w:lang w:eastAsia="zh-CN" w:bidi="ar"/>
        </w:rPr>
        <w:t>。</w:t>
      </w:r>
      <w:r>
        <w:rPr>
          <w:rFonts w:hint="default" w:ascii="Times New Roman" w:hAnsi="Times New Roman" w:cs="Times New Roman" w:eastAsiaTheme="minorEastAsia"/>
          <w:color w:val="auto"/>
          <w:sz w:val="24"/>
          <w:szCs w:val="24"/>
          <w:u w:val="none" w:color="auto"/>
        </w:rPr>
        <w:t>雨水经厂区内雨水沟收集后进入园区雨水管网，</w:t>
      </w:r>
      <w:r>
        <w:rPr>
          <w:rFonts w:hint="eastAsia" w:ascii="Times New Roman" w:hAnsi="Times New Roman" w:cs="Times New Roman" w:eastAsiaTheme="minorEastAsia"/>
          <w:color w:val="auto"/>
          <w:sz w:val="24"/>
          <w:szCs w:val="24"/>
          <w:u w:val="none" w:color="auto"/>
          <w:lang w:val="en-US" w:eastAsia="zh-CN"/>
        </w:rPr>
        <w:t>生产废水经沉淀池处理后</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与</w:t>
      </w:r>
      <w:r>
        <w:rPr>
          <w:rFonts w:hint="default" w:ascii="Times New Roman" w:hAnsi="Times New Roman" w:cs="Times New Roman" w:eastAsiaTheme="minorEastAsia"/>
          <w:color w:val="auto"/>
          <w:sz w:val="24"/>
          <w:szCs w:val="24"/>
          <w:u w:val="none" w:color="auto"/>
          <w:lang w:val="en-US" w:eastAsia="zh-CN"/>
        </w:rPr>
        <w:t>经化粪池处理后</w:t>
      </w:r>
      <w:r>
        <w:rPr>
          <w:rFonts w:hint="eastAsia" w:ascii="Times New Roman" w:hAnsi="Times New Roman" w:cs="Times New Roman" w:eastAsiaTheme="minorEastAsia"/>
          <w:color w:val="auto"/>
          <w:sz w:val="24"/>
          <w:szCs w:val="24"/>
          <w:u w:val="none" w:color="auto"/>
          <w:lang w:val="en-US" w:eastAsia="zh-CN"/>
        </w:rPr>
        <w:t>的</w:t>
      </w:r>
      <w:r>
        <w:rPr>
          <w:rFonts w:hint="default" w:ascii="Times New Roman" w:hAnsi="Times New Roman" w:cs="Times New Roman" w:eastAsiaTheme="minorEastAsia"/>
          <w:color w:val="auto"/>
          <w:sz w:val="24"/>
          <w:szCs w:val="24"/>
          <w:u w:val="none" w:color="auto"/>
          <w:lang w:val="en-US" w:eastAsia="zh-CN"/>
        </w:rPr>
        <w:t>生活污水</w:t>
      </w:r>
      <w:r>
        <w:rPr>
          <w:rFonts w:hint="eastAsia" w:ascii="Times New Roman" w:hAnsi="Times New Roman" w:cs="Times New Roman" w:eastAsiaTheme="minorEastAsia"/>
          <w:color w:val="auto"/>
          <w:sz w:val="24"/>
          <w:szCs w:val="24"/>
          <w:u w:val="none" w:color="auto"/>
          <w:lang w:val="en-US" w:eastAsia="zh-CN"/>
        </w:rPr>
        <w:t>通过废水总排口排入园区污水管网，进入常德高新区污水处理厂处理后外排老渐河</w:t>
      </w:r>
      <w:r>
        <w:rPr>
          <w:rFonts w:hint="default" w:ascii="Times New Roman" w:hAnsi="Times New Roman" w:cs="Times New Roman" w:eastAsiaTheme="minorEastAsia"/>
          <w:color w:val="auto"/>
          <w:sz w:val="24"/>
          <w:szCs w:val="24"/>
          <w:u w:val="none" w:color="auto"/>
        </w:rPr>
        <w:t>。</w:t>
      </w:r>
    </w:p>
    <w:p w14:paraId="7DB6DD97">
      <w:pPr>
        <w:keepNext/>
        <w:keepLines/>
        <w:spacing w:line="360" w:lineRule="auto"/>
        <w:outlineLvl w:val="3"/>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7.2.2.2 废水污染防治措施可行性分析</w:t>
      </w:r>
    </w:p>
    <w:p w14:paraId="0C912F6C">
      <w:pPr>
        <w:spacing w:line="360" w:lineRule="auto"/>
        <w:ind w:firstLine="480" w:firstLineChars="200"/>
        <w:rPr>
          <w:rFonts w:hint="default" w:ascii="Times New Roman" w:hAnsi="Times New Roman" w:eastAsia="宋体" w:cs="Times New Roman"/>
          <w:color w:val="auto"/>
          <w:kern w:val="0"/>
          <w:sz w:val="24"/>
          <w:szCs w:val="24"/>
          <w:u w:val="single" w:color="auto"/>
          <w:lang w:val="en-US" w:eastAsia="zh-CN"/>
        </w:rPr>
      </w:pPr>
      <w:r>
        <w:rPr>
          <w:rFonts w:hint="eastAsia" w:ascii="Times New Roman" w:hAnsi="Times New Roman" w:cs="Times New Roman" w:eastAsiaTheme="minorEastAsia"/>
          <w:color w:val="auto"/>
          <w:kern w:val="0"/>
          <w:sz w:val="24"/>
          <w:szCs w:val="24"/>
          <w:u w:val="single" w:color="auto"/>
          <w:lang w:val="en-US" w:eastAsia="zh-CN"/>
        </w:rPr>
        <w:t>本项目生产废水主要为清洗工段产生的清洗废水以及纯水制备产生的浓水和废气处理废水，主要污染因子为COD、悬浮物、总磷，生产废水经沉淀池处理，去除水中大部分悬浮物。本项目生产废水产生量为1418.99t/a，设计沉淀池处理能力为2t/h，</w:t>
      </w:r>
      <w:r>
        <w:rPr>
          <w:rFonts w:ascii="宋体" w:hAnsi="宋体" w:eastAsia="宋体" w:cs="宋体"/>
          <w:color w:val="auto"/>
          <w:sz w:val="24"/>
          <w:szCs w:val="24"/>
          <w:u w:val="single" w:color="auto"/>
        </w:rPr>
        <w:t>沉淀池单日最大处理</w:t>
      </w:r>
      <w:r>
        <w:rPr>
          <w:rFonts w:hint="eastAsia" w:ascii="Times New Roman" w:hAnsi="Times New Roman" w:cs="Times New Roman" w:eastAsiaTheme="minorEastAsia"/>
          <w:color w:val="auto"/>
          <w:kern w:val="0"/>
          <w:sz w:val="24"/>
          <w:szCs w:val="24"/>
          <w:u w:val="single" w:color="auto"/>
          <w:lang w:val="en-US" w:eastAsia="zh-CN"/>
        </w:rPr>
        <w:t>能力16t/d，年可处理废水量4800t/a</w:t>
      </w:r>
      <w:r>
        <w:rPr>
          <w:rFonts w:ascii="宋体" w:hAnsi="宋体" w:eastAsia="宋体" w:cs="宋体"/>
          <w:color w:val="auto"/>
          <w:sz w:val="24"/>
          <w:szCs w:val="24"/>
          <w:u w:val="single" w:color="auto"/>
        </w:rPr>
        <w:t>，处理规模可完全覆盖项目生产废水</w:t>
      </w:r>
      <w:r>
        <w:rPr>
          <w:rFonts w:hint="eastAsia" w:ascii="宋体" w:hAnsi="宋体" w:eastAsia="宋体" w:cs="宋体"/>
          <w:color w:val="auto"/>
          <w:sz w:val="24"/>
          <w:szCs w:val="24"/>
          <w:u w:val="single" w:color="auto"/>
          <w:lang w:val="en-US" w:eastAsia="zh-CN"/>
        </w:rPr>
        <w:t>处理</w:t>
      </w:r>
      <w:r>
        <w:rPr>
          <w:rFonts w:ascii="宋体" w:hAnsi="宋体" w:eastAsia="宋体" w:cs="宋体"/>
          <w:color w:val="auto"/>
          <w:sz w:val="24"/>
          <w:szCs w:val="24"/>
          <w:u w:val="single" w:color="auto"/>
        </w:rPr>
        <w:t>需求</w:t>
      </w:r>
      <w:r>
        <w:rPr>
          <w:rFonts w:hint="eastAsia" w:ascii="宋体" w:hAnsi="宋体" w:eastAsia="宋体" w:cs="宋体"/>
          <w:color w:val="auto"/>
          <w:sz w:val="24"/>
          <w:szCs w:val="24"/>
          <w:u w:val="single" w:color="auto"/>
          <w:lang w:eastAsia="zh-CN"/>
        </w:rPr>
        <w:t>，</w:t>
      </w:r>
      <w:r>
        <w:rPr>
          <w:rFonts w:hint="eastAsia" w:ascii="宋体" w:hAnsi="宋体" w:eastAsia="宋体" w:cs="宋体"/>
          <w:color w:val="auto"/>
          <w:sz w:val="24"/>
          <w:szCs w:val="24"/>
          <w:u w:val="single" w:color="auto"/>
          <w:lang w:val="en-US" w:eastAsia="zh-CN"/>
        </w:rPr>
        <w:t>生产废水处理措施可行。</w:t>
      </w:r>
    </w:p>
    <w:p w14:paraId="2EB73F23">
      <w:pPr>
        <w:spacing w:line="360" w:lineRule="auto"/>
        <w:ind w:firstLine="480" w:firstLineChars="200"/>
        <w:rPr>
          <w:rFonts w:hint="eastAsia" w:ascii="宋体" w:hAnsi="宋体" w:eastAsia="宋体" w:cs="宋体"/>
          <w:color w:val="auto"/>
          <w:sz w:val="24"/>
          <w:szCs w:val="24"/>
          <w:u w:val="single" w:color="auto"/>
          <w:lang w:val="en-US" w:eastAsia="zh-CN"/>
        </w:rPr>
      </w:pPr>
      <w:r>
        <w:rPr>
          <w:rFonts w:hint="eastAsia" w:ascii="Times New Roman" w:hAnsi="Times New Roman" w:cs="Times New Roman" w:eastAsiaTheme="minorEastAsia"/>
          <w:color w:val="auto"/>
          <w:kern w:val="0"/>
          <w:sz w:val="24"/>
          <w:szCs w:val="24"/>
          <w:u w:val="single" w:color="auto"/>
          <w:lang w:val="en-US" w:eastAsia="zh-CN"/>
        </w:rPr>
        <w:t>本项目生活废水经化粪池处理达到污水厂接管标准后，经废水总排口排入污水管网。化粪池是利用沉淀和厌氧发酵原理去除生活污水中悬浮物质的处理设备。首先将污水中比重较大的固体物及寄生虫卵等物沉淀下来，经过初步发酵分解后，虫卵继续下沉，病原体逐渐死亡，粪液得到进一步无害化，粪液继续腐熟后，其中病菌和寄生虫卵已基本杀灭，最终形成已基本无害的粪液。本项目</w:t>
      </w:r>
      <w:r>
        <w:rPr>
          <w:rFonts w:hint="eastAsia" w:cs="Times New Roman" w:eastAsiaTheme="minorEastAsia"/>
          <w:color w:val="auto"/>
          <w:kern w:val="0"/>
          <w:sz w:val="24"/>
          <w:szCs w:val="24"/>
          <w:u w:val="single" w:color="auto"/>
          <w:lang w:val="en-US" w:eastAsia="zh-CN"/>
        </w:rPr>
        <w:t>新建3</w:t>
      </w:r>
      <w:r>
        <w:rPr>
          <w:rFonts w:hint="eastAsia" w:ascii="Times New Roman" w:hAnsi="Times New Roman" w:cs="Times New Roman" w:eastAsiaTheme="minorEastAsia"/>
          <w:color w:val="auto"/>
          <w:kern w:val="0"/>
          <w:sz w:val="24"/>
          <w:szCs w:val="24"/>
          <w:u w:val="single" w:color="auto"/>
          <w:lang w:val="en-US" w:eastAsia="zh-CN"/>
        </w:rPr>
        <w:t>座化粪池，总处理能力为40t/</w:t>
      </w:r>
      <w:r>
        <w:rPr>
          <w:rFonts w:hint="eastAsia" w:cs="Times New Roman" w:eastAsiaTheme="minorEastAsia"/>
          <w:color w:val="auto"/>
          <w:kern w:val="0"/>
          <w:sz w:val="24"/>
          <w:szCs w:val="24"/>
          <w:u w:val="single" w:color="auto"/>
          <w:lang w:val="en-US" w:eastAsia="zh-CN"/>
        </w:rPr>
        <w:t>d</w:t>
      </w:r>
      <w:r>
        <w:rPr>
          <w:rFonts w:hint="eastAsia" w:ascii="Times New Roman" w:hAnsi="Times New Roman" w:cs="Times New Roman" w:eastAsiaTheme="minorEastAsia"/>
          <w:color w:val="auto"/>
          <w:kern w:val="0"/>
          <w:sz w:val="24"/>
          <w:szCs w:val="24"/>
          <w:u w:val="single" w:color="auto"/>
          <w:lang w:val="en-US" w:eastAsia="zh-CN"/>
        </w:rPr>
        <w:t>，湖南炎和智能科技有限公司生活污水依托本项目所建化粪池处理，湖南炎和智能科技有限公司劳动定员123人，本项目劳动定员70人，</w:t>
      </w:r>
      <w:r>
        <w:rPr>
          <w:rFonts w:hint="default" w:ascii="Times New Roman" w:hAnsi="Times New Roman" w:cs="Times New Roman" w:eastAsiaTheme="minorEastAsia"/>
          <w:bCs/>
          <w:color w:val="auto"/>
          <w:sz w:val="24"/>
          <w:szCs w:val="24"/>
          <w:u w:val="single" w:color="auto"/>
        </w:rPr>
        <w:t>生活用水量按100L/d每人计</w:t>
      </w:r>
      <w:r>
        <w:rPr>
          <w:rFonts w:hint="eastAsia" w:ascii="Times New Roman" w:hAnsi="Times New Roman" w:cs="Times New Roman" w:eastAsiaTheme="minorEastAsia"/>
          <w:bCs/>
          <w:color w:val="auto"/>
          <w:sz w:val="24"/>
          <w:szCs w:val="24"/>
          <w:u w:val="single" w:color="auto"/>
          <w:lang w:eastAsia="zh-CN"/>
        </w:rPr>
        <w:t>，</w:t>
      </w:r>
      <w:r>
        <w:rPr>
          <w:rFonts w:hint="default" w:ascii="Times New Roman" w:hAnsi="Times New Roman" w:cs="Times New Roman" w:eastAsiaTheme="minorEastAsia"/>
          <w:color w:val="auto"/>
          <w:sz w:val="24"/>
          <w:szCs w:val="24"/>
          <w:highlight w:val="none"/>
          <w:u w:val="single" w:color="auto"/>
          <w:lang w:val="en-US" w:eastAsia="zh-CN"/>
        </w:rPr>
        <w:t>年工作</w:t>
      </w:r>
      <w:r>
        <w:rPr>
          <w:rFonts w:hint="eastAsia" w:ascii="Times New Roman" w:hAnsi="Times New Roman" w:cs="Times New Roman" w:eastAsiaTheme="minorEastAsia"/>
          <w:color w:val="auto"/>
          <w:sz w:val="24"/>
          <w:szCs w:val="24"/>
          <w:highlight w:val="none"/>
          <w:u w:val="single" w:color="auto"/>
          <w:lang w:val="en-US" w:eastAsia="zh-CN"/>
        </w:rPr>
        <w:t>280</w:t>
      </w:r>
      <w:r>
        <w:rPr>
          <w:rFonts w:hint="default" w:ascii="Times New Roman" w:hAnsi="Times New Roman" w:cs="Times New Roman" w:eastAsiaTheme="minorEastAsia"/>
          <w:color w:val="auto"/>
          <w:sz w:val="24"/>
          <w:szCs w:val="24"/>
          <w:highlight w:val="none"/>
          <w:u w:val="single" w:color="auto"/>
          <w:lang w:val="en-US" w:eastAsia="zh-CN"/>
        </w:rPr>
        <w:t>天</w:t>
      </w:r>
      <w:r>
        <w:rPr>
          <w:rFonts w:hint="eastAsia" w:ascii="Times New Roman" w:hAnsi="Times New Roman" w:cs="Times New Roman" w:eastAsiaTheme="minorEastAsia"/>
          <w:color w:val="auto"/>
          <w:sz w:val="24"/>
          <w:szCs w:val="24"/>
          <w:highlight w:val="none"/>
          <w:u w:val="single" w:color="auto"/>
          <w:lang w:val="en-US" w:eastAsia="zh-CN"/>
        </w:rPr>
        <w:t>，</w:t>
      </w:r>
      <w:r>
        <w:rPr>
          <w:rFonts w:hint="default" w:ascii="Times New Roman" w:hAnsi="Times New Roman" w:cs="Times New Roman" w:eastAsiaTheme="minorEastAsia"/>
          <w:color w:val="auto"/>
          <w:sz w:val="24"/>
          <w:szCs w:val="24"/>
          <w:highlight w:val="none"/>
          <w:u w:val="single" w:color="auto"/>
          <w:lang w:val="en-US" w:eastAsia="zh-CN"/>
        </w:rPr>
        <w:t>生活污水排水量按用水量的80%计算，</w:t>
      </w:r>
      <w:r>
        <w:rPr>
          <w:rFonts w:hint="eastAsia" w:ascii="Times New Roman" w:hAnsi="Times New Roman" w:cs="Times New Roman" w:eastAsiaTheme="minorEastAsia"/>
          <w:color w:val="auto"/>
          <w:sz w:val="24"/>
          <w:szCs w:val="24"/>
          <w:highlight w:val="none"/>
          <w:u w:val="single" w:color="auto"/>
          <w:lang w:val="en-US" w:eastAsia="zh-CN"/>
        </w:rPr>
        <w:t>则年生活污水处理总量为4323.2t/a，化粪池年处理能力为11200t/a，</w:t>
      </w:r>
      <w:r>
        <w:rPr>
          <w:rFonts w:ascii="宋体" w:hAnsi="宋体" w:eastAsia="宋体" w:cs="宋体"/>
          <w:color w:val="auto"/>
          <w:sz w:val="24"/>
          <w:szCs w:val="24"/>
          <w:u w:val="single" w:color="auto"/>
        </w:rPr>
        <w:t>处理规模可完全覆盖项目</w:t>
      </w:r>
      <w:r>
        <w:rPr>
          <w:rFonts w:hint="eastAsia" w:ascii="宋体" w:hAnsi="宋体" w:cs="宋体"/>
          <w:color w:val="auto"/>
          <w:sz w:val="24"/>
          <w:szCs w:val="24"/>
          <w:u w:val="single" w:color="auto"/>
          <w:lang w:val="en-US" w:eastAsia="zh-CN"/>
        </w:rPr>
        <w:t>生活</w:t>
      </w:r>
      <w:r>
        <w:rPr>
          <w:rFonts w:ascii="宋体" w:hAnsi="宋体" w:eastAsia="宋体" w:cs="宋体"/>
          <w:color w:val="auto"/>
          <w:sz w:val="24"/>
          <w:szCs w:val="24"/>
          <w:u w:val="single" w:color="auto"/>
        </w:rPr>
        <w:t>废水</w:t>
      </w:r>
      <w:r>
        <w:rPr>
          <w:rFonts w:hint="eastAsia" w:ascii="宋体" w:hAnsi="宋体" w:cs="宋体"/>
          <w:color w:val="auto"/>
          <w:sz w:val="24"/>
          <w:szCs w:val="24"/>
          <w:u w:val="single" w:color="auto"/>
          <w:lang w:val="en-US" w:eastAsia="zh-CN"/>
        </w:rPr>
        <w:t>处理</w:t>
      </w:r>
      <w:r>
        <w:rPr>
          <w:rFonts w:ascii="宋体" w:hAnsi="宋体" w:eastAsia="宋体" w:cs="宋体"/>
          <w:color w:val="auto"/>
          <w:sz w:val="24"/>
          <w:szCs w:val="24"/>
          <w:u w:val="single" w:color="auto"/>
        </w:rPr>
        <w:t>需求</w:t>
      </w:r>
      <w:r>
        <w:rPr>
          <w:rFonts w:hint="eastAsia" w:ascii="宋体" w:hAnsi="宋体" w:eastAsia="宋体" w:cs="宋体"/>
          <w:color w:val="auto"/>
          <w:sz w:val="24"/>
          <w:szCs w:val="24"/>
          <w:u w:val="single" w:color="auto"/>
          <w:lang w:eastAsia="zh-CN"/>
        </w:rPr>
        <w:t>，</w:t>
      </w:r>
      <w:r>
        <w:rPr>
          <w:rFonts w:hint="eastAsia" w:ascii="宋体" w:hAnsi="宋体" w:eastAsia="宋体" w:cs="宋体"/>
          <w:color w:val="auto"/>
          <w:sz w:val="24"/>
          <w:szCs w:val="24"/>
          <w:u w:val="single" w:color="auto"/>
          <w:lang w:val="en-US" w:eastAsia="zh-CN"/>
        </w:rPr>
        <w:t>生产废水处理措施可行。</w:t>
      </w:r>
    </w:p>
    <w:p w14:paraId="0D9BD3D7">
      <w:pPr>
        <w:spacing w:line="360" w:lineRule="auto"/>
        <w:ind w:firstLine="482" w:firstLineChars="200"/>
        <w:rPr>
          <w:rFonts w:hint="default" w:ascii="Times New Roman" w:hAnsi="Times New Roman" w:cs="Times New Roman" w:eastAsiaTheme="minorEastAsia"/>
          <w:b/>
          <w:bCs/>
          <w:color w:val="auto"/>
          <w:kern w:val="0"/>
          <w:sz w:val="24"/>
          <w:szCs w:val="24"/>
          <w:u w:val="single" w:color="auto"/>
        </w:rPr>
      </w:pPr>
      <w:r>
        <w:rPr>
          <w:rFonts w:hint="default" w:ascii="Times New Roman" w:hAnsi="Times New Roman" w:cs="Times New Roman" w:eastAsiaTheme="minorEastAsia"/>
          <w:b/>
          <w:bCs/>
          <w:color w:val="auto"/>
          <w:kern w:val="0"/>
          <w:sz w:val="24"/>
          <w:szCs w:val="24"/>
          <w:u w:val="single" w:color="auto"/>
        </w:rPr>
        <w:t>达标可行性分析：</w:t>
      </w:r>
    </w:p>
    <w:p w14:paraId="4BBE3814">
      <w:pPr>
        <w:spacing w:line="360" w:lineRule="auto"/>
        <w:ind w:firstLine="480" w:firstLineChars="200"/>
        <w:rPr>
          <w:rFonts w:hint="eastAsia" w:ascii="Times New Roman" w:hAnsi="Times New Roman" w:cs="Times New Roman" w:eastAsiaTheme="minorEastAsia"/>
          <w:color w:val="auto"/>
          <w:kern w:val="0"/>
          <w:sz w:val="24"/>
          <w:szCs w:val="24"/>
          <w:u w:val="single" w:color="auto"/>
          <w:lang w:eastAsia="zh-CN"/>
        </w:rPr>
      </w:pPr>
      <w:r>
        <w:rPr>
          <w:rFonts w:hint="eastAsia" w:ascii="Times New Roman" w:hAnsi="Times New Roman" w:cs="Times New Roman" w:eastAsiaTheme="minorEastAsia"/>
          <w:color w:val="auto"/>
          <w:sz w:val="24"/>
          <w:szCs w:val="24"/>
          <w:highlight w:val="none"/>
          <w:u w:val="single" w:color="auto"/>
          <w:lang w:val="en-US" w:eastAsia="zh-CN"/>
        </w:rPr>
        <w:t>本项目与原有项目生产设备种类、设计产能、涉及废水排放的生产工序均一致，废水排放情况参考原有项目实际监测数据。</w:t>
      </w:r>
      <w:r>
        <w:rPr>
          <w:rFonts w:hint="eastAsia" w:cs="Times New Roman" w:eastAsiaTheme="minorEastAsia"/>
          <w:color w:val="auto"/>
          <w:sz w:val="24"/>
          <w:szCs w:val="24"/>
          <w:u w:val="single" w:color="auto"/>
          <w:lang w:val="en-US" w:eastAsia="zh-CN"/>
        </w:rPr>
        <w:t>本环评收集了原有项目自行监测报告2025年6月20日对尾水排放口采样检测结果</w:t>
      </w:r>
      <w:r>
        <w:rPr>
          <w:rFonts w:hint="eastAsia" w:ascii="Times New Roman" w:hAnsi="Times New Roman" w:cs="Times New Roman" w:eastAsiaTheme="minorEastAsia"/>
          <w:color w:val="auto"/>
          <w:sz w:val="24"/>
          <w:szCs w:val="24"/>
          <w:highlight w:val="none"/>
          <w:u w:val="single" w:color="auto"/>
          <w:lang w:val="en-US" w:eastAsia="zh-CN"/>
        </w:rPr>
        <w:t>，选取</w:t>
      </w:r>
      <w:r>
        <w:rPr>
          <w:rFonts w:hint="eastAsia" w:cs="Times New Roman" w:eastAsiaTheme="minorEastAsia"/>
          <w:color w:val="auto"/>
          <w:sz w:val="24"/>
          <w:szCs w:val="24"/>
          <w:highlight w:val="none"/>
          <w:u w:val="single" w:color="auto"/>
          <w:lang w:val="en-US" w:eastAsia="zh-CN"/>
        </w:rPr>
        <w:t>各项污染因子</w:t>
      </w:r>
      <w:r>
        <w:rPr>
          <w:rFonts w:hint="eastAsia" w:ascii="Times New Roman" w:hAnsi="Times New Roman" w:cs="Times New Roman" w:eastAsiaTheme="minorEastAsia"/>
          <w:color w:val="auto"/>
          <w:sz w:val="24"/>
          <w:szCs w:val="24"/>
          <w:highlight w:val="none"/>
          <w:u w:val="single" w:color="auto"/>
          <w:lang w:val="en-US" w:eastAsia="zh-CN"/>
        </w:rPr>
        <w:t>最大值</w:t>
      </w:r>
      <w:r>
        <w:rPr>
          <w:rFonts w:hint="eastAsia" w:cs="Times New Roman" w:eastAsiaTheme="minorEastAsia"/>
          <w:color w:val="auto"/>
          <w:sz w:val="24"/>
          <w:szCs w:val="24"/>
          <w:highlight w:val="none"/>
          <w:u w:val="single" w:color="auto"/>
          <w:lang w:val="en-US" w:eastAsia="zh-CN"/>
        </w:rPr>
        <w:t>为本项目综合废水排放浓度</w:t>
      </w:r>
      <w:r>
        <w:rPr>
          <w:rFonts w:hint="eastAsia" w:ascii="Times New Roman" w:hAnsi="Times New Roman" w:cs="Times New Roman" w:eastAsiaTheme="minorEastAsia"/>
          <w:color w:val="auto"/>
          <w:sz w:val="24"/>
          <w:szCs w:val="24"/>
          <w:highlight w:val="none"/>
          <w:u w:val="single" w:color="auto"/>
          <w:lang w:val="en-US" w:eastAsia="zh-CN"/>
        </w:rPr>
        <w:t>，并</w:t>
      </w:r>
      <w:r>
        <w:rPr>
          <w:rFonts w:hint="eastAsia" w:ascii="Times New Roman" w:hAnsi="Times New Roman" w:cs="Times New Roman" w:eastAsiaTheme="minorEastAsia"/>
          <w:bCs/>
          <w:color w:val="auto"/>
          <w:sz w:val="24"/>
          <w:szCs w:val="28"/>
          <w:highlight w:val="none"/>
          <w:u w:val="single" w:color="auto"/>
          <w:lang w:val="en-US" w:eastAsia="zh-CN"/>
        </w:rPr>
        <w:t>将</w:t>
      </w:r>
      <w:r>
        <w:rPr>
          <w:rFonts w:hint="eastAsia" w:ascii="Times New Roman" w:hAnsi="Times New Roman" w:cs="Times New Roman" w:eastAsiaTheme="minorEastAsia"/>
          <w:color w:val="auto"/>
          <w:sz w:val="24"/>
          <w:szCs w:val="24"/>
          <w:highlight w:val="none"/>
          <w:u w:val="single" w:color="auto"/>
          <w:lang w:val="en-US" w:eastAsia="zh-CN"/>
        </w:rPr>
        <w:t>实测水污染物浓度换算为水污染物基准排水量排放浓度，换算后排放浓度为COD</w:t>
      </w:r>
      <w:r>
        <w:rPr>
          <w:rFonts w:hint="eastAsia" w:cs="Times New Roman" w:eastAsiaTheme="minorEastAsia"/>
          <w:color w:val="auto"/>
          <w:sz w:val="24"/>
          <w:szCs w:val="24"/>
          <w:highlight w:val="none"/>
          <w:u w:val="single" w:color="auto"/>
          <w:lang w:val="en-US" w:eastAsia="zh-CN"/>
        </w:rPr>
        <w:t>50.46</w:t>
      </w:r>
      <w:r>
        <w:rPr>
          <w:rFonts w:hint="eastAsia" w:ascii="Times New Roman" w:hAnsi="Times New Roman" w:cs="Times New Roman" w:eastAsiaTheme="minorEastAsia"/>
          <w:color w:val="auto"/>
          <w:sz w:val="24"/>
          <w:szCs w:val="24"/>
          <w:highlight w:val="none"/>
          <w:u w:val="single" w:color="auto"/>
          <w:lang w:val="en-US" w:eastAsia="zh-CN"/>
        </w:rPr>
        <w:t>mg/L、BOD</w:t>
      </w:r>
      <w:r>
        <w:rPr>
          <w:rFonts w:hint="eastAsia" w:ascii="Times New Roman" w:hAnsi="Times New Roman" w:cs="Times New Roman" w:eastAsiaTheme="minorEastAsia"/>
          <w:color w:val="auto"/>
          <w:sz w:val="24"/>
          <w:szCs w:val="24"/>
          <w:highlight w:val="none"/>
          <w:u w:val="single" w:color="auto"/>
          <w:vertAlign w:val="subscript"/>
          <w:lang w:val="en-US" w:eastAsia="zh-CN"/>
        </w:rPr>
        <w:t>5</w:t>
      </w:r>
      <w:r>
        <w:rPr>
          <w:rFonts w:hint="eastAsia" w:cs="Times New Roman" w:eastAsiaTheme="minorEastAsia"/>
          <w:color w:val="auto"/>
          <w:sz w:val="24"/>
          <w:szCs w:val="24"/>
          <w:highlight w:val="none"/>
          <w:u w:val="single" w:color="auto"/>
          <w:lang w:val="en-US" w:eastAsia="zh-CN"/>
        </w:rPr>
        <w:t>10.44</w:t>
      </w:r>
      <w:r>
        <w:rPr>
          <w:rFonts w:hint="eastAsia" w:ascii="Times New Roman" w:hAnsi="Times New Roman" w:cs="Times New Roman" w:eastAsiaTheme="minorEastAsia"/>
          <w:color w:val="auto"/>
          <w:sz w:val="24"/>
          <w:szCs w:val="24"/>
          <w:highlight w:val="none"/>
          <w:u w:val="single" w:color="auto"/>
          <w:lang w:val="en-US" w:eastAsia="zh-CN"/>
        </w:rPr>
        <w:t>mg/L、氨氮</w:t>
      </w:r>
      <w:r>
        <w:rPr>
          <w:rFonts w:hint="eastAsia" w:cs="Times New Roman" w:eastAsiaTheme="minorEastAsia"/>
          <w:color w:val="auto"/>
          <w:sz w:val="24"/>
          <w:szCs w:val="24"/>
          <w:highlight w:val="none"/>
          <w:u w:val="single" w:color="auto"/>
          <w:lang w:val="en-US" w:eastAsia="zh-CN"/>
        </w:rPr>
        <w:t>3.83</w:t>
      </w:r>
      <w:r>
        <w:rPr>
          <w:rFonts w:hint="eastAsia" w:ascii="Times New Roman" w:hAnsi="Times New Roman" w:cs="Times New Roman" w:eastAsiaTheme="minorEastAsia"/>
          <w:color w:val="auto"/>
          <w:sz w:val="24"/>
          <w:szCs w:val="24"/>
          <w:highlight w:val="none"/>
          <w:u w:val="single" w:color="auto"/>
          <w:lang w:val="en-US" w:eastAsia="zh-CN"/>
        </w:rPr>
        <w:t>mg/L、悬浮物</w:t>
      </w:r>
      <w:r>
        <w:rPr>
          <w:rFonts w:hint="eastAsia" w:cs="Times New Roman" w:eastAsiaTheme="minorEastAsia"/>
          <w:color w:val="auto"/>
          <w:sz w:val="24"/>
          <w:szCs w:val="24"/>
          <w:highlight w:val="none"/>
          <w:u w:val="single" w:color="auto"/>
          <w:lang w:val="en-US" w:eastAsia="zh-CN"/>
        </w:rPr>
        <w:t>15.66</w:t>
      </w:r>
      <w:r>
        <w:rPr>
          <w:rFonts w:hint="eastAsia" w:ascii="Times New Roman" w:hAnsi="Times New Roman" w:cs="Times New Roman" w:eastAsiaTheme="minorEastAsia"/>
          <w:color w:val="auto"/>
          <w:sz w:val="24"/>
          <w:szCs w:val="24"/>
          <w:highlight w:val="none"/>
          <w:u w:val="single" w:color="auto"/>
          <w:lang w:val="en-US" w:eastAsia="zh-CN"/>
        </w:rPr>
        <w:t>mg/L、总磷0.383mg/L、总氮</w:t>
      </w:r>
      <w:r>
        <w:rPr>
          <w:rFonts w:hint="eastAsia" w:cs="Times New Roman" w:eastAsiaTheme="minorEastAsia"/>
          <w:color w:val="auto"/>
          <w:sz w:val="24"/>
          <w:szCs w:val="24"/>
          <w:highlight w:val="none"/>
          <w:u w:val="single" w:color="auto"/>
          <w:lang w:val="en-US" w:eastAsia="zh-CN"/>
        </w:rPr>
        <w:t>13.89</w:t>
      </w:r>
      <w:r>
        <w:rPr>
          <w:rFonts w:hint="eastAsia" w:ascii="Times New Roman" w:hAnsi="Times New Roman" w:cs="Times New Roman" w:eastAsiaTheme="minorEastAsia"/>
          <w:color w:val="auto"/>
          <w:sz w:val="24"/>
          <w:szCs w:val="24"/>
          <w:highlight w:val="none"/>
          <w:u w:val="single" w:color="auto"/>
          <w:lang w:val="en-US" w:eastAsia="zh-CN"/>
        </w:rPr>
        <w:t>mg/L，</w:t>
      </w:r>
      <w:r>
        <w:rPr>
          <w:rFonts w:hint="default" w:ascii="Times New Roman" w:hAnsi="Times New Roman" w:cs="Times New Roman" w:eastAsiaTheme="minorEastAsia"/>
          <w:color w:val="auto"/>
          <w:kern w:val="0"/>
          <w:sz w:val="24"/>
          <w:szCs w:val="24"/>
          <w:u w:val="single" w:color="auto"/>
        </w:rPr>
        <w:t>废水中</w:t>
      </w:r>
      <w:r>
        <w:rPr>
          <w:rFonts w:hint="default" w:ascii="Times New Roman" w:hAnsi="Times New Roman" w:cs="Times New Roman" w:eastAsiaTheme="minorEastAsia"/>
          <w:color w:val="auto"/>
          <w:sz w:val="24"/>
          <w:szCs w:val="24"/>
          <w:u w:val="single" w:color="auto"/>
        </w:rPr>
        <w:t>COD</w:t>
      </w:r>
      <w:r>
        <w:rPr>
          <w:rFonts w:hint="default" w:ascii="Times New Roman" w:hAnsi="Times New Roman" w:cs="Times New Roman" w:eastAsiaTheme="minorEastAsia"/>
          <w:color w:val="auto"/>
          <w:sz w:val="24"/>
          <w:szCs w:val="24"/>
          <w:u w:val="single" w:color="auto"/>
          <w:vertAlign w:val="subscript"/>
        </w:rPr>
        <w:t>Cr</w:t>
      </w:r>
      <w:r>
        <w:rPr>
          <w:rFonts w:hint="default" w:ascii="Times New Roman" w:hAnsi="Times New Roman" w:cs="Times New Roman" w:eastAsiaTheme="minorEastAsia"/>
          <w:color w:val="auto"/>
          <w:sz w:val="24"/>
          <w:szCs w:val="24"/>
          <w:u w:val="single" w:color="auto"/>
        </w:rPr>
        <w:t>、氨氮、TN、SS、TP</w:t>
      </w:r>
      <w:r>
        <w:rPr>
          <w:rFonts w:hint="default" w:ascii="Times New Roman" w:hAnsi="Times New Roman" w:cs="Times New Roman" w:eastAsiaTheme="minorEastAsia"/>
          <w:color w:val="auto"/>
          <w:kern w:val="0"/>
          <w:sz w:val="24"/>
          <w:szCs w:val="24"/>
          <w:u w:val="single" w:color="auto"/>
        </w:rPr>
        <w:t>均满足</w:t>
      </w:r>
      <w:r>
        <w:rPr>
          <w:rFonts w:hint="default" w:ascii="Times New Roman" w:hAnsi="Times New Roman" w:cs="Times New Roman" w:eastAsiaTheme="minorEastAsia"/>
          <w:color w:val="auto"/>
          <w:kern w:val="0"/>
          <w:sz w:val="24"/>
          <w:szCs w:val="24"/>
          <w:u w:val="single" w:color="auto"/>
          <w:lang w:bidi="ar"/>
        </w:rPr>
        <w:t>《电池工业污染物排放标准》</w:t>
      </w:r>
      <w:r>
        <w:rPr>
          <w:rFonts w:hint="eastAsia" w:ascii="Times New Roman" w:hAnsi="Times New Roman" w:cs="Times New Roman" w:eastAsiaTheme="minorEastAsia"/>
          <w:color w:val="auto"/>
          <w:kern w:val="0"/>
          <w:sz w:val="24"/>
          <w:szCs w:val="24"/>
          <w:u w:val="single" w:color="auto"/>
          <w:lang w:eastAsia="zh-CN" w:bidi="ar"/>
        </w:rPr>
        <w:t>（</w:t>
      </w:r>
      <w:r>
        <w:rPr>
          <w:rFonts w:hint="default" w:ascii="Times New Roman" w:hAnsi="Times New Roman" w:cs="Times New Roman" w:eastAsiaTheme="minorEastAsia"/>
          <w:color w:val="auto"/>
          <w:kern w:val="0"/>
          <w:sz w:val="24"/>
          <w:szCs w:val="24"/>
          <w:u w:val="single" w:color="auto"/>
          <w:lang w:bidi="ar"/>
        </w:rPr>
        <w:t>GB30484-2013</w:t>
      </w:r>
      <w:r>
        <w:rPr>
          <w:rFonts w:hint="eastAsia" w:ascii="Times New Roman" w:hAnsi="Times New Roman" w:cs="Times New Roman" w:eastAsiaTheme="minorEastAsia"/>
          <w:color w:val="auto"/>
          <w:kern w:val="0"/>
          <w:sz w:val="24"/>
          <w:szCs w:val="24"/>
          <w:u w:val="single" w:color="auto"/>
          <w:lang w:eastAsia="zh-CN" w:bidi="ar"/>
        </w:rPr>
        <w:t>）</w:t>
      </w:r>
      <w:r>
        <w:rPr>
          <w:rFonts w:hint="default" w:ascii="Times New Roman" w:hAnsi="Times New Roman" w:cs="Times New Roman" w:eastAsiaTheme="minorEastAsia"/>
          <w:color w:val="auto"/>
          <w:kern w:val="0"/>
          <w:sz w:val="24"/>
          <w:szCs w:val="24"/>
          <w:u w:val="single" w:color="auto"/>
          <w:lang w:bidi="ar"/>
        </w:rPr>
        <w:t>表2水污染物间接排放限值和常德高新区污水处理厂的接管标准中较严标准限值</w:t>
      </w:r>
      <w:r>
        <w:rPr>
          <w:rFonts w:hint="eastAsia" w:ascii="Times New Roman" w:hAnsi="Times New Roman" w:cs="Times New Roman" w:eastAsiaTheme="minorEastAsia"/>
          <w:color w:val="auto"/>
          <w:kern w:val="0"/>
          <w:sz w:val="24"/>
          <w:szCs w:val="24"/>
          <w:u w:val="single" w:color="auto"/>
          <w:lang w:eastAsia="zh-CN" w:bidi="ar"/>
        </w:rPr>
        <w:t>。</w:t>
      </w:r>
    </w:p>
    <w:p w14:paraId="45544904">
      <w:pPr>
        <w:pStyle w:val="5"/>
        <w:bidi w:val="0"/>
        <w:rPr>
          <w:rFonts w:hint="default"/>
          <w:color w:val="auto"/>
          <w:u w:val="single" w:color="auto"/>
        </w:rPr>
      </w:pPr>
      <w:r>
        <w:rPr>
          <w:rFonts w:hint="eastAsia"/>
          <w:color w:val="auto"/>
          <w:u w:val="single" w:color="auto"/>
          <w:lang w:val="en-US" w:eastAsia="zh-CN"/>
        </w:rPr>
        <w:t>7.2.2.3常德</w:t>
      </w:r>
      <w:r>
        <w:rPr>
          <w:rFonts w:hint="default"/>
          <w:color w:val="auto"/>
          <w:u w:val="single" w:color="auto"/>
        </w:rPr>
        <w:t>高新区污水处理厂</w:t>
      </w:r>
      <w:r>
        <w:rPr>
          <w:rFonts w:hint="eastAsia"/>
          <w:color w:val="auto"/>
          <w:u w:val="single" w:color="auto"/>
          <w:lang w:val="en-US" w:eastAsia="zh-CN"/>
        </w:rPr>
        <w:t>接管可行性</w:t>
      </w:r>
      <w:r>
        <w:rPr>
          <w:rFonts w:hint="default"/>
          <w:color w:val="auto"/>
          <w:u w:val="single" w:color="auto"/>
        </w:rPr>
        <w:t>分析：</w:t>
      </w:r>
    </w:p>
    <w:p w14:paraId="4D81EC27">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本项目</w:t>
      </w:r>
      <w:r>
        <w:rPr>
          <w:rFonts w:hint="eastAsia" w:ascii="Times New Roman" w:hAnsi="Times New Roman" w:cs="Times New Roman" w:eastAsiaTheme="minorEastAsia"/>
          <w:color w:val="auto"/>
          <w:sz w:val="24"/>
          <w:szCs w:val="24"/>
          <w:u w:val="single" w:color="auto"/>
          <w:lang w:val="en-US" w:eastAsia="zh-CN"/>
        </w:rPr>
        <w:t>生产废水经沉淀池处理后</w:t>
      </w:r>
      <w:r>
        <w:rPr>
          <w:rFonts w:hint="default" w:ascii="Times New Roman" w:hAnsi="Times New Roman" w:cs="Times New Roman" w:eastAsiaTheme="minorEastAsia"/>
          <w:color w:val="auto"/>
          <w:sz w:val="24"/>
          <w:szCs w:val="24"/>
          <w:u w:val="single" w:color="auto"/>
          <w:lang w:val="en-US" w:eastAsia="zh-CN"/>
        </w:rPr>
        <w:t>，</w:t>
      </w:r>
      <w:r>
        <w:rPr>
          <w:rFonts w:hint="eastAsia" w:ascii="Times New Roman" w:hAnsi="Times New Roman" w:cs="Times New Roman" w:eastAsiaTheme="minorEastAsia"/>
          <w:color w:val="auto"/>
          <w:sz w:val="24"/>
          <w:szCs w:val="24"/>
          <w:u w:val="single" w:color="auto"/>
          <w:lang w:val="en-US" w:eastAsia="zh-CN"/>
        </w:rPr>
        <w:t>与</w:t>
      </w:r>
      <w:r>
        <w:rPr>
          <w:rFonts w:hint="default" w:ascii="Times New Roman" w:hAnsi="Times New Roman" w:cs="Times New Roman" w:eastAsiaTheme="minorEastAsia"/>
          <w:color w:val="auto"/>
          <w:sz w:val="24"/>
          <w:szCs w:val="24"/>
          <w:u w:val="single" w:color="auto"/>
          <w:lang w:val="en-US" w:eastAsia="zh-CN"/>
        </w:rPr>
        <w:t>经化粪池处理后</w:t>
      </w:r>
      <w:r>
        <w:rPr>
          <w:rFonts w:hint="eastAsia" w:ascii="Times New Roman" w:hAnsi="Times New Roman" w:cs="Times New Roman" w:eastAsiaTheme="minorEastAsia"/>
          <w:color w:val="auto"/>
          <w:sz w:val="24"/>
          <w:szCs w:val="24"/>
          <w:u w:val="single" w:color="auto"/>
          <w:lang w:val="en-US" w:eastAsia="zh-CN"/>
        </w:rPr>
        <w:t>的</w:t>
      </w:r>
      <w:r>
        <w:rPr>
          <w:rFonts w:hint="default" w:ascii="Times New Roman" w:hAnsi="Times New Roman" w:cs="Times New Roman" w:eastAsiaTheme="minorEastAsia"/>
          <w:color w:val="auto"/>
          <w:sz w:val="24"/>
          <w:szCs w:val="24"/>
          <w:u w:val="single" w:color="auto"/>
          <w:lang w:val="en-US" w:eastAsia="zh-CN"/>
        </w:rPr>
        <w:t>生活污水</w:t>
      </w:r>
      <w:r>
        <w:rPr>
          <w:rFonts w:hint="eastAsia" w:ascii="Times New Roman" w:hAnsi="Times New Roman" w:cs="Times New Roman" w:eastAsiaTheme="minorEastAsia"/>
          <w:color w:val="auto"/>
          <w:sz w:val="24"/>
          <w:szCs w:val="24"/>
          <w:u w:val="single" w:color="auto"/>
          <w:lang w:val="en-US" w:eastAsia="zh-CN"/>
        </w:rPr>
        <w:t>通过废水总排口排入园区污水管网，最终进入常德高新区污水处理厂，常德高新区污水处理厂</w:t>
      </w:r>
      <w:r>
        <w:rPr>
          <w:rFonts w:hint="default" w:ascii="Times New Roman" w:hAnsi="Times New Roman" w:cs="Times New Roman" w:eastAsiaTheme="minorEastAsia"/>
          <w:color w:val="auto"/>
          <w:kern w:val="0"/>
          <w:sz w:val="24"/>
          <w:szCs w:val="24"/>
          <w:u w:val="single" w:color="auto"/>
        </w:rPr>
        <w:t>进水水质要求如下表所示：</w:t>
      </w:r>
    </w:p>
    <w:p w14:paraId="0C4D7BDF">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7.2.2.3</w:t>
      </w:r>
      <w:r>
        <w:rPr>
          <w:rFonts w:hint="default" w:ascii="Times New Roman" w:hAnsi="Times New Roman" w:cs="Times New Roman" w:eastAsiaTheme="minorEastAsia"/>
          <w:color w:val="auto"/>
          <w:u w:val="single" w:color="auto"/>
        </w:rPr>
        <w:t>-</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常德高新区污水处理厂进水  单位：mg/L</w:t>
      </w:r>
    </w:p>
    <w:tbl>
      <w:tblPr>
        <w:tblStyle w:val="42"/>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377"/>
        <w:gridCol w:w="1149"/>
        <w:gridCol w:w="1149"/>
        <w:gridCol w:w="1149"/>
        <w:gridCol w:w="1149"/>
        <w:gridCol w:w="1149"/>
        <w:gridCol w:w="1152"/>
      </w:tblGrid>
      <w:tr w14:paraId="1E038B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32" w:type="pct"/>
            <w:tcBorders>
              <w:top w:val="single" w:color="auto" w:sz="4" w:space="0"/>
              <w:left w:val="single" w:color="auto" w:sz="4" w:space="0"/>
            </w:tcBorders>
          </w:tcPr>
          <w:p w14:paraId="1395DC7A">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项目</w:t>
            </w:r>
          </w:p>
        </w:tc>
        <w:tc>
          <w:tcPr>
            <w:tcW w:w="694" w:type="pct"/>
            <w:tcBorders>
              <w:top w:val="single" w:color="auto" w:sz="4" w:space="0"/>
            </w:tcBorders>
          </w:tcPr>
          <w:p w14:paraId="7737EC37">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COD</w:t>
            </w:r>
          </w:p>
        </w:tc>
        <w:tc>
          <w:tcPr>
            <w:tcW w:w="694" w:type="pct"/>
            <w:tcBorders>
              <w:top w:val="single" w:color="auto" w:sz="4" w:space="0"/>
            </w:tcBorders>
          </w:tcPr>
          <w:p w14:paraId="32847336">
            <w:pPr>
              <w:jc w:val="center"/>
              <w:rPr>
                <w:rFonts w:hint="default" w:ascii="Times New Roman" w:hAnsi="Times New Roman" w:cs="Times New Roman" w:eastAsiaTheme="minorEastAsia"/>
                <w:b w:val="0"/>
                <w:bCs w:val="0"/>
                <w:color w:val="auto"/>
                <w:szCs w:val="21"/>
                <w:u w:val="single" w:color="auto"/>
                <w:lang w:val="en-US" w:eastAsia="zh-CN"/>
              </w:rPr>
            </w:pPr>
            <w:r>
              <w:rPr>
                <w:rFonts w:hint="default" w:ascii="Times New Roman" w:hAnsi="Times New Roman" w:cs="Times New Roman" w:eastAsiaTheme="minorEastAsia"/>
                <w:b w:val="0"/>
                <w:bCs w:val="0"/>
                <w:color w:val="auto"/>
                <w:szCs w:val="21"/>
                <w:u w:val="single" w:color="auto"/>
                <w:lang w:val="en-US" w:eastAsia="zh-CN"/>
              </w:rPr>
              <w:t>BOD</w:t>
            </w:r>
            <w:r>
              <w:rPr>
                <w:rFonts w:hint="default" w:ascii="Times New Roman" w:hAnsi="Times New Roman" w:cs="Times New Roman" w:eastAsiaTheme="minorEastAsia"/>
                <w:b w:val="0"/>
                <w:bCs w:val="0"/>
                <w:color w:val="auto"/>
                <w:szCs w:val="21"/>
                <w:u w:val="single" w:color="auto"/>
                <w:vertAlign w:val="subscript"/>
                <w:lang w:val="en-US" w:eastAsia="zh-CN"/>
              </w:rPr>
              <w:t>5</w:t>
            </w:r>
          </w:p>
        </w:tc>
        <w:tc>
          <w:tcPr>
            <w:tcW w:w="694" w:type="pct"/>
            <w:tcBorders>
              <w:top w:val="single" w:color="auto" w:sz="4" w:space="0"/>
            </w:tcBorders>
          </w:tcPr>
          <w:p w14:paraId="0E498FAC">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SS</w:t>
            </w:r>
          </w:p>
        </w:tc>
        <w:tc>
          <w:tcPr>
            <w:tcW w:w="694" w:type="pct"/>
            <w:tcBorders>
              <w:top w:val="single" w:color="auto" w:sz="4" w:space="0"/>
            </w:tcBorders>
          </w:tcPr>
          <w:p w14:paraId="37197E6B">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TN</w:t>
            </w:r>
          </w:p>
        </w:tc>
        <w:tc>
          <w:tcPr>
            <w:tcW w:w="694" w:type="pct"/>
            <w:tcBorders>
              <w:top w:val="single" w:color="auto" w:sz="4" w:space="0"/>
            </w:tcBorders>
          </w:tcPr>
          <w:p w14:paraId="6813ACE7">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NH</w:t>
            </w:r>
            <w:r>
              <w:rPr>
                <w:rFonts w:hint="default" w:ascii="Times New Roman" w:hAnsi="Times New Roman" w:cs="Times New Roman" w:eastAsiaTheme="minorEastAsia"/>
                <w:b w:val="0"/>
                <w:bCs w:val="0"/>
                <w:color w:val="auto"/>
                <w:szCs w:val="21"/>
                <w:u w:val="single" w:color="auto"/>
                <w:vertAlign w:val="subscript"/>
              </w:rPr>
              <w:t>3</w:t>
            </w:r>
            <w:r>
              <w:rPr>
                <w:rFonts w:hint="default" w:ascii="Times New Roman" w:hAnsi="Times New Roman" w:cs="Times New Roman" w:eastAsiaTheme="minorEastAsia"/>
                <w:b w:val="0"/>
                <w:bCs w:val="0"/>
                <w:color w:val="auto"/>
                <w:szCs w:val="21"/>
                <w:u w:val="single" w:color="auto"/>
              </w:rPr>
              <w:t>-N</w:t>
            </w:r>
          </w:p>
        </w:tc>
        <w:tc>
          <w:tcPr>
            <w:tcW w:w="696" w:type="pct"/>
            <w:tcBorders>
              <w:top w:val="single" w:color="auto" w:sz="4" w:space="0"/>
              <w:right w:val="single" w:color="auto" w:sz="4" w:space="0"/>
            </w:tcBorders>
          </w:tcPr>
          <w:p w14:paraId="55DD188C">
            <w:pPr>
              <w:jc w:val="center"/>
              <w:rPr>
                <w:rFonts w:hint="default" w:ascii="Times New Roman" w:hAnsi="Times New Roman" w:cs="Times New Roman" w:eastAsiaTheme="minorEastAsia"/>
                <w:b w:val="0"/>
                <w:bCs w:val="0"/>
                <w:color w:val="auto"/>
                <w:szCs w:val="21"/>
                <w:u w:val="single" w:color="auto"/>
              </w:rPr>
            </w:pPr>
            <w:r>
              <w:rPr>
                <w:rFonts w:hint="default" w:ascii="Times New Roman" w:hAnsi="Times New Roman" w:cs="Times New Roman" w:eastAsiaTheme="minorEastAsia"/>
                <w:b w:val="0"/>
                <w:bCs w:val="0"/>
                <w:color w:val="auto"/>
                <w:szCs w:val="21"/>
                <w:u w:val="single" w:color="auto"/>
              </w:rPr>
              <w:t>TP</w:t>
            </w:r>
          </w:p>
        </w:tc>
      </w:tr>
      <w:tr w14:paraId="1C656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32" w:type="pct"/>
            <w:tcBorders>
              <w:left w:val="single" w:color="auto" w:sz="4" w:space="0"/>
              <w:bottom w:val="single" w:color="auto" w:sz="4" w:space="0"/>
            </w:tcBorders>
          </w:tcPr>
          <w:p w14:paraId="09114283">
            <w:pPr>
              <w:jc w:val="center"/>
              <w:rPr>
                <w:rFonts w:hint="default" w:ascii="Times New Roman" w:hAnsi="Times New Roman" w:cs="Times New Roman" w:eastAsiaTheme="minorEastAsia"/>
                <w:color w:val="auto"/>
                <w:szCs w:val="21"/>
                <w:u w:val="single" w:color="auto"/>
              </w:rPr>
            </w:pPr>
            <w:r>
              <w:rPr>
                <w:rFonts w:hint="default" w:ascii="Times New Roman" w:hAnsi="Times New Roman" w:cs="Times New Roman" w:eastAsiaTheme="minorEastAsia"/>
                <w:color w:val="auto"/>
                <w:szCs w:val="21"/>
                <w:u w:val="single" w:color="auto"/>
              </w:rPr>
              <w:t>进水水质</w:t>
            </w:r>
          </w:p>
        </w:tc>
        <w:tc>
          <w:tcPr>
            <w:tcW w:w="694" w:type="pct"/>
            <w:tcBorders>
              <w:bottom w:val="single" w:color="auto" w:sz="4" w:space="0"/>
            </w:tcBorders>
          </w:tcPr>
          <w:p w14:paraId="763161F2">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500</w:t>
            </w:r>
          </w:p>
        </w:tc>
        <w:tc>
          <w:tcPr>
            <w:tcW w:w="694" w:type="pct"/>
            <w:tcBorders>
              <w:bottom w:val="single" w:color="auto" w:sz="4" w:space="0"/>
            </w:tcBorders>
          </w:tcPr>
          <w:p w14:paraId="72EB0F41">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200</w:t>
            </w:r>
          </w:p>
        </w:tc>
        <w:tc>
          <w:tcPr>
            <w:tcW w:w="694" w:type="pct"/>
            <w:tcBorders>
              <w:bottom w:val="single" w:color="auto" w:sz="4" w:space="0"/>
            </w:tcBorders>
          </w:tcPr>
          <w:p w14:paraId="69EA6AD1">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300</w:t>
            </w:r>
          </w:p>
        </w:tc>
        <w:tc>
          <w:tcPr>
            <w:tcW w:w="694" w:type="pct"/>
            <w:tcBorders>
              <w:bottom w:val="single" w:color="auto" w:sz="4" w:space="0"/>
            </w:tcBorders>
          </w:tcPr>
          <w:p w14:paraId="6110C1C5">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50</w:t>
            </w:r>
          </w:p>
        </w:tc>
        <w:tc>
          <w:tcPr>
            <w:tcW w:w="694" w:type="pct"/>
            <w:tcBorders>
              <w:bottom w:val="single" w:color="auto" w:sz="4" w:space="0"/>
            </w:tcBorders>
          </w:tcPr>
          <w:p w14:paraId="5AE68758">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30</w:t>
            </w:r>
          </w:p>
        </w:tc>
        <w:tc>
          <w:tcPr>
            <w:tcW w:w="696" w:type="pct"/>
            <w:tcBorders>
              <w:bottom w:val="single" w:color="auto" w:sz="4" w:space="0"/>
              <w:right w:val="single" w:color="auto" w:sz="4" w:space="0"/>
            </w:tcBorders>
          </w:tcPr>
          <w:p w14:paraId="58E32092">
            <w:pPr>
              <w:jc w:val="center"/>
              <w:rPr>
                <w:rFonts w:hint="default" w:ascii="Times New Roman" w:hAnsi="Times New Roman" w:cs="Times New Roman" w:eastAsiaTheme="minorEastAsia"/>
                <w:color w:val="auto"/>
                <w:szCs w:val="21"/>
                <w:u w:val="single" w:color="auto"/>
                <w:lang w:val="en-US" w:eastAsia="zh-CN"/>
              </w:rPr>
            </w:pPr>
            <w:r>
              <w:rPr>
                <w:rFonts w:hint="eastAsia" w:ascii="Times New Roman" w:hAnsi="Times New Roman" w:cs="Times New Roman" w:eastAsiaTheme="minorEastAsia"/>
                <w:color w:val="auto"/>
                <w:szCs w:val="21"/>
                <w:u w:val="single" w:color="auto"/>
                <w:lang w:val="en-US" w:eastAsia="zh-CN"/>
              </w:rPr>
              <w:t>4.5</w:t>
            </w:r>
          </w:p>
        </w:tc>
      </w:tr>
    </w:tbl>
    <w:p w14:paraId="091BA9B4">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对比</w:t>
      </w:r>
      <w:r>
        <w:rPr>
          <w:rFonts w:hint="eastAsia" w:ascii="Times New Roman" w:hAnsi="Times New Roman" w:cs="Times New Roman" w:eastAsiaTheme="minorEastAsia"/>
          <w:color w:val="auto"/>
          <w:kern w:val="0"/>
          <w:sz w:val="24"/>
          <w:szCs w:val="24"/>
          <w:u w:val="single" w:color="auto"/>
          <w:lang w:val="en-US" w:eastAsia="zh-CN"/>
        </w:rPr>
        <w:t>废水总排口水质</w:t>
      </w:r>
      <w:r>
        <w:rPr>
          <w:rFonts w:hint="default" w:ascii="Times New Roman" w:hAnsi="Times New Roman" w:cs="Times New Roman" w:eastAsiaTheme="minorEastAsia"/>
          <w:color w:val="auto"/>
          <w:kern w:val="0"/>
          <w:sz w:val="24"/>
          <w:szCs w:val="24"/>
          <w:u w:val="single" w:color="auto"/>
        </w:rPr>
        <w:t>数据和</w:t>
      </w:r>
      <w:r>
        <w:rPr>
          <w:rFonts w:hint="eastAsia" w:ascii="Times New Roman" w:hAnsi="Times New Roman" w:cs="Times New Roman" w:eastAsiaTheme="minorEastAsia"/>
          <w:color w:val="auto"/>
          <w:sz w:val="24"/>
          <w:szCs w:val="24"/>
          <w:u w:val="single" w:color="auto"/>
          <w:lang w:val="en-US" w:eastAsia="zh-CN"/>
        </w:rPr>
        <w:t>常德高新区污水处理厂</w:t>
      </w:r>
      <w:r>
        <w:rPr>
          <w:rFonts w:hint="default" w:ascii="Times New Roman" w:hAnsi="Times New Roman" w:cs="Times New Roman" w:eastAsiaTheme="minorEastAsia"/>
          <w:color w:val="auto"/>
          <w:kern w:val="0"/>
          <w:sz w:val="24"/>
          <w:szCs w:val="24"/>
          <w:u w:val="single" w:color="auto"/>
        </w:rPr>
        <w:t>进水水质要求，企业排放的污染物COD、BOD</w:t>
      </w:r>
      <w:r>
        <w:rPr>
          <w:rFonts w:hint="default" w:ascii="Times New Roman" w:hAnsi="Times New Roman" w:cs="Times New Roman" w:eastAsiaTheme="minorEastAsia"/>
          <w:color w:val="auto"/>
          <w:kern w:val="0"/>
          <w:sz w:val="24"/>
          <w:szCs w:val="24"/>
          <w:u w:val="single" w:color="auto"/>
          <w:vertAlign w:val="subscript"/>
        </w:rPr>
        <w:t>5</w:t>
      </w:r>
      <w:r>
        <w:rPr>
          <w:rFonts w:hint="default" w:ascii="Times New Roman" w:hAnsi="Times New Roman" w:cs="Times New Roman" w:eastAsiaTheme="minorEastAsia"/>
          <w:color w:val="auto"/>
          <w:kern w:val="0"/>
          <w:sz w:val="24"/>
          <w:szCs w:val="24"/>
          <w:u w:val="single" w:color="auto"/>
        </w:rPr>
        <w:t>、SS、TN、</w:t>
      </w:r>
      <w:r>
        <w:rPr>
          <w:rFonts w:hint="default" w:ascii="Times New Roman" w:hAnsi="Times New Roman" w:cs="Times New Roman" w:eastAsiaTheme="minorEastAsia"/>
          <w:color w:val="auto"/>
          <w:sz w:val="24"/>
          <w:szCs w:val="24"/>
          <w:u w:val="single" w:color="auto"/>
        </w:rPr>
        <w:t>NH</w:t>
      </w:r>
      <w:r>
        <w:rPr>
          <w:rFonts w:hint="default" w:ascii="Times New Roman" w:hAnsi="Times New Roman" w:cs="Times New Roman" w:eastAsiaTheme="minorEastAsia"/>
          <w:color w:val="auto"/>
          <w:sz w:val="24"/>
          <w:szCs w:val="24"/>
          <w:u w:val="single" w:color="auto"/>
          <w:vertAlign w:val="subscript"/>
        </w:rPr>
        <w:t>3</w:t>
      </w:r>
      <w:r>
        <w:rPr>
          <w:rFonts w:hint="default" w:ascii="Times New Roman" w:hAnsi="Times New Roman" w:cs="Times New Roman" w:eastAsiaTheme="minorEastAsia"/>
          <w:color w:val="auto"/>
          <w:sz w:val="24"/>
          <w:szCs w:val="24"/>
          <w:u w:val="single" w:color="auto"/>
        </w:rPr>
        <w:t>-N、TP等基本因子</w:t>
      </w:r>
      <w:r>
        <w:rPr>
          <w:rFonts w:hint="default" w:ascii="Times New Roman" w:hAnsi="Times New Roman" w:cs="Times New Roman" w:eastAsiaTheme="minorEastAsia"/>
          <w:color w:val="auto"/>
          <w:kern w:val="0"/>
          <w:sz w:val="24"/>
          <w:szCs w:val="24"/>
          <w:u w:val="single" w:color="auto"/>
        </w:rPr>
        <w:t>浓度远低于</w:t>
      </w:r>
      <w:r>
        <w:rPr>
          <w:rFonts w:hint="eastAsia" w:ascii="Times New Roman" w:hAnsi="Times New Roman" w:cs="Times New Roman" w:eastAsiaTheme="minorEastAsia"/>
          <w:color w:val="auto"/>
          <w:sz w:val="24"/>
          <w:szCs w:val="24"/>
          <w:u w:val="single" w:color="auto"/>
          <w:lang w:val="en-US" w:eastAsia="zh-CN"/>
        </w:rPr>
        <w:t>常德高新区污水处理厂</w:t>
      </w:r>
      <w:r>
        <w:rPr>
          <w:rFonts w:hint="default" w:ascii="Times New Roman" w:hAnsi="Times New Roman" w:cs="Times New Roman" w:eastAsiaTheme="minorEastAsia"/>
          <w:color w:val="auto"/>
          <w:kern w:val="0"/>
          <w:sz w:val="24"/>
          <w:szCs w:val="24"/>
          <w:u w:val="single" w:color="auto"/>
        </w:rPr>
        <w:t>进水水质要求，</w:t>
      </w:r>
      <w:r>
        <w:rPr>
          <w:rFonts w:hint="eastAsia" w:ascii="Times New Roman" w:hAnsi="Times New Roman" w:cs="Times New Roman" w:eastAsiaTheme="minorEastAsia"/>
          <w:color w:val="auto"/>
          <w:kern w:val="0"/>
          <w:sz w:val="24"/>
          <w:szCs w:val="24"/>
          <w:u w:val="single" w:color="auto"/>
          <w:lang w:val="en-US" w:eastAsia="zh-CN"/>
        </w:rPr>
        <w:t>本</w:t>
      </w:r>
      <w:r>
        <w:rPr>
          <w:rFonts w:hint="default" w:ascii="Times New Roman" w:hAnsi="Times New Roman" w:cs="Times New Roman" w:eastAsiaTheme="minorEastAsia"/>
          <w:color w:val="auto"/>
          <w:kern w:val="0"/>
          <w:sz w:val="24"/>
          <w:szCs w:val="24"/>
          <w:u w:val="single" w:color="auto"/>
        </w:rPr>
        <w:t>环评认为本项目污水</w:t>
      </w:r>
      <w:r>
        <w:rPr>
          <w:rFonts w:hint="eastAsia" w:ascii="Times New Roman" w:hAnsi="Times New Roman" w:cs="Times New Roman" w:eastAsiaTheme="minorEastAsia"/>
          <w:color w:val="auto"/>
          <w:kern w:val="0"/>
          <w:sz w:val="24"/>
          <w:szCs w:val="24"/>
          <w:u w:val="single" w:color="auto"/>
          <w:lang w:val="en-US" w:eastAsia="zh-CN"/>
        </w:rPr>
        <w:t>经厂区预处理后</w:t>
      </w:r>
      <w:r>
        <w:rPr>
          <w:rFonts w:hint="default" w:ascii="Times New Roman" w:hAnsi="Times New Roman" w:cs="Times New Roman" w:eastAsiaTheme="minorEastAsia"/>
          <w:color w:val="auto"/>
          <w:kern w:val="0"/>
          <w:sz w:val="24"/>
          <w:szCs w:val="24"/>
          <w:u w:val="single" w:color="auto"/>
        </w:rPr>
        <w:t>进入</w:t>
      </w:r>
      <w:r>
        <w:rPr>
          <w:rFonts w:hint="eastAsia" w:ascii="Times New Roman" w:hAnsi="Times New Roman" w:cs="Times New Roman" w:eastAsiaTheme="minorEastAsia"/>
          <w:color w:val="auto"/>
          <w:sz w:val="24"/>
          <w:szCs w:val="24"/>
          <w:u w:val="single" w:color="auto"/>
          <w:lang w:val="en-US" w:eastAsia="zh-CN"/>
        </w:rPr>
        <w:t>常德高新区污水处理厂</w:t>
      </w:r>
      <w:r>
        <w:rPr>
          <w:rFonts w:hint="default" w:ascii="Times New Roman" w:hAnsi="Times New Roman" w:cs="Times New Roman" w:eastAsiaTheme="minorEastAsia"/>
          <w:color w:val="auto"/>
          <w:kern w:val="0"/>
          <w:sz w:val="24"/>
          <w:szCs w:val="24"/>
          <w:u w:val="single" w:color="auto"/>
        </w:rPr>
        <w:t>进行进一步处理的方式是合理可行的</w:t>
      </w:r>
      <w:r>
        <w:rPr>
          <w:rFonts w:hint="eastAsia" w:ascii="Times New Roman" w:hAnsi="Times New Roman" w:cs="Times New Roman" w:eastAsiaTheme="minorEastAsia"/>
          <w:color w:val="auto"/>
          <w:kern w:val="0"/>
          <w:sz w:val="24"/>
          <w:szCs w:val="24"/>
          <w:u w:val="single" w:color="auto"/>
          <w:lang w:eastAsia="zh-CN"/>
        </w:rPr>
        <w:t>，</w:t>
      </w:r>
      <w:r>
        <w:rPr>
          <w:rFonts w:hint="eastAsia" w:ascii="Times New Roman" w:hAnsi="Times New Roman" w:cs="Times New Roman" w:eastAsiaTheme="minorEastAsia"/>
          <w:color w:val="auto"/>
          <w:kern w:val="0"/>
          <w:sz w:val="24"/>
          <w:szCs w:val="24"/>
          <w:u w:val="single" w:color="auto"/>
          <w:lang w:val="en-US" w:eastAsia="zh-CN"/>
        </w:rPr>
        <w:t>且本</w:t>
      </w:r>
      <w:r>
        <w:rPr>
          <w:rFonts w:hint="default" w:ascii="Times New Roman" w:hAnsi="Times New Roman" w:cs="Times New Roman" w:eastAsiaTheme="minorEastAsia"/>
          <w:color w:val="auto"/>
          <w:kern w:val="0"/>
          <w:sz w:val="24"/>
          <w:szCs w:val="24"/>
          <w:u w:val="single" w:color="auto"/>
        </w:rPr>
        <w:t>项目区域属于常德高新区污水处理厂的纳污范围，区域已完成纳污管网的建设，本项目废水接入常德高新区污水处理厂具有管网可达性</w:t>
      </w:r>
    </w:p>
    <w:p w14:paraId="33132891">
      <w:pPr>
        <w:widowControl/>
        <w:wordWrap w:val="0"/>
        <w:spacing w:line="360" w:lineRule="auto"/>
        <w:ind w:firstLine="480" w:firstLineChars="200"/>
        <w:jc w:val="left"/>
        <w:rPr>
          <w:rFonts w:hint="eastAsia" w:ascii="Times New Roman" w:hAnsi="Times New Roman" w:cs="Times New Roman" w:eastAsiaTheme="minorEastAsia"/>
          <w:color w:val="auto"/>
          <w:kern w:val="0"/>
          <w:sz w:val="24"/>
          <w:szCs w:val="24"/>
          <w:u w:val="single" w:color="auto"/>
          <w:lang w:eastAsia="zh-CN"/>
        </w:rPr>
      </w:pPr>
      <w:r>
        <w:rPr>
          <w:rFonts w:hint="default" w:ascii="Times New Roman" w:hAnsi="Times New Roman" w:cs="Times New Roman" w:eastAsiaTheme="minorEastAsia"/>
          <w:color w:val="auto"/>
          <w:kern w:val="0"/>
          <w:sz w:val="24"/>
          <w:szCs w:val="24"/>
          <w:u w:val="single" w:color="auto"/>
        </w:rPr>
        <w:t>常德高新区污水处理厂位于常德市鼎城区五岗东路和珠港路交叉处西南角，设计总处理规模为5万m</w:t>
      </w:r>
      <w:r>
        <w:rPr>
          <w:rFonts w:hint="default" w:ascii="Times New Roman" w:hAnsi="Times New Roman" w:cs="Times New Roman" w:eastAsiaTheme="minorEastAsia"/>
          <w:color w:val="auto"/>
          <w:kern w:val="0"/>
          <w:sz w:val="24"/>
          <w:szCs w:val="24"/>
          <w:u w:val="single" w:color="auto"/>
          <w:vertAlign w:val="superscript"/>
        </w:rPr>
        <w:t>2</w:t>
      </w:r>
      <w:r>
        <w:rPr>
          <w:rFonts w:hint="default" w:ascii="Times New Roman" w:hAnsi="Times New Roman" w:cs="Times New Roman" w:eastAsiaTheme="minorEastAsia"/>
          <w:color w:val="auto"/>
          <w:kern w:val="0"/>
          <w:sz w:val="24"/>
          <w:szCs w:val="24"/>
          <w:u w:val="single" w:color="auto"/>
        </w:rPr>
        <w:t>/d，近期已建成污水处理规模为2.0万m</w:t>
      </w:r>
      <w:r>
        <w:rPr>
          <w:rFonts w:hint="default" w:ascii="Times New Roman" w:hAnsi="Times New Roman" w:cs="Times New Roman" w:eastAsiaTheme="minorEastAsia"/>
          <w:color w:val="auto"/>
          <w:kern w:val="0"/>
          <w:sz w:val="24"/>
          <w:szCs w:val="24"/>
          <w:u w:val="single" w:color="auto"/>
          <w:vertAlign w:val="superscript"/>
        </w:rPr>
        <w:t>2</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d</w:t>
      </w:r>
      <w:r>
        <w:rPr>
          <w:rFonts w:hint="default" w:ascii="Times New Roman" w:hAnsi="Times New Roman" w:cs="Times New Roman" w:eastAsiaTheme="minorEastAsia"/>
          <w:color w:val="auto"/>
          <w:kern w:val="0"/>
          <w:sz w:val="24"/>
          <w:szCs w:val="24"/>
          <w:u w:val="single" w:color="auto"/>
        </w:rPr>
        <w:t>。污水处理厂采用“预处理+A2/O+高效混凝沉淀+纤维转盘滤池+二氧化氯消毒+生态滤池”工艺</w:t>
      </w:r>
      <w:r>
        <w:rPr>
          <w:rFonts w:hint="eastAsia" w:ascii="Times New Roman" w:hAnsi="Times New Roman" w:cs="Times New Roman" w:eastAsiaTheme="minorEastAsia"/>
          <w:color w:val="auto"/>
          <w:kern w:val="0"/>
          <w:sz w:val="24"/>
          <w:szCs w:val="24"/>
          <w:u w:val="single" w:color="auto"/>
          <w:lang w:eastAsia="zh-CN"/>
        </w:rPr>
        <w:t>，出水水质达到《城镇污水处理厂污染物排放标准》(GB18918-2002)一级A标准。</w:t>
      </w:r>
    </w:p>
    <w:p w14:paraId="0D2A8F30">
      <w:pPr>
        <w:widowControl/>
        <w:wordWrap w:val="0"/>
        <w:spacing w:line="360" w:lineRule="auto"/>
        <w:ind w:firstLine="480" w:firstLineChars="200"/>
        <w:jc w:val="left"/>
        <w:rPr>
          <w:rFonts w:hint="eastAsia" w:ascii="Times New Roman" w:hAnsi="Times New Roman" w:cs="Times New Roman" w:eastAsiaTheme="minorEastAsia"/>
          <w:color w:val="auto"/>
          <w:kern w:val="0"/>
          <w:sz w:val="24"/>
          <w:szCs w:val="24"/>
          <w:u w:val="single" w:color="auto"/>
          <w:lang w:eastAsia="zh-CN"/>
        </w:rPr>
      </w:pPr>
      <w:r>
        <w:rPr>
          <w:rFonts w:hint="default" w:ascii="Times New Roman" w:hAnsi="Times New Roman" w:cs="Times New Roman" w:eastAsiaTheme="minorEastAsia"/>
          <w:color w:val="auto"/>
          <w:kern w:val="0"/>
          <w:sz w:val="24"/>
          <w:szCs w:val="24"/>
          <w:u w:val="single" w:color="auto"/>
        </w:rPr>
        <w:t>常德高新区污水处理厂</w:t>
      </w:r>
      <w:r>
        <w:rPr>
          <w:rFonts w:hint="eastAsia" w:ascii="Times New Roman" w:hAnsi="Times New Roman" w:cs="Times New Roman" w:eastAsiaTheme="minorEastAsia"/>
          <w:color w:val="auto"/>
          <w:kern w:val="0"/>
          <w:sz w:val="24"/>
          <w:szCs w:val="24"/>
          <w:u w:val="single" w:color="auto"/>
          <w:lang w:val="en-US" w:eastAsia="zh-CN"/>
        </w:rPr>
        <w:t>于</w:t>
      </w:r>
      <w:r>
        <w:rPr>
          <w:rFonts w:hint="default" w:ascii="Times New Roman" w:hAnsi="Times New Roman" w:cs="Times New Roman" w:eastAsiaTheme="minorEastAsia"/>
          <w:color w:val="auto"/>
          <w:kern w:val="0"/>
          <w:sz w:val="24"/>
          <w:szCs w:val="24"/>
          <w:u w:val="single" w:color="auto"/>
        </w:rPr>
        <w:t>2017年12月29日取得原常德市鼎城区环境保护局《关于常德市鼎力实业有限公司常德高新技术产业开发区污水处理厂及配套建设工程环境影响报告书批复》(常鼎环审字</w:t>
      </w:r>
      <w:r>
        <w:rPr>
          <w:rFonts w:hint="eastAsia" w:ascii="宋体" w:hAnsi="宋体" w:eastAsia="宋体" w:cs="宋体"/>
          <w:color w:val="auto"/>
          <w:kern w:val="0"/>
          <w:sz w:val="24"/>
          <w:szCs w:val="24"/>
          <w:u w:val="single" w:color="auto"/>
        </w:rPr>
        <w:t>〔</w:t>
      </w:r>
      <w:r>
        <w:rPr>
          <w:rFonts w:hint="default" w:ascii="Times New Roman" w:hAnsi="Times New Roman" w:cs="Times New Roman" w:eastAsiaTheme="minorEastAsia"/>
          <w:color w:val="auto"/>
          <w:kern w:val="0"/>
          <w:sz w:val="24"/>
          <w:szCs w:val="24"/>
          <w:u w:val="single" w:color="auto"/>
        </w:rPr>
        <w:t>2017</w:t>
      </w:r>
      <w:r>
        <w:rPr>
          <w:rFonts w:hint="eastAsia" w:ascii="宋体" w:hAnsi="宋体" w:eastAsia="宋体" w:cs="宋体"/>
          <w:color w:val="auto"/>
          <w:kern w:val="0"/>
          <w:sz w:val="24"/>
          <w:szCs w:val="24"/>
          <w:u w:val="single" w:color="auto"/>
        </w:rPr>
        <w:t>〕</w:t>
      </w:r>
      <w:r>
        <w:rPr>
          <w:rFonts w:hint="default" w:ascii="Times New Roman" w:hAnsi="Times New Roman" w:cs="Times New Roman" w:eastAsiaTheme="minorEastAsia"/>
          <w:color w:val="auto"/>
          <w:kern w:val="0"/>
          <w:sz w:val="24"/>
          <w:szCs w:val="24"/>
          <w:u w:val="single" w:color="auto"/>
        </w:rPr>
        <w:t>79号)。由于花山湿地和配套管网未建成，需采取临时排水措施至老渐河，委托北京中科尚环境科技有限公司编制了《常德高新区污水处理厂临时排水方案论证报告》，2019年11月25日取得原常德市鼎城区环境保护局《关于常德高新区污水处理厂尾水排放临时管控的意见》</w:t>
      </w:r>
      <w:r>
        <w:rPr>
          <w:rFonts w:hint="eastAsia" w:ascii="Times New Roman" w:hAnsi="Times New Roman" w:cs="Times New Roman" w:eastAsiaTheme="minorEastAsia"/>
          <w:color w:val="auto"/>
          <w:kern w:val="0"/>
          <w:sz w:val="24"/>
          <w:szCs w:val="24"/>
          <w:u w:val="single" w:color="auto"/>
          <w:lang w:eastAsia="zh-CN"/>
        </w:rPr>
        <w:t>；</w:t>
      </w:r>
      <w:r>
        <w:rPr>
          <w:rFonts w:hint="default" w:ascii="Times New Roman" w:hAnsi="Times New Roman" w:cs="Times New Roman" w:eastAsiaTheme="minorEastAsia"/>
          <w:color w:val="auto"/>
          <w:kern w:val="0"/>
          <w:sz w:val="24"/>
          <w:szCs w:val="24"/>
          <w:u w:val="single" w:color="auto"/>
        </w:rPr>
        <w:t>2019年12月常德高新技术产业开发区污水处理厂完成竣工环境保护自主验收</w:t>
      </w:r>
      <w:r>
        <w:rPr>
          <w:rFonts w:hint="eastAsia" w:ascii="Times New Roman" w:hAnsi="Times New Roman" w:cs="Times New Roman" w:eastAsiaTheme="minorEastAsia"/>
          <w:color w:val="auto"/>
          <w:kern w:val="0"/>
          <w:sz w:val="24"/>
          <w:szCs w:val="24"/>
          <w:u w:val="single" w:color="auto"/>
          <w:lang w:eastAsia="zh-CN"/>
        </w:rPr>
        <w:t>。</w:t>
      </w:r>
    </w:p>
    <w:p w14:paraId="6B30D709">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为了将尾水进行进一步净化，常德高新技术产业开发区于2018年7月出资在污水处理厂内远期预留用地处建设了一座12000m</w:t>
      </w:r>
      <w:r>
        <w:rPr>
          <w:rFonts w:hint="default" w:ascii="Times New Roman" w:hAnsi="Times New Roman" w:cs="Times New Roman" w:eastAsiaTheme="minorEastAsia"/>
          <w:color w:val="auto"/>
          <w:kern w:val="0"/>
          <w:sz w:val="24"/>
          <w:szCs w:val="24"/>
          <w:u w:val="single" w:color="auto"/>
          <w:vertAlign w:val="superscript"/>
        </w:rPr>
        <w:t>2</w:t>
      </w:r>
      <w:r>
        <w:rPr>
          <w:rFonts w:hint="default" w:ascii="Times New Roman" w:hAnsi="Times New Roman" w:cs="Times New Roman" w:eastAsiaTheme="minorEastAsia"/>
          <w:color w:val="auto"/>
          <w:kern w:val="0"/>
          <w:sz w:val="24"/>
          <w:szCs w:val="24"/>
          <w:u w:val="single" w:color="auto"/>
        </w:rPr>
        <w:t>生态滤池，由于占地面积有限，生态滤池规模较小，无法将尾水净化至《地表水环境质量标准》(GB3838-2002)中</w:t>
      </w:r>
      <w:r>
        <w:rPr>
          <w:rFonts w:hint="eastAsia" w:ascii="宋体" w:hAnsi="宋体" w:eastAsia="宋体" w:cs="宋体"/>
          <w:color w:val="auto"/>
          <w:kern w:val="0"/>
          <w:sz w:val="24"/>
          <w:szCs w:val="24"/>
          <w:u w:val="single" w:color="auto"/>
        </w:rPr>
        <w:t>Ⅲ</w:t>
      </w:r>
      <w:r>
        <w:rPr>
          <w:rFonts w:hint="default" w:ascii="Times New Roman" w:hAnsi="Times New Roman" w:cs="Times New Roman" w:eastAsiaTheme="minorEastAsia"/>
          <w:color w:val="auto"/>
          <w:kern w:val="0"/>
          <w:sz w:val="24"/>
          <w:szCs w:val="24"/>
          <w:u w:val="single" w:color="auto"/>
        </w:rPr>
        <w:t>类水质标准。常德高新区污水处理厂于2019年委托北京中科尚环境科技有限公司编制了《常德高新技术产业开发区污水处理厂临时排水方案论证报告》并获得了常德市鼎城区环境保护局《关于常德高新区污水处理厂尾水排放临时管控的意见》。调整后尾水排放方案为</w:t>
      </w:r>
      <w:r>
        <w:rPr>
          <w:rFonts w:hint="eastAsia" w:ascii="Times New Roman" w:hAnsi="Times New Roman" w:cs="Times New Roman" w:eastAsiaTheme="minorEastAsia"/>
          <w:color w:val="auto"/>
          <w:kern w:val="0"/>
          <w:sz w:val="24"/>
          <w:szCs w:val="24"/>
          <w:u w:val="single" w:color="auto"/>
          <w:lang w:eastAsia="zh-CN"/>
        </w:rPr>
        <w:t>：</w:t>
      </w:r>
      <w:r>
        <w:rPr>
          <w:rFonts w:hint="default" w:ascii="Times New Roman" w:hAnsi="Times New Roman" w:cs="Times New Roman" w:eastAsiaTheme="minorEastAsia"/>
          <w:color w:val="auto"/>
          <w:kern w:val="0"/>
          <w:sz w:val="24"/>
          <w:szCs w:val="24"/>
          <w:u w:val="single" w:color="auto"/>
        </w:rPr>
        <w:t>总排放口设于污水处理厂西侧边界处，废水经场内污水设施处理后，再排至项目场内的生态滤池处理，尾水排至老渐河，污水处理厂尾水排放执行《城镇污水处理厂污染物排放标准》(GB18918-2002)一级A标准，尾水临时排放的直接受纳水体为老渐河，然后排至花山河，汇入沾天湖。沾天湖与柳叶湖相通，最后汇入柳叶湖。</w:t>
      </w:r>
    </w:p>
    <w:p w14:paraId="0F254BA5">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single" w:color="auto"/>
          <w:lang w:val="en-US" w:eastAsia="zh-CN"/>
        </w:rPr>
      </w:pPr>
      <w:r>
        <w:rPr>
          <w:rFonts w:hint="default" w:ascii="Times New Roman" w:hAnsi="Times New Roman" w:cs="Times New Roman" w:eastAsiaTheme="minorEastAsia"/>
          <w:color w:val="auto"/>
          <w:kern w:val="0"/>
          <w:sz w:val="24"/>
          <w:szCs w:val="24"/>
          <w:u w:val="single" w:color="auto"/>
        </w:rPr>
        <w:t>常德高新区污水处理厂</w:t>
      </w:r>
      <w:r>
        <w:rPr>
          <w:rFonts w:hint="eastAsia" w:ascii="Times New Roman" w:hAnsi="Times New Roman" w:cs="Times New Roman" w:eastAsiaTheme="minorEastAsia"/>
          <w:color w:val="auto"/>
          <w:kern w:val="0"/>
          <w:sz w:val="24"/>
          <w:szCs w:val="24"/>
          <w:u w:val="single" w:color="auto"/>
          <w:lang w:val="en-US" w:eastAsia="zh-CN"/>
        </w:rPr>
        <w:t>处理工艺如下图所示：</w:t>
      </w:r>
    </w:p>
    <w:p w14:paraId="32FA483D">
      <w:pPr>
        <w:widowControl/>
        <w:wordWrap w:val="0"/>
        <w:jc w:val="center"/>
        <w:rPr>
          <w:rFonts w:hint="default" w:ascii="Times New Roman" w:hAnsi="Times New Roman" w:cs="Times New Roman" w:eastAsiaTheme="minorEastAsia"/>
          <w:color w:val="auto"/>
          <w:kern w:val="0"/>
          <w:sz w:val="24"/>
          <w:szCs w:val="24"/>
          <w:u w:val="single" w:color="auto"/>
        </w:rPr>
      </w:pPr>
      <w:r>
        <w:rPr>
          <w:color w:val="auto"/>
          <w:u w:val="single" w:color="auto"/>
        </w:rPr>
        <w:drawing>
          <wp:inline distT="0" distB="0" distL="114300" distR="114300">
            <wp:extent cx="4476750" cy="647255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1"/>
                    <a:stretch>
                      <a:fillRect/>
                    </a:stretch>
                  </pic:blipFill>
                  <pic:spPr>
                    <a:xfrm>
                      <a:off x="0" y="0"/>
                      <a:ext cx="4476750" cy="6472555"/>
                    </a:xfrm>
                    <a:prstGeom prst="rect">
                      <a:avLst/>
                    </a:prstGeom>
                    <a:noFill/>
                    <a:ln>
                      <a:noFill/>
                    </a:ln>
                  </pic:spPr>
                </pic:pic>
              </a:graphicData>
            </a:graphic>
          </wp:inline>
        </w:drawing>
      </w:r>
    </w:p>
    <w:p w14:paraId="46B20F4C">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图</w:t>
      </w:r>
      <w:r>
        <w:rPr>
          <w:rFonts w:hint="eastAsia" w:ascii="Times New Roman" w:hAnsi="Times New Roman" w:cs="Times New Roman" w:eastAsiaTheme="minorEastAsia"/>
          <w:color w:val="auto"/>
          <w:u w:val="single" w:color="auto"/>
          <w:lang w:val="en-US" w:eastAsia="zh-CN"/>
        </w:rPr>
        <w:t>7.2.2.3-1</w:t>
      </w:r>
      <w:r>
        <w:rPr>
          <w:rFonts w:hint="default" w:ascii="Times New Roman" w:hAnsi="Times New Roman" w:cs="Times New Roman" w:eastAsiaTheme="minorEastAsia"/>
          <w:color w:val="auto"/>
          <w:u w:val="single" w:color="auto"/>
        </w:rPr>
        <w:t xml:space="preserve"> 常德高新区污水处理厂处理工艺图</w:t>
      </w:r>
    </w:p>
    <w:p w14:paraId="04AC6869">
      <w:pPr>
        <w:spacing w:line="360" w:lineRule="auto"/>
        <w:ind w:firstLine="480" w:firstLineChars="200"/>
        <w:jc w:val="left"/>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kern w:val="0"/>
          <w:sz w:val="24"/>
          <w:szCs w:val="24"/>
          <w:u w:val="single" w:color="auto"/>
        </w:rPr>
        <w:t>根据调查，常德高新区污水处理厂202</w:t>
      </w:r>
      <w:r>
        <w:rPr>
          <w:rFonts w:hint="eastAsia" w:ascii="Times New Roman" w:hAnsi="Times New Roman" w:cs="Times New Roman" w:eastAsiaTheme="minorEastAsia"/>
          <w:color w:val="auto"/>
          <w:kern w:val="0"/>
          <w:sz w:val="24"/>
          <w:szCs w:val="24"/>
          <w:u w:val="single" w:color="auto"/>
          <w:lang w:val="en-US" w:eastAsia="zh-CN"/>
        </w:rPr>
        <w:t>3</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341.705万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w:t>
      </w:r>
      <w:r>
        <w:rPr>
          <w:rFonts w:hint="default" w:ascii="Times New Roman" w:hAnsi="Times New Roman" w:cs="Times New Roman" w:eastAsiaTheme="minorEastAsia"/>
          <w:color w:val="auto"/>
          <w:kern w:val="0"/>
          <w:sz w:val="24"/>
          <w:szCs w:val="24"/>
          <w:u w:val="single" w:color="auto"/>
        </w:rPr>
        <w:t>，202</w:t>
      </w:r>
      <w:r>
        <w:rPr>
          <w:rFonts w:hint="eastAsia" w:ascii="Times New Roman" w:hAnsi="Times New Roman" w:cs="Times New Roman" w:eastAsiaTheme="minorEastAsia"/>
          <w:color w:val="auto"/>
          <w:kern w:val="0"/>
          <w:sz w:val="24"/>
          <w:szCs w:val="24"/>
          <w:u w:val="single" w:color="auto"/>
          <w:lang w:val="en-US" w:eastAsia="zh-CN"/>
        </w:rPr>
        <w:t>4</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426.3566万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w:t>
      </w:r>
      <w:r>
        <w:rPr>
          <w:rFonts w:hint="default" w:ascii="Times New Roman" w:hAnsi="Times New Roman" w:cs="Times New Roman" w:eastAsiaTheme="minorEastAsia"/>
          <w:color w:val="auto"/>
          <w:kern w:val="0"/>
          <w:sz w:val="24"/>
          <w:szCs w:val="24"/>
          <w:u w:val="single" w:color="auto"/>
        </w:rPr>
        <w:t>202</w:t>
      </w:r>
      <w:r>
        <w:rPr>
          <w:rFonts w:hint="eastAsia" w:ascii="Times New Roman" w:hAnsi="Times New Roman" w:cs="Times New Roman" w:eastAsiaTheme="minorEastAsia"/>
          <w:color w:val="auto"/>
          <w:kern w:val="0"/>
          <w:sz w:val="24"/>
          <w:szCs w:val="24"/>
          <w:u w:val="single" w:color="auto"/>
          <w:lang w:val="en-US" w:eastAsia="zh-CN"/>
        </w:rPr>
        <w:t>5</w:t>
      </w:r>
      <w:r>
        <w:rPr>
          <w:rFonts w:hint="default" w:ascii="Times New Roman" w:hAnsi="Times New Roman" w:cs="Times New Roman" w:eastAsiaTheme="minorEastAsia"/>
          <w:color w:val="auto"/>
          <w:kern w:val="0"/>
          <w:sz w:val="24"/>
          <w:szCs w:val="24"/>
          <w:u w:val="single" w:color="auto"/>
        </w:rPr>
        <w:t>年实际处理废水量</w:t>
      </w:r>
      <w:r>
        <w:rPr>
          <w:rFonts w:hint="eastAsia" w:ascii="Times New Roman" w:hAnsi="Times New Roman" w:cs="Times New Roman" w:eastAsiaTheme="minorEastAsia"/>
          <w:color w:val="auto"/>
          <w:kern w:val="0"/>
          <w:sz w:val="24"/>
          <w:szCs w:val="24"/>
          <w:u w:val="single" w:color="auto"/>
          <w:lang w:val="en-US" w:eastAsia="zh-CN"/>
        </w:rPr>
        <w:t>391.496万</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w:t>
      </w:r>
      <w:r>
        <w:rPr>
          <w:rFonts w:hint="eastAsia" w:ascii="Times New Roman" w:hAnsi="Times New Roman" w:cs="Times New Roman" w:eastAsiaTheme="minorEastAsia"/>
          <w:color w:val="auto"/>
          <w:kern w:val="0"/>
          <w:sz w:val="24"/>
          <w:szCs w:val="24"/>
          <w:u w:val="single" w:color="auto"/>
          <w:lang w:val="en-US" w:eastAsia="zh-CN"/>
        </w:rPr>
        <w:t>a，取近三年最大值，即日处理量为11681</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w:t>
      </w:r>
      <w:r>
        <w:rPr>
          <w:rFonts w:hint="eastAsia" w:ascii="Times New Roman" w:hAnsi="Times New Roman" w:cs="Times New Roman" w:eastAsiaTheme="minorEastAsia"/>
          <w:color w:val="auto"/>
          <w:kern w:val="0"/>
          <w:sz w:val="24"/>
          <w:szCs w:val="24"/>
          <w:u w:val="single" w:color="auto"/>
          <w:lang w:eastAsia="zh-CN"/>
        </w:rPr>
        <w:t>，</w:t>
      </w:r>
      <w:r>
        <w:rPr>
          <w:rFonts w:hint="default" w:ascii="Times New Roman" w:hAnsi="Times New Roman" w:cs="Times New Roman" w:eastAsiaTheme="minorEastAsia"/>
          <w:color w:val="auto"/>
          <w:kern w:val="0"/>
          <w:sz w:val="24"/>
          <w:szCs w:val="24"/>
          <w:u w:val="single" w:color="auto"/>
        </w:rPr>
        <w:t>剩余处理量为</w:t>
      </w:r>
      <w:r>
        <w:rPr>
          <w:rFonts w:hint="eastAsia" w:ascii="Times New Roman" w:hAnsi="Times New Roman" w:cs="Times New Roman" w:eastAsiaTheme="minorEastAsia"/>
          <w:color w:val="auto"/>
          <w:kern w:val="0"/>
          <w:sz w:val="24"/>
          <w:szCs w:val="24"/>
          <w:u w:val="single" w:color="auto"/>
          <w:lang w:val="en-US" w:eastAsia="zh-CN"/>
        </w:rPr>
        <w:t>8320</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/d，本项目废水排放量</w:t>
      </w:r>
      <w:r>
        <w:rPr>
          <w:rFonts w:hint="eastAsia" w:ascii="Times New Roman" w:hAnsi="Times New Roman" w:cs="Times New Roman" w:eastAsiaTheme="minorEastAsia"/>
          <w:color w:val="auto"/>
          <w:kern w:val="0"/>
          <w:sz w:val="24"/>
          <w:szCs w:val="24"/>
          <w:highlight w:val="none"/>
          <w:u w:val="single" w:color="auto"/>
          <w:lang w:val="en-US" w:eastAsia="zh-CN"/>
        </w:rPr>
        <w:t>10.66</w:t>
      </w:r>
      <w:r>
        <w:rPr>
          <w:rFonts w:hint="default" w:ascii="Times New Roman" w:hAnsi="Times New Roman" w:cs="Times New Roman" w:eastAsiaTheme="minorEastAsia"/>
          <w:color w:val="auto"/>
          <w:kern w:val="0"/>
          <w:sz w:val="24"/>
          <w:szCs w:val="24"/>
          <w:u w:val="single" w:color="auto"/>
        </w:rPr>
        <w:t>m</w:t>
      </w:r>
      <w:r>
        <w:rPr>
          <w:rFonts w:hint="default" w:ascii="Times New Roman" w:hAnsi="Times New Roman" w:cs="Times New Roman" w:eastAsiaTheme="minorEastAsia"/>
          <w:color w:val="auto"/>
          <w:kern w:val="0"/>
          <w:sz w:val="24"/>
          <w:szCs w:val="24"/>
          <w:u w:val="single" w:color="auto"/>
          <w:vertAlign w:val="superscript"/>
        </w:rPr>
        <w:t>3</w:t>
      </w:r>
      <w:r>
        <w:rPr>
          <w:rFonts w:hint="default" w:ascii="Times New Roman" w:hAnsi="Times New Roman" w:cs="Times New Roman" w:eastAsiaTheme="minorEastAsia"/>
          <w:color w:val="auto"/>
          <w:kern w:val="0"/>
          <w:sz w:val="24"/>
          <w:szCs w:val="24"/>
          <w:u w:val="single" w:color="auto"/>
        </w:rPr>
        <w:t>/d，远低于常德高新区污水处理厂的剩余处理能力，能够满足接纳本项目废水排放处理的要求。</w:t>
      </w:r>
    </w:p>
    <w:p w14:paraId="652E29AF">
      <w:pPr>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常德高新区污水处理厂</w:t>
      </w:r>
      <w:r>
        <w:rPr>
          <w:rFonts w:hint="eastAsia" w:ascii="Times New Roman" w:hAnsi="Times New Roman" w:cs="Times New Roman" w:eastAsiaTheme="minorEastAsia"/>
          <w:color w:val="auto"/>
          <w:kern w:val="0"/>
          <w:sz w:val="24"/>
          <w:szCs w:val="24"/>
          <w:u w:val="single" w:color="auto"/>
          <w:lang w:val="en-US" w:eastAsia="zh-CN"/>
        </w:rPr>
        <w:t>已安装进水、出水水质在线监测，本环评收集</w:t>
      </w:r>
      <w:r>
        <w:rPr>
          <w:rFonts w:hint="default" w:ascii="Times New Roman" w:hAnsi="Times New Roman" w:cs="Times New Roman" w:eastAsiaTheme="minorEastAsia"/>
          <w:color w:val="auto"/>
          <w:kern w:val="0"/>
          <w:sz w:val="24"/>
          <w:szCs w:val="24"/>
          <w:u w:val="single" w:color="auto"/>
        </w:rPr>
        <w:t>常德高新区污水处理厂</w:t>
      </w:r>
      <w:r>
        <w:rPr>
          <w:rFonts w:hint="eastAsia" w:ascii="Times New Roman" w:hAnsi="Times New Roman" w:cs="Times New Roman" w:eastAsiaTheme="minorEastAsia"/>
          <w:color w:val="auto"/>
          <w:kern w:val="0"/>
          <w:sz w:val="24"/>
          <w:szCs w:val="24"/>
          <w:u w:val="single" w:color="auto"/>
          <w:lang w:val="en-US" w:eastAsia="zh-CN"/>
        </w:rPr>
        <w:t>2025年1月-2024年12月</w:t>
      </w:r>
      <w:r>
        <w:rPr>
          <w:rFonts w:hint="default" w:ascii="Times New Roman" w:hAnsi="Times New Roman" w:cs="Times New Roman" w:eastAsiaTheme="minorEastAsia"/>
          <w:color w:val="auto"/>
          <w:kern w:val="0"/>
          <w:sz w:val="24"/>
          <w:szCs w:val="24"/>
          <w:u w:val="single" w:color="auto"/>
        </w:rPr>
        <w:t>出水水质</w:t>
      </w:r>
      <w:r>
        <w:rPr>
          <w:rFonts w:hint="eastAsia" w:ascii="Times New Roman" w:hAnsi="Times New Roman" w:cs="Times New Roman" w:eastAsiaTheme="minorEastAsia"/>
          <w:color w:val="auto"/>
          <w:kern w:val="0"/>
          <w:sz w:val="24"/>
          <w:szCs w:val="24"/>
          <w:u w:val="single" w:color="auto"/>
          <w:lang w:val="en-US" w:eastAsia="zh-CN"/>
        </w:rPr>
        <w:t>在线监测数据</w:t>
      </w:r>
      <w:r>
        <w:rPr>
          <w:rFonts w:hint="default" w:ascii="Times New Roman" w:hAnsi="Times New Roman" w:cs="Times New Roman" w:eastAsiaTheme="minorEastAsia"/>
          <w:color w:val="auto"/>
          <w:kern w:val="0"/>
          <w:sz w:val="24"/>
          <w:szCs w:val="24"/>
          <w:u w:val="single" w:color="auto"/>
        </w:rPr>
        <w:t>，具体如下：</w:t>
      </w:r>
    </w:p>
    <w:p w14:paraId="61A6AC0C">
      <w:pPr>
        <w:pStyle w:val="6"/>
        <w:bidi w:val="0"/>
        <w:rPr>
          <w:rFonts w:hint="eastAsia" w:ascii="Times New Roman" w:hAnsi="Times New Roman" w:cs="Times New Roman" w:eastAsiaTheme="minorEastAsia"/>
          <w:color w:val="auto"/>
          <w:u w:val="single" w:color="auto"/>
          <w:lang w:eastAsia="zh-CN"/>
        </w:rPr>
      </w:pPr>
      <w:r>
        <w:rPr>
          <w:rFonts w:hint="default" w:ascii="Times New Roman" w:hAnsi="Times New Roman" w:cs="Times New Roman" w:eastAsiaTheme="minorEastAsia"/>
          <w:color w:val="auto"/>
          <w:u w:val="single" w:color="auto"/>
        </w:rPr>
        <w:t>表</w:t>
      </w:r>
      <w:r>
        <w:rPr>
          <w:rFonts w:hint="eastAsia" w:ascii="Times New Roman" w:hAnsi="Times New Roman" w:cs="Times New Roman" w:eastAsiaTheme="minorEastAsia"/>
          <w:color w:val="auto"/>
          <w:u w:val="single" w:color="auto"/>
          <w:lang w:val="en-US" w:eastAsia="zh-CN"/>
        </w:rPr>
        <w:t>7.2.2.3-2</w:t>
      </w:r>
      <w:r>
        <w:rPr>
          <w:rFonts w:hint="default" w:ascii="Times New Roman" w:hAnsi="Times New Roman" w:cs="Times New Roman" w:eastAsiaTheme="minorEastAsia"/>
          <w:color w:val="auto"/>
          <w:u w:val="single" w:color="auto"/>
        </w:rPr>
        <w:t>常德高新区污水处理厂出水水质在线监测数据</w:t>
      </w:r>
      <w:r>
        <w:rPr>
          <w:rFonts w:hint="eastAsia" w:ascii="Times New Roman" w:hAnsi="Times New Roman" w:cs="Times New Roman" w:eastAsiaTheme="minorEastAsia"/>
          <w:color w:val="auto"/>
          <w:u w:val="single" w:color="auto"/>
          <w:lang w:eastAsia="zh-CN"/>
        </w:rPr>
        <w:t>（</w:t>
      </w:r>
      <w:r>
        <w:rPr>
          <w:rFonts w:hint="eastAsia" w:ascii="Times New Roman" w:hAnsi="Times New Roman" w:cs="Times New Roman" w:eastAsiaTheme="minorEastAsia"/>
          <w:color w:val="auto"/>
          <w:u w:val="single" w:color="auto"/>
          <w:lang w:val="en-US" w:eastAsia="zh-CN"/>
        </w:rPr>
        <w:t>单位：</w:t>
      </w:r>
      <w:r>
        <w:rPr>
          <w:rFonts w:hint="default"/>
          <w:color w:val="auto"/>
          <w:u w:val="single" w:color="auto"/>
        </w:rPr>
        <w:t>mg/L</w:t>
      </w:r>
      <w:r>
        <w:rPr>
          <w:rFonts w:hint="eastAsia" w:ascii="Times New Roman" w:hAnsi="Times New Roman" w:cs="Times New Roman" w:eastAsiaTheme="minorEastAsia"/>
          <w:color w:val="auto"/>
          <w:u w:val="single" w:color="auto"/>
          <w:lang w:eastAsia="zh-CN"/>
        </w:rPr>
        <w:t>）</w:t>
      </w:r>
    </w:p>
    <w:tbl>
      <w:tblPr>
        <w:tblStyle w:val="42"/>
        <w:tblW w:w="82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2"/>
        <w:gridCol w:w="1284"/>
        <w:gridCol w:w="1568"/>
        <w:gridCol w:w="1159"/>
        <w:gridCol w:w="1337"/>
        <w:gridCol w:w="1337"/>
      </w:tblGrid>
      <w:tr w14:paraId="1AB7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F615">
            <w:pPr>
              <w:pStyle w:val="53"/>
              <w:bidi w:val="0"/>
              <w:jc w:val="center"/>
            </w:pPr>
            <w:r>
              <w:rPr>
                <w:rFonts w:hint="default"/>
                <w:lang w:val="en-US" w:eastAsia="zh-CN"/>
              </w:rPr>
              <w:t>监控时间</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3F57">
            <w:pPr>
              <w:pStyle w:val="53"/>
              <w:bidi w:val="0"/>
              <w:jc w:val="center"/>
              <w:rPr>
                <w:rFonts w:hint="eastAsia"/>
              </w:rPr>
            </w:pPr>
            <w:r>
              <w:rPr>
                <w:rFonts w:hint="eastAsia"/>
                <w:lang w:val="en-US" w:eastAsia="zh-CN"/>
              </w:rPr>
              <w:t>悬浮物</w:t>
            </w:r>
          </w:p>
        </w:tc>
        <w:tc>
          <w:tcPr>
            <w:tcW w:w="1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E64F">
            <w:pPr>
              <w:pStyle w:val="53"/>
              <w:bidi w:val="0"/>
              <w:jc w:val="center"/>
              <w:rPr>
                <w:rFonts w:hint="eastAsia"/>
              </w:rPr>
            </w:pPr>
            <w:r>
              <w:rPr>
                <w:rFonts w:hint="eastAsia"/>
                <w:lang w:val="en-US" w:eastAsia="zh-CN"/>
              </w:rPr>
              <w:t>化学需氧量</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A9AD">
            <w:pPr>
              <w:pStyle w:val="53"/>
              <w:bidi w:val="0"/>
              <w:jc w:val="center"/>
              <w:rPr>
                <w:rFonts w:hint="eastAsia"/>
              </w:rPr>
            </w:pPr>
            <w:r>
              <w:rPr>
                <w:rFonts w:hint="eastAsia"/>
                <w:lang w:val="en-US" w:eastAsia="zh-CN"/>
              </w:rPr>
              <w:t>氨氮</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AB04">
            <w:pPr>
              <w:pStyle w:val="53"/>
              <w:bidi w:val="0"/>
              <w:jc w:val="center"/>
              <w:rPr>
                <w:rFonts w:hint="eastAsia"/>
              </w:rPr>
            </w:pPr>
            <w:r>
              <w:rPr>
                <w:rFonts w:hint="eastAsia"/>
                <w:lang w:val="en-US" w:eastAsia="zh-CN"/>
              </w:rPr>
              <w:t>总氮</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830C">
            <w:pPr>
              <w:pStyle w:val="53"/>
              <w:bidi w:val="0"/>
              <w:jc w:val="center"/>
              <w:rPr>
                <w:rFonts w:hint="eastAsia"/>
              </w:rPr>
            </w:pPr>
            <w:r>
              <w:rPr>
                <w:rFonts w:hint="eastAsia"/>
                <w:lang w:val="en-US" w:eastAsia="zh-CN"/>
              </w:rPr>
              <w:t>总磷</w:t>
            </w:r>
          </w:p>
        </w:tc>
      </w:tr>
      <w:tr w14:paraId="20C4E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AB68">
            <w:pPr>
              <w:pStyle w:val="53"/>
              <w:bidi w:val="0"/>
              <w:jc w:val="center"/>
            </w:pPr>
            <w:r>
              <w:rPr>
                <w:rFonts w:hint="eastAsia"/>
                <w:lang w:val="en-US" w:eastAsia="zh-CN"/>
              </w:rPr>
              <w:t>2025-01-01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03E2">
            <w:pPr>
              <w:pStyle w:val="53"/>
              <w:bidi w:val="0"/>
              <w:jc w:val="center"/>
              <w:rPr>
                <w:rFonts w:hint="eastAsia"/>
              </w:rPr>
            </w:pPr>
            <w:r>
              <w:rPr>
                <w:rFonts w:hint="eastAsia"/>
                <w:lang w:val="en-US" w:eastAsia="zh-CN"/>
              </w:rPr>
              <w:t>0.116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8FD1">
            <w:pPr>
              <w:pStyle w:val="53"/>
              <w:bidi w:val="0"/>
              <w:jc w:val="center"/>
              <w:rPr>
                <w:rFonts w:hint="eastAsia"/>
              </w:rPr>
            </w:pPr>
            <w:r>
              <w:rPr>
                <w:rFonts w:hint="eastAsia"/>
                <w:lang w:val="en-US" w:eastAsia="zh-CN"/>
              </w:rPr>
              <w:t>5.963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E6A0">
            <w:pPr>
              <w:pStyle w:val="53"/>
              <w:bidi w:val="0"/>
              <w:jc w:val="center"/>
              <w:rPr>
                <w:rFonts w:hint="eastAsia"/>
              </w:rPr>
            </w:pPr>
            <w:r>
              <w:rPr>
                <w:rFonts w:hint="eastAsia"/>
                <w:lang w:val="en-US" w:eastAsia="zh-CN"/>
              </w:rPr>
              <w:t>0.138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0BC2">
            <w:pPr>
              <w:pStyle w:val="53"/>
              <w:bidi w:val="0"/>
              <w:jc w:val="center"/>
              <w:rPr>
                <w:rFonts w:hint="eastAsia"/>
              </w:rPr>
            </w:pPr>
            <w:r>
              <w:rPr>
                <w:rFonts w:hint="eastAsia"/>
                <w:lang w:val="en-US" w:eastAsia="zh-CN"/>
              </w:rPr>
              <w:t>11.66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0FA8">
            <w:pPr>
              <w:pStyle w:val="53"/>
              <w:bidi w:val="0"/>
              <w:jc w:val="center"/>
              <w:rPr>
                <w:rFonts w:hint="eastAsia"/>
              </w:rPr>
            </w:pPr>
            <w:r>
              <w:rPr>
                <w:rFonts w:hint="eastAsia"/>
                <w:lang w:val="en-US" w:eastAsia="zh-CN"/>
              </w:rPr>
              <w:t>0.213</w:t>
            </w:r>
          </w:p>
        </w:tc>
      </w:tr>
      <w:tr w14:paraId="5367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85A7">
            <w:pPr>
              <w:pStyle w:val="53"/>
              <w:bidi w:val="0"/>
              <w:jc w:val="center"/>
              <w:rPr>
                <w:rFonts w:hint="eastAsia"/>
              </w:rPr>
            </w:pPr>
            <w:r>
              <w:rPr>
                <w:rFonts w:hint="eastAsia"/>
                <w:lang w:val="en-US" w:eastAsia="zh-CN"/>
              </w:rPr>
              <w:t>2025-01-02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80DC">
            <w:pPr>
              <w:pStyle w:val="53"/>
              <w:bidi w:val="0"/>
              <w:jc w:val="center"/>
              <w:rPr>
                <w:rFonts w:hint="eastAsia"/>
              </w:rPr>
            </w:pPr>
            <w:r>
              <w:rPr>
                <w:rFonts w:hint="eastAsia"/>
                <w:lang w:val="en-US" w:eastAsia="zh-CN"/>
              </w:rPr>
              <w:t>0.124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B5E6">
            <w:pPr>
              <w:pStyle w:val="53"/>
              <w:bidi w:val="0"/>
              <w:jc w:val="center"/>
              <w:rPr>
                <w:rFonts w:hint="eastAsia"/>
              </w:rPr>
            </w:pPr>
            <w:r>
              <w:rPr>
                <w:rFonts w:hint="eastAsia"/>
                <w:lang w:val="en-US" w:eastAsia="zh-CN"/>
              </w:rPr>
              <w:t>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0CEA">
            <w:pPr>
              <w:pStyle w:val="53"/>
              <w:bidi w:val="0"/>
              <w:jc w:val="center"/>
              <w:rPr>
                <w:rFonts w:hint="eastAsia"/>
              </w:rPr>
            </w:pPr>
            <w:r>
              <w:rPr>
                <w:rFonts w:hint="eastAsia"/>
                <w:lang w:val="en-US" w:eastAsia="zh-CN"/>
              </w:rPr>
              <w:t>0.124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9C37">
            <w:pPr>
              <w:pStyle w:val="53"/>
              <w:bidi w:val="0"/>
              <w:jc w:val="center"/>
              <w:rPr>
                <w:rFonts w:hint="eastAsia"/>
              </w:rPr>
            </w:pPr>
            <w:r>
              <w:rPr>
                <w:rFonts w:hint="eastAsia"/>
                <w:lang w:val="en-US" w:eastAsia="zh-CN"/>
              </w:rPr>
              <w:t>13.229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C9DD">
            <w:pPr>
              <w:pStyle w:val="53"/>
              <w:bidi w:val="0"/>
              <w:jc w:val="center"/>
              <w:rPr>
                <w:rFonts w:hint="eastAsia"/>
              </w:rPr>
            </w:pPr>
            <w:r>
              <w:rPr>
                <w:rFonts w:hint="eastAsia"/>
                <w:lang w:val="en-US" w:eastAsia="zh-CN"/>
              </w:rPr>
              <w:t>0.215</w:t>
            </w:r>
          </w:p>
        </w:tc>
      </w:tr>
      <w:tr w14:paraId="62DE4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7F0C">
            <w:pPr>
              <w:pStyle w:val="53"/>
              <w:bidi w:val="0"/>
              <w:jc w:val="center"/>
              <w:rPr>
                <w:rFonts w:hint="eastAsia"/>
              </w:rPr>
            </w:pPr>
            <w:r>
              <w:rPr>
                <w:rFonts w:hint="eastAsia"/>
                <w:lang w:val="en-US" w:eastAsia="zh-CN"/>
              </w:rPr>
              <w:t>2025-01-03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41F9">
            <w:pPr>
              <w:pStyle w:val="53"/>
              <w:bidi w:val="0"/>
              <w:jc w:val="center"/>
              <w:rPr>
                <w:rFonts w:hint="eastAsia"/>
              </w:rPr>
            </w:pPr>
            <w:r>
              <w:rPr>
                <w:rFonts w:hint="eastAsia"/>
                <w:lang w:val="en-US" w:eastAsia="zh-CN"/>
              </w:rPr>
              <w:t>0.139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DDA1">
            <w:pPr>
              <w:pStyle w:val="53"/>
              <w:bidi w:val="0"/>
              <w:jc w:val="center"/>
              <w:rPr>
                <w:rFonts w:hint="eastAsia"/>
              </w:rPr>
            </w:pPr>
            <w:r>
              <w:rPr>
                <w:rFonts w:hint="eastAsia"/>
                <w:lang w:val="en-US" w:eastAsia="zh-CN"/>
              </w:rPr>
              <w:t>6.047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6CD4">
            <w:pPr>
              <w:pStyle w:val="53"/>
              <w:bidi w:val="0"/>
              <w:jc w:val="center"/>
              <w:rPr>
                <w:rFonts w:hint="eastAsia"/>
              </w:rPr>
            </w:pPr>
            <w:r>
              <w:rPr>
                <w:rFonts w:hint="eastAsia"/>
                <w:lang w:val="en-US" w:eastAsia="zh-CN"/>
              </w:rPr>
              <w:t>0.121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724E">
            <w:pPr>
              <w:pStyle w:val="53"/>
              <w:bidi w:val="0"/>
              <w:jc w:val="center"/>
              <w:rPr>
                <w:rFonts w:hint="eastAsia"/>
              </w:rPr>
            </w:pPr>
            <w:r>
              <w:rPr>
                <w:rFonts w:hint="eastAsia"/>
                <w:lang w:val="en-US" w:eastAsia="zh-CN"/>
              </w:rPr>
              <w:t>12.913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5EA2">
            <w:pPr>
              <w:pStyle w:val="53"/>
              <w:bidi w:val="0"/>
              <w:jc w:val="center"/>
              <w:rPr>
                <w:rFonts w:hint="eastAsia"/>
              </w:rPr>
            </w:pPr>
            <w:r>
              <w:rPr>
                <w:rFonts w:hint="eastAsia"/>
                <w:lang w:val="en-US" w:eastAsia="zh-CN"/>
              </w:rPr>
              <w:t>0.222</w:t>
            </w:r>
          </w:p>
        </w:tc>
      </w:tr>
      <w:tr w14:paraId="1B49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CB0D">
            <w:pPr>
              <w:pStyle w:val="53"/>
              <w:bidi w:val="0"/>
              <w:jc w:val="center"/>
              <w:rPr>
                <w:rFonts w:hint="eastAsia"/>
              </w:rPr>
            </w:pPr>
            <w:r>
              <w:rPr>
                <w:rFonts w:hint="eastAsia"/>
                <w:lang w:val="en-US" w:eastAsia="zh-CN"/>
              </w:rPr>
              <w:t>2025-01-04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7D18">
            <w:pPr>
              <w:pStyle w:val="53"/>
              <w:bidi w:val="0"/>
              <w:jc w:val="center"/>
              <w:rPr>
                <w:rFonts w:hint="eastAsia"/>
              </w:rPr>
            </w:pPr>
            <w:r>
              <w:rPr>
                <w:rFonts w:hint="eastAsia"/>
                <w:lang w:val="en-US" w:eastAsia="zh-CN"/>
              </w:rPr>
              <w:t>0.142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3CFB">
            <w:pPr>
              <w:pStyle w:val="53"/>
              <w:bidi w:val="0"/>
              <w:jc w:val="center"/>
              <w:rPr>
                <w:rFonts w:hint="eastAsia"/>
              </w:rPr>
            </w:pPr>
            <w:r>
              <w:rPr>
                <w:rFonts w:hint="eastAsia"/>
                <w:lang w:val="en-US" w:eastAsia="zh-CN"/>
              </w:rPr>
              <w:t>5.984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B3B6">
            <w:pPr>
              <w:pStyle w:val="53"/>
              <w:bidi w:val="0"/>
              <w:jc w:val="center"/>
              <w:rPr>
                <w:rFonts w:hint="eastAsia"/>
              </w:rPr>
            </w:pPr>
            <w:r>
              <w:rPr>
                <w:rFonts w:hint="eastAsia"/>
                <w:lang w:val="en-US" w:eastAsia="zh-CN"/>
              </w:rPr>
              <w:t>0.109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6B09">
            <w:pPr>
              <w:pStyle w:val="53"/>
              <w:bidi w:val="0"/>
              <w:jc w:val="center"/>
              <w:rPr>
                <w:rFonts w:hint="eastAsia"/>
              </w:rPr>
            </w:pPr>
            <w:r>
              <w:rPr>
                <w:rFonts w:hint="eastAsia"/>
                <w:lang w:val="en-US" w:eastAsia="zh-CN"/>
              </w:rPr>
              <w:t>11.237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2FA2">
            <w:pPr>
              <w:pStyle w:val="53"/>
              <w:bidi w:val="0"/>
              <w:jc w:val="center"/>
              <w:rPr>
                <w:rFonts w:hint="eastAsia"/>
              </w:rPr>
            </w:pPr>
            <w:r>
              <w:rPr>
                <w:rFonts w:hint="eastAsia"/>
                <w:lang w:val="en-US" w:eastAsia="zh-CN"/>
              </w:rPr>
              <w:t>0.204</w:t>
            </w:r>
          </w:p>
        </w:tc>
      </w:tr>
      <w:tr w14:paraId="32ABA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83F11">
            <w:pPr>
              <w:pStyle w:val="53"/>
              <w:bidi w:val="0"/>
              <w:jc w:val="center"/>
              <w:rPr>
                <w:rFonts w:hint="eastAsia"/>
              </w:rPr>
            </w:pPr>
            <w:r>
              <w:rPr>
                <w:rFonts w:hint="eastAsia"/>
                <w:lang w:val="en-US" w:eastAsia="zh-CN"/>
              </w:rPr>
              <w:t>2025-01-05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5CDB">
            <w:pPr>
              <w:pStyle w:val="53"/>
              <w:bidi w:val="0"/>
              <w:jc w:val="center"/>
              <w:rPr>
                <w:rFonts w:hint="eastAsia"/>
              </w:rPr>
            </w:pPr>
            <w:r>
              <w:rPr>
                <w:rFonts w:hint="eastAsia"/>
                <w:lang w:val="en-US" w:eastAsia="zh-CN"/>
              </w:rPr>
              <w:t>0.167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7DE7">
            <w:pPr>
              <w:pStyle w:val="53"/>
              <w:bidi w:val="0"/>
              <w:jc w:val="center"/>
              <w:rPr>
                <w:rFonts w:hint="eastAsia"/>
              </w:rPr>
            </w:pPr>
            <w:r>
              <w:rPr>
                <w:rFonts w:hint="eastAsia"/>
                <w:lang w:val="en-US" w:eastAsia="zh-CN"/>
              </w:rPr>
              <w:t>6.226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4B23">
            <w:pPr>
              <w:pStyle w:val="53"/>
              <w:bidi w:val="0"/>
              <w:jc w:val="center"/>
              <w:rPr>
                <w:rFonts w:hint="eastAsia"/>
              </w:rPr>
            </w:pPr>
            <w:r>
              <w:rPr>
                <w:rFonts w:hint="eastAsia"/>
                <w:lang w:val="en-US" w:eastAsia="zh-CN"/>
              </w:rPr>
              <w:t>0.125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F562">
            <w:pPr>
              <w:pStyle w:val="53"/>
              <w:bidi w:val="0"/>
              <w:jc w:val="center"/>
              <w:rPr>
                <w:rFonts w:hint="eastAsia"/>
              </w:rPr>
            </w:pPr>
            <w:r>
              <w:rPr>
                <w:rFonts w:hint="eastAsia"/>
                <w:lang w:val="en-US" w:eastAsia="zh-CN"/>
              </w:rPr>
              <w:t>10.492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3586">
            <w:pPr>
              <w:pStyle w:val="53"/>
              <w:bidi w:val="0"/>
              <w:jc w:val="center"/>
              <w:rPr>
                <w:rFonts w:hint="eastAsia"/>
              </w:rPr>
            </w:pPr>
            <w:r>
              <w:rPr>
                <w:rFonts w:hint="eastAsia"/>
                <w:lang w:val="en-US" w:eastAsia="zh-CN"/>
              </w:rPr>
              <w:t>0.197</w:t>
            </w:r>
          </w:p>
        </w:tc>
      </w:tr>
      <w:tr w14:paraId="20B4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DB">
            <w:pPr>
              <w:pStyle w:val="53"/>
              <w:bidi w:val="0"/>
              <w:jc w:val="center"/>
              <w:rPr>
                <w:rFonts w:hint="eastAsia"/>
              </w:rPr>
            </w:pPr>
            <w:r>
              <w:rPr>
                <w:rFonts w:hint="eastAsia"/>
                <w:lang w:val="en-US" w:eastAsia="zh-CN"/>
              </w:rPr>
              <w:t>2025-01-06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5B6E">
            <w:pPr>
              <w:pStyle w:val="53"/>
              <w:bidi w:val="0"/>
              <w:jc w:val="center"/>
              <w:rPr>
                <w:rFonts w:hint="eastAsia"/>
              </w:rPr>
            </w:pPr>
            <w:r>
              <w:rPr>
                <w:rFonts w:hint="eastAsia"/>
                <w:lang w:val="en-US" w:eastAsia="zh-CN"/>
              </w:rPr>
              <w:t>0.181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DC28">
            <w:pPr>
              <w:pStyle w:val="53"/>
              <w:bidi w:val="0"/>
              <w:jc w:val="center"/>
              <w:rPr>
                <w:rFonts w:hint="eastAsia"/>
              </w:rPr>
            </w:pPr>
            <w:r>
              <w:rPr>
                <w:rFonts w:hint="eastAsia"/>
                <w:lang w:val="en-US" w:eastAsia="zh-CN"/>
              </w:rPr>
              <w:t>5.904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B5EC">
            <w:pPr>
              <w:pStyle w:val="53"/>
              <w:bidi w:val="0"/>
              <w:jc w:val="center"/>
              <w:rPr>
                <w:rFonts w:hint="eastAsia"/>
              </w:rPr>
            </w:pPr>
            <w:r>
              <w:rPr>
                <w:rFonts w:hint="eastAsia"/>
                <w:lang w:val="en-US" w:eastAsia="zh-CN"/>
              </w:rPr>
              <w:t>0.11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0AA2">
            <w:pPr>
              <w:pStyle w:val="53"/>
              <w:bidi w:val="0"/>
              <w:jc w:val="center"/>
              <w:rPr>
                <w:rFonts w:hint="eastAsia"/>
              </w:rPr>
            </w:pPr>
            <w:r>
              <w:rPr>
                <w:rFonts w:hint="eastAsia"/>
                <w:lang w:val="en-US" w:eastAsia="zh-CN"/>
              </w:rPr>
              <w:t>9.946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43DA">
            <w:pPr>
              <w:pStyle w:val="53"/>
              <w:bidi w:val="0"/>
              <w:jc w:val="center"/>
              <w:rPr>
                <w:rFonts w:hint="eastAsia"/>
              </w:rPr>
            </w:pPr>
            <w:r>
              <w:rPr>
                <w:rFonts w:hint="eastAsia"/>
                <w:lang w:val="en-US" w:eastAsia="zh-CN"/>
              </w:rPr>
              <w:t>0.182</w:t>
            </w:r>
          </w:p>
        </w:tc>
      </w:tr>
      <w:tr w14:paraId="72822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8D69">
            <w:pPr>
              <w:pStyle w:val="53"/>
              <w:bidi w:val="0"/>
              <w:jc w:val="center"/>
              <w:rPr>
                <w:rFonts w:hint="eastAsia"/>
              </w:rPr>
            </w:pPr>
            <w:r>
              <w:rPr>
                <w:rFonts w:hint="eastAsia"/>
                <w:lang w:val="en-US" w:eastAsia="zh-CN"/>
              </w:rPr>
              <w:t>2025-01-07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4EF3">
            <w:pPr>
              <w:pStyle w:val="53"/>
              <w:bidi w:val="0"/>
              <w:jc w:val="center"/>
              <w:rPr>
                <w:rFonts w:hint="eastAsia"/>
              </w:rPr>
            </w:pPr>
            <w:r>
              <w:rPr>
                <w:rFonts w:hint="eastAsia"/>
                <w:lang w:val="en-US" w:eastAsia="zh-CN"/>
              </w:rPr>
              <w:t>0.244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4F3F">
            <w:pPr>
              <w:pStyle w:val="53"/>
              <w:bidi w:val="0"/>
              <w:jc w:val="center"/>
              <w:rPr>
                <w:rFonts w:hint="eastAsia"/>
              </w:rPr>
            </w:pPr>
            <w:r>
              <w:rPr>
                <w:rFonts w:hint="eastAsia"/>
                <w:lang w:val="en-US" w:eastAsia="zh-CN"/>
              </w:rPr>
              <w:t>6.595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FA47">
            <w:pPr>
              <w:pStyle w:val="53"/>
              <w:bidi w:val="0"/>
              <w:jc w:val="center"/>
              <w:rPr>
                <w:rFonts w:hint="eastAsia"/>
              </w:rPr>
            </w:pPr>
            <w:r>
              <w:rPr>
                <w:rFonts w:hint="eastAsia"/>
                <w:lang w:val="en-US" w:eastAsia="zh-CN"/>
              </w:rPr>
              <w:t>0.661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96A3">
            <w:pPr>
              <w:pStyle w:val="53"/>
              <w:bidi w:val="0"/>
              <w:jc w:val="center"/>
              <w:rPr>
                <w:rFonts w:hint="eastAsia"/>
              </w:rPr>
            </w:pPr>
            <w:r>
              <w:rPr>
                <w:rFonts w:hint="eastAsia"/>
                <w:lang w:val="en-US" w:eastAsia="zh-CN"/>
              </w:rPr>
              <w:t>9.558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DC57">
            <w:pPr>
              <w:pStyle w:val="53"/>
              <w:bidi w:val="0"/>
              <w:jc w:val="center"/>
              <w:rPr>
                <w:rFonts w:hint="eastAsia"/>
              </w:rPr>
            </w:pPr>
            <w:r>
              <w:rPr>
                <w:rFonts w:hint="eastAsia"/>
                <w:lang w:val="en-US" w:eastAsia="zh-CN"/>
              </w:rPr>
              <w:t>0.197</w:t>
            </w:r>
          </w:p>
        </w:tc>
      </w:tr>
      <w:tr w14:paraId="5850E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C08F">
            <w:pPr>
              <w:pStyle w:val="53"/>
              <w:bidi w:val="0"/>
              <w:jc w:val="center"/>
              <w:rPr>
                <w:rFonts w:hint="eastAsia"/>
              </w:rPr>
            </w:pPr>
            <w:r>
              <w:rPr>
                <w:rFonts w:hint="eastAsia"/>
                <w:lang w:val="en-US" w:eastAsia="zh-CN"/>
              </w:rPr>
              <w:t>2025-01-08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BC67">
            <w:pPr>
              <w:pStyle w:val="53"/>
              <w:bidi w:val="0"/>
              <w:jc w:val="center"/>
              <w:rPr>
                <w:rFonts w:hint="eastAsia"/>
              </w:rPr>
            </w:pPr>
            <w:r>
              <w:rPr>
                <w:rFonts w:hint="eastAsia"/>
                <w:lang w:val="en-US" w:eastAsia="zh-CN"/>
              </w:rPr>
              <w:t>0.141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24A3">
            <w:pPr>
              <w:pStyle w:val="53"/>
              <w:bidi w:val="0"/>
              <w:jc w:val="center"/>
              <w:rPr>
                <w:rFonts w:hint="eastAsia"/>
              </w:rPr>
            </w:pPr>
            <w:r>
              <w:rPr>
                <w:rFonts w:hint="eastAsia"/>
                <w:lang w:val="en-US" w:eastAsia="zh-CN"/>
              </w:rPr>
              <w:t>6.043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56AF">
            <w:pPr>
              <w:pStyle w:val="53"/>
              <w:bidi w:val="0"/>
              <w:jc w:val="center"/>
              <w:rPr>
                <w:rFonts w:hint="eastAsia"/>
              </w:rPr>
            </w:pPr>
            <w:r>
              <w:rPr>
                <w:rFonts w:hint="eastAsia"/>
                <w:lang w:val="en-US" w:eastAsia="zh-CN"/>
              </w:rPr>
              <w:t>0.105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5C61">
            <w:pPr>
              <w:pStyle w:val="53"/>
              <w:bidi w:val="0"/>
              <w:jc w:val="center"/>
              <w:rPr>
                <w:rFonts w:hint="eastAsia"/>
              </w:rPr>
            </w:pPr>
            <w:r>
              <w:rPr>
                <w:rFonts w:hint="eastAsia"/>
                <w:lang w:val="en-US" w:eastAsia="zh-CN"/>
              </w:rPr>
              <w:t>9.907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D927">
            <w:pPr>
              <w:pStyle w:val="53"/>
              <w:bidi w:val="0"/>
              <w:jc w:val="center"/>
              <w:rPr>
                <w:rFonts w:hint="eastAsia"/>
              </w:rPr>
            </w:pPr>
            <w:r>
              <w:rPr>
                <w:rFonts w:hint="eastAsia"/>
                <w:lang w:val="en-US" w:eastAsia="zh-CN"/>
              </w:rPr>
              <w:t>0.167</w:t>
            </w:r>
          </w:p>
        </w:tc>
      </w:tr>
      <w:tr w14:paraId="20D56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8706">
            <w:pPr>
              <w:pStyle w:val="53"/>
              <w:bidi w:val="0"/>
              <w:jc w:val="center"/>
              <w:rPr>
                <w:rFonts w:hint="eastAsia"/>
              </w:rPr>
            </w:pPr>
            <w:r>
              <w:rPr>
                <w:rFonts w:hint="eastAsia"/>
                <w:lang w:val="en-US" w:eastAsia="zh-CN"/>
              </w:rPr>
              <w:t>2025-01-09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3B6A">
            <w:pPr>
              <w:pStyle w:val="53"/>
              <w:bidi w:val="0"/>
              <w:jc w:val="center"/>
              <w:rPr>
                <w:rFonts w:hint="eastAsia"/>
              </w:rPr>
            </w:pPr>
            <w:r>
              <w:rPr>
                <w:rFonts w:hint="eastAsia"/>
                <w:lang w:val="en-US" w:eastAsia="zh-CN"/>
              </w:rPr>
              <w:t>0.243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4649">
            <w:pPr>
              <w:pStyle w:val="53"/>
              <w:bidi w:val="0"/>
              <w:jc w:val="center"/>
              <w:rPr>
                <w:rFonts w:hint="eastAsia"/>
              </w:rPr>
            </w:pPr>
            <w:r>
              <w:rPr>
                <w:rFonts w:hint="eastAsia"/>
                <w:lang w:val="en-US" w:eastAsia="zh-CN"/>
              </w:rPr>
              <w:t>6.188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07E3">
            <w:pPr>
              <w:pStyle w:val="53"/>
              <w:bidi w:val="0"/>
              <w:jc w:val="center"/>
              <w:rPr>
                <w:rFonts w:hint="eastAsia"/>
              </w:rPr>
            </w:pPr>
            <w:r>
              <w:rPr>
                <w:rFonts w:hint="eastAsia"/>
                <w:lang w:val="en-US" w:eastAsia="zh-CN"/>
              </w:rPr>
              <w:t>0.113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E2A0">
            <w:pPr>
              <w:pStyle w:val="53"/>
              <w:bidi w:val="0"/>
              <w:jc w:val="center"/>
              <w:rPr>
                <w:rFonts w:hint="eastAsia"/>
              </w:rPr>
            </w:pPr>
            <w:r>
              <w:rPr>
                <w:rFonts w:hint="eastAsia"/>
                <w:lang w:val="en-US" w:eastAsia="zh-CN"/>
              </w:rPr>
              <w:t>10.194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8FFE">
            <w:pPr>
              <w:pStyle w:val="53"/>
              <w:bidi w:val="0"/>
              <w:jc w:val="center"/>
              <w:rPr>
                <w:rFonts w:hint="eastAsia"/>
              </w:rPr>
            </w:pPr>
            <w:r>
              <w:rPr>
                <w:rFonts w:hint="eastAsia"/>
                <w:lang w:val="en-US" w:eastAsia="zh-CN"/>
              </w:rPr>
              <w:t>0.194</w:t>
            </w:r>
          </w:p>
        </w:tc>
      </w:tr>
      <w:tr w14:paraId="5C5B3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EC09">
            <w:pPr>
              <w:pStyle w:val="53"/>
              <w:bidi w:val="0"/>
              <w:jc w:val="center"/>
              <w:rPr>
                <w:rFonts w:hint="eastAsia"/>
              </w:rPr>
            </w:pPr>
            <w:r>
              <w:rPr>
                <w:rFonts w:hint="eastAsia"/>
                <w:lang w:val="en-US" w:eastAsia="zh-CN"/>
              </w:rPr>
              <w:t>2025-01-10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46CA">
            <w:pPr>
              <w:pStyle w:val="53"/>
              <w:bidi w:val="0"/>
              <w:jc w:val="center"/>
              <w:rPr>
                <w:rFonts w:hint="eastAsia"/>
              </w:rPr>
            </w:pPr>
            <w:r>
              <w:rPr>
                <w:rFonts w:hint="eastAsia"/>
                <w:lang w:val="en-US" w:eastAsia="zh-CN"/>
              </w:rPr>
              <w:t>0.257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7FA6">
            <w:pPr>
              <w:pStyle w:val="53"/>
              <w:bidi w:val="0"/>
              <w:jc w:val="center"/>
              <w:rPr>
                <w:rFonts w:hint="eastAsia"/>
              </w:rPr>
            </w:pPr>
            <w:r>
              <w:rPr>
                <w:rFonts w:hint="eastAsia"/>
                <w:lang w:val="en-US" w:eastAsia="zh-CN"/>
              </w:rPr>
              <w:t>5.821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0589">
            <w:pPr>
              <w:pStyle w:val="53"/>
              <w:bidi w:val="0"/>
              <w:jc w:val="center"/>
              <w:rPr>
                <w:rFonts w:hint="eastAsia"/>
              </w:rPr>
            </w:pPr>
            <w:r>
              <w:rPr>
                <w:rFonts w:hint="eastAsia"/>
                <w:lang w:val="en-US" w:eastAsia="zh-CN"/>
              </w:rPr>
              <w:t>0.104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C1B7">
            <w:pPr>
              <w:pStyle w:val="53"/>
              <w:bidi w:val="0"/>
              <w:jc w:val="center"/>
              <w:rPr>
                <w:rFonts w:hint="eastAsia"/>
              </w:rPr>
            </w:pPr>
            <w:r>
              <w:rPr>
                <w:rFonts w:hint="eastAsia"/>
                <w:lang w:val="en-US" w:eastAsia="zh-CN"/>
              </w:rPr>
              <w:t>10.519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0793">
            <w:pPr>
              <w:pStyle w:val="53"/>
              <w:bidi w:val="0"/>
              <w:jc w:val="center"/>
              <w:rPr>
                <w:rFonts w:hint="eastAsia"/>
              </w:rPr>
            </w:pPr>
            <w:r>
              <w:rPr>
                <w:rFonts w:hint="eastAsia"/>
                <w:lang w:val="en-US" w:eastAsia="zh-CN"/>
              </w:rPr>
              <w:t>0.156</w:t>
            </w:r>
          </w:p>
        </w:tc>
      </w:tr>
      <w:tr w14:paraId="2F9B3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3D12">
            <w:pPr>
              <w:pStyle w:val="53"/>
              <w:bidi w:val="0"/>
              <w:jc w:val="center"/>
              <w:rPr>
                <w:rFonts w:hint="eastAsia"/>
              </w:rPr>
            </w:pPr>
            <w:r>
              <w:rPr>
                <w:rFonts w:hint="eastAsia"/>
                <w:lang w:val="en-US" w:eastAsia="zh-CN"/>
              </w:rPr>
              <w:t>2025-01-11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164E">
            <w:pPr>
              <w:pStyle w:val="53"/>
              <w:bidi w:val="0"/>
              <w:jc w:val="center"/>
              <w:rPr>
                <w:rFonts w:hint="eastAsia"/>
              </w:rPr>
            </w:pPr>
            <w:r>
              <w:rPr>
                <w:rFonts w:hint="eastAsia"/>
                <w:lang w:val="en-US" w:eastAsia="zh-CN"/>
              </w:rPr>
              <w:t>0.301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913A">
            <w:pPr>
              <w:pStyle w:val="53"/>
              <w:bidi w:val="0"/>
              <w:jc w:val="center"/>
              <w:rPr>
                <w:rFonts w:hint="eastAsia"/>
              </w:rPr>
            </w:pPr>
            <w:r>
              <w:rPr>
                <w:rFonts w:hint="eastAsia"/>
                <w:lang w:val="en-US" w:eastAsia="zh-CN"/>
              </w:rPr>
              <w:t>5.961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D967">
            <w:pPr>
              <w:pStyle w:val="53"/>
              <w:bidi w:val="0"/>
              <w:jc w:val="center"/>
              <w:rPr>
                <w:rFonts w:hint="eastAsia"/>
              </w:rPr>
            </w:pPr>
            <w:r>
              <w:rPr>
                <w:rFonts w:hint="eastAsia"/>
                <w:lang w:val="en-US" w:eastAsia="zh-CN"/>
              </w:rPr>
              <w:t>0.12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19AB">
            <w:pPr>
              <w:pStyle w:val="53"/>
              <w:bidi w:val="0"/>
              <w:jc w:val="center"/>
              <w:rPr>
                <w:rFonts w:hint="eastAsia"/>
              </w:rPr>
            </w:pPr>
            <w:r>
              <w:rPr>
                <w:rFonts w:hint="eastAsia"/>
                <w:lang w:val="en-US" w:eastAsia="zh-CN"/>
              </w:rPr>
              <w:t>10.46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1421">
            <w:pPr>
              <w:pStyle w:val="53"/>
              <w:bidi w:val="0"/>
              <w:jc w:val="center"/>
              <w:rPr>
                <w:rFonts w:hint="eastAsia"/>
              </w:rPr>
            </w:pPr>
            <w:r>
              <w:rPr>
                <w:rFonts w:hint="eastAsia"/>
                <w:lang w:val="en-US" w:eastAsia="zh-CN"/>
              </w:rPr>
              <w:t>0.157</w:t>
            </w:r>
          </w:p>
        </w:tc>
      </w:tr>
      <w:tr w14:paraId="2D5F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1AE2">
            <w:pPr>
              <w:pStyle w:val="53"/>
              <w:bidi w:val="0"/>
              <w:jc w:val="center"/>
              <w:rPr>
                <w:rFonts w:hint="eastAsia"/>
              </w:rPr>
            </w:pPr>
            <w:r>
              <w:rPr>
                <w:rFonts w:hint="eastAsia"/>
                <w:lang w:val="en-US" w:eastAsia="zh-CN"/>
              </w:rPr>
              <w:t>2025-01-12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EA51">
            <w:pPr>
              <w:pStyle w:val="53"/>
              <w:bidi w:val="0"/>
              <w:jc w:val="center"/>
              <w:rPr>
                <w:rFonts w:hint="eastAsia"/>
              </w:rPr>
            </w:pPr>
            <w:r>
              <w:rPr>
                <w:rFonts w:hint="eastAsia"/>
                <w:lang w:val="en-US" w:eastAsia="zh-CN"/>
              </w:rPr>
              <w:t>0.24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2D91">
            <w:pPr>
              <w:pStyle w:val="53"/>
              <w:bidi w:val="0"/>
              <w:jc w:val="center"/>
              <w:rPr>
                <w:rFonts w:hint="eastAsia"/>
              </w:rPr>
            </w:pPr>
            <w:r>
              <w:rPr>
                <w:rFonts w:hint="eastAsia"/>
                <w:lang w:val="en-US" w:eastAsia="zh-CN"/>
              </w:rPr>
              <w:t>5.833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6C76">
            <w:pPr>
              <w:pStyle w:val="53"/>
              <w:bidi w:val="0"/>
              <w:jc w:val="center"/>
              <w:rPr>
                <w:rFonts w:hint="eastAsia"/>
              </w:rPr>
            </w:pPr>
            <w:r>
              <w:rPr>
                <w:rFonts w:hint="eastAsia"/>
                <w:lang w:val="en-US" w:eastAsia="zh-CN"/>
              </w:rPr>
              <w:t>0.111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97CF">
            <w:pPr>
              <w:pStyle w:val="53"/>
              <w:bidi w:val="0"/>
              <w:jc w:val="center"/>
              <w:rPr>
                <w:rFonts w:hint="eastAsia"/>
              </w:rPr>
            </w:pPr>
            <w:r>
              <w:rPr>
                <w:rFonts w:hint="eastAsia"/>
                <w:lang w:val="en-US" w:eastAsia="zh-CN"/>
              </w:rPr>
              <w:t>10.469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74C3">
            <w:pPr>
              <w:pStyle w:val="53"/>
              <w:bidi w:val="0"/>
              <w:jc w:val="center"/>
              <w:rPr>
                <w:rFonts w:hint="eastAsia"/>
              </w:rPr>
            </w:pPr>
            <w:r>
              <w:rPr>
                <w:rFonts w:hint="eastAsia"/>
                <w:lang w:val="en-US" w:eastAsia="zh-CN"/>
              </w:rPr>
              <w:t>0.166</w:t>
            </w:r>
          </w:p>
        </w:tc>
      </w:tr>
      <w:tr w14:paraId="4CBAF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7DF">
            <w:pPr>
              <w:pStyle w:val="53"/>
              <w:bidi w:val="0"/>
              <w:jc w:val="center"/>
              <w:rPr>
                <w:rFonts w:hint="eastAsia"/>
              </w:rPr>
            </w:pPr>
            <w:r>
              <w:rPr>
                <w:rFonts w:hint="eastAsia"/>
                <w:lang w:val="en-US" w:eastAsia="zh-CN"/>
              </w:rPr>
              <w:t>2025-01-13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3330">
            <w:pPr>
              <w:pStyle w:val="53"/>
              <w:bidi w:val="0"/>
              <w:jc w:val="center"/>
              <w:rPr>
                <w:rFonts w:hint="eastAsia"/>
              </w:rPr>
            </w:pPr>
            <w:r>
              <w:rPr>
                <w:rFonts w:hint="eastAsia"/>
                <w:lang w:val="en-US" w:eastAsia="zh-CN"/>
              </w:rPr>
              <w:t>0.293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A055">
            <w:pPr>
              <w:pStyle w:val="53"/>
              <w:bidi w:val="0"/>
              <w:jc w:val="center"/>
              <w:rPr>
                <w:rFonts w:hint="eastAsia"/>
              </w:rPr>
            </w:pPr>
            <w:r>
              <w:rPr>
                <w:rFonts w:hint="eastAsia"/>
                <w:lang w:val="en-US" w:eastAsia="zh-CN"/>
              </w:rPr>
              <w:t>4.947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E4D4">
            <w:pPr>
              <w:pStyle w:val="53"/>
              <w:bidi w:val="0"/>
              <w:jc w:val="center"/>
              <w:rPr>
                <w:rFonts w:hint="eastAsia"/>
              </w:rPr>
            </w:pPr>
            <w:r>
              <w:rPr>
                <w:rFonts w:hint="eastAsia"/>
                <w:lang w:val="en-US" w:eastAsia="zh-CN"/>
              </w:rPr>
              <w:t>0.12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A8F9">
            <w:pPr>
              <w:pStyle w:val="53"/>
              <w:bidi w:val="0"/>
              <w:jc w:val="center"/>
              <w:rPr>
                <w:rFonts w:hint="eastAsia"/>
              </w:rPr>
            </w:pPr>
            <w:r>
              <w:rPr>
                <w:rFonts w:hint="eastAsia"/>
                <w:lang w:val="en-US" w:eastAsia="zh-CN"/>
              </w:rPr>
              <w:t>10.188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4DDE">
            <w:pPr>
              <w:pStyle w:val="53"/>
              <w:bidi w:val="0"/>
              <w:jc w:val="center"/>
              <w:rPr>
                <w:rFonts w:hint="eastAsia"/>
              </w:rPr>
            </w:pPr>
            <w:r>
              <w:rPr>
                <w:rFonts w:hint="eastAsia"/>
                <w:lang w:val="en-US" w:eastAsia="zh-CN"/>
              </w:rPr>
              <w:t>0.157</w:t>
            </w:r>
          </w:p>
        </w:tc>
      </w:tr>
      <w:tr w14:paraId="21617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F927">
            <w:pPr>
              <w:pStyle w:val="53"/>
              <w:bidi w:val="0"/>
              <w:jc w:val="center"/>
              <w:rPr>
                <w:rFonts w:hint="eastAsia"/>
              </w:rPr>
            </w:pPr>
            <w:r>
              <w:rPr>
                <w:rFonts w:hint="eastAsia"/>
                <w:lang w:val="en-US" w:eastAsia="zh-CN"/>
              </w:rPr>
              <w:t>2025-01-14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8192">
            <w:pPr>
              <w:pStyle w:val="53"/>
              <w:bidi w:val="0"/>
              <w:jc w:val="center"/>
              <w:rPr>
                <w:rFonts w:hint="eastAsia"/>
              </w:rPr>
            </w:pPr>
            <w:r>
              <w:rPr>
                <w:rFonts w:hint="eastAsia"/>
                <w:lang w:val="en-US" w:eastAsia="zh-CN"/>
              </w:rPr>
              <w:t>0.304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09A6">
            <w:pPr>
              <w:pStyle w:val="53"/>
              <w:bidi w:val="0"/>
              <w:jc w:val="center"/>
              <w:rPr>
                <w:rFonts w:hint="eastAsia"/>
              </w:rPr>
            </w:pPr>
            <w:r>
              <w:rPr>
                <w:rFonts w:hint="eastAsia"/>
                <w:lang w:val="en-US" w:eastAsia="zh-CN"/>
              </w:rPr>
              <w:t>5.125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284A">
            <w:pPr>
              <w:pStyle w:val="53"/>
              <w:bidi w:val="0"/>
              <w:jc w:val="center"/>
              <w:rPr>
                <w:rFonts w:hint="eastAsia"/>
              </w:rPr>
            </w:pPr>
            <w:r>
              <w:rPr>
                <w:rFonts w:hint="eastAsia"/>
                <w:lang w:val="en-US" w:eastAsia="zh-CN"/>
              </w:rPr>
              <w:t>0.358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84CE">
            <w:pPr>
              <w:pStyle w:val="53"/>
              <w:bidi w:val="0"/>
              <w:jc w:val="center"/>
              <w:rPr>
                <w:rFonts w:hint="eastAsia"/>
              </w:rPr>
            </w:pPr>
            <w:r>
              <w:rPr>
                <w:rFonts w:hint="eastAsia"/>
                <w:lang w:val="en-US" w:eastAsia="zh-CN"/>
              </w:rPr>
              <w:t>9.353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250C">
            <w:pPr>
              <w:pStyle w:val="53"/>
              <w:bidi w:val="0"/>
              <w:jc w:val="center"/>
              <w:rPr>
                <w:rFonts w:hint="eastAsia"/>
              </w:rPr>
            </w:pPr>
            <w:r>
              <w:rPr>
                <w:rFonts w:hint="eastAsia"/>
                <w:lang w:val="en-US" w:eastAsia="zh-CN"/>
              </w:rPr>
              <w:t>0.189</w:t>
            </w:r>
          </w:p>
        </w:tc>
      </w:tr>
      <w:tr w14:paraId="54B0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D298">
            <w:pPr>
              <w:pStyle w:val="53"/>
              <w:bidi w:val="0"/>
              <w:jc w:val="center"/>
              <w:rPr>
                <w:rFonts w:hint="eastAsia"/>
              </w:rPr>
            </w:pPr>
            <w:r>
              <w:rPr>
                <w:rFonts w:hint="eastAsia"/>
                <w:lang w:val="en-US" w:eastAsia="zh-CN"/>
              </w:rPr>
              <w:t>2025-01-15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A5D3">
            <w:pPr>
              <w:pStyle w:val="53"/>
              <w:bidi w:val="0"/>
              <w:jc w:val="center"/>
              <w:rPr>
                <w:rFonts w:hint="eastAsia"/>
              </w:rPr>
            </w:pPr>
            <w:r>
              <w:rPr>
                <w:rFonts w:hint="eastAsia"/>
                <w:lang w:val="en-US" w:eastAsia="zh-CN"/>
              </w:rPr>
              <w:t>0.211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1848">
            <w:pPr>
              <w:pStyle w:val="53"/>
              <w:bidi w:val="0"/>
              <w:jc w:val="center"/>
              <w:rPr>
                <w:rFonts w:hint="eastAsia"/>
              </w:rPr>
            </w:pPr>
            <w:r>
              <w:rPr>
                <w:rFonts w:hint="eastAsia"/>
                <w:lang w:val="en-US" w:eastAsia="zh-CN"/>
              </w:rPr>
              <w:t>5.595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14C7">
            <w:pPr>
              <w:pStyle w:val="53"/>
              <w:bidi w:val="0"/>
              <w:jc w:val="center"/>
              <w:rPr>
                <w:rFonts w:hint="eastAsia"/>
              </w:rPr>
            </w:pPr>
            <w:r>
              <w:rPr>
                <w:rFonts w:hint="eastAsia"/>
                <w:lang w:val="en-US" w:eastAsia="zh-CN"/>
              </w:rPr>
              <w:t>0.149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B823">
            <w:pPr>
              <w:pStyle w:val="53"/>
              <w:bidi w:val="0"/>
              <w:jc w:val="center"/>
              <w:rPr>
                <w:rFonts w:hint="eastAsia"/>
              </w:rPr>
            </w:pPr>
            <w:r>
              <w:rPr>
                <w:rFonts w:hint="eastAsia"/>
                <w:lang w:val="en-US" w:eastAsia="zh-CN"/>
              </w:rPr>
              <w:t>9.484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437F">
            <w:pPr>
              <w:pStyle w:val="53"/>
              <w:bidi w:val="0"/>
              <w:jc w:val="center"/>
              <w:rPr>
                <w:rFonts w:hint="eastAsia"/>
              </w:rPr>
            </w:pPr>
            <w:r>
              <w:rPr>
                <w:rFonts w:hint="eastAsia"/>
                <w:lang w:val="en-US" w:eastAsia="zh-CN"/>
              </w:rPr>
              <w:t>0.168</w:t>
            </w:r>
          </w:p>
        </w:tc>
      </w:tr>
      <w:tr w14:paraId="42299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44F2">
            <w:pPr>
              <w:pStyle w:val="53"/>
              <w:bidi w:val="0"/>
              <w:jc w:val="center"/>
              <w:rPr>
                <w:rFonts w:hint="eastAsia"/>
              </w:rPr>
            </w:pPr>
            <w:r>
              <w:rPr>
                <w:rFonts w:hint="eastAsia"/>
                <w:lang w:val="en-US" w:eastAsia="zh-CN"/>
              </w:rPr>
              <w:t>2025-01-16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1E20">
            <w:pPr>
              <w:pStyle w:val="53"/>
              <w:bidi w:val="0"/>
              <w:jc w:val="center"/>
              <w:rPr>
                <w:rFonts w:hint="eastAsia"/>
              </w:rPr>
            </w:pPr>
            <w:r>
              <w:rPr>
                <w:rFonts w:hint="eastAsia"/>
                <w:lang w:val="en-US" w:eastAsia="zh-CN"/>
              </w:rPr>
              <w:t>0.24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127F">
            <w:pPr>
              <w:pStyle w:val="53"/>
              <w:bidi w:val="0"/>
              <w:jc w:val="center"/>
              <w:rPr>
                <w:rFonts w:hint="eastAsia"/>
              </w:rPr>
            </w:pPr>
            <w:r>
              <w:rPr>
                <w:rFonts w:hint="eastAsia"/>
                <w:lang w:val="en-US" w:eastAsia="zh-CN"/>
              </w:rPr>
              <w:t>7.625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0621">
            <w:pPr>
              <w:pStyle w:val="53"/>
              <w:bidi w:val="0"/>
              <w:jc w:val="center"/>
              <w:rPr>
                <w:rFonts w:hint="eastAsia"/>
              </w:rPr>
            </w:pPr>
            <w:r>
              <w:rPr>
                <w:rFonts w:hint="eastAsia"/>
                <w:lang w:val="en-US" w:eastAsia="zh-CN"/>
              </w:rPr>
              <w:t>0.113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9BC0">
            <w:pPr>
              <w:pStyle w:val="53"/>
              <w:bidi w:val="0"/>
              <w:jc w:val="center"/>
              <w:rPr>
                <w:rFonts w:hint="eastAsia"/>
              </w:rPr>
            </w:pPr>
            <w:r>
              <w:rPr>
                <w:rFonts w:hint="eastAsia"/>
                <w:lang w:val="en-US" w:eastAsia="zh-CN"/>
              </w:rPr>
              <w:t>9.838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2018">
            <w:pPr>
              <w:pStyle w:val="53"/>
              <w:bidi w:val="0"/>
              <w:jc w:val="center"/>
              <w:rPr>
                <w:rFonts w:hint="eastAsia"/>
              </w:rPr>
            </w:pPr>
            <w:r>
              <w:rPr>
                <w:rFonts w:hint="eastAsia"/>
                <w:lang w:val="en-US" w:eastAsia="zh-CN"/>
              </w:rPr>
              <w:t>0.174</w:t>
            </w:r>
          </w:p>
        </w:tc>
      </w:tr>
      <w:tr w14:paraId="7E723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6DB1">
            <w:pPr>
              <w:pStyle w:val="53"/>
              <w:bidi w:val="0"/>
              <w:jc w:val="center"/>
              <w:rPr>
                <w:rFonts w:hint="eastAsia"/>
              </w:rPr>
            </w:pPr>
            <w:r>
              <w:rPr>
                <w:rFonts w:hint="eastAsia"/>
                <w:lang w:val="en-US" w:eastAsia="zh-CN"/>
              </w:rPr>
              <w:t>2025-01-17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1BA2">
            <w:pPr>
              <w:pStyle w:val="53"/>
              <w:bidi w:val="0"/>
              <w:jc w:val="center"/>
              <w:rPr>
                <w:rFonts w:hint="eastAsia"/>
              </w:rPr>
            </w:pPr>
            <w:r>
              <w:rPr>
                <w:rFonts w:hint="eastAsia"/>
                <w:lang w:val="en-US" w:eastAsia="zh-CN"/>
              </w:rPr>
              <w:t>0.164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B76E">
            <w:pPr>
              <w:pStyle w:val="53"/>
              <w:bidi w:val="0"/>
              <w:jc w:val="center"/>
              <w:rPr>
                <w:rFonts w:hint="eastAsia"/>
              </w:rPr>
            </w:pPr>
            <w:r>
              <w:rPr>
                <w:rFonts w:hint="eastAsia"/>
                <w:lang w:val="en-US" w:eastAsia="zh-CN"/>
              </w:rPr>
              <w:t>7.191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C1EC">
            <w:pPr>
              <w:pStyle w:val="53"/>
              <w:bidi w:val="0"/>
              <w:jc w:val="center"/>
              <w:rPr>
                <w:rFonts w:hint="eastAsia"/>
              </w:rPr>
            </w:pPr>
            <w:r>
              <w:rPr>
                <w:rFonts w:hint="eastAsia"/>
                <w:lang w:val="en-US" w:eastAsia="zh-CN"/>
              </w:rPr>
              <w:t>0.116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45C7">
            <w:pPr>
              <w:pStyle w:val="53"/>
              <w:bidi w:val="0"/>
              <w:jc w:val="center"/>
              <w:rPr>
                <w:rFonts w:hint="eastAsia"/>
              </w:rPr>
            </w:pPr>
            <w:r>
              <w:rPr>
                <w:rFonts w:hint="eastAsia"/>
                <w:lang w:val="en-US" w:eastAsia="zh-CN"/>
              </w:rPr>
              <w:t>9.778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9D00">
            <w:pPr>
              <w:pStyle w:val="53"/>
              <w:bidi w:val="0"/>
              <w:jc w:val="center"/>
              <w:rPr>
                <w:rFonts w:hint="eastAsia"/>
              </w:rPr>
            </w:pPr>
            <w:r>
              <w:rPr>
                <w:rFonts w:hint="eastAsia"/>
                <w:lang w:val="en-US" w:eastAsia="zh-CN"/>
              </w:rPr>
              <w:t>0.168</w:t>
            </w:r>
          </w:p>
        </w:tc>
      </w:tr>
      <w:tr w14:paraId="5A95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B0FF">
            <w:pPr>
              <w:pStyle w:val="53"/>
              <w:bidi w:val="0"/>
              <w:jc w:val="center"/>
              <w:rPr>
                <w:rFonts w:hint="eastAsia"/>
              </w:rPr>
            </w:pPr>
            <w:r>
              <w:rPr>
                <w:rFonts w:hint="eastAsia"/>
                <w:lang w:val="en-US" w:eastAsia="zh-CN"/>
              </w:rPr>
              <w:t>2025-01-18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DC2E">
            <w:pPr>
              <w:pStyle w:val="53"/>
              <w:bidi w:val="0"/>
              <w:jc w:val="center"/>
              <w:rPr>
                <w:rFonts w:hint="eastAsia"/>
              </w:rPr>
            </w:pPr>
            <w:r>
              <w:rPr>
                <w:rFonts w:hint="eastAsia"/>
                <w:lang w:val="en-US" w:eastAsia="zh-CN"/>
              </w:rPr>
              <w:t>0.179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06B9">
            <w:pPr>
              <w:pStyle w:val="53"/>
              <w:bidi w:val="0"/>
              <w:jc w:val="center"/>
              <w:rPr>
                <w:rFonts w:hint="eastAsia"/>
              </w:rPr>
            </w:pPr>
            <w:r>
              <w:rPr>
                <w:rFonts w:hint="eastAsia"/>
                <w:lang w:val="en-US" w:eastAsia="zh-CN"/>
              </w:rPr>
              <w:t>6.406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A616">
            <w:pPr>
              <w:pStyle w:val="53"/>
              <w:bidi w:val="0"/>
              <w:jc w:val="center"/>
              <w:rPr>
                <w:rFonts w:hint="eastAsia"/>
              </w:rPr>
            </w:pPr>
            <w:r>
              <w:rPr>
                <w:rFonts w:hint="eastAsia"/>
                <w:lang w:val="en-US" w:eastAsia="zh-CN"/>
              </w:rPr>
              <w:t>0.12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FEB6">
            <w:pPr>
              <w:pStyle w:val="53"/>
              <w:bidi w:val="0"/>
              <w:jc w:val="center"/>
              <w:rPr>
                <w:rFonts w:hint="eastAsia"/>
              </w:rPr>
            </w:pPr>
            <w:r>
              <w:rPr>
                <w:rFonts w:hint="eastAsia"/>
                <w:lang w:val="en-US" w:eastAsia="zh-CN"/>
              </w:rPr>
              <w:t>9.404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8352">
            <w:pPr>
              <w:pStyle w:val="53"/>
              <w:bidi w:val="0"/>
              <w:jc w:val="center"/>
              <w:rPr>
                <w:rFonts w:hint="eastAsia"/>
              </w:rPr>
            </w:pPr>
            <w:r>
              <w:rPr>
                <w:rFonts w:hint="eastAsia"/>
                <w:lang w:val="en-US" w:eastAsia="zh-CN"/>
              </w:rPr>
              <w:t>0.157</w:t>
            </w:r>
          </w:p>
        </w:tc>
      </w:tr>
      <w:tr w14:paraId="4CD4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C0D4">
            <w:pPr>
              <w:pStyle w:val="53"/>
              <w:bidi w:val="0"/>
              <w:jc w:val="center"/>
              <w:rPr>
                <w:rFonts w:hint="eastAsia"/>
              </w:rPr>
            </w:pPr>
            <w:r>
              <w:rPr>
                <w:rFonts w:hint="eastAsia"/>
                <w:lang w:val="en-US" w:eastAsia="zh-CN"/>
              </w:rPr>
              <w:t>2025-01-19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38EF">
            <w:pPr>
              <w:pStyle w:val="53"/>
              <w:bidi w:val="0"/>
              <w:jc w:val="center"/>
              <w:rPr>
                <w:rFonts w:hint="eastAsia"/>
              </w:rPr>
            </w:pPr>
            <w:r>
              <w:rPr>
                <w:rFonts w:hint="eastAsia"/>
                <w:lang w:val="en-US" w:eastAsia="zh-CN"/>
              </w:rPr>
              <w:t>0.164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6954">
            <w:pPr>
              <w:pStyle w:val="53"/>
              <w:bidi w:val="0"/>
              <w:jc w:val="center"/>
              <w:rPr>
                <w:rFonts w:hint="eastAsia"/>
              </w:rPr>
            </w:pPr>
            <w:r>
              <w:rPr>
                <w:rFonts w:hint="eastAsia"/>
                <w:lang w:val="en-US" w:eastAsia="zh-CN"/>
              </w:rPr>
              <w:t>5.336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7459">
            <w:pPr>
              <w:pStyle w:val="53"/>
              <w:bidi w:val="0"/>
              <w:jc w:val="center"/>
              <w:rPr>
                <w:rFonts w:hint="eastAsia"/>
              </w:rPr>
            </w:pPr>
            <w:r>
              <w:rPr>
                <w:rFonts w:hint="eastAsia"/>
                <w:lang w:val="en-US" w:eastAsia="zh-CN"/>
              </w:rPr>
              <w:t>0.122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93AB">
            <w:pPr>
              <w:pStyle w:val="53"/>
              <w:bidi w:val="0"/>
              <w:jc w:val="center"/>
              <w:rPr>
                <w:rFonts w:hint="eastAsia"/>
              </w:rPr>
            </w:pPr>
            <w:r>
              <w:rPr>
                <w:rFonts w:hint="eastAsia"/>
                <w:lang w:val="en-US" w:eastAsia="zh-CN"/>
              </w:rPr>
              <w:t>9.356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9433">
            <w:pPr>
              <w:pStyle w:val="53"/>
              <w:bidi w:val="0"/>
              <w:jc w:val="center"/>
              <w:rPr>
                <w:rFonts w:hint="eastAsia"/>
              </w:rPr>
            </w:pPr>
            <w:r>
              <w:rPr>
                <w:rFonts w:hint="eastAsia"/>
                <w:lang w:val="en-US" w:eastAsia="zh-CN"/>
              </w:rPr>
              <w:t>0.153</w:t>
            </w:r>
          </w:p>
        </w:tc>
      </w:tr>
      <w:tr w14:paraId="27CE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844C">
            <w:pPr>
              <w:pStyle w:val="53"/>
              <w:bidi w:val="0"/>
              <w:jc w:val="center"/>
              <w:rPr>
                <w:rFonts w:hint="eastAsia"/>
              </w:rPr>
            </w:pPr>
            <w:r>
              <w:rPr>
                <w:rFonts w:hint="eastAsia"/>
                <w:lang w:val="en-US" w:eastAsia="zh-CN"/>
              </w:rPr>
              <w:t>2025-01-20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54F7">
            <w:pPr>
              <w:pStyle w:val="53"/>
              <w:bidi w:val="0"/>
              <w:jc w:val="center"/>
              <w:rPr>
                <w:rFonts w:hint="eastAsia"/>
              </w:rPr>
            </w:pPr>
            <w:r>
              <w:rPr>
                <w:rFonts w:hint="eastAsia"/>
                <w:lang w:val="en-US" w:eastAsia="zh-CN"/>
              </w:rPr>
              <w:t>0.109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42F9">
            <w:pPr>
              <w:pStyle w:val="53"/>
              <w:bidi w:val="0"/>
              <w:jc w:val="center"/>
              <w:rPr>
                <w:rFonts w:hint="eastAsia"/>
              </w:rPr>
            </w:pPr>
            <w:r>
              <w:rPr>
                <w:rFonts w:hint="eastAsia"/>
                <w:lang w:val="en-US" w:eastAsia="zh-CN"/>
              </w:rPr>
              <w:t>5.223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F49A">
            <w:pPr>
              <w:pStyle w:val="53"/>
              <w:bidi w:val="0"/>
              <w:jc w:val="center"/>
              <w:rPr>
                <w:rFonts w:hint="eastAsia"/>
              </w:rPr>
            </w:pPr>
            <w:r>
              <w:rPr>
                <w:rFonts w:hint="eastAsia"/>
                <w:lang w:val="en-US" w:eastAsia="zh-CN"/>
              </w:rPr>
              <w:t>0.12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153E">
            <w:pPr>
              <w:pStyle w:val="53"/>
              <w:bidi w:val="0"/>
              <w:jc w:val="center"/>
              <w:rPr>
                <w:rFonts w:hint="eastAsia"/>
              </w:rPr>
            </w:pPr>
            <w:r>
              <w:rPr>
                <w:rFonts w:hint="eastAsia"/>
                <w:lang w:val="en-US" w:eastAsia="zh-CN"/>
              </w:rPr>
              <w:t>8.891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F439">
            <w:pPr>
              <w:pStyle w:val="53"/>
              <w:bidi w:val="0"/>
              <w:jc w:val="center"/>
              <w:rPr>
                <w:rFonts w:hint="eastAsia"/>
              </w:rPr>
            </w:pPr>
            <w:r>
              <w:rPr>
                <w:rFonts w:hint="eastAsia"/>
                <w:lang w:val="en-US" w:eastAsia="zh-CN"/>
              </w:rPr>
              <w:t>0.145</w:t>
            </w:r>
          </w:p>
        </w:tc>
      </w:tr>
      <w:tr w14:paraId="0FA5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EA9F">
            <w:pPr>
              <w:pStyle w:val="53"/>
              <w:bidi w:val="0"/>
              <w:jc w:val="center"/>
              <w:rPr>
                <w:rFonts w:hint="eastAsia"/>
              </w:rPr>
            </w:pPr>
            <w:r>
              <w:rPr>
                <w:rFonts w:hint="eastAsia"/>
                <w:lang w:val="en-US" w:eastAsia="zh-CN"/>
              </w:rPr>
              <w:t>2025-01-21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9963">
            <w:pPr>
              <w:pStyle w:val="53"/>
              <w:bidi w:val="0"/>
              <w:jc w:val="center"/>
              <w:rPr>
                <w:rFonts w:hint="eastAsia"/>
              </w:rPr>
            </w:pPr>
            <w:r>
              <w:rPr>
                <w:rFonts w:hint="eastAsia"/>
                <w:lang w:val="en-US" w:eastAsia="zh-CN"/>
              </w:rPr>
              <w:t>0.095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6A11">
            <w:pPr>
              <w:pStyle w:val="53"/>
              <w:bidi w:val="0"/>
              <w:jc w:val="center"/>
              <w:rPr>
                <w:rFonts w:hint="eastAsia"/>
              </w:rPr>
            </w:pPr>
            <w:r>
              <w:rPr>
                <w:rFonts w:hint="eastAsia"/>
                <w:lang w:val="en-US" w:eastAsia="zh-CN"/>
              </w:rPr>
              <w:t>5.599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654E">
            <w:pPr>
              <w:pStyle w:val="53"/>
              <w:bidi w:val="0"/>
              <w:jc w:val="center"/>
              <w:rPr>
                <w:rFonts w:hint="eastAsia"/>
              </w:rPr>
            </w:pPr>
            <w:r>
              <w:rPr>
                <w:rFonts w:hint="eastAsia"/>
                <w:lang w:val="en-US" w:eastAsia="zh-CN"/>
              </w:rPr>
              <w:t>0.425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FE21">
            <w:pPr>
              <w:pStyle w:val="53"/>
              <w:bidi w:val="0"/>
              <w:jc w:val="center"/>
              <w:rPr>
                <w:rFonts w:hint="eastAsia"/>
              </w:rPr>
            </w:pPr>
            <w:r>
              <w:rPr>
                <w:rFonts w:hint="eastAsia"/>
                <w:lang w:val="en-US" w:eastAsia="zh-CN"/>
              </w:rPr>
              <w:t>8.343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61BF">
            <w:pPr>
              <w:pStyle w:val="53"/>
              <w:bidi w:val="0"/>
              <w:jc w:val="center"/>
              <w:rPr>
                <w:rFonts w:hint="eastAsia"/>
              </w:rPr>
            </w:pPr>
            <w:r>
              <w:rPr>
                <w:rFonts w:hint="eastAsia"/>
                <w:lang w:val="en-US" w:eastAsia="zh-CN"/>
              </w:rPr>
              <w:t>0.213</w:t>
            </w:r>
          </w:p>
        </w:tc>
      </w:tr>
      <w:tr w14:paraId="78BB7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CE68">
            <w:pPr>
              <w:pStyle w:val="53"/>
              <w:bidi w:val="0"/>
              <w:jc w:val="center"/>
              <w:rPr>
                <w:rFonts w:hint="eastAsia"/>
              </w:rPr>
            </w:pPr>
            <w:r>
              <w:rPr>
                <w:rFonts w:hint="eastAsia"/>
                <w:lang w:val="en-US" w:eastAsia="zh-CN"/>
              </w:rPr>
              <w:t>2025-01-22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B75B">
            <w:pPr>
              <w:pStyle w:val="53"/>
              <w:bidi w:val="0"/>
              <w:jc w:val="center"/>
              <w:rPr>
                <w:rFonts w:hint="eastAsia"/>
              </w:rPr>
            </w:pPr>
            <w:r>
              <w:rPr>
                <w:rFonts w:hint="eastAsia"/>
                <w:lang w:val="en-US" w:eastAsia="zh-CN"/>
              </w:rPr>
              <w:t>0.106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BDCE">
            <w:pPr>
              <w:pStyle w:val="53"/>
              <w:bidi w:val="0"/>
              <w:jc w:val="center"/>
              <w:rPr>
                <w:rFonts w:hint="eastAsia"/>
              </w:rPr>
            </w:pPr>
            <w:r>
              <w:rPr>
                <w:rFonts w:hint="eastAsia"/>
                <w:lang w:val="en-US" w:eastAsia="zh-CN"/>
              </w:rPr>
              <w:t>5.366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1EBA">
            <w:pPr>
              <w:pStyle w:val="53"/>
              <w:bidi w:val="0"/>
              <w:jc w:val="center"/>
              <w:rPr>
                <w:rFonts w:hint="eastAsia"/>
              </w:rPr>
            </w:pPr>
            <w:r>
              <w:rPr>
                <w:rFonts w:hint="eastAsia"/>
                <w:lang w:val="en-US" w:eastAsia="zh-CN"/>
              </w:rPr>
              <w:t>0.213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E6F9">
            <w:pPr>
              <w:pStyle w:val="53"/>
              <w:bidi w:val="0"/>
              <w:jc w:val="center"/>
              <w:rPr>
                <w:rFonts w:hint="eastAsia"/>
              </w:rPr>
            </w:pPr>
            <w:r>
              <w:rPr>
                <w:rFonts w:hint="eastAsia"/>
                <w:lang w:val="en-US" w:eastAsia="zh-CN"/>
              </w:rPr>
              <w:t>8.855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02FA">
            <w:pPr>
              <w:pStyle w:val="53"/>
              <w:bidi w:val="0"/>
              <w:jc w:val="center"/>
              <w:rPr>
                <w:rFonts w:hint="eastAsia"/>
              </w:rPr>
            </w:pPr>
            <w:r>
              <w:rPr>
                <w:rFonts w:hint="eastAsia"/>
                <w:lang w:val="en-US" w:eastAsia="zh-CN"/>
              </w:rPr>
              <w:t>0.16</w:t>
            </w:r>
          </w:p>
        </w:tc>
      </w:tr>
      <w:tr w14:paraId="7124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B90B">
            <w:pPr>
              <w:pStyle w:val="53"/>
              <w:bidi w:val="0"/>
              <w:jc w:val="center"/>
              <w:rPr>
                <w:rFonts w:hint="eastAsia"/>
              </w:rPr>
            </w:pPr>
            <w:r>
              <w:rPr>
                <w:rFonts w:hint="eastAsia"/>
                <w:lang w:val="en-US" w:eastAsia="zh-CN"/>
              </w:rPr>
              <w:t>2025-01-23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3562">
            <w:pPr>
              <w:pStyle w:val="53"/>
              <w:bidi w:val="0"/>
              <w:jc w:val="center"/>
              <w:rPr>
                <w:rFonts w:hint="eastAsia"/>
              </w:rPr>
            </w:pPr>
            <w:r>
              <w:rPr>
                <w:rFonts w:hint="eastAsia"/>
                <w:lang w:val="en-US" w:eastAsia="zh-CN"/>
              </w:rPr>
              <w:t>0.101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05C8">
            <w:pPr>
              <w:pStyle w:val="53"/>
              <w:bidi w:val="0"/>
              <w:jc w:val="center"/>
              <w:rPr>
                <w:rFonts w:hint="eastAsia"/>
              </w:rPr>
            </w:pPr>
            <w:r>
              <w:rPr>
                <w:rFonts w:hint="eastAsia"/>
                <w:lang w:val="en-US" w:eastAsia="zh-CN"/>
              </w:rPr>
              <w:t>5.195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EFBF">
            <w:pPr>
              <w:pStyle w:val="53"/>
              <w:bidi w:val="0"/>
              <w:jc w:val="center"/>
              <w:rPr>
                <w:rFonts w:hint="eastAsia"/>
              </w:rPr>
            </w:pPr>
            <w:r>
              <w:rPr>
                <w:rFonts w:hint="eastAsia"/>
                <w:lang w:val="en-US" w:eastAsia="zh-CN"/>
              </w:rPr>
              <w:t>0.111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0125">
            <w:pPr>
              <w:pStyle w:val="53"/>
              <w:bidi w:val="0"/>
              <w:jc w:val="center"/>
              <w:rPr>
                <w:rFonts w:hint="eastAsia"/>
              </w:rPr>
            </w:pPr>
            <w:r>
              <w:rPr>
                <w:rFonts w:hint="eastAsia"/>
                <w:lang w:val="en-US" w:eastAsia="zh-CN"/>
              </w:rPr>
              <w:t>9.188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4C41">
            <w:pPr>
              <w:pStyle w:val="53"/>
              <w:bidi w:val="0"/>
              <w:jc w:val="center"/>
              <w:rPr>
                <w:rFonts w:hint="eastAsia"/>
              </w:rPr>
            </w:pPr>
            <w:r>
              <w:rPr>
                <w:rFonts w:hint="eastAsia"/>
                <w:lang w:val="en-US" w:eastAsia="zh-CN"/>
              </w:rPr>
              <w:t>0.146</w:t>
            </w:r>
          </w:p>
        </w:tc>
      </w:tr>
      <w:tr w14:paraId="47FA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75AF">
            <w:pPr>
              <w:pStyle w:val="53"/>
              <w:bidi w:val="0"/>
              <w:jc w:val="center"/>
              <w:rPr>
                <w:rFonts w:hint="eastAsia"/>
              </w:rPr>
            </w:pPr>
            <w:r>
              <w:rPr>
                <w:rFonts w:hint="eastAsia"/>
                <w:lang w:val="en-US" w:eastAsia="zh-CN"/>
              </w:rPr>
              <w:t>2025-01-24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C246">
            <w:pPr>
              <w:pStyle w:val="53"/>
              <w:bidi w:val="0"/>
              <w:jc w:val="center"/>
              <w:rPr>
                <w:rFonts w:hint="eastAsia"/>
              </w:rPr>
            </w:pPr>
            <w:r>
              <w:rPr>
                <w:rFonts w:hint="eastAsia"/>
                <w:lang w:val="en-US" w:eastAsia="zh-CN"/>
              </w:rPr>
              <w:t>0.109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79A0">
            <w:pPr>
              <w:pStyle w:val="53"/>
              <w:bidi w:val="0"/>
              <w:jc w:val="center"/>
              <w:rPr>
                <w:rFonts w:hint="eastAsia"/>
              </w:rPr>
            </w:pPr>
            <w:r>
              <w:rPr>
                <w:rFonts w:hint="eastAsia"/>
                <w:lang w:val="en-US" w:eastAsia="zh-CN"/>
              </w:rPr>
              <w:t>5.306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17E2">
            <w:pPr>
              <w:pStyle w:val="53"/>
              <w:bidi w:val="0"/>
              <w:jc w:val="center"/>
              <w:rPr>
                <w:rFonts w:hint="eastAsia"/>
              </w:rPr>
            </w:pPr>
            <w:r>
              <w:rPr>
                <w:rFonts w:hint="eastAsia"/>
                <w:lang w:val="en-US" w:eastAsia="zh-CN"/>
              </w:rPr>
              <w:t>0.112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C8C5">
            <w:pPr>
              <w:pStyle w:val="53"/>
              <w:bidi w:val="0"/>
              <w:jc w:val="center"/>
              <w:rPr>
                <w:rFonts w:hint="eastAsia"/>
              </w:rPr>
            </w:pPr>
            <w:r>
              <w:rPr>
                <w:rFonts w:hint="eastAsia"/>
                <w:lang w:val="en-US" w:eastAsia="zh-CN"/>
              </w:rPr>
              <w:t>9.649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F04">
            <w:pPr>
              <w:pStyle w:val="53"/>
              <w:bidi w:val="0"/>
              <w:jc w:val="center"/>
              <w:rPr>
                <w:rFonts w:hint="eastAsia"/>
              </w:rPr>
            </w:pPr>
            <w:r>
              <w:rPr>
                <w:rFonts w:hint="eastAsia"/>
                <w:lang w:val="en-US" w:eastAsia="zh-CN"/>
              </w:rPr>
              <w:t>0.142</w:t>
            </w:r>
          </w:p>
        </w:tc>
      </w:tr>
      <w:tr w14:paraId="6366F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D120">
            <w:pPr>
              <w:pStyle w:val="53"/>
              <w:bidi w:val="0"/>
              <w:jc w:val="center"/>
              <w:rPr>
                <w:rFonts w:hint="eastAsia"/>
              </w:rPr>
            </w:pPr>
            <w:r>
              <w:rPr>
                <w:rFonts w:hint="eastAsia"/>
                <w:lang w:val="en-US" w:eastAsia="zh-CN"/>
              </w:rPr>
              <w:t>2025-01-25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6746">
            <w:pPr>
              <w:pStyle w:val="53"/>
              <w:bidi w:val="0"/>
              <w:jc w:val="center"/>
              <w:rPr>
                <w:rFonts w:hint="eastAsia"/>
              </w:rPr>
            </w:pPr>
            <w:r>
              <w:rPr>
                <w:rFonts w:hint="eastAsia"/>
                <w:lang w:val="en-US" w:eastAsia="zh-CN"/>
              </w:rPr>
              <w:t>1.287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0B32">
            <w:pPr>
              <w:pStyle w:val="53"/>
              <w:bidi w:val="0"/>
              <w:jc w:val="center"/>
              <w:rPr>
                <w:rFonts w:hint="eastAsia"/>
              </w:rPr>
            </w:pPr>
            <w:r>
              <w:rPr>
                <w:rFonts w:hint="eastAsia"/>
                <w:lang w:val="en-US" w:eastAsia="zh-CN"/>
              </w:rPr>
              <w:t>6.24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98DF">
            <w:pPr>
              <w:pStyle w:val="53"/>
              <w:bidi w:val="0"/>
              <w:jc w:val="center"/>
              <w:rPr>
                <w:rFonts w:hint="eastAsia"/>
              </w:rPr>
            </w:pPr>
            <w:r>
              <w:rPr>
                <w:rFonts w:hint="eastAsia"/>
                <w:lang w:val="en-US" w:eastAsia="zh-CN"/>
              </w:rPr>
              <w:t>0.115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E4A4">
            <w:pPr>
              <w:pStyle w:val="53"/>
              <w:bidi w:val="0"/>
              <w:jc w:val="center"/>
              <w:rPr>
                <w:rFonts w:hint="eastAsia"/>
              </w:rPr>
            </w:pPr>
            <w:r>
              <w:rPr>
                <w:rFonts w:hint="eastAsia"/>
                <w:lang w:val="en-US" w:eastAsia="zh-CN"/>
              </w:rPr>
              <w:t>9.991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7EFA">
            <w:pPr>
              <w:pStyle w:val="53"/>
              <w:bidi w:val="0"/>
              <w:jc w:val="center"/>
              <w:rPr>
                <w:rFonts w:hint="eastAsia"/>
              </w:rPr>
            </w:pPr>
            <w:r>
              <w:rPr>
                <w:rFonts w:hint="eastAsia"/>
                <w:lang w:val="en-US" w:eastAsia="zh-CN"/>
              </w:rPr>
              <w:t>0.145</w:t>
            </w:r>
          </w:p>
        </w:tc>
      </w:tr>
      <w:tr w14:paraId="3B17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9F3F">
            <w:pPr>
              <w:pStyle w:val="53"/>
              <w:bidi w:val="0"/>
              <w:jc w:val="center"/>
              <w:rPr>
                <w:rFonts w:hint="eastAsia"/>
              </w:rPr>
            </w:pPr>
            <w:r>
              <w:rPr>
                <w:rFonts w:hint="eastAsia"/>
                <w:lang w:val="en-US" w:eastAsia="zh-CN"/>
              </w:rPr>
              <w:t>2025-01-26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1E45">
            <w:pPr>
              <w:pStyle w:val="53"/>
              <w:bidi w:val="0"/>
              <w:jc w:val="center"/>
              <w:rPr>
                <w:rFonts w:hint="eastAsia"/>
              </w:rPr>
            </w:pPr>
            <w:r>
              <w:rPr>
                <w:rFonts w:hint="eastAsia"/>
                <w:lang w:val="en-US" w:eastAsia="zh-CN"/>
              </w:rPr>
              <w:t>0.308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ECFF">
            <w:pPr>
              <w:pStyle w:val="53"/>
              <w:bidi w:val="0"/>
              <w:jc w:val="center"/>
              <w:rPr>
                <w:rFonts w:hint="eastAsia"/>
              </w:rPr>
            </w:pPr>
            <w:r>
              <w:rPr>
                <w:rFonts w:hint="eastAsia"/>
                <w:lang w:val="en-US" w:eastAsia="zh-CN"/>
              </w:rPr>
              <w:t>5.963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9854">
            <w:pPr>
              <w:pStyle w:val="53"/>
              <w:bidi w:val="0"/>
              <w:jc w:val="center"/>
              <w:rPr>
                <w:rFonts w:hint="eastAsia"/>
              </w:rPr>
            </w:pPr>
            <w:r>
              <w:rPr>
                <w:rFonts w:hint="eastAsia"/>
                <w:lang w:val="en-US" w:eastAsia="zh-CN"/>
              </w:rPr>
              <w:t>0.118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D605">
            <w:pPr>
              <w:pStyle w:val="53"/>
              <w:bidi w:val="0"/>
              <w:jc w:val="center"/>
              <w:rPr>
                <w:rFonts w:hint="eastAsia"/>
              </w:rPr>
            </w:pPr>
            <w:r>
              <w:rPr>
                <w:rFonts w:hint="eastAsia"/>
                <w:lang w:val="en-US" w:eastAsia="zh-CN"/>
              </w:rPr>
              <w:t>9.618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235C">
            <w:pPr>
              <w:pStyle w:val="53"/>
              <w:bidi w:val="0"/>
              <w:jc w:val="center"/>
              <w:rPr>
                <w:rFonts w:hint="eastAsia"/>
              </w:rPr>
            </w:pPr>
            <w:r>
              <w:rPr>
                <w:rFonts w:hint="eastAsia"/>
                <w:lang w:val="en-US" w:eastAsia="zh-CN"/>
              </w:rPr>
              <w:t>0.118</w:t>
            </w:r>
          </w:p>
        </w:tc>
      </w:tr>
      <w:tr w14:paraId="6ED06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E094">
            <w:pPr>
              <w:pStyle w:val="53"/>
              <w:bidi w:val="0"/>
              <w:jc w:val="center"/>
              <w:rPr>
                <w:rFonts w:hint="eastAsia"/>
              </w:rPr>
            </w:pPr>
            <w:r>
              <w:rPr>
                <w:rFonts w:hint="eastAsia"/>
                <w:lang w:val="en-US" w:eastAsia="zh-CN"/>
              </w:rPr>
              <w:t>2025-01-27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EB54">
            <w:pPr>
              <w:pStyle w:val="53"/>
              <w:bidi w:val="0"/>
              <w:jc w:val="center"/>
              <w:rPr>
                <w:rFonts w:hint="eastAsia"/>
              </w:rPr>
            </w:pPr>
            <w:r>
              <w:rPr>
                <w:rFonts w:hint="eastAsia"/>
                <w:lang w:val="en-US" w:eastAsia="zh-CN"/>
              </w:rPr>
              <w:t>0.151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206C">
            <w:pPr>
              <w:pStyle w:val="53"/>
              <w:bidi w:val="0"/>
              <w:jc w:val="center"/>
              <w:rPr>
                <w:rFonts w:hint="eastAsia"/>
              </w:rPr>
            </w:pPr>
            <w:r>
              <w:rPr>
                <w:rFonts w:hint="eastAsia"/>
                <w:lang w:val="en-US" w:eastAsia="zh-CN"/>
              </w:rPr>
              <w:t>6.299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9E64">
            <w:pPr>
              <w:pStyle w:val="53"/>
              <w:bidi w:val="0"/>
              <w:jc w:val="center"/>
              <w:rPr>
                <w:rFonts w:hint="eastAsia"/>
              </w:rPr>
            </w:pPr>
            <w:r>
              <w:rPr>
                <w:rFonts w:hint="eastAsia"/>
                <w:lang w:val="en-US" w:eastAsia="zh-CN"/>
              </w:rPr>
              <w:t>0.113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F38C">
            <w:pPr>
              <w:pStyle w:val="53"/>
              <w:bidi w:val="0"/>
              <w:jc w:val="center"/>
              <w:rPr>
                <w:rFonts w:hint="eastAsia"/>
              </w:rPr>
            </w:pPr>
            <w:r>
              <w:rPr>
                <w:rFonts w:hint="eastAsia"/>
                <w:lang w:val="en-US" w:eastAsia="zh-CN"/>
              </w:rPr>
              <w:t>9.232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F485">
            <w:pPr>
              <w:pStyle w:val="53"/>
              <w:bidi w:val="0"/>
              <w:jc w:val="center"/>
              <w:rPr>
                <w:rFonts w:hint="eastAsia"/>
              </w:rPr>
            </w:pPr>
            <w:r>
              <w:rPr>
                <w:rFonts w:hint="eastAsia"/>
                <w:lang w:val="en-US" w:eastAsia="zh-CN"/>
              </w:rPr>
              <w:t>0.113</w:t>
            </w:r>
          </w:p>
        </w:tc>
      </w:tr>
      <w:tr w14:paraId="71348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3CDB">
            <w:pPr>
              <w:pStyle w:val="53"/>
              <w:bidi w:val="0"/>
              <w:jc w:val="center"/>
              <w:rPr>
                <w:rFonts w:hint="eastAsia"/>
              </w:rPr>
            </w:pPr>
            <w:r>
              <w:rPr>
                <w:rFonts w:hint="eastAsia"/>
                <w:lang w:val="en-US" w:eastAsia="zh-CN"/>
              </w:rPr>
              <w:t>2025-01-28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C048">
            <w:pPr>
              <w:pStyle w:val="53"/>
              <w:bidi w:val="0"/>
              <w:jc w:val="center"/>
              <w:rPr>
                <w:rFonts w:hint="eastAsia"/>
              </w:rPr>
            </w:pPr>
            <w:r>
              <w:rPr>
                <w:rFonts w:hint="eastAsia"/>
                <w:lang w:val="en-US" w:eastAsia="zh-CN"/>
              </w:rPr>
              <w:t>0.147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0924">
            <w:pPr>
              <w:pStyle w:val="53"/>
              <w:bidi w:val="0"/>
              <w:jc w:val="center"/>
              <w:rPr>
                <w:rFonts w:hint="eastAsia"/>
              </w:rPr>
            </w:pPr>
            <w:r>
              <w:rPr>
                <w:rFonts w:hint="eastAsia"/>
                <w:lang w:val="en-US" w:eastAsia="zh-CN"/>
              </w:rPr>
              <w:t>6.863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E479">
            <w:pPr>
              <w:pStyle w:val="53"/>
              <w:bidi w:val="0"/>
              <w:jc w:val="center"/>
              <w:rPr>
                <w:rFonts w:hint="eastAsia"/>
              </w:rPr>
            </w:pPr>
            <w:r>
              <w:rPr>
                <w:rFonts w:hint="eastAsia"/>
                <w:lang w:val="en-US" w:eastAsia="zh-CN"/>
              </w:rPr>
              <w:t>0.116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29F1">
            <w:pPr>
              <w:pStyle w:val="53"/>
              <w:bidi w:val="0"/>
              <w:jc w:val="center"/>
              <w:rPr>
                <w:rFonts w:hint="eastAsia"/>
              </w:rPr>
            </w:pPr>
            <w:r>
              <w:rPr>
                <w:rFonts w:hint="eastAsia"/>
                <w:lang w:val="en-US" w:eastAsia="zh-CN"/>
              </w:rPr>
              <w:t>7.868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40EA">
            <w:pPr>
              <w:pStyle w:val="53"/>
              <w:bidi w:val="0"/>
              <w:jc w:val="center"/>
              <w:rPr>
                <w:rFonts w:hint="eastAsia"/>
              </w:rPr>
            </w:pPr>
            <w:r>
              <w:rPr>
                <w:rFonts w:hint="eastAsia"/>
                <w:lang w:val="en-US" w:eastAsia="zh-CN"/>
              </w:rPr>
              <w:t>0.104</w:t>
            </w:r>
          </w:p>
        </w:tc>
      </w:tr>
      <w:tr w14:paraId="036A6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7B58">
            <w:pPr>
              <w:pStyle w:val="53"/>
              <w:bidi w:val="0"/>
              <w:jc w:val="center"/>
              <w:rPr>
                <w:rFonts w:hint="eastAsia"/>
              </w:rPr>
            </w:pPr>
            <w:r>
              <w:rPr>
                <w:rFonts w:hint="eastAsia"/>
                <w:lang w:val="en-US" w:eastAsia="zh-CN"/>
              </w:rPr>
              <w:t>2025-01-29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5414">
            <w:pPr>
              <w:pStyle w:val="53"/>
              <w:bidi w:val="0"/>
              <w:jc w:val="center"/>
              <w:rPr>
                <w:rFonts w:hint="eastAsia"/>
              </w:rPr>
            </w:pPr>
            <w:r>
              <w:rPr>
                <w:rFonts w:hint="eastAsia"/>
                <w:lang w:val="en-US" w:eastAsia="zh-CN"/>
              </w:rPr>
              <w:t>0.124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D755">
            <w:pPr>
              <w:pStyle w:val="53"/>
              <w:bidi w:val="0"/>
              <w:jc w:val="center"/>
              <w:rPr>
                <w:rFonts w:hint="eastAsia"/>
              </w:rPr>
            </w:pPr>
            <w:r>
              <w:rPr>
                <w:rFonts w:hint="eastAsia"/>
                <w:lang w:val="en-US" w:eastAsia="zh-CN"/>
              </w:rPr>
              <w:t>6.437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5404">
            <w:pPr>
              <w:pStyle w:val="53"/>
              <w:bidi w:val="0"/>
              <w:jc w:val="center"/>
              <w:rPr>
                <w:rFonts w:hint="eastAsia"/>
              </w:rPr>
            </w:pPr>
            <w:r>
              <w:rPr>
                <w:rFonts w:hint="eastAsia"/>
                <w:lang w:val="en-US" w:eastAsia="zh-CN"/>
              </w:rPr>
              <w:t>0.125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CD2F">
            <w:pPr>
              <w:pStyle w:val="53"/>
              <w:bidi w:val="0"/>
              <w:jc w:val="center"/>
              <w:rPr>
                <w:rFonts w:hint="eastAsia"/>
              </w:rPr>
            </w:pPr>
            <w:r>
              <w:rPr>
                <w:rFonts w:hint="eastAsia"/>
                <w:lang w:val="en-US" w:eastAsia="zh-CN"/>
              </w:rPr>
              <w:t>6.851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F7DD">
            <w:pPr>
              <w:pStyle w:val="53"/>
              <w:bidi w:val="0"/>
              <w:jc w:val="center"/>
              <w:rPr>
                <w:rFonts w:hint="eastAsia"/>
              </w:rPr>
            </w:pPr>
            <w:r>
              <w:rPr>
                <w:rFonts w:hint="eastAsia"/>
                <w:lang w:val="en-US" w:eastAsia="zh-CN"/>
              </w:rPr>
              <w:t>0.1</w:t>
            </w:r>
          </w:p>
        </w:tc>
      </w:tr>
      <w:tr w14:paraId="5400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5386">
            <w:pPr>
              <w:pStyle w:val="53"/>
              <w:bidi w:val="0"/>
              <w:jc w:val="center"/>
              <w:rPr>
                <w:rFonts w:hint="eastAsia"/>
              </w:rPr>
            </w:pPr>
            <w:r>
              <w:rPr>
                <w:rFonts w:hint="eastAsia"/>
                <w:lang w:val="en-US" w:eastAsia="zh-CN"/>
              </w:rPr>
              <w:t>2025-01-30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89A5">
            <w:pPr>
              <w:pStyle w:val="53"/>
              <w:bidi w:val="0"/>
              <w:jc w:val="center"/>
              <w:rPr>
                <w:rFonts w:hint="eastAsia"/>
              </w:rPr>
            </w:pPr>
            <w:r>
              <w:rPr>
                <w:rFonts w:hint="eastAsia"/>
                <w:lang w:val="en-US" w:eastAsia="zh-CN"/>
              </w:rPr>
              <w:t>0.108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D977">
            <w:pPr>
              <w:pStyle w:val="53"/>
              <w:bidi w:val="0"/>
              <w:jc w:val="center"/>
              <w:rPr>
                <w:rFonts w:hint="eastAsia"/>
              </w:rPr>
            </w:pPr>
            <w:r>
              <w:rPr>
                <w:rFonts w:hint="eastAsia"/>
                <w:lang w:val="en-US" w:eastAsia="zh-CN"/>
              </w:rPr>
              <w:t>5.052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D97">
            <w:pPr>
              <w:pStyle w:val="53"/>
              <w:bidi w:val="0"/>
              <w:jc w:val="center"/>
              <w:rPr>
                <w:rFonts w:hint="eastAsia"/>
              </w:rPr>
            </w:pPr>
            <w:r>
              <w:rPr>
                <w:rFonts w:hint="eastAsia"/>
                <w:lang w:val="en-US" w:eastAsia="zh-CN"/>
              </w:rPr>
              <w:t>0.116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2E4C">
            <w:pPr>
              <w:pStyle w:val="53"/>
              <w:bidi w:val="0"/>
              <w:jc w:val="center"/>
              <w:rPr>
                <w:rFonts w:hint="eastAsia"/>
              </w:rPr>
            </w:pPr>
            <w:r>
              <w:rPr>
                <w:rFonts w:hint="eastAsia"/>
                <w:lang w:val="en-US" w:eastAsia="zh-CN"/>
              </w:rPr>
              <w:t>6.247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F40A">
            <w:pPr>
              <w:pStyle w:val="53"/>
              <w:bidi w:val="0"/>
              <w:jc w:val="center"/>
              <w:rPr>
                <w:rFonts w:hint="eastAsia"/>
              </w:rPr>
            </w:pPr>
            <w:r>
              <w:rPr>
                <w:rFonts w:hint="eastAsia"/>
                <w:lang w:val="en-US" w:eastAsia="zh-CN"/>
              </w:rPr>
              <w:t>0.096</w:t>
            </w:r>
          </w:p>
        </w:tc>
      </w:tr>
      <w:tr w14:paraId="17102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35E6">
            <w:pPr>
              <w:pStyle w:val="53"/>
              <w:bidi w:val="0"/>
              <w:jc w:val="center"/>
              <w:rPr>
                <w:rFonts w:hint="eastAsia"/>
              </w:rPr>
            </w:pPr>
            <w:r>
              <w:rPr>
                <w:rFonts w:hint="eastAsia"/>
                <w:lang w:val="en-US" w:eastAsia="zh-CN"/>
              </w:rPr>
              <w:t>2025-01-31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1BD6">
            <w:pPr>
              <w:pStyle w:val="53"/>
              <w:bidi w:val="0"/>
              <w:jc w:val="center"/>
              <w:rPr>
                <w:rFonts w:hint="eastAsia"/>
              </w:rPr>
            </w:pPr>
            <w:r>
              <w:rPr>
                <w:rFonts w:hint="eastAsia"/>
                <w:lang w:val="en-US" w:eastAsia="zh-CN"/>
              </w:rPr>
              <w:t>0.227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6921">
            <w:pPr>
              <w:pStyle w:val="53"/>
              <w:bidi w:val="0"/>
              <w:jc w:val="center"/>
              <w:rPr>
                <w:rFonts w:hint="eastAsia"/>
              </w:rPr>
            </w:pPr>
            <w:r>
              <w:rPr>
                <w:rFonts w:hint="eastAsia"/>
                <w:lang w:val="en-US" w:eastAsia="zh-CN"/>
              </w:rPr>
              <w:t>4.599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63B6">
            <w:pPr>
              <w:pStyle w:val="53"/>
              <w:bidi w:val="0"/>
              <w:jc w:val="center"/>
              <w:rPr>
                <w:rFonts w:hint="eastAsia"/>
              </w:rPr>
            </w:pPr>
            <w:r>
              <w:rPr>
                <w:rFonts w:hint="eastAsia"/>
                <w:lang w:val="en-US" w:eastAsia="zh-CN"/>
              </w:rPr>
              <w:t>0.117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EFEB">
            <w:pPr>
              <w:pStyle w:val="53"/>
              <w:bidi w:val="0"/>
              <w:jc w:val="center"/>
              <w:rPr>
                <w:rFonts w:hint="eastAsia"/>
              </w:rPr>
            </w:pPr>
            <w:r>
              <w:rPr>
                <w:rFonts w:hint="eastAsia"/>
                <w:lang w:val="en-US" w:eastAsia="zh-CN"/>
              </w:rPr>
              <w:t>7.157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1A5F">
            <w:pPr>
              <w:pStyle w:val="53"/>
              <w:bidi w:val="0"/>
              <w:jc w:val="center"/>
              <w:rPr>
                <w:rFonts w:hint="eastAsia"/>
              </w:rPr>
            </w:pPr>
            <w:r>
              <w:rPr>
                <w:rFonts w:hint="eastAsia"/>
                <w:lang w:val="en-US" w:eastAsia="zh-CN"/>
              </w:rPr>
              <w:t>0.081</w:t>
            </w:r>
          </w:p>
        </w:tc>
      </w:tr>
      <w:tr w14:paraId="4918D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6BF2">
            <w:pPr>
              <w:pStyle w:val="53"/>
              <w:bidi w:val="0"/>
              <w:jc w:val="center"/>
              <w:rPr>
                <w:rFonts w:hint="eastAsia"/>
              </w:rPr>
            </w:pPr>
            <w:r>
              <w:rPr>
                <w:rFonts w:hint="eastAsia"/>
                <w:lang w:val="en-US" w:eastAsia="zh-CN"/>
              </w:rPr>
              <w:t>2025-02-01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980B">
            <w:pPr>
              <w:pStyle w:val="53"/>
              <w:bidi w:val="0"/>
              <w:jc w:val="center"/>
              <w:rPr>
                <w:rFonts w:hint="eastAsia"/>
              </w:rPr>
            </w:pPr>
            <w:r>
              <w:rPr>
                <w:rFonts w:hint="eastAsia"/>
                <w:lang w:val="en-US" w:eastAsia="zh-CN"/>
              </w:rPr>
              <w:t>0.132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B17E">
            <w:pPr>
              <w:pStyle w:val="53"/>
              <w:bidi w:val="0"/>
              <w:jc w:val="center"/>
              <w:rPr>
                <w:rFonts w:hint="eastAsia"/>
              </w:rPr>
            </w:pPr>
            <w:r>
              <w:rPr>
                <w:rFonts w:hint="eastAsia"/>
                <w:lang w:val="en-US" w:eastAsia="zh-CN"/>
              </w:rPr>
              <w:t>4.349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6B55">
            <w:pPr>
              <w:pStyle w:val="53"/>
              <w:bidi w:val="0"/>
              <w:jc w:val="center"/>
              <w:rPr>
                <w:rFonts w:hint="eastAsia"/>
              </w:rPr>
            </w:pPr>
            <w:r>
              <w:rPr>
                <w:rFonts w:hint="eastAsia"/>
                <w:lang w:val="en-US" w:eastAsia="zh-CN"/>
              </w:rPr>
              <w:t>0.118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5F77">
            <w:pPr>
              <w:pStyle w:val="53"/>
              <w:bidi w:val="0"/>
              <w:jc w:val="center"/>
              <w:rPr>
                <w:rFonts w:hint="eastAsia"/>
              </w:rPr>
            </w:pPr>
            <w:r>
              <w:rPr>
                <w:rFonts w:hint="eastAsia"/>
                <w:lang w:val="en-US" w:eastAsia="zh-CN"/>
              </w:rPr>
              <w:t>8.213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8E00">
            <w:pPr>
              <w:pStyle w:val="53"/>
              <w:bidi w:val="0"/>
              <w:jc w:val="center"/>
              <w:rPr>
                <w:rFonts w:hint="eastAsia"/>
              </w:rPr>
            </w:pPr>
            <w:r>
              <w:rPr>
                <w:rFonts w:hint="eastAsia"/>
                <w:lang w:val="en-US" w:eastAsia="zh-CN"/>
              </w:rPr>
              <w:t>0.078</w:t>
            </w:r>
          </w:p>
        </w:tc>
      </w:tr>
      <w:tr w14:paraId="0D5A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B47F">
            <w:pPr>
              <w:pStyle w:val="53"/>
              <w:bidi w:val="0"/>
              <w:jc w:val="center"/>
              <w:rPr>
                <w:rFonts w:hint="eastAsia"/>
              </w:rPr>
            </w:pPr>
            <w:r>
              <w:rPr>
                <w:rFonts w:hint="eastAsia"/>
                <w:lang w:val="en-US" w:eastAsia="zh-CN"/>
              </w:rPr>
              <w:t>2025-02-02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EC8F">
            <w:pPr>
              <w:pStyle w:val="53"/>
              <w:bidi w:val="0"/>
              <w:jc w:val="center"/>
              <w:rPr>
                <w:rFonts w:hint="eastAsia"/>
              </w:rPr>
            </w:pPr>
            <w:r>
              <w:rPr>
                <w:rFonts w:hint="eastAsia"/>
                <w:lang w:val="en-US" w:eastAsia="zh-CN"/>
              </w:rPr>
              <w:t>0.123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E0F5">
            <w:pPr>
              <w:pStyle w:val="53"/>
              <w:bidi w:val="0"/>
              <w:jc w:val="center"/>
              <w:rPr>
                <w:rFonts w:hint="eastAsia"/>
              </w:rPr>
            </w:pPr>
            <w:r>
              <w:rPr>
                <w:rFonts w:hint="eastAsia"/>
                <w:lang w:val="en-US" w:eastAsia="zh-CN"/>
              </w:rPr>
              <w:t>4.706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8603">
            <w:pPr>
              <w:pStyle w:val="53"/>
              <w:bidi w:val="0"/>
              <w:jc w:val="center"/>
              <w:rPr>
                <w:rFonts w:hint="eastAsia"/>
              </w:rPr>
            </w:pPr>
            <w:r>
              <w:rPr>
                <w:rFonts w:hint="eastAsia"/>
                <w:lang w:val="en-US" w:eastAsia="zh-CN"/>
              </w:rPr>
              <w:t>0.117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5D23">
            <w:pPr>
              <w:pStyle w:val="53"/>
              <w:bidi w:val="0"/>
              <w:jc w:val="center"/>
              <w:rPr>
                <w:rFonts w:hint="eastAsia"/>
              </w:rPr>
            </w:pPr>
            <w:r>
              <w:rPr>
                <w:rFonts w:hint="eastAsia"/>
                <w:lang w:val="en-US" w:eastAsia="zh-CN"/>
              </w:rPr>
              <w:t>8.761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0149">
            <w:pPr>
              <w:pStyle w:val="53"/>
              <w:bidi w:val="0"/>
              <w:jc w:val="center"/>
              <w:rPr>
                <w:rFonts w:hint="eastAsia"/>
              </w:rPr>
            </w:pPr>
            <w:r>
              <w:rPr>
                <w:rFonts w:hint="eastAsia"/>
                <w:lang w:val="en-US" w:eastAsia="zh-CN"/>
              </w:rPr>
              <w:t>0.064</w:t>
            </w:r>
          </w:p>
        </w:tc>
      </w:tr>
      <w:tr w14:paraId="30AF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26C6">
            <w:pPr>
              <w:pStyle w:val="53"/>
              <w:bidi w:val="0"/>
              <w:jc w:val="center"/>
              <w:rPr>
                <w:rFonts w:hint="eastAsia"/>
              </w:rPr>
            </w:pPr>
            <w:r>
              <w:rPr>
                <w:rFonts w:hint="eastAsia"/>
                <w:lang w:val="en-US" w:eastAsia="zh-CN"/>
              </w:rPr>
              <w:t>2025-02-03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47F1">
            <w:pPr>
              <w:pStyle w:val="53"/>
              <w:bidi w:val="0"/>
              <w:jc w:val="center"/>
              <w:rPr>
                <w:rFonts w:hint="eastAsia"/>
              </w:rPr>
            </w:pPr>
            <w:r>
              <w:rPr>
                <w:rFonts w:hint="eastAsia"/>
                <w:lang w:val="en-US" w:eastAsia="zh-CN"/>
              </w:rPr>
              <w:t>0.144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F138">
            <w:pPr>
              <w:pStyle w:val="53"/>
              <w:bidi w:val="0"/>
              <w:jc w:val="center"/>
              <w:rPr>
                <w:rFonts w:hint="eastAsia"/>
              </w:rPr>
            </w:pPr>
            <w:r>
              <w:rPr>
                <w:rFonts w:hint="eastAsia"/>
                <w:lang w:val="en-US" w:eastAsia="zh-CN"/>
              </w:rPr>
              <w:t>4.656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9541">
            <w:pPr>
              <w:pStyle w:val="53"/>
              <w:bidi w:val="0"/>
              <w:jc w:val="center"/>
              <w:rPr>
                <w:rFonts w:hint="eastAsia"/>
              </w:rPr>
            </w:pPr>
            <w:r>
              <w:rPr>
                <w:rFonts w:hint="eastAsia"/>
                <w:lang w:val="en-US" w:eastAsia="zh-CN"/>
              </w:rPr>
              <w:t>0.122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F560">
            <w:pPr>
              <w:pStyle w:val="53"/>
              <w:bidi w:val="0"/>
              <w:jc w:val="center"/>
              <w:rPr>
                <w:rFonts w:hint="eastAsia"/>
              </w:rPr>
            </w:pPr>
            <w:r>
              <w:rPr>
                <w:rFonts w:hint="eastAsia"/>
                <w:lang w:val="en-US" w:eastAsia="zh-CN"/>
              </w:rPr>
              <w:t>8.955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0C4B">
            <w:pPr>
              <w:pStyle w:val="53"/>
              <w:bidi w:val="0"/>
              <w:jc w:val="center"/>
              <w:rPr>
                <w:rFonts w:hint="eastAsia"/>
              </w:rPr>
            </w:pPr>
            <w:r>
              <w:rPr>
                <w:rFonts w:hint="eastAsia"/>
                <w:lang w:val="en-US" w:eastAsia="zh-CN"/>
              </w:rPr>
              <w:t>0.063</w:t>
            </w:r>
          </w:p>
        </w:tc>
      </w:tr>
      <w:tr w14:paraId="70C03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F511">
            <w:pPr>
              <w:pStyle w:val="53"/>
              <w:bidi w:val="0"/>
              <w:jc w:val="center"/>
              <w:rPr>
                <w:rFonts w:hint="eastAsia"/>
              </w:rPr>
            </w:pPr>
            <w:r>
              <w:rPr>
                <w:rFonts w:hint="eastAsia"/>
                <w:lang w:val="en-US" w:eastAsia="zh-CN"/>
              </w:rPr>
              <w:t>2025-02-04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0EF9">
            <w:pPr>
              <w:pStyle w:val="53"/>
              <w:bidi w:val="0"/>
              <w:jc w:val="center"/>
              <w:rPr>
                <w:rFonts w:hint="eastAsia"/>
              </w:rPr>
            </w:pPr>
            <w:r>
              <w:rPr>
                <w:rFonts w:hint="eastAsia"/>
                <w:lang w:val="en-US" w:eastAsia="zh-CN"/>
              </w:rPr>
              <w:t>0.098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7514">
            <w:pPr>
              <w:pStyle w:val="53"/>
              <w:bidi w:val="0"/>
              <w:jc w:val="center"/>
              <w:rPr>
                <w:rFonts w:hint="eastAsia"/>
              </w:rPr>
            </w:pPr>
            <w:r>
              <w:rPr>
                <w:rFonts w:hint="eastAsia"/>
                <w:lang w:val="en-US" w:eastAsia="zh-CN"/>
              </w:rPr>
              <w:t>14.809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2FD8">
            <w:pPr>
              <w:pStyle w:val="53"/>
              <w:bidi w:val="0"/>
              <w:jc w:val="center"/>
              <w:rPr>
                <w:rFonts w:hint="eastAsia"/>
              </w:rPr>
            </w:pPr>
            <w:r>
              <w:rPr>
                <w:rFonts w:hint="eastAsia"/>
                <w:lang w:val="en-US" w:eastAsia="zh-CN"/>
              </w:rPr>
              <w:t>0.15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E89F">
            <w:pPr>
              <w:pStyle w:val="53"/>
              <w:bidi w:val="0"/>
              <w:jc w:val="center"/>
              <w:rPr>
                <w:rFonts w:hint="eastAsia"/>
              </w:rPr>
            </w:pPr>
            <w:r>
              <w:rPr>
                <w:rFonts w:hint="eastAsia"/>
                <w:lang w:val="en-US" w:eastAsia="zh-CN"/>
              </w:rPr>
              <w:t>8.708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D78F">
            <w:pPr>
              <w:pStyle w:val="53"/>
              <w:bidi w:val="0"/>
              <w:jc w:val="center"/>
              <w:rPr>
                <w:rFonts w:hint="eastAsia"/>
              </w:rPr>
            </w:pPr>
            <w:r>
              <w:rPr>
                <w:rFonts w:hint="eastAsia"/>
                <w:lang w:val="en-US" w:eastAsia="zh-CN"/>
              </w:rPr>
              <w:t>0.069</w:t>
            </w:r>
          </w:p>
        </w:tc>
      </w:tr>
      <w:tr w14:paraId="5A70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14CE">
            <w:pPr>
              <w:pStyle w:val="53"/>
              <w:bidi w:val="0"/>
              <w:jc w:val="center"/>
              <w:rPr>
                <w:rFonts w:hint="eastAsia"/>
              </w:rPr>
            </w:pPr>
            <w:r>
              <w:rPr>
                <w:rFonts w:hint="eastAsia"/>
                <w:lang w:val="en-US" w:eastAsia="zh-CN"/>
              </w:rPr>
              <w:t>2025-02-05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878E">
            <w:pPr>
              <w:pStyle w:val="53"/>
              <w:bidi w:val="0"/>
              <w:jc w:val="center"/>
              <w:rPr>
                <w:rFonts w:hint="eastAsia"/>
              </w:rPr>
            </w:pPr>
            <w:r>
              <w:rPr>
                <w:rFonts w:hint="eastAsia"/>
                <w:lang w:val="en-US" w:eastAsia="zh-CN"/>
              </w:rPr>
              <w:t>0.105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1B4B">
            <w:pPr>
              <w:pStyle w:val="53"/>
              <w:bidi w:val="0"/>
              <w:jc w:val="center"/>
              <w:rPr>
                <w:rFonts w:hint="eastAsia"/>
              </w:rPr>
            </w:pPr>
            <w:r>
              <w:rPr>
                <w:rFonts w:hint="eastAsia"/>
                <w:lang w:val="en-US" w:eastAsia="zh-CN"/>
              </w:rPr>
              <w:t>3.839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2241">
            <w:pPr>
              <w:pStyle w:val="53"/>
              <w:bidi w:val="0"/>
              <w:jc w:val="center"/>
              <w:rPr>
                <w:rFonts w:hint="eastAsia"/>
              </w:rPr>
            </w:pPr>
            <w:r>
              <w:rPr>
                <w:rFonts w:hint="eastAsia"/>
                <w:lang w:val="en-US" w:eastAsia="zh-CN"/>
              </w:rPr>
              <w:t>0.226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80D7">
            <w:pPr>
              <w:pStyle w:val="53"/>
              <w:bidi w:val="0"/>
              <w:jc w:val="center"/>
              <w:rPr>
                <w:rFonts w:hint="eastAsia"/>
              </w:rPr>
            </w:pPr>
            <w:r>
              <w:rPr>
                <w:rFonts w:hint="eastAsia"/>
                <w:lang w:val="en-US" w:eastAsia="zh-CN"/>
              </w:rPr>
              <w:t>8.463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93BF">
            <w:pPr>
              <w:pStyle w:val="53"/>
              <w:bidi w:val="0"/>
              <w:jc w:val="center"/>
              <w:rPr>
                <w:rFonts w:hint="eastAsia"/>
              </w:rPr>
            </w:pPr>
            <w:r>
              <w:rPr>
                <w:rFonts w:hint="eastAsia"/>
                <w:lang w:val="en-US" w:eastAsia="zh-CN"/>
              </w:rPr>
              <w:t>0.073</w:t>
            </w:r>
          </w:p>
        </w:tc>
      </w:tr>
      <w:tr w14:paraId="695D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AFE7">
            <w:pPr>
              <w:pStyle w:val="53"/>
              <w:bidi w:val="0"/>
              <w:jc w:val="center"/>
              <w:rPr>
                <w:rFonts w:hint="eastAsia"/>
              </w:rPr>
            </w:pPr>
            <w:r>
              <w:rPr>
                <w:rFonts w:hint="eastAsia"/>
                <w:lang w:val="en-US" w:eastAsia="zh-CN"/>
              </w:rPr>
              <w:t>2025-02-06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D2A0">
            <w:pPr>
              <w:pStyle w:val="53"/>
              <w:bidi w:val="0"/>
              <w:jc w:val="center"/>
              <w:rPr>
                <w:rFonts w:hint="eastAsia"/>
              </w:rPr>
            </w:pPr>
            <w:r>
              <w:rPr>
                <w:rFonts w:hint="eastAsia"/>
                <w:lang w:val="en-US" w:eastAsia="zh-CN"/>
              </w:rPr>
              <w:t>0.128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5829">
            <w:pPr>
              <w:pStyle w:val="53"/>
              <w:bidi w:val="0"/>
              <w:jc w:val="center"/>
              <w:rPr>
                <w:rFonts w:hint="eastAsia"/>
              </w:rPr>
            </w:pPr>
            <w:r>
              <w:rPr>
                <w:rFonts w:hint="eastAsia"/>
                <w:lang w:val="en-US" w:eastAsia="zh-CN"/>
              </w:rPr>
              <w:t>3.766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3E3E">
            <w:pPr>
              <w:pStyle w:val="53"/>
              <w:bidi w:val="0"/>
              <w:jc w:val="center"/>
              <w:rPr>
                <w:rFonts w:hint="eastAsia"/>
              </w:rPr>
            </w:pPr>
            <w:r>
              <w:rPr>
                <w:rFonts w:hint="eastAsia"/>
                <w:lang w:val="en-US" w:eastAsia="zh-CN"/>
              </w:rPr>
              <w:t>0.118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38BF">
            <w:pPr>
              <w:pStyle w:val="53"/>
              <w:bidi w:val="0"/>
              <w:jc w:val="center"/>
              <w:rPr>
                <w:rFonts w:hint="eastAsia"/>
              </w:rPr>
            </w:pPr>
            <w:r>
              <w:rPr>
                <w:rFonts w:hint="eastAsia"/>
                <w:lang w:val="en-US" w:eastAsia="zh-CN"/>
              </w:rPr>
              <w:t>7.907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457E">
            <w:pPr>
              <w:pStyle w:val="53"/>
              <w:bidi w:val="0"/>
              <w:jc w:val="center"/>
              <w:rPr>
                <w:rFonts w:hint="eastAsia"/>
              </w:rPr>
            </w:pPr>
            <w:r>
              <w:rPr>
                <w:rFonts w:hint="eastAsia"/>
                <w:lang w:val="en-US" w:eastAsia="zh-CN"/>
              </w:rPr>
              <w:t>0.079</w:t>
            </w:r>
          </w:p>
        </w:tc>
      </w:tr>
      <w:tr w14:paraId="3688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A35E">
            <w:pPr>
              <w:pStyle w:val="53"/>
              <w:bidi w:val="0"/>
              <w:jc w:val="center"/>
              <w:rPr>
                <w:rFonts w:hint="eastAsia"/>
              </w:rPr>
            </w:pPr>
            <w:r>
              <w:rPr>
                <w:rFonts w:hint="eastAsia"/>
                <w:lang w:val="en-US" w:eastAsia="zh-CN"/>
              </w:rPr>
              <w:t>2025-02-07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05DD">
            <w:pPr>
              <w:pStyle w:val="53"/>
              <w:bidi w:val="0"/>
              <w:jc w:val="center"/>
              <w:rPr>
                <w:rFonts w:hint="eastAsia"/>
              </w:rPr>
            </w:pPr>
            <w:r>
              <w:rPr>
                <w:rFonts w:hint="eastAsia"/>
                <w:lang w:val="en-US" w:eastAsia="zh-CN"/>
              </w:rPr>
              <w:t>0.19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66DD">
            <w:pPr>
              <w:pStyle w:val="53"/>
              <w:bidi w:val="0"/>
              <w:jc w:val="center"/>
              <w:rPr>
                <w:rFonts w:hint="eastAsia"/>
              </w:rPr>
            </w:pPr>
            <w:r>
              <w:rPr>
                <w:rFonts w:hint="eastAsia"/>
                <w:lang w:val="en-US" w:eastAsia="zh-CN"/>
              </w:rPr>
              <w:t>4.574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CD95">
            <w:pPr>
              <w:pStyle w:val="53"/>
              <w:bidi w:val="0"/>
              <w:jc w:val="center"/>
              <w:rPr>
                <w:rFonts w:hint="eastAsia"/>
              </w:rPr>
            </w:pPr>
            <w:r>
              <w:rPr>
                <w:rFonts w:hint="eastAsia"/>
                <w:lang w:val="en-US" w:eastAsia="zh-CN"/>
              </w:rPr>
              <w:t>0.117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166C">
            <w:pPr>
              <w:pStyle w:val="53"/>
              <w:bidi w:val="0"/>
              <w:jc w:val="center"/>
              <w:rPr>
                <w:rFonts w:hint="eastAsia"/>
              </w:rPr>
            </w:pPr>
            <w:r>
              <w:rPr>
                <w:rFonts w:hint="eastAsia"/>
                <w:lang w:val="en-US" w:eastAsia="zh-CN"/>
              </w:rPr>
              <w:t>7.958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2396">
            <w:pPr>
              <w:pStyle w:val="53"/>
              <w:bidi w:val="0"/>
              <w:jc w:val="center"/>
              <w:rPr>
                <w:rFonts w:hint="eastAsia"/>
              </w:rPr>
            </w:pPr>
            <w:r>
              <w:rPr>
                <w:rFonts w:hint="eastAsia"/>
                <w:lang w:val="en-US" w:eastAsia="zh-CN"/>
              </w:rPr>
              <w:t>0.081</w:t>
            </w:r>
          </w:p>
        </w:tc>
      </w:tr>
      <w:tr w14:paraId="7797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D0BF">
            <w:pPr>
              <w:pStyle w:val="53"/>
              <w:bidi w:val="0"/>
              <w:jc w:val="center"/>
              <w:rPr>
                <w:rFonts w:hint="eastAsia"/>
              </w:rPr>
            </w:pPr>
            <w:r>
              <w:rPr>
                <w:rFonts w:hint="eastAsia"/>
                <w:lang w:val="en-US" w:eastAsia="zh-CN"/>
              </w:rPr>
              <w:t>2025-02-08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677A">
            <w:pPr>
              <w:pStyle w:val="53"/>
              <w:bidi w:val="0"/>
              <w:jc w:val="center"/>
              <w:rPr>
                <w:rFonts w:hint="eastAsia"/>
              </w:rPr>
            </w:pPr>
            <w:r>
              <w:rPr>
                <w:rFonts w:hint="eastAsia"/>
                <w:lang w:val="en-US" w:eastAsia="zh-CN"/>
              </w:rPr>
              <w:t>0.246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19B7">
            <w:pPr>
              <w:pStyle w:val="53"/>
              <w:bidi w:val="0"/>
              <w:jc w:val="center"/>
              <w:rPr>
                <w:rFonts w:hint="eastAsia"/>
              </w:rPr>
            </w:pPr>
            <w:r>
              <w:rPr>
                <w:rFonts w:hint="eastAsia"/>
                <w:lang w:val="en-US" w:eastAsia="zh-CN"/>
              </w:rPr>
              <w:t>5.333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04B9">
            <w:pPr>
              <w:pStyle w:val="53"/>
              <w:bidi w:val="0"/>
              <w:jc w:val="center"/>
              <w:rPr>
                <w:rFonts w:hint="eastAsia"/>
              </w:rPr>
            </w:pPr>
            <w:r>
              <w:rPr>
                <w:rFonts w:hint="eastAsia"/>
                <w:lang w:val="en-US" w:eastAsia="zh-CN"/>
              </w:rPr>
              <w:t>0.118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61F2">
            <w:pPr>
              <w:pStyle w:val="53"/>
              <w:bidi w:val="0"/>
              <w:jc w:val="center"/>
              <w:rPr>
                <w:rFonts w:hint="eastAsia"/>
              </w:rPr>
            </w:pPr>
            <w:r>
              <w:rPr>
                <w:rFonts w:hint="eastAsia"/>
                <w:lang w:val="en-US" w:eastAsia="zh-CN"/>
              </w:rPr>
              <w:t>7.861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A422">
            <w:pPr>
              <w:pStyle w:val="53"/>
              <w:bidi w:val="0"/>
              <w:jc w:val="center"/>
              <w:rPr>
                <w:rFonts w:hint="eastAsia"/>
              </w:rPr>
            </w:pPr>
            <w:r>
              <w:rPr>
                <w:rFonts w:hint="eastAsia"/>
                <w:lang w:val="en-US" w:eastAsia="zh-CN"/>
              </w:rPr>
              <w:t>0.09</w:t>
            </w:r>
          </w:p>
        </w:tc>
      </w:tr>
      <w:tr w14:paraId="623D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39C4">
            <w:pPr>
              <w:pStyle w:val="53"/>
              <w:bidi w:val="0"/>
              <w:jc w:val="center"/>
              <w:rPr>
                <w:rFonts w:hint="eastAsia"/>
              </w:rPr>
            </w:pPr>
            <w:r>
              <w:rPr>
                <w:rFonts w:hint="eastAsia"/>
                <w:lang w:val="en-US" w:eastAsia="zh-CN"/>
              </w:rPr>
              <w:t>2025-02-09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A18B">
            <w:pPr>
              <w:pStyle w:val="53"/>
              <w:bidi w:val="0"/>
              <w:jc w:val="center"/>
              <w:rPr>
                <w:rFonts w:hint="eastAsia"/>
              </w:rPr>
            </w:pPr>
            <w:r>
              <w:rPr>
                <w:rFonts w:hint="eastAsia"/>
                <w:lang w:val="en-US" w:eastAsia="zh-CN"/>
              </w:rPr>
              <w:t>0.285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1C01">
            <w:pPr>
              <w:pStyle w:val="53"/>
              <w:bidi w:val="0"/>
              <w:jc w:val="center"/>
              <w:rPr>
                <w:rFonts w:hint="eastAsia"/>
              </w:rPr>
            </w:pPr>
            <w:r>
              <w:rPr>
                <w:rFonts w:hint="eastAsia"/>
                <w:lang w:val="en-US" w:eastAsia="zh-CN"/>
              </w:rPr>
              <w:t>5.254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697B">
            <w:pPr>
              <w:pStyle w:val="53"/>
              <w:bidi w:val="0"/>
              <w:jc w:val="center"/>
              <w:rPr>
                <w:rFonts w:hint="eastAsia"/>
              </w:rPr>
            </w:pPr>
            <w:r>
              <w:rPr>
                <w:rFonts w:hint="eastAsia"/>
                <w:lang w:val="en-US" w:eastAsia="zh-CN"/>
              </w:rPr>
              <w:t>0.147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EAC8">
            <w:pPr>
              <w:pStyle w:val="53"/>
              <w:bidi w:val="0"/>
              <w:jc w:val="center"/>
              <w:rPr>
                <w:rFonts w:hint="eastAsia"/>
              </w:rPr>
            </w:pPr>
            <w:r>
              <w:rPr>
                <w:rFonts w:hint="eastAsia"/>
                <w:lang w:val="en-US" w:eastAsia="zh-CN"/>
              </w:rPr>
              <w:t>7.549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6D16">
            <w:pPr>
              <w:pStyle w:val="53"/>
              <w:bidi w:val="0"/>
              <w:jc w:val="center"/>
              <w:rPr>
                <w:rFonts w:hint="eastAsia"/>
              </w:rPr>
            </w:pPr>
            <w:r>
              <w:rPr>
                <w:rFonts w:hint="eastAsia"/>
                <w:lang w:val="en-US" w:eastAsia="zh-CN"/>
              </w:rPr>
              <w:t>0.1</w:t>
            </w:r>
          </w:p>
        </w:tc>
      </w:tr>
      <w:tr w14:paraId="6ABE4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4D65">
            <w:pPr>
              <w:pStyle w:val="53"/>
              <w:bidi w:val="0"/>
              <w:jc w:val="center"/>
              <w:rPr>
                <w:rFonts w:hint="eastAsia"/>
              </w:rPr>
            </w:pPr>
            <w:r>
              <w:rPr>
                <w:rFonts w:hint="eastAsia"/>
                <w:lang w:val="en-US" w:eastAsia="zh-CN"/>
              </w:rPr>
              <w:t>2025-02-10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5867">
            <w:pPr>
              <w:pStyle w:val="53"/>
              <w:bidi w:val="0"/>
              <w:jc w:val="center"/>
              <w:rPr>
                <w:rFonts w:hint="eastAsia"/>
              </w:rPr>
            </w:pPr>
            <w:r>
              <w:rPr>
                <w:rFonts w:hint="eastAsia"/>
                <w:lang w:val="en-US" w:eastAsia="zh-CN"/>
              </w:rPr>
              <w:t>0.347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798D">
            <w:pPr>
              <w:pStyle w:val="53"/>
              <w:bidi w:val="0"/>
              <w:jc w:val="center"/>
              <w:rPr>
                <w:rFonts w:hint="eastAsia"/>
              </w:rPr>
            </w:pPr>
            <w:r>
              <w:rPr>
                <w:rFonts w:hint="eastAsia"/>
                <w:lang w:val="en-US" w:eastAsia="zh-CN"/>
              </w:rPr>
              <w:t>5.518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E976">
            <w:pPr>
              <w:pStyle w:val="53"/>
              <w:bidi w:val="0"/>
              <w:jc w:val="center"/>
              <w:rPr>
                <w:rFonts w:hint="eastAsia"/>
              </w:rPr>
            </w:pPr>
            <w:r>
              <w:rPr>
                <w:rFonts w:hint="eastAsia"/>
                <w:lang w:val="en-US" w:eastAsia="zh-CN"/>
              </w:rPr>
              <w:t>0.126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34D6">
            <w:pPr>
              <w:pStyle w:val="53"/>
              <w:bidi w:val="0"/>
              <w:jc w:val="center"/>
              <w:rPr>
                <w:rFonts w:hint="eastAsia"/>
              </w:rPr>
            </w:pPr>
            <w:r>
              <w:rPr>
                <w:rFonts w:hint="eastAsia"/>
                <w:lang w:val="en-US" w:eastAsia="zh-CN"/>
              </w:rPr>
              <w:t>7.875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4991">
            <w:pPr>
              <w:pStyle w:val="53"/>
              <w:bidi w:val="0"/>
              <w:jc w:val="center"/>
              <w:rPr>
                <w:rFonts w:hint="eastAsia"/>
              </w:rPr>
            </w:pPr>
            <w:r>
              <w:rPr>
                <w:rFonts w:hint="eastAsia"/>
                <w:lang w:val="en-US" w:eastAsia="zh-CN"/>
              </w:rPr>
              <w:t>0.132</w:t>
            </w:r>
          </w:p>
        </w:tc>
      </w:tr>
      <w:tr w14:paraId="4DD30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5E8C">
            <w:pPr>
              <w:pStyle w:val="53"/>
              <w:bidi w:val="0"/>
              <w:jc w:val="center"/>
              <w:rPr>
                <w:rFonts w:hint="eastAsia"/>
              </w:rPr>
            </w:pPr>
            <w:r>
              <w:rPr>
                <w:rFonts w:hint="eastAsia"/>
                <w:lang w:val="en-US" w:eastAsia="zh-CN"/>
              </w:rPr>
              <w:t>2025-02-11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2612">
            <w:pPr>
              <w:pStyle w:val="53"/>
              <w:bidi w:val="0"/>
              <w:jc w:val="center"/>
              <w:rPr>
                <w:rFonts w:hint="eastAsia"/>
              </w:rPr>
            </w:pPr>
            <w:r>
              <w:rPr>
                <w:rFonts w:hint="eastAsia"/>
                <w:lang w:val="en-US" w:eastAsia="zh-CN"/>
              </w:rPr>
              <w:t>0.35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1DEA">
            <w:pPr>
              <w:pStyle w:val="53"/>
              <w:bidi w:val="0"/>
              <w:jc w:val="center"/>
              <w:rPr>
                <w:rFonts w:hint="eastAsia"/>
              </w:rPr>
            </w:pPr>
            <w:r>
              <w:rPr>
                <w:rFonts w:hint="eastAsia"/>
                <w:lang w:val="en-US" w:eastAsia="zh-CN"/>
              </w:rPr>
              <w:t>18.741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B0EC">
            <w:pPr>
              <w:pStyle w:val="53"/>
              <w:bidi w:val="0"/>
              <w:jc w:val="center"/>
              <w:rPr>
                <w:rFonts w:hint="eastAsia"/>
              </w:rPr>
            </w:pPr>
            <w:r>
              <w:rPr>
                <w:rFonts w:hint="eastAsia"/>
                <w:lang w:val="en-US" w:eastAsia="zh-CN"/>
              </w:rPr>
              <w:t>0.164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80E5">
            <w:pPr>
              <w:pStyle w:val="53"/>
              <w:bidi w:val="0"/>
              <w:jc w:val="center"/>
              <w:rPr>
                <w:rFonts w:hint="eastAsia"/>
              </w:rPr>
            </w:pPr>
            <w:r>
              <w:rPr>
                <w:rFonts w:hint="eastAsia"/>
                <w:lang w:val="en-US" w:eastAsia="zh-CN"/>
              </w:rPr>
              <w:t>8.531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6E8C">
            <w:pPr>
              <w:pStyle w:val="53"/>
              <w:bidi w:val="0"/>
              <w:jc w:val="center"/>
              <w:rPr>
                <w:rFonts w:hint="eastAsia"/>
              </w:rPr>
            </w:pPr>
            <w:r>
              <w:rPr>
                <w:rFonts w:hint="eastAsia"/>
                <w:lang w:val="en-US" w:eastAsia="zh-CN"/>
              </w:rPr>
              <w:t>0.163</w:t>
            </w:r>
          </w:p>
        </w:tc>
      </w:tr>
      <w:tr w14:paraId="37190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B21F">
            <w:pPr>
              <w:pStyle w:val="53"/>
              <w:bidi w:val="0"/>
              <w:jc w:val="center"/>
              <w:rPr>
                <w:rFonts w:hint="eastAsia"/>
              </w:rPr>
            </w:pPr>
            <w:r>
              <w:rPr>
                <w:rFonts w:hint="eastAsia"/>
                <w:lang w:val="en-US" w:eastAsia="zh-CN"/>
              </w:rPr>
              <w:t>2025-02-12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9F3C">
            <w:pPr>
              <w:pStyle w:val="53"/>
              <w:bidi w:val="0"/>
              <w:jc w:val="center"/>
              <w:rPr>
                <w:rFonts w:hint="eastAsia"/>
              </w:rPr>
            </w:pPr>
            <w:r>
              <w:rPr>
                <w:rFonts w:hint="eastAsia"/>
                <w:lang w:val="en-US" w:eastAsia="zh-CN"/>
              </w:rPr>
              <w:t>0.345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BB08">
            <w:pPr>
              <w:pStyle w:val="53"/>
              <w:bidi w:val="0"/>
              <w:jc w:val="center"/>
              <w:rPr>
                <w:rFonts w:hint="eastAsia"/>
              </w:rPr>
            </w:pPr>
            <w:r>
              <w:rPr>
                <w:rFonts w:hint="eastAsia"/>
                <w:lang w:val="en-US" w:eastAsia="zh-CN"/>
              </w:rPr>
              <w:t>4.838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E3BB">
            <w:pPr>
              <w:pStyle w:val="53"/>
              <w:bidi w:val="0"/>
              <w:jc w:val="center"/>
              <w:rPr>
                <w:rFonts w:hint="eastAsia"/>
              </w:rPr>
            </w:pPr>
            <w:r>
              <w:rPr>
                <w:rFonts w:hint="eastAsia"/>
                <w:lang w:val="en-US" w:eastAsia="zh-CN"/>
              </w:rPr>
              <w:t>0.253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8B48">
            <w:pPr>
              <w:pStyle w:val="53"/>
              <w:bidi w:val="0"/>
              <w:jc w:val="center"/>
              <w:rPr>
                <w:rFonts w:hint="eastAsia"/>
              </w:rPr>
            </w:pPr>
            <w:r>
              <w:rPr>
                <w:rFonts w:hint="eastAsia"/>
                <w:lang w:val="en-US" w:eastAsia="zh-CN"/>
              </w:rPr>
              <w:t>9.924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8973">
            <w:pPr>
              <w:pStyle w:val="53"/>
              <w:bidi w:val="0"/>
              <w:jc w:val="center"/>
              <w:rPr>
                <w:rFonts w:hint="eastAsia"/>
              </w:rPr>
            </w:pPr>
            <w:r>
              <w:rPr>
                <w:rFonts w:hint="eastAsia"/>
                <w:lang w:val="en-US" w:eastAsia="zh-CN"/>
              </w:rPr>
              <w:t>0.115</w:t>
            </w:r>
          </w:p>
        </w:tc>
      </w:tr>
      <w:tr w14:paraId="44B6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110F">
            <w:pPr>
              <w:pStyle w:val="53"/>
              <w:bidi w:val="0"/>
              <w:jc w:val="center"/>
              <w:rPr>
                <w:rFonts w:hint="eastAsia"/>
              </w:rPr>
            </w:pPr>
            <w:r>
              <w:rPr>
                <w:rFonts w:hint="eastAsia"/>
                <w:lang w:val="en-US" w:eastAsia="zh-CN"/>
              </w:rPr>
              <w:t>2025-02-13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8B8E">
            <w:pPr>
              <w:pStyle w:val="53"/>
              <w:bidi w:val="0"/>
              <w:jc w:val="center"/>
              <w:rPr>
                <w:rFonts w:hint="eastAsia"/>
              </w:rPr>
            </w:pPr>
            <w:r>
              <w:rPr>
                <w:rFonts w:hint="eastAsia"/>
                <w:lang w:val="en-US" w:eastAsia="zh-CN"/>
              </w:rPr>
              <w:t>0.283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B950">
            <w:pPr>
              <w:pStyle w:val="53"/>
              <w:bidi w:val="0"/>
              <w:jc w:val="center"/>
              <w:rPr>
                <w:rFonts w:hint="eastAsia"/>
              </w:rPr>
            </w:pPr>
            <w:r>
              <w:rPr>
                <w:rFonts w:hint="eastAsia"/>
                <w:lang w:val="en-US" w:eastAsia="zh-CN"/>
              </w:rPr>
              <w:t>6.647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9760">
            <w:pPr>
              <w:pStyle w:val="53"/>
              <w:bidi w:val="0"/>
              <w:jc w:val="center"/>
              <w:rPr>
                <w:rFonts w:hint="eastAsia"/>
              </w:rPr>
            </w:pPr>
            <w:r>
              <w:rPr>
                <w:rFonts w:hint="eastAsia"/>
                <w:lang w:val="en-US" w:eastAsia="zh-CN"/>
              </w:rPr>
              <w:t>0.125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4D8D">
            <w:pPr>
              <w:pStyle w:val="53"/>
              <w:bidi w:val="0"/>
              <w:jc w:val="center"/>
              <w:rPr>
                <w:rFonts w:hint="eastAsia"/>
              </w:rPr>
            </w:pPr>
            <w:r>
              <w:rPr>
                <w:rFonts w:hint="eastAsia"/>
                <w:lang w:val="en-US" w:eastAsia="zh-CN"/>
              </w:rPr>
              <w:t>8.988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8B40">
            <w:pPr>
              <w:pStyle w:val="53"/>
              <w:bidi w:val="0"/>
              <w:jc w:val="center"/>
              <w:rPr>
                <w:rFonts w:hint="eastAsia"/>
              </w:rPr>
            </w:pPr>
            <w:r>
              <w:rPr>
                <w:rFonts w:hint="eastAsia"/>
                <w:lang w:val="en-US" w:eastAsia="zh-CN"/>
              </w:rPr>
              <w:t>0.102</w:t>
            </w:r>
          </w:p>
        </w:tc>
      </w:tr>
      <w:tr w14:paraId="6BB05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AB86">
            <w:pPr>
              <w:pStyle w:val="53"/>
              <w:bidi w:val="0"/>
              <w:jc w:val="center"/>
              <w:rPr>
                <w:rFonts w:hint="eastAsia"/>
              </w:rPr>
            </w:pPr>
            <w:r>
              <w:rPr>
                <w:rFonts w:hint="eastAsia"/>
                <w:lang w:val="en-US" w:eastAsia="zh-CN"/>
              </w:rPr>
              <w:t>2025-02-14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E1F4">
            <w:pPr>
              <w:pStyle w:val="53"/>
              <w:bidi w:val="0"/>
              <w:jc w:val="center"/>
              <w:rPr>
                <w:rFonts w:hint="eastAsia"/>
              </w:rPr>
            </w:pPr>
            <w:r>
              <w:rPr>
                <w:rFonts w:hint="eastAsia"/>
                <w:lang w:val="en-US" w:eastAsia="zh-CN"/>
              </w:rPr>
              <w:t>0.25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65B8">
            <w:pPr>
              <w:pStyle w:val="53"/>
              <w:bidi w:val="0"/>
              <w:jc w:val="center"/>
              <w:rPr>
                <w:rFonts w:hint="eastAsia"/>
              </w:rPr>
            </w:pPr>
            <w:r>
              <w:rPr>
                <w:rFonts w:hint="eastAsia"/>
                <w:lang w:val="en-US" w:eastAsia="zh-CN"/>
              </w:rPr>
              <w:t>4.55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799B">
            <w:pPr>
              <w:pStyle w:val="53"/>
              <w:bidi w:val="0"/>
              <w:jc w:val="center"/>
              <w:rPr>
                <w:rFonts w:hint="eastAsia"/>
              </w:rPr>
            </w:pPr>
            <w:r>
              <w:rPr>
                <w:rFonts w:hint="eastAsia"/>
                <w:lang w:val="en-US" w:eastAsia="zh-CN"/>
              </w:rPr>
              <w:t>0.142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529F">
            <w:pPr>
              <w:pStyle w:val="53"/>
              <w:bidi w:val="0"/>
              <w:jc w:val="center"/>
              <w:rPr>
                <w:rFonts w:hint="eastAsia"/>
              </w:rPr>
            </w:pPr>
            <w:r>
              <w:rPr>
                <w:rFonts w:hint="eastAsia"/>
                <w:lang w:val="en-US" w:eastAsia="zh-CN"/>
              </w:rPr>
              <w:t>8.85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D034">
            <w:pPr>
              <w:pStyle w:val="53"/>
              <w:bidi w:val="0"/>
              <w:jc w:val="center"/>
              <w:rPr>
                <w:rFonts w:hint="eastAsia"/>
              </w:rPr>
            </w:pPr>
            <w:r>
              <w:rPr>
                <w:rFonts w:hint="eastAsia"/>
                <w:lang w:val="en-US" w:eastAsia="zh-CN"/>
              </w:rPr>
              <w:t>0.09</w:t>
            </w:r>
          </w:p>
        </w:tc>
      </w:tr>
      <w:tr w14:paraId="61E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E586">
            <w:pPr>
              <w:pStyle w:val="53"/>
              <w:bidi w:val="0"/>
              <w:jc w:val="center"/>
              <w:rPr>
                <w:rFonts w:hint="eastAsia"/>
              </w:rPr>
            </w:pPr>
            <w:r>
              <w:rPr>
                <w:rFonts w:hint="eastAsia"/>
                <w:lang w:val="en-US" w:eastAsia="zh-CN"/>
              </w:rPr>
              <w:t>2025-02-15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3190">
            <w:pPr>
              <w:pStyle w:val="53"/>
              <w:bidi w:val="0"/>
              <w:jc w:val="center"/>
              <w:rPr>
                <w:rFonts w:hint="eastAsia"/>
              </w:rPr>
            </w:pPr>
            <w:r>
              <w:rPr>
                <w:rFonts w:hint="eastAsia"/>
                <w:lang w:val="en-US" w:eastAsia="zh-CN"/>
              </w:rPr>
              <w:t>0.515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B08A">
            <w:pPr>
              <w:pStyle w:val="53"/>
              <w:bidi w:val="0"/>
              <w:jc w:val="center"/>
              <w:rPr>
                <w:rFonts w:hint="eastAsia"/>
              </w:rPr>
            </w:pPr>
            <w:r>
              <w:rPr>
                <w:rFonts w:hint="eastAsia"/>
                <w:lang w:val="en-US" w:eastAsia="zh-CN"/>
              </w:rPr>
              <w:t>4.66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1ACB">
            <w:pPr>
              <w:pStyle w:val="53"/>
              <w:bidi w:val="0"/>
              <w:jc w:val="center"/>
              <w:rPr>
                <w:rFonts w:hint="eastAsia"/>
              </w:rPr>
            </w:pPr>
            <w:r>
              <w:rPr>
                <w:rFonts w:hint="eastAsia"/>
                <w:lang w:val="en-US" w:eastAsia="zh-CN"/>
              </w:rPr>
              <w:t>0.131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3545">
            <w:pPr>
              <w:pStyle w:val="53"/>
              <w:bidi w:val="0"/>
              <w:jc w:val="center"/>
              <w:rPr>
                <w:rFonts w:hint="eastAsia"/>
              </w:rPr>
            </w:pPr>
            <w:r>
              <w:rPr>
                <w:rFonts w:hint="eastAsia"/>
                <w:lang w:val="en-US" w:eastAsia="zh-CN"/>
              </w:rPr>
              <w:t>9.068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BE82">
            <w:pPr>
              <w:pStyle w:val="53"/>
              <w:bidi w:val="0"/>
              <w:jc w:val="center"/>
              <w:rPr>
                <w:rFonts w:hint="eastAsia"/>
              </w:rPr>
            </w:pPr>
            <w:r>
              <w:rPr>
                <w:rFonts w:hint="eastAsia"/>
                <w:lang w:val="en-US" w:eastAsia="zh-CN"/>
              </w:rPr>
              <w:t>0.117</w:t>
            </w:r>
          </w:p>
        </w:tc>
      </w:tr>
      <w:tr w14:paraId="5C60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0D61">
            <w:pPr>
              <w:pStyle w:val="53"/>
              <w:bidi w:val="0"/>
              <w:jc w:val="center"/>
              <w:rPr>
                <w:rFonts w:hint="eastAsia"/>
              </w:rPr>
            </w:pPr>
            <w:r>
              <w:rPr>
                <w:rFonts w:hint="eastAsia"/>
                <w:lang w:val="en-US" w:eastAsia="zh-CN"/>
              </w:rPr>
              <w:t>2025-02-16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6B2C">
            <w:pPr>
              <w:pStyle w:val="53"/>
              <w:bidi w:val="0"/>
              <w:jc w:val="center"/>
              <w:rPr>
                <w:rFonts w:hint="eastAsia"/>
              </w:rPr>
            </w:pPr>
            <w:r>
              <w:rPr>
                <w:rFonts w:hint="eastAsia"/>
                <w:lang w:val="en-US" w:eastAsia="zh-CN"/>
              </w:rPr>
              <w:t>0.318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2184">
            <w:pPr>
              <w:pStyle w:val="53"/>
              <w:bidi w:val="0"/>
              <w:jc w:val="center"/>
              <w:rPr>
                <w:rFonts w:hint="eastAsia"/>
              </w:rPr>
            </w:pPr>
            <w:r>
              <w:rPr>
                <w:rFonts w:hint="eastAsia"/>
                <w:lang w:val="en-US" w:eastAsia="zh-CN"/>
              </w:rPr>
              <w:t>4.89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2D98">
            <w:pPr>
              <w:pStyle w:val="53"/>
              <w:bidi w:val="0"/>
              <w:jc w:val="center"/>
              <w:rPr>
                <w:rFonts w:hint="eastAsia"/>
              </w:rPr>
            </w:pPr>
            <w:r>
              <w:rPr>
                <w:rFonts w:hint="eastAsia"/>
                <w:lang w:val="en-US" w:eastAsia="zh-CN"/>
              </w:rPr>
              <w:t>0.135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743A">
            <w:pPr>
              <w:pStyle w:val="53"/>
              <w:bidi w:val="0"/>
              <w:jc w:val="center"/>
              <w:rPr>
                <w:rFonts w:hint="eastAsia"/>
              </w:rPr>
            </w:pPr>
            <w:r>
              <w:rPr>
                <w:rFonts w:hint="eastAsia"/>
                <w:lang w:val="en-US" w:eastAsia="zh-CN"/>
              </w:rPr>
              <w:t>8.884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6E6A">
            <w:pPr>
              <w:pStyle w:val="53"/>
              <w:bidi w:val="0"/>
              <w:jc w:val="center"/>
              <w:rPr>
                <w:rFonts w:hint="eastAsia"/>
              </w:rPr>
            </w:pPr>
            <w:r>
              <w:rPr>
                <w:rFonts w:hint="eastAsia"/>
                <w:lang w:val="en-US" w:eastAsia="zh-CN"/>
              </w:rPr>
              <w:t>0.088</w:t>
            </w:r>
          </w:p>
        </w:tc>
      </w:tr>
      <w:tr w14:paraId="7D14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E3B4">
            <w:pPr>
              <w:pStyle w:val="53"/>
              <w:bidi w:val="0"/>
              <w:jc w:val="center"/>
              <w:rPr>
                <w:rFonts w:hint="eastAsia"/>
              </w:rPr>
            </w:pPr>
            <w:r>
              <w:rPr>
                <w:rFonts w:hint="eastAsia"/>
                <w:lang w:val="en-US" w:eastAsia="zh-CN"/>
              </w:rPr>
              <w:t>2025-02-17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8BB5">
            <w:pPr>
              <w:pStyle w:val="53"/>
              <w:bidi w:val="0"/>
              <w:jc w:val="center"/>
              <w:rPr>
                <w:rFonts w:hint="eastAsia"/>
              </w:rPr>
            </w:pPr>
            <w:r>
              <w:rPr>
                <w:rFonts w:hint="eastAsia"/>
                <w:lang w:val="en-US" w:eastAsia="zh-CN"/>
              </w:rPr>
              <w:t>0.475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C94E">
            <w:pPr>
              <w:pStyle w:val="53"/>
              <w:bidi w:val="0"/>
              <w:jc w:val="center"/>
              <w:rPr>
                <w:rFonts w:hint="eastAsia"/>
              </w:rPr>
            </w:pPr>
            <w:r>
              <w:rPr>
                <w:rFonts w:hint="eastAsia"/>
                <w:lang w:val="en-US" w:eastAsia="zh-CN"/>
              </w:rPr>
              <w:t>6.255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13FD">
            <w:pPr>
              <w:pStyle w:val="53"/>
              <w:bidi w:val="0"/>
              <w:jc w:val="center"/>
              <w:rPr>
                <w:rFonts w:hint="eastAsia"/>
              </w:rPr>
            </w:pPr>
            <w:r>
              <w:rPr>
                <w:rFonts w:hint="eastAsia"/>
                <w:lang w:val="en-US" w:eastAsia="zh-CN"/>
              </w:rPr>
              <w:t>0.132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CC30">
            <w:pPr>
              <w:pStyle w:val="53"/>
              <w:bidi w:val="0"/>
              <w:jc w:val="center"/>
              <w:rPr>
                <w:rFonts w:hint="eastAsia"/>
              </w:rPr>
            </w:pPr>
            <w:r>
              <w:rPr>
                <w:rFonts w:hint="eastAsia"/>
                <w:lang w:val="en-US" w:eastAsia="zh-CN"/>
              </w:rPr>
              <w:t>8.627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CAB5">
            <w:pPr>
              <w:pStyle w:val="53"/>
              <w:bidi w:val="0"/>
              <w:jc w:val="center"/>
              <w:rPr>
                <w:rFonts w:hint="eastAsia"/>
              </w:rPr>
            </w:pPr>
            <w:r>
              <w:rPr>
                <w:rFonts w:hint="eastAsia"/>
                <w:lang w:val="en-US" w:eastAsia="zh-CN"/>
              </w:rPr>
              <w:t>0.109</w:t>
            </w:r>
          </w:p>
        </w:tc>
      </w:tr>
      <w:tr w14:paraId="48B8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1239">
            <w:pPr>
              <w:pStyle w:val="53"/>
              <w:bidi w:val="0"/>
              <w:jc w:val="center"/>
              <w:rPr>
                <w:rFonts w:hint="eastAsia"/>
              </w:rPr>
            </w:pPr>
            <w:r>
              <w:rPr>
                <w:rFonts w:hint="eastAsia"/>
                <w:lang w:val="en-US" w:eastAsia="zh-CN"/>
              </w:rPr>
              <w:t>2025-02-18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4F91">
            <w:pPr>
              <w:pStyle w:val="53"/>
              <w:bidi w:val="0"/>
              <w:jc w:val="center"/>
              <w:rPr>
                <w:rFonts w:hint="eastAsia"/>
              </w:rPr>
            </w:pPr>
            <w:r>
              <w:rPr>
                <w:rFonts w:hint="eastAsia"/>
                <w:lang w:val="en-US" w:eastAsia="zh-CN"/>
              </w:rPr>
              <w:t>0.31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1D6D">
            <w:pPr>
              <w:pStyle w:val="53"/>
              <w:bidi w:val="0"/>
              <w:jc w:val="center"/>
              <w:rPr>
                <w:rFonts w:hint="eastAsia"/>
              </w:rPr>
            </w:pPr>
            <w:r>
              <w:rPr>
                <w:rFonts w:hint="eastAsia"/>
                <w:lang w:val="en-US" w:eastAsia="zh-CN"/>
              </w:rPr>
              <w:t>5.969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9EF8">
            <w:pPr>
              <w:pStyle w:val="53"/>
              <w:bidi w:val="0"/>
              <w:jc w:val="center"/>
              <w:rPr>
                <w:rFonts w:hint="eastAsia"/>
              </w:rPr>
            </w:pPr>
            <w:r>
              <w:rPr>
                <w:rFonts w:hint="eastAsia"/>
                <w:lang w:val="en-US" w:eastAsia="zh-CN"/>
              </w:rPr>
              <w:t>0.495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BAA4">
            <w:pPr>
              <w:pStyle w:val="53"/>
              <w:bidi w:val="0"/>
              <w:jc w:val="center"/>
              <w:rPr>
                <w:rFonts w:hint="eastAsia"/>
              </w:rPr>
            </w:pPr>
            <w:r>
              <w:rPr>
                <w:rFonts w:hint="eastAsia"/>
                <w:lang w:val="en-US" w:eastAsia="zh-CN"/>
              </w:rPr>
              <w:t>7.597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02C7">
            <w:pPr>
              <w:pStyle w:val="53"/>
              <w:bidi w:val="0"/>
              <w:jc w:val="center"/>
              <w:rPr>
                <w:rFonts w:hint="eastAsia"/>
              </w:rPr>
            </w:pPr>
            <w:r>
              <w:rPr>
                <w:rFonts w:hint="eastAsia"/>
                <w:lang w:val="en-US" w:eastAsia="zh-CN"/>
              </w:rPr>
              <w:t>0.127</w:t>
            </w:r>
          </w:p>
        </w:tc>
      </w:tr>
      <w:tr w14:paraId="614C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341B">
            <w:pPr>
              <w:pStyle w:val="53"/>
              <w:bidi w:val="0"/>
              <w:jc w:val="center"/>
              <w:rPr>
                <w:rFonts w:hint="eastAsia"/>
              </w:rPr>
            </w:pPr>
            <w:r>
              <w:rPr>
                <w:rFonts w:hint="eastAsia"/>
                <w:lang w:val="en-US" w:eastAsia="zh-CN"/>
              </w:rPr>
              <w:t>2025-02-19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F243">
            <w:pPr>
              <w:pStyle w:val="53"/>
              <w:bidi w:val="0"/>
              <w:jc w:val="center"/>
              <w:rPr>
                <w:rFonts w:hint="eastAsia"/>
              </w:rPr>
            </w:pPr>
            <w:r>
              <w:rPr>
                <w:rFonts w:hint="eastAsia"/>
                <w:lang w:val="en-US" w:eastAsia="zh-CN"/>
              </w:rPr>
              <w:t>0.498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2020">
            <w:pPr>
              <w:pStyle w:val="53"/>
              <w:bidi w:val="0"/>
              <w:jc w:val="center"/>
              <w:rPr>
                <w:rFonts w:hint="eastAsia"/>
              </w:rPr>
            </w:pPr>
            <w:r>
              <w:rPr>
                <w:rFonts w:hint="eastAsia"/>
                <w:lang w:val="en-US" w:eastAsia="zh-CN"/>
              </w:rPr>
              <w:t>5.155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3CAC">
            <w:pPr>
              <w:pStyle w:val="53"/>
              <w:bidi w:val="0"/>
              <w:jc w:val="center"/>
              <w:rPr>
                <w:rFonts w:hint="eastAsia"/>
              </w:rPr>
            </w:pPr>
            <w:r>
              <w:rPr>
                <w:rFonts w:hint="eastAsia"/>
                <w:lang w:val="en-US" w:eastAsia="zh-CN"/>
              </w:rPr>
              <w:t>0.139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AB88">
            <w:pPr>
              <w:pStyle w:val="53"/>
              <w:bidi w:val="0"/>
              <w:jc w:val="center"/>
              <w:rPr>
                <w:rFonts w:hint="eastAsia"/>
              </w:rPr>
            </w:pPr>
            <w:r>
              <w:rPr>
                <w:rFonts w:hint="eastAsia"/>
                <w:lang w:val="en-US" w:eastAsia="zh-CN"/>
              </w:rPr>
              <w:t>7.36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1D61">
            <w:pPr>
              <w:pStyle w:val="53"/>
              <w:bidi w:val="0"/>
              <w:jc w:val="center"/>
              <w:rPr>
                <w:rFonts w:hint="eastAsia"/>
              </w:rPr>
            </w:pPr>
            <w:r>
              <w:rPr>
                <w:rFonts w:hint="eastAsia"/>
                <w:lang w:val="en-US" w:eastAsia="zh-CN"/>
              </w:rPr>
              <w:t>0.097</w:t>
            </w:r>
          </w:p>
        </w:tc>
      </w:tr>
      <w:tr w14:paraId="4EE9E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84C3">
            <w:pPr>
              <w:pStyle w:val="53"/>
              <w:bidi w:val="0"/>
              <w:jc w:val="center"/>
              <w:rPr>
                <w:rFonts w:hint="eastAsia"/>
              </w:rPr>
            </w:pPr>
            <w:r>
              <w:rPr>
                <w:rFonts w:hint="eastAsia"/>
                <w:lang w:val="en-US" w:eastAsia="zh-CN"/>
              </w:rPr>
              <w:t>2025-02-20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7F6E">
            <w:pPr>
              <w:pStyle w:val="53"/>
              <w:bidi w:val="0"/>
              <w:jc w:val="center"/>
              <w:rPr>
                <w:rFonts w:hint="eastAsia"/>
              </w:rPr>
            </w:pPr>
            <w:r>
              <w:rPr>
                <w:rFonts w:hint="eastAsia"/>
                <w:lang w:val="en-US" w:eastAsia="zh-CN"/>
              </w:rPr>
              <w:t>0.56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6D22">
            <w:pPr>
              <w:pStyle w:val="53"/>
              <w:bidi w:val="0"/>
              <w:jc w:val="center"/>
              <w:rPr>
                <w:rFonts w:hint="eastAsia"/>
              </w:rPr>
            </w:pPr>
            <w:r>
              <w:rPr>
                <w:rFonts w:hint="eastAsia"/>
                <w:lang w:val="en-US" w:eastAsia="zh-CN"/>
              </w:rPr>
              <w:t>5.599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398B">
            <w:pPr>
              <w:pStyle w:val="53"/>
              <w:bidi w:val="0"/>
              <w:jc w:val="center"/>
              <w:rPr>
                <w:rFonts w:hint="eastAsia"/>
              </w:rPr>
            </w:pPr>
            <w:r>
              <w:rPr>
                <w:rFonts w:hint="eastAsia"/>
                <w:lang w:val="en-US" w:eastAsia="zh-CN"/>
              </w:rPr>
              <w:t>0.135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7B07">
            <w:pPr>
              <w:pStyle w:val="53"/>
              <w:bidi w:val="0"/>
              <w:jc w:val="center"/>
              <w:rPr>
                <w:rFonts w:hint="eastAsia"/>
              </w:rPr>
            </w:pPr>
            <w:r>
              <w:rPr>
                <w:rFonts w:hint="eastAsia"/>
                <w:lang w:val="en-US" w:eastAsia="zh-CN"/>
              </w:rPr>
              <w:t>7.809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2A77">
            <w:pPr>
              <w:pStyle w:val="53"/>
              <w:bidi w:val="0"/>
              <w:jc w:val="center"/>
              <w:rPr>
                <w:rFonts w:hint="eastAsia"/>
              </w:rPr>
            </w:pPr>
            <w:r>
              <w:rPr>
                <w:rFonts w:hint="eastAsia"/>
                <w:lang w:val="en-US" w:eastAsia="zh-CN"/>
              </w:rPr>
              <w:t>0.129</w:t>
            </w:r>
          </w:p>
        </w:tc>
      </w:tr>
      <w:tr w14:paraId="7C3E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8AC9">
            <w:pPr>
              <w:pStyle w:val="53"/>
              <w:bidi w:val="0"/>
              <w:jc w:val="center"/>
              <w:rPr>
                <w:rFonts w:hint="eastAsia"/>
              </w:rPr>
            </w:pPr>
            <w:r>
              <w:rPr>
                <w:rFonts w:hint="eastAsia"/>
                <w:lang w:val="en-US" w:eastAsia="zh-CN"/>
              </w:rPr>
              <w:t>2025-02-21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FD1C">
            <w:pPr>
              <w:pStyle w:val="53"/>
              <w:bidi w:val="0"/>
              <w:jc w:val="center"/>
              <w:rPr>
                <w:rFonts w:hint="eastAsia"/>
              </w:rPr>
            </w:pPr>
            <w:r>
              <w:rPr>
                <w:rFonts w:hint="eastAsia"/>
                <w:lang w:val="en-US" w:eastAsia="zh-CN"/>
              </w:rPr>
              <w:t>0.625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AFE8">
            <w:pPr>
              <w:pStyle w:val="53"/>
              <w:bidi w:val="0"/>
              <w:jc w:val="center"/>
              <w:rPr>
                <w:rFonts w:hint="eastAsia"/>
              </w:rPr>
            </w:pPr>
            <w:r>
              <w:rPr>
                <w:rFonts w:hint="eastAsia"/>
                <w:lang w:val="en-US" w:eastAsia="zh-CN"/>
              </w:rPr>
              <w:t>5.605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D996">
            <w:pPr>
              <w:pStyle w:val="53"/>
              <w:bidi w:val="0"/>
              <w:jc w:val="center"/>
              <w:rPr>
                <w:rFonts w:hint="eastAsia"/>
              </w:rPr>
            </w:pPr>
            <w:r>
              <w:rPr>
                <w:rFonts w:hint="eastAsia"/>
                <w:lang w:val="en-US" w:eastAsia="zh-CN"/>
              </w:rPr>
              <w:t>0.133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302D">
            <w:pPr>
              <w:pStyle w:val="53"/>
              <w:bidi w:val="0"/>
              <w:jc w:val="center"/>
              <w:rPr>
                <w:rFonts w:hint="eastAsia"/>
              </w:rPr>
            </w:pPr>
            <w:r>
              <w:rPr>
                <w:rFonts w:hint="eastAsia"/>
                <w:lang w:val="en-US" w:eastAsia="zh-CN"/>
              </w:rPr>
              <w:t>7.713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86C5">
            <w:pPr>
              <w:pStyle w:val="53"/>
              <w:bidi w:val="0"/>
              <w:jc w:val="center"/>
              <w:rPr>
                <w:rFonts w:hint="eastAsia"/>
              </w:rPr>
            </w:pPr>
            <w:r>
              <w:rPr>
                <w:rFonts w:hint="eastAsia"/>
                <w:lang w:val="en-US" w:eastAsia="zh-CN"/>
              </w:rPr>
              <w:t>0.102</w:t>
            </w:r>
          </w:p>
        </w:tc>
      </w:tr>
      <w:tr w14:paraId="783B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768">
            <w:pPr>
              <w:pStyle w:val="53"/>
              <w:bidi w:val="0"/>
              <w:jc w:val="center"/>
              <w:rPr>
                <w:rFonts w:hint="eastAsia"/>
              </w:rPr>
            </w:pPr>
            <w:r>
              <w:rPr>
                <w:rFonts w:hint="eastAsia"/>
                <w:lang w:val="en-US" w:eastAsia="zh-CN"/>
              </w:rPr>
              <w:t>2025-02-22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C9B0">
            <w:pPr>
              <w:pStyle w:val="53"/>
              <w:bidi w:val="0"/>
              <w:jc w:val="center"/>
              <w:rPr>
                <w:rFonts w:hint="eastAsia"/>
              </w:rPr>
            </w:pPr>
            <w:r>
              <w:rPr>
                <w:rFonts w:hint="eastAsia"/>
                <w:lang w:val="en-US" w:eastAsia="zh-CN"/>
              </w:rPr>
              <w:t>1.088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CFA1">
            <w:pPr>
              <w:pStyle w:val="53"/>
              <w:bidi w:val="0"/>
              <w:jc w:val="center"/>
              <w:rPr>
                <w:rFonts w:hint="eastAsia"/>
              </w:rPr>
            </w:pPr>
            <w:r>
              <w:rPr>
                <w:rFonts w:hint="eastAsia"/>
                <w:lang w:val="en-US" w:eastAsia="zh-CN"/>
              </w:rPr>
              <w:t>6.129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D47B">
            <w:pPr>
              <w:pStyle w:val="53"/>
              <w:bidi w:val="0"/>
              <w:jc w:val="center"/>
              <w:rPr>
                <w:rFonts w:hint="eastAsia"/>
              </w:rPr>
            </w:pPr>
            <w:r>
              <w:rPr>
                <w:rFonts w:hint="eastAsia"/>
                <w:lang w:val="en-US" w:eastAsia="zh-CN"/>
              </w:rPr>
              <w:t>0.147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9E47">
            <w:pPr>
              <w:pStyle w:val="53"/>
              <w:bidi w:val="0"/>
              <w:jc w:val="center"/>
              <w:rPr>
                <w:rFonts w:hint="eastAsia"/>
              </w:rPr>
            </w:pPr>
            <w:r>
              <w:rPr>
                <w:rFonts w:hint="eastAsia"/>
                <w:lang w:val="en-US" w:eastAsia="zh-CN"/>
              </w:rPr>
              <w:t>7.616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D18E">
            <w:pPr>
              <w:pStyle w:val="53"/>
              <w:bidi w:val="0"/>
              <w:jc w:val="center"/>
              <w:rPr>
                <w:rFonts w:hint="eastAsia"/>
              </w:rPr>
            </w:pPr>
            <w:r>
              <w:rPr>
                <w:rFonts w:hint="eastAsia"/>
                <w:lang w:val="en-US" w:eastAsia="zh-CN"/>
              </w:rPr>
              <w:t>0.116</w:t>
            </w:r>
          </w:p>
        </w:tc>
      </w:tr>
      <w:tr w14:paraId="25A8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22C1">
            <w:pPr>
              <w:pStyle w:val="53"/>
              <w:bidi w:val="0"/>
              <w:jc w:val="center"/>
              <w:rPr>
                <w:rFonts w:hint="eastAsia"/>
              </w:rPr>
            </w:pPr>
            <w:r>
              <w:rPr>
                <w:rFonts w:hint="eastAsia"/>
                <w:lang w:val="en-US" w:eastAsia="zh-CN"/>
              </w:rPr>
              <w:t>2025-02-23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3060">
            <w:pPr>
              <w:pStyle w:val="53"/>
              <w:bidi w:val="0"/>
              <w:jc w:val="center"/>
              <w:rPr>
                <w:rFonts w:hint="eastAsia"/>
              </w:rPr>
            </w:pPr>
            <w:r>
              <w:rPr>
                <w:rFonts w:hint="eastAsia"/>
                <w:lang w:val="en-US" w:eastAsia="zh-CN"/>
              </w:rPr>
              <w:t>0.537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F021">
            <w:pPr>
              <w:pStyle w:val="53"/>
              <w:bidi w:val="0"/>
              <w:jc w:val="center"/>
              <w:rPr>
                <w:rFonts w:hint="eastAsia"/>
              </w:rPr>
            </w:pPr>
            <w:r>
              <w:rPr>
                <w:rFonts w:hint="eastAsia"/>
                <w:lang w:val="en-US" w:eastAsia="zh-CN"/>
              </w:rPr>
              <w:t>6.232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9362">
            <w:pPr>
              <w:pStyle w:val="53"/>
              <w:bidi w:val="0"/>
              <w:jc w:val="center"/>
              <w:rPr>
                <w:rFonts w:hint="eastAsia"/>
              </w:rPr>
            </w:pPr>
            <w:r>
              <w:rPr>
                <w:rFonts w:hint="eastAsia"/>
                <w:lang w:val="en-US" w:eastAsia="zh-CN"/>
              </w:rPr>
              <w:t>0.135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FBB4">
            <w:pPr>
              <w:pStyle w:val="53"/>
              <w:bidi w:val="0"/>
              <w:jc w:val="center"/>
              <w:rPr>
                <w:rFonts w:hint="eastAsia"/>
              </w:rPr>
            </w:pPr>
            <w:r>
              <w:rPr>
                <w:rFonts w:hint="eastAsia"/>
                <w:lang w:val="en-US" w:eastAsia="zh-CN"/>
              </w:rPr>
              <w:t>7.274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5BC4">
            <w:pPr>
              <w:pStyle w:val="53"/>
              <w:bidi w:val="0"/>
              <w:jc w:val="center"/>
              <w:rPr>
                <w:rFonts w:hint="eastAsia"/>
              </w:rPr>
            </w:pPr>
            <w:r>
              <w:rPr>
                <w:rFonts w:hint="eastAsia"/>
                <w:lang w:val="en-US" w:eastAsia="zh-CN"/>
              </w:rPr>
              <w:t>0.114</w:t>
            </w:r>
          </w:p>
        </w:tc>
      </w:tr>
      <w:tr w14:paraId="6C24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5D0B">
            <w:pPr>
              <w:pStyle w:val="53"/>
              <w:bidi w:val="0"/>
              <w:jc w:val="center"/>
              <w:rPr>
                <w:rFonts w:hint="eastAsia"/>
              </w:rPr>
            </w:pPr>
            <w:r>
              <w:rPr>
                <w:rFonts w:hint="eastAsia"/>
                <w:lang w:val="en-US" w:eastAsia="zh-CN"/>
              </w:rPr>
              <w:t>2025-02-24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3CE7">
            <w:pPr>
              <w:pStyle w:val="53"/>
              <w:bidi w:val="0"/>
              <w:jc w:val="center"/>
              <w:rPr>
                <w:rFonts w:hint="eastAsia"/>
              </w:rPr>
            </w:pPr>
            <w:r>
              <w:rPr>
                <w:rFonts w:hint="eastAsia"/>
                <w:lang w:val="en-US" w:eastAsia="zh-CN"/>
              </w:rPr>
              <w:t>0.378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DCEA">
            <w:pPr>
              <w:pStyle w:val="53"/>
              <w:bidi w:val="0"/>
              <w:jc w:val="center"/>
              <w:rPr>
                <w:rFonts w:hint="eastAsia"/>
              </w:rPr>
            </w:pPr>
            <w:r>
              <w:rPr>
                <w:rFonts w:hint="eastAsia"/>
                <w:lang w:val="en-US" w:eastAsia="zh-CN"/>
              </w:rPr>
              <w:t>5.523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03FD">
            <w:pPr>
              <w:pStyle w:val="53"/>
              <w:bidi w:val="0"/>
              <w:jc w:val="center"/>
              <w:rPr>
                <w:rFonts w:hint="eastAsia"/>
              </w:rPr>
            </w:pPr>
            <w:r>
              <w:rPr>
                <w:rFonts w:hint="eastAsia"/>
                <w:lang w:val="en-US" w:eastAsia="zh-CN"/>
              </w:rPr>
              <w:t>0.141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0F64">
            <w:pPr>
              <w:pStyle w:val="53"/>
              <w:bidi w:val="0"/>
              <w:jc w:val="center"/>
              <w:rPr>
                <w:rFonts w:hint="eastAsia"/>
              </w:rPr>
            </w:pPr>
            <w:r>
              <w:rPr>
                <w:rFonts w:hint="eastAsia"/>
                <w:lang w:val="en-US" w:eastAsia="zh-CN"/>
              </w:rPr>
              <w:t>6.808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7600">
            <w:pPr>
              <w:pStyle w:val="53"/>
              <w:bidi w:val="0"/>
              <w:jc w:val="center"/>
              <w:rPr>
                <w:rFonts w:hint="eastAsia"/>
              </w:rPr>
            </w:pPr>
            <w:r>
              <w:rPr>
                <w:rFonts w:hint="eastAsia"/>
                <w:lang w:val="en-US" w:eastAsia="zh-CN"/>
              </w:rPr>
              <w:t>0.082</w:t>
            </w:r>
          </w:p>
        </w:tc>
      </w:tr>
      <w:tr w14:paraId="7480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B05A">
            <w:pPr>
              <w:pStyle w:val="53"/>
              <w:bidi w:val="0"/>
              <w:jc w:val="center"/>
              <w:rPr>
                <w:rFonts w:hint="eastAsia"/>
              </w:rPr>
            </w:pPr>
            <w:r>
              <w:rPr>
                <w:rFonts w:hint="eastAsia"/>
                <w:lang w:val="en-US" w:eastAsia="zh-CN"/>
              </w:rPr>
              <w:t>2025-02-25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F53A">
            <w:pPr>
              <w:pStyle w:val="53"/>
              <w:bidi w:val="0"/>
              <w:jc w:val="center"/>
              <w:rPr>
                <w:rFonts w:hint="eastAsia"/>
              </w:rPr>
            </w:pPr>
            <w:r>
              <w:rPr>
                <w:rFonts w:hint="eastAsia"/>
                <w:lang w:val="en-US" w:eastAsia="zh-CN"/>
              </w:rPr>
              <w:t>0.326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0A54">
            <w:pPr>
              <w:pStyle w:val="53"/>
              <w:bidi w:val="0"/>
              <w:jc w:val="center"/>
              <w:rPr>
                <w:rFonts w:hint="eastAsia"/>
              </w:rPr>
            </w:pPr>
            <w:r>
              <w:rPr>
                <w:rFonts w:hint="eastAsia"/>
                <w:lang w:val="en-US" w:eastAsia="zh-CN"/>
              </w:rPr>
              <w:t>5.548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4A28">
            <w:pPr>
              <w:pStyle w:val="53"/>
              <w:bidi w:val="0"/>
              <w:jc w:val="center"/>
              <w:rPr>
                <w:rFonts w:hint="eastAsia"/>
              </w:rPr>
            </w:pPr>
            <w:r>
              <w:rPr>
                <w:rFonts w:hint="eastAsia"/>
                <w:lang w:val="en-US" w:eastAsia="zh-CN"/>
              </w:rPr>
              <w:t>0.16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6854">
            <w:pPr>
              <w:pStyle w:val="53"/>
              <w:bidi w:val="0"/>
              <w:jc w:val="center"/>
              <w:rPr>
                <w:rFonts w:hint="eastAsia"/>
              </w:rPr>
            </w:pPr>
            <w:r>
              <w:rPr>
                <w:rFonts w:hint="eastAsia"/>
                <w:lang w:val="en-US" w:eastAsia="zh-CN"/>
              </w:rPr>
              <w:t>6.622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3458">
            <w:pPr>
              <w:pStyle w:val="53"/>
              <w:bidi w:val="0"/>
              <w:jc w:val="center"/>
              <w:rPr>
                <w:rFonts w:hint="eastAsia"/>
              </w:rPr>
            </w:pPr>
            <w:r>
              <w:rPr>
                <w:rFonts w:hint="eastAsia"/>
                <w:lang w:val="en-US" w:eastAsia="zh-CN"/>
              </w:rPr>
              <w:t>0.126</w:t>
            </w:r>
          </w:p>
        </w:tc>
      </w:tr>
      <w:tr w14:paraId="599B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F217">
            <w:pPr>
              <w:pStyle w:val="53"/>
              <w:bidi w:val="0"/>
              <w:jc w:val="center"/>
              <w:rPr>
                <w:rFonts w:hint="eastAsia"/>
              </w:rPr>
            </w:pPr>
            <w:r>
              <w:rPr>
                <w:rFonts w:hint="eastAsia"/>
                <w:lang w:val="en-US" w:eastAsia="zh-CN"/>
              </w:rPr>
              <w:t>2025-02-26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0CED">
            <w:pPr>
              <w:pStyle w:val="53"/>
              <w:bidi w:val="0"/>
              <w:jc w:val="center"/>
              <w:rPr>
                <w:rFonts w:hint="eastAsia"/>
              </w:rPr>
            </w:pPr>
            <w:r>
              <w:rPr>
                <w:rFonts w:hint="eastAsia"/>
                <w:lang w:val="en-US" w:eastAsia="zh-CN"/>
              </w:rPr>
              <w:t>0.281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38CD">
            <w:pPr>
              <w:pStyle w:val="53"/>
              <w:bidi w:val="0"/>
              <w:jc w:val="center"/>
              <w:rPr>
                <w:rFonts w:hint="eastAsia"/>
              </w:rPr>
            </w:pPr>
            <w:r>
              <w:rPr>
                <w:rFonts w:hint="eastAsia"/>
                <w:lang w:val="en-US" w:eastAsia="zh-CN"/>
              </w:rPr>
              <w:t>5.964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8EE8">
            <w:pPr>
              <w:pStyle w:val="53"/>
              <w:bidi w:val="0"/>
              <w:jc w:val="center"/>
              <w:rPr>
                <w:rFonts w:hint="eastAsia"/>
              </w:rPr>
            </w:pPr>
            <w:r>
              <w:rPr>
                <w:rFonts w:hint="eastAsia"/>
                <w:lang w:val="en-US" w:eastAsia="zh-CN"/>
              </w:rPr>
              <w:t>0.145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4B1E">
            <w:pPr>
              <w:pStyle w:val="53"/>
              <w:bidi w:val="0"/>
              <w:jc w:val="center"/>
              <w:rPr>
                <w:rFonts w:hint="eastAsia"/>
              </w:rPr>
            </w:pPr>
            <w:r>
              <w:rPr>
                <w:rFonts w:hint="eastAsia"/>
                <w:lang w:val="en-US" w:eastAsia="zh-CN"/>
              </w:rPr>
              <w:t>6.725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8371">
            <w:pPr>
              <w:pStyle w:val="53"/>
              <w:bidi w:val="0"/>
              <w:jc w:val="center"/>
              <w:rPr>
                <w:rFonts w:hint="eastAsia"/>
              </w:rPr>
            </w:pPr>
            <w:r>
              <w:rPr>
                <w:rFonts w:hint="eastAsia"/>
                <w:lang w:val="en-US" w:eastAsia="zh-CN"/>
              </w:rPr>
              <w:t>0.092</w:t>
            </w:r>
          </w:p>
        </w:tc>
      </w:tr>
      <w:tr w14:paraId="4416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6C7C">
            <w:pPr>
              <w:pStyle w:val="53"/>
              <w:bidi w:val="0"/>
              <w:jc w:val="center"/>
              <w:rPr>
                <w:rFonts w:hint="eastAsia"/>
              </w:rPr>
            </w:pPr>
            <w:r>
              <w:rPr>
                <w:rFonts w:hint="eastAsia"/>
                <w:lang w:val="en-US" w:eastAsia="zh-CN"/>
              </w:rPr>
              <w:t>2025-02-27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729E">
            <w:pPr>
              <w:pStyle w:val="53"/>
              <w:bidi w:val="0"/>
              <w:jc w:val="center"/>
              <w:rPr>
                <w:rFonts w:hint="eastAsia"/>
              </w:rPr>
            </w:pPr>
            <w:r>
              <w:rPr>
                <w:rFonts w:hint="eastAsia"/>
                <w:lang w:val="en-US" w:eastAsia="zh-CN"/>
              </w:rPr>
              <w:t>0.314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BE60">
            <w:pPr>
              <w:pStyle w:val="53"/>
              <w:bidi w:val="0"/>
              <w:jc w:val="center"/>
              <w:rPr>
                <w:rFonts w:hint="eastAsia"/>
              </w:rPr>
            </w:pPr>
            <w:r>
              <w:rPr>
                <w:rFonts w:hint="eastAsia"/>
                <w:lang w:val="en-US" w:eastAsia="zh-CN"/>
              </w:rPr>
              <w:t>5.754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963A">
            <w:pPr>
              <w:pStyle w:val="53"/>
              <w:bidi w:val="0"/>
              <w:jc w:val="center"/>
              <w:rPr>
                <w:rFonts w:hint="eastAsia"/>
              </w:rPr>
            </w:pPr>
            <w:r>
              <w:rPr>
                <w:rFonts w:hint="eastAsia"/>
                <w:lang w:val="en-US" w:eastAsia="zh-CN"/>
              </w:rPr>
              <w:t>0.153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0944">
            <w:pPr>
              <w:pStyle w:val="53"/>
              <w:bidi w:val="0"/>
              <w:jc w:val="center"/>
              <w:rPr>
                <w:rFonts w:hint="eastAsia"/>
              </w:rPr>
            </w:pPr>
            <w:r>
              <w:rPr>
                <w:rFonts w:hint="eastAsia"/>
                <w:lang w:val="en-US" w:eastAsia="zh-CN"/>
              </w:rPr>
              <w:t>7.01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744B">
            <w:pPr>
              <w:pStyle w:val="53"/>
              <w:bidi w:val="0"/>
              <w:jc w:val="center"/>
              <w:rPr>
                <w:rFonts w:hint="eastAsia"/>
              </w:rPr>
            </w:pPr>
            <w:r>
              <w:rPr>
                <w:rFonts w:hint="eastAsia"/>
                <w:lang w:val="en-US" w:eastAsia="zh-CN"/>
              </w:rPr>
              <w:t>0.132</w:t>
            </w:r>
          </w:p>
        </w:tc>
      </w:tr>
      <w:tr w14:paraId="2116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1346">
            <w:pPr>
              <w:pStyle w:val="53"/>
              <w:bidi w:val="0"/>
              <w:jc w:val="center"/>
              <w:rPr>
                <w:rFonts w:hint="eastAsia"/>
              </w:rPr>
            </w:pPr>
            <w:r>
              <w:rPr>
                <w:rFonts w:hint="eastAsia"/>
                <w:lang w:val="en-US" w:eastAsia="zh-CN"/>
              </w:rPr>
              <w:t>2025-02-28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CB88">
            <w:pPr>
              <w:pStyle w:val="53"/>
              <w:bidi w:val="0"/>
              <w:jc w:val="center"/>
              <w:rPr>
                <w:rFonts w:hint="eastAsia"/>
              </w:rPr>
            </w:pPr>
            <w:r>
              <w:rPr>
                <w:rFonts w:hint="eastAsia"/>
                <w:lang w:val="en-US" w:eastAsia="zh-CN"/>
              </w:rPr>
              <w:t>0.414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C060">
            <w:pPr>
              <w:pStyle w:val="53"/>
              <w:bidi w:val="0"/>
              <w:jc w:val="center"/>
              <w:rPr>
                <w:rFonts w:hint="eastAsia"/>
              </w:rPr>
            </w:pPr>
            <w:r>
              <w:rPr>
                <w:rFonts w:hint="eastAsia"/>
                <w:lang w:val="en-US" w:eastAsia="zh-CN"/>
              </w:rPr>
              <w:t>6.162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A3750">
            <w:pPr>
              <w:pStyle w:val="53"/>
              <w:bidi w:val="0"/>
              <w:jc w:val="center"/>
              <w:rPr>
                <w:rFonts w:hint="eastAsia"/>
              </w:rPr>
            </w:pPr>
            <w:r>
              <w:rPr>
                <w:rFonts w:hint="eastAsia"/>
                <w:lang w:val="en-US" w:eastAsia="zh-CN"/>
              </w:rPr>
              <w:t>0.145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A483">
            <w:pPr>
              <w:pStyle w:val="53"/>
              <w:bidi w:val="0"/>
              <w:jc w:val="center"/>
              <w:rPr>
                <w:rFonts w:hint="eastAsia"/>
              </w:rPr>
            </w:pPr>
            <w:r>
              <w:rPr>
                <w:rFonts w:hint="eastAsia"/>
                <w:lang w:val="en-US" w:eastAsia="zh-CN"/>
              </w:rPr>
              <w:t>7.342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BA37">
            <w:pPr>
              <w:pStyle w:val="53"/>
              <w:bidi w:val="0"/>
              <w:jc w:val="center"/>
              <w:rPr>
                <w:rFonts w:hint="eastAsia"/>
              </w:rPr>
            </w:pPr>
            <w:r>
              <w:rPr>
                <w:rFonts w:hint="eastAsia"/>
                <w:lang w:val="en-US" w:eastAsia="zh-CN"/>
              </w:rPr>
              <w:t>0.137</w:t>
            </w:r>
          </w:p>
        </w:tc>
      </w:tr>
      <w:tr w14:paraId="644FB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AE8E">
            <w:pPr>
              <w:pStyle w:val="53"/>
              <w:bidi w:val="0"/>
              <w:jc w:val="center"/>
              <w:rPr>
                <w:rFonts w:hint="eastAsia"/>
              </w:rPr>
            </w:pPr>
            <w:r>
              <w:rPr>
                <w:rFonts w:hint="eastAsia"/>
                <w:lang w:val="en-US" w:eastAsia="zh-CN"/>
              </w:rPr>
              <w:t>2025-03-01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F2A6">
            <w:pPr>
              <w:pStyle w:val="53"/>
              <w:bidi w:val="0"/>
              <w:jc w:val="center"/>
              <w:rPr>
                <w:rFonts w:hint="eastAsia"/>
              </w:rPr>
            </w:pPr>
            <w:r>
              <w:rPr>
                <w:rFonts w:hint="eastAsia"/>
                <w:lang w:val="en-US" w:eastAsia="zh-CN"/>
              </w:rPr>
              <w:t>0.411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BB2C">
            <w:pPr>
              <w:pStyle w:val="53"/>
              <w:bidi w:val="0"/>
              <w:jc w:val="center"/>
              <w:rPr>
                <w:rFonts w:hint="eastAsia"/>
              </w:rPr>
            </w:pPr>
            <w:r>
              <w:rPr>
                <w:rFonts w:hint="eastAsia"/>
                <w:lang w:val="en-US" w:eastAsia="zh-CN"/>
              </w:rPr>
              <w:t>5.961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C3DB">
            <w:pPr>
              <w:pStyle w:val="53"/>
              <w:bidi w:val="0"/>
              <w:jc w:val="center"/>
              <w:rPr>
                <w:rFonts w:hint="eastAsia"/>
              </w:rPr>
            </w:pPr>
            <w:r>
              <w:rPr>
                <w:rFonts w:hint="eastAsia"/>
                <w:lang w:val="en-US" w:eastAsia="zh-CN"/>
              </w:rPr>
              <w:t>0.146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F9B2">
            <w:pPr>
              <w:pStyle w:val="53"/>
              <w:bidi w:val="0"/>
              <w:jc w:val="center"/>
              <w:rPr>
                <w:rFonts w:hint="eastAsia"/>
              </w:rPr>
            </w:pPr>
            <w:r>
              <w:rPr>
                <w:rFonts w:hint="eastAsia"/>
                <w:lang w:val="en-US" w:eastAsia="zh-CN"/>
              </w:rPr>
              <w:t>6.846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AA1D">
            <w:pPr>
              <w:pStyle w:val="53"/>
              <w:bidi w:val="0"/>
              <w:jc w:val="center"/>
              <w:rPr>
                <w:rFonts w:hint="eastAsia"/>
              </w:rPr>
            </w:pPr>
            <w:r>
              <w:rPr>
                <w:rFonts w:hint="eastAsia"/>
                <w:lang w:val="en-US" w:eastAsia="zh-CN"/>
              </w:rPr>
              <w:t>0.129</w:t>
            </w:r>
          </w:p>
        </w:tc>
      </w:tr>
      <w:tr w14:paraId="0E8C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3287">
            <w:pPr>
              <w:pStyle w:val="53"/>
              <w:bidi w:val="0"/>
              <w:jc w:val="center"/>
              <w:rPr>
                <w:rFonts w:hint="eastAsia"/>
              </w:rPr>
            </w:pPr>
            <w:r>
              <w:rPr>
                <w:rFonts w:hint="eastAsia"/>
                <w:lang w:val="en-US" w:eastAsia="zh-CN"/>
              </w:rPr>
              <w:t>2025-03-02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A19">
            <w:pPr>
              <w:pStyle w:val="53"/>
              <w:bidi w:val="0"/>
              <w:jc w:val="center"/>
              <w:rPr>
                <w:rFonts w:hint="eastAsia"/>
              </w:rPr>
            </w:pPr>
            <w:r>
              <w:rPr>
                <w:rFonts w:hint="eastAsia"/>
                <w:lang w:val="en-US" w:eastAsia="zh-CN"/>
              </w:rPr>
              <w:t>0.295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7E48">
            <w:pPr>
              <w:pStyle w:val="53"/>
              <w:bidi w:val="0"/>
              <w:jc w:val="center"/>
              <w:rPr>
                <w:rFonts w:hint="eastAsia"/>
              </w:rPr>
            </w:pPr>
            <w:r>
              <w:rPr>
                <w:rFonts w:hint="eastAsia"/>
                <w:lang w:val="en-US" w:eastAsia="zh-CN"/>
              </w:rPr>
              <w:t>6.109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4D07">
            <w:pPr>
              <w:pStyle w:val="53"/>
              <w:bidi w:val="0"/>
              <w:jc w:val="center"/>
              <w:rPr>
                <w:rFonts w:hint="eastAsia"/>
              </w:rPr>
            </w:pPr>
            <w:r>
              <w:rPr>
                <w:rFonts w:hint="eastAsia"/>
                <w:lang w:val="en-US" w:eastAsia="zh-CN"/>
              </w:rPr>
              <w:t>0.144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AD47">
            <w:pPr>
              <w:pStyle w:val="53"/>
              <w:bidi w:val="0"/>
              <w:jc w:val="center"/>
              <w:rPr>
                <w:rFonts w:hint="eastAsia"/>
              </w:rPr>
            </w:pPr>
            <w:r>
              <w:rPr>
                <w:rFonts w:hint="eastAsia"/>
                <w:lang w:val="en-US" w:eastAsia="zh-CN"/>
              </w:rPr>
              <w:t>7.599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177B">
            <w:pPr>
              <w:pStyle w:val="53"/>
              <w:bidi w:val="0"/>
              <w:jc w:val="center"/>
              <w:rPr>
                <w:rFonts w:hint="eastAsia"/>
              </w:rPr>
            </w:pPr>
            <w:r>
              <w:rPr>
                <w:rFonts w:hint="eastAsia"/>
                <w:lang w:val="en-US" w:eastAsia="zh-CN"/>
              </w:rPr>
              <w:t>0.137</w:t>
            </w:r>
          </w:p>
        </w:tc>
      </w:tr>
      <w:tr w14:paraId="2B20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9F42">
            <w:pPr>
              <w:pStyle w:val="53"/>
              <w:bidi w:val="0"/>
              <w:jc w:val="center"/>
              <w:rPr>
                <w:rFonts w:hint="eastAsia"/>
              </w:rPr>
            </w:pPr>
            <w:r>
              <w:rPr>
                <w:rFonts w:hint="eastAsia"/>
                <w:lang w:val="en-US" w:eastAsia="zh-CN"/>
              </w:rPr>
              <w:t>2025-03-03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7D33">
            <w:pPr>
              <w:pStyle w:val="53"/>
              <w:bidi w:val="0"/>
              <w:jc w:val="center"/>
              <w:rPr>
                <w:rFonts w:hint="eastAsia"/>
              </w:rPr>
            </w:pPr>
            <w:r>
              <w:rPr>
                <w:rFonts w:hint="eastAsia"/>
                <w:lang w:val="en-US" w:eastAsia="zh-CN"/>
              </w:rPr>
              <w:t>1.142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B4C4">
            <w:pPr>
              <w:pStyle w:val="53"/>
              <w:bidi w:val="0"/>
              <w:jc w:val="center"/>
              <w:rPr>
                <w:rFonts w:hint="eastAsia"/>
              </w:rPr>
            </w:pPr>
            <w:r>
              <w:rPr>
                <w:rFonts w:hint="eastAsia"/>
                <w:lang w:val="en-US" w:eastAsia="zh-CN"/>
              </w:rPr>
              <w:t>6.849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FC44">
            <w:pPr>
              <w:pStyle w:val="53"/>
              <w:bidi w:val="0"/>
              <w:jc w:val="center"/>
              <w:rPr>
                <w:rFonts w:hint="eastAsia"/>
              </w:rPr>
            </w:pPr>
            <w:r>
              <w:rPr>
                <w:rFonts w:hint="eastAsia"/>
                <w:lang w:val="en-US" w:eastAsia="zh-CN"/>
              </w:rPr>
              <w:t>0.14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88C8">
            <w:pPr>
              <w:pStyle w:val="53"/>
              <w:bidi w:val="0"/>
              <w:jc w:val="center"/>
              <w:rPr>
                <w:rFonts w:hint="eastAsia"/>
              </w:rPr>
            </w:pPr>
            <w:r>
              <w:rPr>
                <w:rFonts w:hint="eastAsia"/>
                <w:lang w:val="en-US" w:eastAsia="zh-CN"/>
              </w:rPr>
              <w:t>6.962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DF05">
            <w:pPr>
              <w:pStyle w:val="53"/>
              <w:bidi w:val="0"/>
              <w:jc w:val="center"/>
              <w:rPr>
                <w:rFonts w:hint="eastAsia"/>
              </w:rPr>
            </w:pPr>
            <w:r>
              <w:rPr>
                <w:rFonts w:hint="eastAsia"/>
                <w:lang w:val="en-US" w:eastAsia="zh-CN"/>
              </w:rPr>
              <w:t>0.176</w:t>
            </w:r>
          </w:p>
        </w:tc>
      </w:tr>
      <w:tr w14:paraId="0804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F780">
            <w:pPr>
              <w:pStyle w:val="53"/>
              <w:bidi w:val="0"/>
              <w:jc w:val="center"/>
              <w:rPr>
                <w:rFonts w:hint="eastAsia"/>
              </w:rPr>
            </w:pPr>
            <w:r>
              <w:rPr>
                <w:rFonts w:hint="eastAsia"/>
                <w:lang w:val="en-US" w:eastAsia="zh-CN"/>
              </w:rPr>
              <w:t>2025-03-04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355A">
            <w:pPr>
              <w:pStyle w:val="53"/>
              <w:bidi w:val="0"/>
              <w:jc w:val="center"/>
              <w:rPr>
                <w:rFonts w:hint="eastAsia"/>
              </w:rPr>
            </w:pPr>
            <w:r>
              <w:rPr>
                <w:rFonts w:hint="eastAsia"/>
                <w:lang w:val="en-US" w:eastAsia="zh-CN"/>
              </w:rPr>
              <w:t>0.799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E19C">
            <w:pPr>
              <w:pStyle w:val="53"/>
              <w:bidi w:val="0"/>
              <w:jc w:val="center"/>
              <w:rPr>
                <w:rFonts w:hint="eastAsia"/>
              </w:rPr>
            </w:pPr>
            <w:r>
              <w:rPr>
                <w:rFonts w:hint="eastAsia"/>
                <w:lang w:val="en-US" w:eastAsia="zh-CN"/>
              </w:rPr>
              <w:t>6.833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7294">
            <w:pPr>
              <w:pStyle w:val="53"/>
              <w:bidi w:val="0"/>
              <w:jc w:val="center"/>
              <w:rPr>
                <w:rFonts w:hint="eastAsia"/>
              </w:rPr>
            </w:pPr>
            <w:r>
              <w:rPr>
                <w:rFonts w:hint="eastAsia"/>
                <w:lang w:val="en-US" w:eastAsia="zh-CN"/>
              </w:rPr>
              <w:t>0.221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C150">
            <w:pPr>
              <w:pStyle w:val="53"/>
              <w:bidi w:val="0"/>
              <w:jc w:val="center"/>
              <w:rPr>
                <w:rFonts w:hint="eastAsia"/>
              </w:rPr>
            </w:pPr>
            <w:r>
              <w:rPr>
                <w:rFonts w:hint="eastAsia"/>
                <w:lang w:val="en-US" w:eastAsia="zh-CN"/>
              </w:rPr>
              <w:t>5.714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80C6">
            <w:pPr>
              <w:pStyle w:val="53"/>
              <w:bidi w:val="0"/>
              <w:jc w:val="center"/>
              <w:rPr>
                <w:rFonts w:hint="eastAsia"/>
              </w:rPr>
            </w:pPr>
            <w:r>
              <w:rPr>
                <w:rFonts w:hint="eastAsia"/>
                <w:lang w:val="en-US" w:eastAsia="zh-CN"/>
              </w:rPr>
              <w:t>0.134</w:t>
            </w:r>
          </w:p>
        </w:tc>
      </w:tr>
      <w:tr w14:paraId="6313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84A2">
            <w:pPr>
              <w:pStyle w:val="53"/>
              <w:bidi w:val="0"/>
              <w:jc w:val="center"/>
              <w:rPr>
                <w:rFonts w:hint="eastAsia"/>
              </w:rPr>
            </w:pPr>
            <w:r>
              <w:rPr>
                <w:rFonts w:hint="eastAsia"/>
                <w:lang w:val="en-US" w:eastAsia="zh-CN"/>
              </w:rPr>
              <w:t>2025-03-05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E49A">
            <w:pPr>
              <w:pStyle w:val="53"/>
              <w:bidi w:val="0"/>
              <w:jc w:val="center"/>
              <w:rPr>
                <w:rFonts w:hint="eastAsia"/>
              </w:rPr>
            </w:pPr>
            <w:r>
              <w:rPr>
                <w:rFonts w:hint="eastAsia"/>
                <w:lang w:val="en-US" w:eastAsia="zh-CN"/>
              </w:rPr>
              <w:t>0.619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959B">
            <w:pPr>
              <w:pStyle w:val="53"/>
              <w:bidi w:val="0"/>
              <w:jc w:val="center"/>
              <w:rPr>
                <w:rFonts w:hint="eastAsia"/>
              </w:rPr>
            </w:pPr>
            <w:r>
              <w:rPr>
                <w:rFonts w:hint="eastAsia"/>
                <w:lang w:val="en-US" w:eastAsia="zh-CN"/>
              </w:rPr>
              <w:t>6.115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A043">
            <w:pPr>
              <w:pStyle w:val="53"/>
              <w:bidi w:val="0"/>
              <w:jc w:val="center"/>
              <w:rPr>
                <w:rFonts w:hint="eastAsia"/>
              </w:rPr>
            </w:pPr>
            <w:r>
              <w:rPr>
                <w:rFonts w:hint="eastAsia"/>
                <w:lang w:val="en-US" w:eastAsia="zh-CN"/>
              </w:rPr>
              <w:t>0.184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A933">
            <w:pPr>
              <w:pStyle w:val="53"/>
              <w:bidi w:val="0"/>
              <w:jc w:val="center"/>
              <w:rPr>
                <w:rFonts w:hint="eastAsia"/>
              </w:rPr>
            </w:pPr>
            <w:r>
              <w:rPr>
                <w:rFonts w:hint="eastAsia"/>
                <w:lang w:val="en-US" w:eastAsia="zh-CN"/>
              </w:rPr>
              <w:t>4.97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516D">
            <w:pPr>
              <w:pStyle w:val="53"/>
              <w:bidi w:val="0"/>
              <w:jc w:val="center"/>
              <w:rPr>
                <w:rFonts w:hint="eastAsia"/>
              </w:rPr>
            </w:pPr>
            <w:r>
              <w:rPr>
                <w:rFonts w:hint="eastAsia"/>
                <w:lang w:val="en-US" w:eastAsia="zh-CN"/>
              </w:rPr>
              <w:t>0.096</w:t>
            </w:r>
          </w:p>
        </w:tc>
      </w:tr>
      <w:tr w14:paraId="268B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B3EB">
            <w:pPr>
              <w:pStyle w:val="53"/>
              <w:bidi w:val="0"/>
              <w:jc w:val="center"/>
              <w:rPr>
                <w:rFonts w:hint="eastAsia"/>
              </w:rPr>
            </w:pPr>
            <w:r>
              <w:rPr>
                <w:rFonts w:hint="eastAsia"/>
                <w:lang w:val="en-US" w:eastAsia="zh-CN"/>
              </w:rPr>
              <w:t>2025-03-06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E969">
            <w:pPr>
              <w:pStyle w:val="53"/>
              <w:bidi w:val="0"/>
              <w:jc w:val="center"/>
              <w:rPr>
                <w:rFonts w:hint="eastAsia"/>
              </w:rPr>
            </w:pPr>
            <w:r>
              <w:rPr>
                <w:rFonts w:hint="eastAsia"/>
                <w:lang w:val="en-US" w:eastAsia="zh-CN"/>
              </w:rPr>
              <w:t>0.749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A625">
            <w:pPr>
              <w:pStyle w:val="53"/>
              <w:bidi w:val="0"/>
              <w:jc w:val="center"/>
              <w:rPr>
                <w:rFonts w:hint="eastAsia"/>
              </w:rPr>
            </w:pPr>
            <w:r>
              <w:rPr>
                <w:rFonts w:hint="eastAsia"/>
                <w:lang w:val="en-US" w:eastAsia="zh-CN"/>
              </w:rPr>
              <w:t>5.729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20D5">
            <w:pPr>
              <w:pStyle w:val="53"/>
              <w:bidi w:val="0"/>
              <w:jc w:val="center"/>
              <w:rPr>
                <w:rFonts w:hint="eastAsia"/>
              </w:rPr>
            </w:pPr>
            <w:r>
              <w:rPr>
                <w:rFonts w:hint="eastAsia"/>
                <w:lang w:val="en-US" w:eastAsia="zh-CN"/>
              </w:rPr>
              <w:t>0.219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F756">
            <w:pPr>
              <w:pStyle w:val="53"/>
              <w:bidi w:val="0"/>
              <w:jc w:val="center"/>
              <w:rPr>
                <w:rFonts w:hint="eastAsia"/>
              </w:rPr>
            </w:pPr>
            <w:r>
              <w:rPr>
                <w:rFonts w:hint="eastAsia"/>
                <w:lang w:val="en-US" w:eastAsia="zh-CN"/>
              </w:rPr>
              <w:t>5.649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2D76">
            <w:pPr>
              <w:pStyle w:val="53"/>
              <w:bidi w:val="0"/>
              <w:jc w:val="center"/>
              <w:rPr>
                <w:rFonts w:hint="eastAsia"/>
              </w:rPr>
            </w:pPr>
            <w:r>
              <w:rPr>
                <w:rFonts w:hint="eastAsia"/>
                <w:lang w:val="en-US" w:eastAsia="zh-CN"/>
              </w:rPr>
              <w:t>0.143</w:t>
            </w:r>
          </w:p>
        </w:tc>
      </w:tr>
      <w:tr w14:paraId="399D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F698">
            <w:pPr>
              <w:pStyle w:val="53"/>
              <w:bidi w:val="0"/>
              <w:jc w:val="center"/>
              <w:rPr>
                <w:rFonts w:hint="eastAsia"/>
              </w:rPr>
            </w:pPr>
            <w:r>
              <w:rPr>
                <w:rFonts w:hint="eastAsia"/>
                <w:lang w:val="en-US" w:eastAsia="zh-CN"/>
              </w:rPr>
              <w:t>2025-03-07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0C59">
            <w:pPr>
              <w:pStyle w:val="53"/>
              <w:bidi w:val="0"/>
              <w:jc w:val="center"/>
              <w:rPr>
                <w:rFonts w:hint="eastAsia"/>
              </w:rPr>
            </w:pPr>
            <w:r>
              <w:rPr>
                <w:rFonts w:hint="eastAsia"/>
                <w:lang w:val="en-US" w:eastAsia="zh-CN"/>
              </w:rPr>
              <w:t>0.422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F226">
            <w:pPr>
              <w:pStyle w:val="53"/>
              <w:bidi w:val="0"/>
              <w:jc w:val="center"/>
              <w:rPr>
                <w:rFonts w:hint="eastAsia"/>
              </w:rPr>
            </w:pPr>
            <w:r>
              <w:rPr>
                <w:rFonts w:hint="eastAsia"/>
                <w:lang w:val="en-US" w:eastAsia="zh-CN"/>
              </w:rPr>
              <w:t>5.449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7D50">
            <w:pPr>
              <w:pStyle w:val="53"/>
              <w:bidi w:val="0"/>
              <w:jc w:val="center"/>
              <w:rPr>
                <w:rFonts w:hint="eastAsia"/>
              </w:rPr>
            </w:pPr>
            <w:r>
              <w:rPr>
                <w:rFonts w:hint="eastAsia"/>
                <w:lang w:val="en-US" w:eastAsia="zh-CN"/>
              </w:rPr>
              <w:t>0.148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0324">
            <w:pPr>
              <w:pStyle w:val="53"/>
              <w:bidi w:val="0"/>
              <w:jc w:val="center"/>
              <w:rPr>
                <w:rFonts w:hint="eastAsia"/>
              </w:rPr>
            </w:pPr>
            <w:r>
              <w:rPr>
                <w:rFonts w:hint="eastAsia"/>
                <w:lang w:val="en-US" w:eastAsia="zh-CN"/>
              </w:rPr>
              <w:t>3.713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03BC">
            <w:pPr>
              <w:pStyle w:val="53"/>
              <w:bidi w:val="0"/>
              <w:jc w:val="center"/>
              <w:rPr>
                <w:rFonts w:hint="eastAsia"/>
              </w:rPr>
            </w:pPr>
            <w:r>
              <w:rPr>
                <w:rFonts w:hint="eastAsia"/>
                <w:lang w:val="en-US" w:eastAsia="zh-CN"/>
              </w:rPr>
              <w:t>0.097</w:t>
            </w:r>
          </w:p>
        </w:tc>
      </w:tr>
      <w:tr w14:paraId="0766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8ACE">
            <w:pPr>
              <w:pStyle w:val="53"/>
              <w:bidi w:val="0"/>
              <w:jc w:val="center"/>
              <w:rPr>
                <w:rFonts w:hint="eastAsia"/>
              </w:rPr>
            </w:pPr>
            <w:r>
              <w:rPr>
                <w:rFonts w:hint="eastAsia"/>
                <w:lang w:val="en-US" w:eastAsia="zh-CN"/>
              </w:rPr>
              <w:t>2025-03-08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2FEB">
            <w:pPr>
              <w:pStyle w:val="53"/>
              <w:bidi w:val="0"/>
              <w:jc w:val="center"/>
              <w:rPr>
                <w:rFonts w:hint="eastAsia"/>
              </w:rPr>
            </w:pPr>
            <w:r>
              <w:rPr>
                <w:rFonts w:hint="eastAsia"/>
                <w:lang w:val="en-US" w:eastAsia="zh-CN"/>
              </w:rPr>
              <w:t>0.386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9DF2">
            <w:pPr>
              <w:pStyle w:val="53"/>
              <w:bidi w:val="0"/>
              <w:jc w:val="center"/>
              <w:rPr>
                <w:rFonts w:hint="eastAsia"/>
              </w:rPr>
            </w:pPr>
            <w:r>
              <w:rPr>
                <w:rFonts w:hint="eastAsia"/>
                <w:lang w:val="en-US" w:eastAsia="zh-CN"/>
              </w:rPr>
              <w:t>5.111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C069">
            <w:pPr>
              <w:pStyle w:val="53"/>
              <w:bidi w:val="0"/>
              <w:jc w:val="center"/>
              <w:rPr>
                <w:rFonts w:hint="eastAsia"/>
              </w:rPr>
            </w:pPr>
            <w:r>
              <w:rPr>
                <w:rFonts w:hint="eastAsia"/>
                <w:lang w:val="en-US" w:eastAsia="zh-CN"/>
              </w:rPr>
              <w:t>0.147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B5A3">
            <w:pPr>
              <w:pStyle w:val="53"/>
              <w:bidi w:val="0"/>
              <w:jc w:val="center"/>
              <w:rPr>
                <w:rFonts w:hint="eastAsia"/>
              </w:rPr>
            </w:pPr>
            <w:r>
              <w:rPr>
                <w:rFonts w:hint="eastAsia"/>
                <w:lang w:val="en-US" w:eastAsia="zh-CN"/>
              </w:rPr>
              <w:t>3.296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B959">
            <w:pPr>
              <w:pStyle w:val="53"/>
              <w:bidi w:val="0"/>
              <w:jc w:val="center"/>
              <w:rPr>
                <w:rFonts w:hint="eastAsia"/>
              </w:rPr>
            </w:pPr>
            <w:r>
              <w:rPr>
                <w:rFonts w:hint="eastAsia"/>
                <w:lang w:val="en-US" w:eastAsia="zh-CN"/>
              </w:rPr>
              <w:t>0.097</w:t>
            </w:r>
          </w:p>
        </w:tc>
      </w:tr>
      <w:tr w14:paraId="411EB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97AC">
            <w:pPr>
              <w:pStyle w:val="53"/>
              <w:bidi w:val="0"/>
              <w:jc w:val="center"/>
              <w:rPr>
                <w:rFonts w:hint="eastAsia"/>
              </w:rPr>
            </w:pPr>
            <w:r>
              <w:rPr>
                <w:rFonts w:hint="eastAsia"/>
                <w:lang w:val="en-US" w:eastAsia="zh-CN"/>
              </w:rPr>
              <w:t>2025-03-09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8F84">
            <w:pPr>
              <w:pStyle w:val="53"/>
              <w:bidi w:val="0"/>
              <w:jc w:val="center"/>
              <w:rPr>
                <w:rFonts w:hint="eastAsia"/>
              </w:rPr>
            </w:pPr>
            <w:r>
              <w:rPr>
                <w:rFonts w:hint="eastAsia"/>
                <w:lang w:val="en-US" w:eastAsia="zh-CN"/>
              </w:rPr>
              <w:t>0.428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8616">
            <w:pPr>
              <w:pStyle w:val="53"/>
              <w:bidi w:val="0"/>
              <w:jc w:val="center"/>
              <w:rPr>
                <w:rFonts w:hint="eastAsia"/>
              </w:rPr>
            </w:pPr>
            <w:r>
              <w:rPr>
                <w:rFonts w:hint="eastAsia"/>
                <w:lang w:val="en-US" w:eastAsia="zh-CN"/>
              </w:rPr>
              <w:t>5.628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9FD8">
            <w:pPr>
              <w:pStyle w:val="53"/>
              <w:bidi w:val="0"/>
              <w:jc w:val="center"/>
              <w:rPr>
                <w:rFonts w:hint="eastAsia"/>
              </w:rPr>
            </w:pPr>
            <w:r>
              <w:rPr>
                <w:rFonts w:hint="eastAsia"/>
                <w:lang w:val="en-US" w:eastAsia="zh-CN"/>
              </w:rPr>
              <w:t>0.144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FEF0">
            <w:pPr>
              <w:pStyle w:val="53"/>
              <w:bidi w:val="0"/>
              <w:jc w:val="center"/>
              <w:rPr>
                <w:rFonts w:hint="eastAsia"/>
              </w:rPr>
            </w:pPr>
            <w:r>
              <w:rPr>
                <w:rFonts w:hint="eastAsia"/>
                <w:lang w:val="en-US" w:eastAsia="zh-CN"/>
              </w:rPr>
              <w:t>3.453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12D9">
            <w:pPr>
              <w:pStyle w:val="53"/>
              <w:bidi w:val="0"/>
              <w:jc w:val="center"/>
              <w:rPr>
                <w:rFonts w:hint="eastAsia"/>
              </w:rPr>
            </w:pPr>
            <w:r>
              <w:rPr>
                <w:rFonts w:hint="eastAsia"/>
                <w:lang w:val="en-US" w:eastAsia="zh-CN"/>
              </w:rPr>
              <w:t>0.136</w:t>
            </w:r>
          </w:p>
        </w:tc>
      </w:tr>
      <w:tr w14:paraId="58074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EFE2">
            <w:pPr>
              <w:pStyle w:val="53"/>
              <w:bidi w:val="0"/>
              <w:jc w:val="center"/>
              <w:rPr>
                <w:rFonts w:hint="eastAsia"/>
              </w:rPr>
            </w:pPr>
            <w:r>
              <w:rPr>
                <w:rFonts w:hint="eastAsia"/>
                <w:lang w:val="en-US" w:eastAsia="zh-CN"/>
              </w:rPr>
              <w:t>2025-03-10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F382">
            <w:pPr>
              <w:pStyle w:val="53"/>
              <w:bidi w:val="0"/>
              <w:jc w:val="center"/>
              <w:rPr>
                <w:rFonts w:hint="eastAsia"/>
              </w:rPr>
            </w:pPr>
            <w:r>
              <w:rPr>
                <w:rFonts w:hint="eastAsia"/>
                <w:lang w:val="en-US" w:eastAsia="zh-CN"/>
              </w:rPr>
              <w:t>0.45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4260">
            <w:pPr>
              <w:pStyle w:val="53"/>
              <w:bidi w:val="0"/>
              <w:jc w:val="center"/>
              <w:rPr>
                <w:rFonts w:hint="eastAsia"/>
              </w:rPr>
            </w:pPr>
            <w:r>
              <w:rPr>
                <w:rFonts w:hint="eastAsia"/>
                <w:lang w:val="en-US" w:eastAsia="zh-CN"/>
              </w:rPr>
              <w:t>5.698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16CC">
            <w:pPr>
              <w:pStyle w:val="53"/>
              <w:bidi w:val="0"/>
              <w:jc w:val="center"/>
              <w:rPr>
                <w:rFonts w:hint="eastAsia"/>
              </w:rPr>
            </w:pPr>
            <w:r>
              <w:rPr>
                <w:rFonts w:hint="eastAsia"/>
                <w:lang w:val="en-US" w:eastAsia="zh-CN"/>
              </w:rPr>
              <w:t>0.143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1586">
            <w:pPr>
              <w:pStyle w:val="53"/>
              <w:bidi w:val="0"/>
              <w:jc w:val="center"/>
              <w:rPr>
                <w:rFonts w:hint="eastAsia"/>
              </w:rPr>
            </w:pPr>
            <w:r>
              <w:rPr>
                <w:rFonts w:hint="eastAsia"/>
                <w:lang w:val="en-US" w:eastAsia="zh-CN"/>
              </w:rPr>
              <w:t>3.7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7106">
            <w:pPr>
              <w:pStyle w:val="53"/>
              <w:bidi w:val="0"/>
              <w:jc w:val="center"/>
              <w:rPr>
                <w:rFonts w:hint="eastAsia"/>
              </w:rPr>
            </w:pPr>
            <w:r>
              <w:rPr>
                <w:rFonts w:hint="eastAsia"/>
                <w:lang w:val="en-US" w:eastAsia="zh-CN"/>
              </w:rPr>
              <w:t>0.099</w:t>
            </w:r>
          </w:p>
        </w:tc>
      </w:tr>
      <w:tr w14:paraId="7421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CDB8">
            <w:pPr>
              <w:pStyle w:val="53"/>
              <w:bidi w:val="0"/>
              <w:jc w:val="center"/>
              <w:rPr>
                <w:rFonts w:hint="eastAsia"/>
              </w:rPr>
            </w:pPr>
            <w:r>
              <w:rPr>
                <w:rFonts w:hint="eastAsia"/>
                <w:lang w:val="en-US" w:eastAsia="zh-CN"/>
              </w:rPr>
              <w:t>2025-03-11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5A18">
            <w:pPr>
              <w:pStyle w:val="53"/>
              <w:bidi w:val="0"/>
              <w:jc w:val="center"/>
              <w:rPr>
                <w:rFonts w:hint="eastAsia"/>
              </w:rPr>
            </w:pPr>
            <w:r>
              <w:rPr>
                <w:rFonts w:hint="eastAsia"/>
                <w:lang w:val="en-US" w:eastAsia="zh-CN"/>
              </w:rPr>
              <w:t>0.338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A43D">
            <w:pPr>
              <w:pStyle w:val="53"/>
              <w:bidi w:val="0"/>
              <w:jc w:val="center"/>
              <w:rPr>
                <w:rFonts w:hint="eastAsia"/>
              </w:rPr>
            </w:pPr>
            <w:r>
              <w:rPr>
                <w:rFonts w:hint="eastAsia"/>
                <w:lang w:val="en-US" w:eastAsia="zh-CN"/>
              </w:rPr>
              <w:t>5.123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CBC5">
            <w:pPr>
              <w:pStyle w:val="53"/>
              <w:bidi w:val="0"/>
              <w:jc w:val="center"/>
              <w:rPr>
                <w:rFonts w:hint="eastAsia"/>
              </w:rPr>
            </w:pPr>
            <w:r>
              <w:rPr>
                <w:rFonts w:hint="eastAsia"/>
                <w:lang w:val="en-US" w:eastAsia="zh-CN"/>
              </w:rPr>
              <w:t>0.159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BFDF">
            <w:pPr>
              <w:pStyle w:val="53"/>
              <w:bidi w:val="0"/>
              <w:jc w:val="center"/>
              <w:rPr>
                <w:rFonts w:hint="eastAsia"/>
              </w:rPr>
            </w:pPr>
            <w:r>
              <w:rPr>
                <w:rFonts w:hint="eastAsia"/>
                <w:lang w:val="en-US" w:eastAsia="zh-CN"/>
              </w:rPr>
              <w:t>4.529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027A">
            <w:pPr>
              <w:pStyle w:val="53"/>
              <w:bidi w:val="0"/>
              <w:jc w:val="center"/>
              <w:rPr>
                <w:rFonts w:hint="eastAsia"/>
              </w:rPr>
            </w:pPr>
            <w:r>
              <w:rPr>
                <w:rFonts w:hint="eastAsia"/>
                <w:lang w:val="en-US" w:eastAsia="zh-CN"/>
              </w:rPr>
              <w:t>0.127</w:t>
            </w:r>
          </w:p>
        </w:tc>
      </w:tr>
      <w:tr w14:paraId="4B96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F797">
            <w:pPr>
              <w:pStyle w:val="53"/>
              <w:bidi w:val="0"/>
              <w:jc w:val="center"/>
              <w:rPr>
                <w:rFonts w:hint="eastAsia"/>
              </w:rPr>
            </w:pPr>
            <w:r>
              <w:rPr>
                <w:rFonts w:hint="eastAsia"/>
                <w:lang w:val="en-US" w:eastAsia="zh-CN"/>
              </w:rPr>
              <w:t>2025-03-12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9D78">
            <w:pPr>
              <w:pStyle w:val="53"/>
              <w:bidi w:val="0"/>
              <w:jc w:val="center"/>
              <w:rPr>
                <w:rFonts w:hint="eastAsia"/>
              </w:rPr>
            </w:pPr>
            <w:r>
              <w:rPr>
                <w:rFonts w:hint="eastAsia"/>
                <w:lang w:val="en-US" w:eastAsia="zh-CN"/>
              </w:rPr>
              <w:t>0.576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2C6B">
            <w:pPr>
              <w:pStyle w:val="53"/>
              <w:bidi w:val="0"/>
              <w:jc w:val="center"/>
              <w:rPr>
                <w:rFonts w:hint="eastAsia"/>
              </w:rPr>
            </w:pPr>
            <w:r>
              <w:rPr>
                <w:rFonts w:hint="eastAsia"/>
                <w:lang w:val="en-US" w:eastAsia="zh-CN"/>
              </w:rPr>
              <w:t>7.116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C1EE">
            <w:pPr>
              <w:pStyle w:val="53"/>
              <w:bidi w:val="0"/>
              <w:jc w:val="center"/>
              <w:rPr>
                <w:rFonts w:hint="eastAsia"/>
              </w:rPr>
            </w:pPr>
            <w:r>
              <w:rPr>
                <w:rFonts w:hint="eastAsia"/>
                <w:lang w:val="en-US" w:eastAsia="zh-CN"/>
              </w:rPr>
              <w:t>0.074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DEFD">
            <w:pPr>
              <w:pStyle w:val="53"/>
              <w:bidi w:val="0"/>
              <w:jc w:val="center"/>
              <w:rPr>
                <w:rFonts w:hint="eastAsia"/>
              </w:rPr>
            </w:pPr>
            <w:r>
              <w:rPr>
                <w:rFonts w:hint="eastAsia"/>
                <w:lang w:val="en-US" w:eastAsia="zh-CN"/>
              </w:rPr>
              <w:t>5.022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15D9">
            <w:pPr>
              <w:pStyle w:val="53"/>
              <w:bidi w:val="0"/>
              <w:jc w:val="center"/>
              <w:rPr>
                <w:rFonts w:hint="eastAsia"/>
              </w:rPr>
            </w:pPr>
            <w:r>
              <w:rPr>
                <w:rFonts w:hint="eastAsia"/>
                <w:lang w:val="en-US" w:eastAsia="zh-CN"/>
              </w:rPr>
              <w:t>0.109</w:t>
            </w:r>
          </w:p>
        </w:tc>
      </w:tr>
      <w:tr w14:paraId="03523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26D9">
            <w:pPr>
              <w:pStyle w:val="53"/>
              <w:bidi w:val="0"/>
              <w:jc w:val="center"/>
              <w:rPr>
                <w:rFonts w:hint="eastAsia"/>
              </w:rPr>
            </w:pPr>
            <w:r>
              <w:rPr>
                <w:rFonts w:hint="eastAsia"/>
                <w:lang w:val="en-US" w:eastAsia="zh-CN"/>
              </w:rPr>
              <w:t>2025-03-13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AC2B">
            <w:pPr>
              <w:pStyle w:val="53"/>
              <w:bidi w:val="0"/>
              <w:jc w:val="center"/>
              <w:rPr>
                <w:rFonts w:hint="eastAsia"/>
              </w:rPr>
            </w:pPr>
            <w:r>
              <w:rPr>
                <w:rFonts w:hint="eastAsia"/>
                <w:lang w:val="en-US" w:eastAsia="zh-CN"/>
              </w:rPr>
              <w:t>0.951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0C6E">
            <w:pPr>
              <w:pStyle w:val="53"/>
              <w:bidi w:val="0"/>
              <w:jc w:val="center"/>
              <w:rPr>
                <w:rFonts w:hint="eastAsia"/>
              </w:rPr>
            </w:pPr>
            <w:r>
              <w:rPr>
                <w:rFonts w:hint="eastAsia"/>
                <w:lang w:val="en-US" w:eastAsia="zh-CN"/>
              </w:rPr>
              <w:t>7.69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0328">
            <w:pPr>
              <w:pStyle w:val="53"/>
              <w:bidi w:val="0"/>
              <w:jc w:val="center"/>
              <w:rPr>
                <w:rFonts w:hint="eastAsia"/>
              </w:rPr>
            </w:pPr>
            <w:r>
              <w:rPr>
                <w:rFonts w:hint="eastAsia"/>
                <w:lang w:val="en-US" w:eastAsia="zh-CN"/>
              </w:rPr>
              <w:t>0.059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C5A2">
            <w:pPr>
              <w:pStyle w:val="53"/>
              <w:bidi w:val="0"/>
              <w:jc w:val="center"/>
              <w:rPr>
                <w:rFonts w:hint="eastAsia"/>
              </w:rPr>
            </w:pPr>
            <w:r>
              <w:rPr>
                <w:rFonts w:hint="eastAsia"/>
                <w:lang w:val="en-US" w:eastAsia="zh-CN"/>
              </w:rPr>
              <w:t>5.227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295B">
            <w:pPr>
              <w:pStyle w:val="53"/>
              <w:bidi w:val="0"/>
              <w:jc w:val="center"/>
              <w:rPr>
                <w:rFonts w:hint="eastAsia"/>
              </w:rPr>
            </w:pPr>
            <w:r>
              <w:rPr>
                <w:rFonts w:hint="eastAsia"/>
                <w:lang w:val="en-US" w:eastAsia="zh-CN"/>
              </w:rPr>
              <w:t>0.108</w:t>
            </w:r>
          </w:p>
        </w:tc>
      </w:tr>
      <w:tr w14:paraId="7E7B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8236">
            <w:pPr>
              <w:pStyle w:val="53"/>
              <w:bidi w:val="0"/>
              <w:jc w:val="center"/>
              <w:rPr>
                <w:rFonts w:hint="eastAsia"/>
              </w:rPr>
            </w:pPr>
            <w:r>
              <w:rPr>
                <w:rFonts w:hint="eastAsia"/>
                <w:lang w:val="en-US" w:eastAsia="zh-CN"/>
              </w:rPr>
              <w:t>2025-03-14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3FA1">
            <w:pPr>
              <w:pStyle w:val="53"/>
              <w:bidi w:val="0"/>
              <w:jc w:val="center"/>
              <w:rPr>
                <w:rFonts w:hint="eastAsia"/>
              </w:rPr>
            </w:pPr>
            <w:r>
              <w:rPr>
                <w:rFonts w:hint="eastAsia"/>
                <w:lang w:val="en-US" w:eastAsia="zh-CN"/>
              </w:rPr>
              <w:t>2.483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47B9">
            <w:pPr>
              <w:pStyle w:val="53"/>
              <w:bidi w:val="0"/>
              <w:jc w:val="center"/>
              <w:rPr>
                <w:rFonts w:hint="eastAsia"/>
              </w:rPr>
            </w:pPr>
            <w:r>
              <w:rPr>
                <w:rFonts w:hint="eastAsia"/>
                <w:lang w:val="en-US" w:eastAsia="zh-CN"/>
              </w:rPr>
              <w:t>7.678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6A1">
            <w:pPr>
              <w:pStyle w:val="53"/>
              <w:bidi w:val="0"/>
              <w:jc w:val="center"/>
              <w:rPr>
                <w:rFonts w:hint="eastAsia"/>
              </w:rPr>
            </w:pPr>
            <w:r>
              <w:rPr>
                <w:rFonts w:hint="eastAsia"/>
                <w:lang w:val="en-US" w:eastAsia="zh-CN"/>
              </w:rPr>
              <w:t>0.051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F979">
            <w:pPr>
              <w:pStyle w:val="53"/>
              <w:bidi w:val="0"/>
              <w:jc w:val="center"/>
              <w:rPr>
                <w:rFonts w:hint="eastAsia"/>
              </w:rPr>
            </w:pPr>
            <w:r>
              <w:rPr>
                <w:rFonts w:hint="eastAsia"/>
                <w:lang w:val="en-US" w:eastAsia="zh-CN"/>
              </w:rPr>
              <w:t>3.831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460A">
            <w:pPr>
              <w:pStyle w:val="53"/>
              <w:bidi w:val="0"/>
              <w:jc w:val="center"/>
              <w:rPr>
                <w:rFonts w:hint="eastAsia"/>
              </w:rPr>
            </w:pPr>
            <w:r>
              <w:rPr>
                <w:rFonts w:hint="eastAsia"/>
                <w:lang w:val="en-US" w:eastAsia="zh-CN"/>
              </w:rPr>
              <w:t>0.113</w:t>
            </w:r>
          </w:p>
        </w:tc>
      </w:tr>
      <w:tr w14:paraId="19B3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AC20">
            <w:pPr>
              <w:pStyle w:val="53"/>
              <w:bidi w:val="0"/>
              <w:jc w:val="center"/>
              <w:rPr>
                <w:rFonts w:hint="eastAsia"/>
              </w:rPr>
            </w:pPr>
            <w:r>
              <w:rPr>
                <w:rFonts w:hint="eastAsia"/>
                <w:lang w:val="en-US" w:eastAsia="zh-CN"/>
              </w:rPr>
              <w:t>2025-03-15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D624">
            <w:pPr>
              <w:pStyle w:val="53"/>
              <w:bidi w:val="0"/>
              <w:jc w:val="center"/>
              <w:rPr>
                <w:rFonts w:hint="eastAsia"/>
              </w:rPr>
            </w:pPr>
            <w:r>
              <w:rPr>
                <w:rFonts w:hint="eastAsia"/>
                <w:lang w:val="en-US" w:eastAsia="zh-CN"/>
              </w:rPr>
              <w:t>1.19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35CA">
            <w:pPr>
              <w:pStyle w:val="53"/>
              <w:bidi w:val="0"/>
              <w:jc w:val="center"/>
              <w:rPr>
                <w:rFonts w:hint="eastAsia"/>
              </w:rPr>
            </w:pPr>
            <w:r>
              <w:rPr>
                <w:rFonts w:hint="eastAsia"/>
                <w:lang w:val="en-US" w:eastAsia="zh-CN"/>
              </w:rPr>
              <w:t>7.156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6612">
            <w:pPr>
              <w:pStyle w:val="53"/>
              <w:bidi w:val="0"/>
              <w:jc w:val="center"/>
              <w:rPr>
                <w:rFonts w:hint="eastAsia"/>
              </w:rPr>
            </w:pPr>
            <w:r>
              <w:rPr>
                <w:rFonts w:hint="eastAsia"/>
                <w:lang w:val="en-US" w:eastAsia="zh-CN"/>
              </w:rPr>
              <w:t>0.048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4116">
            <w:pPr>
              <w:pStyle w:val="53"/>
              <w:bidi w:val="0"/>
              <w:jc w:val="center"/>
              <w:rPr>
                <w:rFonts w:hint="eastAsia"/>
              </w:rPr>
            </w:pPr>
            <w:r>
              <w:rPr>
                <w:rFonts w:hint="eastAsia"/>
                <w:lang w:val="en-US" w:eastAsia="zh-CN"/>
              </w:rPr>
              <w:t>3.424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CEA8">
            <w:pPr>
              <w:pStyle w:val="53"/>
              <w:bidi w:val="0"/>
              <w:jc w:val="center"/>
              <w:rPr>
                <w:rFonts w:hint="eastAsia"/>
              </w:rPr>
            </w:pPr>
            <w:r>
              <w:rPr>
                <w:rFonts w:hint="eastAsia"/>
                <w:lang w:val="en-US" w:eastAsia="zh-CN"/>
              </w:rPr>
              <w:t>0.122</w:t>
            </w:r>
          </w:p>
        </w:tc>
      </w:tr>
      <w:tr w14:paraId="14D2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8256">
            <w:pPr>
              <w:pStyle w:val="53"/>
              <w:bidi w:val="0"/>
              <w:jc w:val="center"/>
              <w:rPr>
                <w:rFonts w:hint="eastAsia"/>
              </w:rPr>
            </w:pPr>
            <w:r>
              <w:rPr>
                <w:rFonts w:hint="eastAsia"/>
                <w:lang w:val="en-US" w:eastAsia="zh-CN"/>
              </w:rPr>
              <w:t>2025-03-16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6ACC">
            <w:pPr>
              <w:pStyle w:val="53"/>
              <w:bidi w:val="0"/>
              <w:jc w:val="center"/>
              <w:rPr>
                <w:rFonts w:hint="eastAsia"/>
              </w:rPr>
            </w:pPr>
            <w:r>
              <w:rPr>
                <w:rFonts w:hint="eastAsia"/>
                <w:lang w:val="en-US" w:eastAsia="zh-CN"/>
              </w:rPr>
              <w:t>0.668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7FFE">
            <w:pPr>
              <w:pStyle w:val="53"/>
              <w:bidi w:val="0"/>
              <w:jc w:val="center"/>
              <w:rPr>
                <w:rFonts w:hint="eastAsia"/>
              </w:rPr>
            </w:pPr>
            <w:r>
              <w:rPr>
                <w:rFonts w:hint="eastAsia"/>
                <w:lang w:val="en-US" w:eastAsia="zh-CN"/>
              </w:rPr>
              <w:t>6.182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7249">
            <w:pPr>
              <w:pStyle w:val="53"/>
              <w:bidi w:val="0"/>
              <w:jc w:val="center"/>
              <w:rPr>
                <w:rFonts w:hint="eastAsia"/>
              </w:rPr>
            </w:pPr>
            <w:r>
              <w:rPr>
                <w:rFonts w:hint="eastAsia"/>
                <w:lang w:val="en-US" w:eastAsia="zh-CN"/>
              </w:rPr>
              <w:t>0.053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1E46">
            <w:pPr>
              <w:pStyle w:val="53"/>
              <w:bidi w:val="0"/>
              <w:jc w:val="center"/>
              <w:rPr>
                <w:rFonts w:hint="eastAsia"/>
              </w:rPr>
            </w:pPr>
            <w:r>
              <w:rPr>
                <w:rFonts w:hint="eastAsia"/>
                <w:lang w:val="en-US" w:eastAsia="zh-CN"/>
              </w:rPr>
              <w:t>3.563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3A5C">
            <w:pPr>
              <w:pStyle w:val="53"/>
              <w:bidi w:val="0"/>
              <w:jc w:val="center"/>
              <w:rPr>
                <w:rFonts w:hint="eastAsia"/>
              </w:rPr>
            </w:pPr>
            <w:r>
              <w:rPr>
                <w:rFonts w:hint="eastAsia"/>
                <w:lang w:val="en-US" w:eastAsia="zh-CN"/>
              </w:rPr>
              <w:t>0.097</w:t>
            </w:r>
          </w:p>
        </w:tc>
      </w:tr>
      <w:tr w14:paraId="581E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7F09">
            <w:pPr>
              <w:pStyle w:val="53"/>
              <w:bidi w:val="0"/>
              <w:jc w:val="center"/>
              <w:rPr>
                <w:rFonts w:hint="eastAsia"/>
              </w:rPr>
            </w:pPr>
            <w:r>
              <w:rPr>
                <w:rFonts w:hint="eastAsia"/>
                <w:lang w:val="en-US" w:eastAsia="zh-CN"/>
              </w:rPr>
              <w:t>2025-03-17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24F3">
            <w:pPr>
              <w:pStyle w:val="53"/>
              <w:bidi w:val="0"/>
              <w:jc w:val="center"/>
              <w:rPr>
                <w:rFonts w:hint="eastAsia"/>
              </w:rPr>
            </w:pPr>
            <w:r>
              <w:rPr>
                <w:rFonts w:hint="eastAsia"/>
                <w:lang w:val="en-US" w:eastAsia="zh-CN"/>
              </w:rPr>
              <w:t>0.444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DC1F">
            <w:pPr>
              <w:pStyle w:val="53"/>
              <w:bidi w:val="0"/>
              <w:jc w:val="center"/>
              <w:rPr>
                <w:rFonts w:hint="eastAsia"/>
              </w:rPr>
            </w:pPr>
            <w:r>
              <w:rPr>
                <w:rFonts w:hint="eastAsia"/>
                <w:lang w:val="en-US" w:eastAsia="zh-CN"/>
              </w:rPr>
              <w:t>6.262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6214">
            <w:pPr>
              <w:pStyle w:val="53"/>
              <w:bidi w:val="0"/>
              <w:jc w:val="center"/>
              <w:rPr>
                <w:rFonts w:hint="eastAsia"/>
              </w:rPr>
            </w:pPr>
            <w:r>
              <w:rPr>
                <w:rFonts w:hint="eastAsia"/>
                <w:lang w:val="en-US" w:eastAsia="zh-CN"/>
              </w:rPr>
              <w:t>0.054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BEF0">
            <w:pPr>
              <w:pStyle w:val="53"/>
              <w:bidi w:val="0"/>
              <w:jc w:val="center"/>
              <w:rPr>
                <w:rFonts w:hint="eastAsia"/>
              </w:rPr>
            </w:pPr>
            <w:r>
              <w:rPr>
                <w:rFonts w:hint="eastAsia"/>
                <w:lang w:val="en-US" w:eastAsia="zh-CN"/>
              </w:rPr>
              <w:t>3.402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3D02">
            <w:pPr>
              <w:pStyle w:val="53"/>
              <w:bidi w:val="0"/>
              <w:jc w:val="center"/>
              <w:rPr>
                <w:rFonts w:hint="eastAsia"/>
              </w:rPr>
            </w:pPr>
            <w:r>
              <w:rPr>
                <w:rFonts w:hint="eastAsia"/>
                <w:lang w:val="en-US" w:eastAsia="zh-CN"/>
              </w:rPr>
              <w:t>0.085</w:t>
            </w:r>
          </w:p>
        </w:tc>
      </w:tr>
      <w:tr w14:paraId="01E8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B9DC">
            <w:pPr>
              <w:pStyle w:val="53"/>
              <w:bidi w:val="0"/>
              <w:jc w:val="center"/>
              <w:rPr>
                <w:rFonts w:hint="eastAsia"/>
              </w:rPr>
            </w:pPr>
            <w:r>
              <w:rPr>
                <w:rFonts w:hint="eastAsia"/>
                <w:lang w:val="en-US" w:eastAsia="zh-CN"/>
              </w:rPr>
              <w:t>2025-03-18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079E">
            <w:pPr>
              <w:pStyle w:val="53"/>
              <w:bidi w:val="0"/>
              <w:jc w:val="center"/>
              <w:rPr>
                <w:rFonts w:hint="eastAsia"/>
              </w:rPr>
            </w:pPr>
            <w:r>
              <w:rPr>
                <w:rFonts w:hint="eastAsia"/>
                <w:lang w:val="en-US" w:eastAsia="zh-CN"/>
              </w:rPr>
              <w:t>0.322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AD07">
            <w:pPr>
              <w:pStyle w:val="53"/>
              <w:bidi w:val="0"/>
              <w:jc w:val="center"/>
              <w:rPr>
                <w:rFonts w:hint="eastAsia"/>
              </w:rPr>
            </w:pPr>
            <w:r>
              <w:rPr>
                <w:rFonts w:hint="eastAsia"/>
                <w:lang w:val="en-US" w:eastAsia="zh-CN"/>
              </w:rPr>
              <w:t>5.599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396A">
            <w:pPr>
              <w:pStyle w:val="53"/>
              <w:bidi w:val="0"/>
              <w:jc w:val="center"/>
              <w:rPr>
                <w:rFonts w:hint="eastAsia"/>
              </w:rPr>
            </w:pPr>
            <w:r>
              <w:rPr>
                <w:rFonts w:hint="eastAsia"/>
                <w:lang w:val="en-US" w:eastAsia="zh-CN"/>
              </w:rPr>
              <w:t>0.344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2AA9">
            <w:pPr>
              <w:pStyle w:val="53"/>
              <w:bidi w:val="0"/>
              <w:jc w:val="center"/>
              <w:rPr>
                <w:rFonts w:hint="eastAsia"/>
              </w:rPr>
            </w:pPr>
            <w:r>
              <w:rPr>
                <w:rFonts w:hint="eastAsia"/>
                <w:lang w:val="en-US" w:eastAsia="zh-CN"/>
              </w:rPr>
              <w:t>3.649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6404">
            <w:pPr>
              <w:pStyle w:val="53"/>
              <w:bidi w:val="0"/>
              <w:jc w:val="center"/>
              <w:rPr>
                <w:rFonts w:hint="eastAsia"/>
              </w:rPr>
            </w:pPr>
            <w:r>
              <w:rPr>
                <w:rFonts w:hint="eastAsia"/>
                <w:lang w:val="en-US" w:eastAsia="zh-CN"/>
              </w:rPr>
              <w:t>0.111</w:t>
            </w:r>
          </w:p>
        </w:tc>
      </w:tr>
      <w:tr w14:paraId="47201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DD91">
            <w:pPr>
              <w:pStyle w:val="53"/>
              <w:bidi w:val="0"/>
              <w:jc w:val="center"/>
              <w:rPr>
                <w:rFonts w:hint="eastAsia"/>
              </w:rPr>
            </w:pPr>
            <w:r>
              <w:rPr>
                <w:rFonts w:hint="eastAsia"/>
                <w:lang w:val="en-US" w:eastAsia="zh-CN"/>
              </w:rPr>
              <w:t>2025-03-19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A90A">
            <w:pPr>
              <w:pStyle w:val="53"/>
              <w:bidi w:val="0"/>
              <w:jc w:val="center"/>
              <w:rPr>
                <w:rFonts w:hint="eastAsia"/>
              </w:rPr>
            </w:pPr>
            <w:r>
              <w:rPr>
                <w:rFonts w:hint="eastAsia"/>
                <w:lang w:val="en-US" w:eastAsia="zh-CN"/>
              </w:rPr>
              <w:t>0.463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A06A">
            <w:pPr>
              <w:pStyle w:val="53"/>
              <w:bidi w:val="0"/>
              <w:jc w:val="center"/>
              <w:rPr>
                <w:rFonts w:hint="eastAsia"/>
              </w:rPr>
            </w:pPr>
            <w:r>
              <w:rPr>
                <w:rFonts w:hint="eastAsia"/>
                <w:lang w:val="en-US" w:eastAsia="zh-CN"/>
              </w:rPr>
              <w:t>5.173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047C">
            <w:pPr>
              <w:pStyle w:val="53"/>
              <w:bidi w:val="0"/>
              <w:jc w:val="center"/>
              <w:rPr>
                <w:rFonts w:hint="eastAsia"/>
              </w:rPr>
            </w:pPr>
            <w:r>
              <w:rPr>
                <w:rFonts w:hint="eastAsia"/>
                <w:lang w:val="en-US" w:eastAsia="zh-CN"/>
              </w:rPr>
              <w:t>0.105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BBE1">
            <w:pPr>
              <w:pStyle w:val="53"/>
              <w:bidi w:val="0"/>
              <w:jc w:val="center"/>
              <w:rPr>
                <w:rFonts w:hint="eastAsia"/>
              </w:rPr>
            </w:pPr>
            <w:r>
              <w:rPr>
                <w:rFonts w:hint="eastAsia"/>
                <w:lang w:val="en-US" w:eastAsia="zh-CN"/>
              </w:rPr>
              <w:t>4.034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FF31">
            <w:pPr>
              <w:pStyle w:val="53"/>
              <w:bidi w:val="0"/>
              <w:jc w:val="center"/>
              <w:rPr>
                <w:rFonts w:hint="eastAsia"/>
              </w:rPr>
            </w:pPr>
            <w:r>
              <w:rPr>
                <w:rFonts w:hint="eastAsia"/>
                <w:lang w:val="en-US" w:eastAsia="zh-CN"/>
              </w:rPr>
              <w:t>0.114</w:t>
            </w:r>
          </w:p>
        </w:tc>
      </w:tr>
      <w:tr w14:paraId="624D2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938C">
            <w:pPr>
              <w:pStyle w:val="53"/>
              <w:bidi w:val="0"/>
              <w:jc w:val="center"/>
              <w:rPr>
                <w:rFonts w:hint="eastAsia"/>
              </w:rPr>
            </w:pPr>
            <w:r>
              <w:rPr>
                <w:rFonts w:hint="eastAsia"/>
                <w:lang w:val="en-US" w:eastAsia="zh-CN"/>
              </w:rPr>
              <w:t>2025-03-20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C4D5">
            <w:pPr>
              <w:pStyle w:val="53"/>
              <w:bidi w:val="0"/>
              <w:jc w:val="center"/>
              <w:rPr>
                <w:rFonts w:hint="eastAsia"/>
              </w:rPr>
            </w:pPr>
            <w:r>
              <w:rPr>
                <w:rFonts w:hint="eastAsia"/>
                <w:lang w:val="en-US" w:eastAsia="zh-CN"/>
              </w:rPr>
              <w:t>0.542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AC4A">
            <w:pPr>
              <w:pStyle w:val="53"/>
              <w:bidi w:val="0"/>
              <w:jc w:val="center"/>
              <w:rPr>
                <w:rFonts w:hint="eastAsia"/>
              </w:rPr>
            </w:pPr>
            <w:r>
              <w:rPr>
                <w:rFonts w:hint="eastAsia"/>
                <w:lang w:val="en-US" w:eastAsia="zh-CN"/>
              </w:rPr>
              <w:t>4.756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0FC2">
            <w:pPr>
              <w:pStyle w:val="53"/>
              <w:bidi w:val="0"/>
              <w:jc w:val="center"/>
              <w:rPr>
                <w:rFonts w:hint="eastAsia"/>
              </w:rPr>
            </w:pPr>
            <w:r>
              <w:rPr>
                <w:rFonts w:hint="eastAsia"/>
                <w:lang w:val="en-US" w:eastAsia="zh-CN"/>
              </w:rPr>
              <w:t>0.059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7FEB">
            <w:pPr>
              <w:pStyle w:val="53"/>
              <w:bidi w:val="0"/>
              <w:jc w:val="center"/>
              <w:rPr>
                <w:rFonts w:hint="eastAsia"/>
              </w:rPr>
            </w:pPr>
            <w:r>
              <w:rPr>
                <w:rFonts w:hint="eastAsia"/>
                <w:lang w:val="en-US" w:eastAsia="zh-CN"/>
              </w:rPr>
              <w:t>5.048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2F98">
            <w:pPr>
              <w:pStyle w:val="53"/>
              <w:bidi w:val="0"/>
              <w:jc w:val="center"/>
              <w:rPr>
                <w:rFonts w:hint="eastAsia"/>
              </w:rPr>
            </w:pPr>
            <w:r>
              <w:rPr>
                <w:rFonts w:hint="eastAsia"/>
                <w:lang w:val="en-US" w:eastAsia="zh-CN"/>
              </w:rPr>
              <w:t>0.116</w:t>
            </w:r>
          </w:p>
        </w:tc>
      </w:tr>
      <w:tr w14:paraId="3778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D0E">
            <w:pPr>
              <w:pStyle w:val="53"/>
              <w:bidi w:val="0"/>
              <w:jc w:val="center"/>
              <w:rPr>
                <w:rFonts w:hint="eastAsia"/>
              </w:rPr>
            </w:pPr>
            <w:r>
              <w:rPr>
                <w:rFonts w:hint="eastAsia"/>
                <w:lang w:val="en-US" w:eastAsia="zh-CN"/>
              </w:rPr>
              <w:t>2025-03-21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E041">
            <w:pPr>
              <w:pStyle w:val="53"/>
              <w:bidi w:val="0"/>
              <w:jc w:val="center"/>
              <w:rPr>
                <w:rFonts w:hint="eastAsia"/>
              </w:rPr>
            </w:pPr>
            <w:r>
              <w:rPr>
                <w:rFonts w:hint="eastAsia"/>
                <w:lang w:val="en-US" w:eastAsia="zh-CN"/>
              </w:rPr>
              <w:t>0.476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2372">
            <w:pPr>
              <w:pStyle w:val="53"/>
              <w:bidi w:val="0"/>
              <w:jc w:val="center"/>
              <w:rPr>
                <w:rFonts w:hint="eastAsia"/>
              </w:rPr>
            </w:pPr>
            <w:r>
              <w:rPr>
                <w:rFonts w:hint="eastAsia"/>
                <w:lang w:val="en-US" w:eastAsia="zh-CN"/>
              </w:rPr>
              <w:t>6.714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2FD1">
            <w:pPr>
              <w:pStyle w:val="53"/>
              <w:bidi w:val="0"/>
              <w:jc w:val="center"/>
              <w:rPr>
                <w:rFonts w:hint="eastAsia"/>
              </w:rPr>
            </w:pPr>
            <w:r>
              <w:rPr>
                <w:rFonts w:hint="eastAsia"/>
                <w:lang w:val="en-US" w:eastAsia="zh-CN"/>
              </w:rPr>
              <w:t>0.058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501E">
            <w:pPr>
              <w:pStyle w:val="53"/>
              <w:bidi w:val="0"/>
              <w:jc w:val="center"/>
              <w:rPr>
                <w:rFonts w:hint="eastAsia"/>
              </w:rPr>
            </w:pPr>
            <w:r>
              <w:rPr>
                <w:rFonts w:hint="eastAsia"/>
                <w:lang w:val="en-US" w:eastAsia="zh-CN"/>
              </w:rPr>
              <w:t>5.847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D8BB">
            <w:pPr>
              <w:pStyle w:val="53"/>
              <w:bidi w:val="0"/>
              <w:jc w:val="center"/>
              <w:rPr>
                <w:rFonts w:hint="eastAsia"/>
              </w:rPr>
            </w:pPr>
            <w:r>
              <w:rPr>
                <w:rFonts w:hint="eastAsia"/>
                <w:lang w:val="en-US" w:eastAsia="zh-CN"/>
              </w:rPr>
              <w:t>0.134</w:t>
            </w:r>
          </w:p>
        </w:tc>
      </w:tr>
      <w:tr w14:paraId="1062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5D6C">
            <w:pPr>
              <w:pStyle w:val="53"/>
              <w:bidi w:val="0"/>
              <w:jc w:val="center"/>
              <w:rPr>
                <w:rFonts w:hint="eastAsia"/>
              </w:rPr>
            </w:pPr>
            <w:r>
              <w:rPr>
                <w:rFonts w:hint="eastAsia"/>
                <w:lang w:val="en-US" w:eastAsia="zh-CN"/>
              </w:rPr>
              <w:t>2025-03-22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C8EB">
            <w:pPr>
              <w:pStyle w:val="53"/>
              <w:bidi w:val="0"/>
              <w:jc w:val="center"/>
              <w:rPr>
                <w:rFonts w:hint="eastAsia"/>
              </w:rPr>
            </w:pPr>
            <w:r>
              <w:rPr>
                <w:rFonts w:hint="eastAsia"/>
                <w:lang w:val="en-US" w:eastAsia="zh-CN"/>
              </w:rPr>
              <w:t>0.427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8E06">
            <w:pPr>
              <w:pStyle w:val="53"/>
              <w:bidi w:val="0"/>
              <w:jc w:val="center"/>
              <w:rPr>
                <w:rFonts w:hint="eastAsia"/>
              </w:rPr>
            </w:pPr>
            <w:r>
              <w:rPr>
                <w:rFonts w:hint="eastAsia"/>
                <w:lang w:val="en-US" w:eastAsia="zh-CN"/>
              </w:rPr>
              <w:t>5.756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8907">
            <w:pPr>
              <w:pStyle w:val="53"/>
              <w:bidi w:val="0"/>
              <w:jc w:val="center"/>
              <w:rPr>
                <w:rFonts w:hint="eastAsia"/>
              </w:rPr>
            </w:pPr>
            <w:r>
              <w:rPr>
                <w:rFonts w:hint="eastAsia"/>
                <w:lang w:val="en-US" w:eastAsia="zh-CN"/>
              </w:rPr>
              <w:t>0.058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215F">
            <w:pPr>
              <w:pStyle w:val="53"/>
              <w:bidi w:val="0"/>
              <w:jc w:val="center"/>
              <w:rPr>
                <w:rFonts w:hint="eastAsia"/>
              </w:rPr>
            </w:pPr>
            <w:r>
              <w:rPr>
                <w:rFonts w:hint="eastAsia"/>
                <w:lang w:val="en-US" w:eastAsia="zh-CN"/>
              </w:rPr>
              <w:t>5.65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41CE">
            <w:pPr>
              <w:pStyle w:val="53"/>
              <w:bidi w:val="0"/>
              <w:jc w:val="center"/>
              <w:rPr>
                <w:rFonts w:hint="eastAsia"/>
              </w:rPr>
            </w:pPr>
            <w:r>
              <w:rPr>
                <w:rFonts w:hint="eastAsia"/>
                <w:lang w:val="en-US" w:eastAsia="zh-CN"/>
              </w:rPr>
              <w:t>0.142</w:t>
            </w:r>
          </w:p>
        </w:tc>
      </w:tr>
      <w:tr w14:paraId="1DF8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EDCB">
            <w:pPr>
              <w:pStyle w:val="53"/>
              <w:bidi w:val="0"/>
              <w:jc w:val="center"/>
              <w:rPr>
                <w:rFonts w:hint="eastAsia"/>
              </w:rPr>
            </w:pPr>
            <w:r>
              <w:rPr>
                <w:rFonts w:hint="eastAsia"/>
                <w:lang w:val="en-US" w:eastAsia="zh-CN"/>
              </w:rPr>
              <w:t>2025-03-23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A125">
            <w:pPr>
              <w:pStyle w:val="53"/>
              <w:bidi w:val="0"/>
              <w:jc w:val="center"/>
              <w:rPr>
                <w:rFonts w:hint="eastAsia"/>
              </w:rPr>
            </w:pPr>
            <w:r>
              <w:rPr>
                <w:rFonts w:hint="eastAsia"/>
                <w:lang w:val="en-US" w:eastAsia="zh-CN"/>
              </w:rPr>
              <w:t>0.439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641C">
            <w:pPr>
              <w:pStyle w:val="53"/>
              <w:bidi w:val="0"/>
              <w:jc w:val="center"/>
              <w:rPr>
                <w:rFonts w:hint="eastAsia"/>
              </w:rPr>
            </w:pPr>
            <w:r>
              <w:rPr>
                <w:rFonts w:hint="eastAsia"/>
                <w:lang w:val="en-US" w:eastAsia="zh-CN"/>
              </w:rPr>
              <w:t>5.604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8F95">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FAB2">
            <w:pPr>
              <w:pStyle w:val="53"/>
              <w:bidi w:val="0"/>
              <w:jc w:val="center"/>
              <w:rPr>
                <w:rFonts w:hint="eastAsia"/>
              </w:rPr>
            </w:pPr>
            <w:r>
              <w:rPr>
                <w:rFonts w:hint="eastAsia"/>
                <w:lang w:val="en-US" w:eastAsia="zh-CN"/>
              </w:rPr>
              <w:t>5.584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2C2A">
            <w:pPr>
              <w:pStyle w:val="53"/>
              <w:bidi w:val="0"/>
              <w:jc w:val="center"/>
              <w:rPr>
                <w:rFonts w:hint="eastAsia"/>
              </w:rPr>
            </w:pPr>
            <w:r>
              <w:rPr>
                <w:rFonts w:hint="eastAsia"/>
                <w:lang w:val="en-US" w:eastAsia="zh-CN"/>
              </w:rPr>
              <w:t>0.145</w:t>
            </w:r>
          </w:p>
        </w:tc>
      </w:tr>
      <w:tr w14:paraId="46E8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B7CF">
            <w:pPr>
              <w:pStyle w:val="53"/>
              <w:bidi w:val="0"/>
              <w:jc w:val="center"/>
              <w:rPr>
                <w:rFonts w:hint="eastAsia"/>
              </w:rPr>
            </w:pPr>
            <w:r>
              <w:rPr>
                <w:rFonts w:hint="eastAsia"/>
                <w:lang w:val="en-US" w:eastAsia="zh-CN"/>
              </w:rPr>
              <w:t>2025-03-24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1C70">
            <w:pPr>
              <w:pStyle w:val="53"/>
              <w:bidi w:val="0"/>
              <w:jc w:val="center"/>
              <w:rPr>
                <w:rFonts w:hint="eastAsia"/>
              </w:rPr>
            </w:pPr>
            <w:r>
              <w:rPr>
                <w:rFonts w:hint="eastAsia"/>
                <w:lang w:val="en-US" w:eastAsia="zh-CN"/>
              </w:rPr>
              <w:t>0.403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D20E">
            <w:pPr>
              <w:pStyle w:val="53"/>
              <w:bidi w:val="0"/>
              <w:jc w:val="center"/>
              <w:rPr>
                <w:rFonts w:hint="eastAsia"/>
              </w:rPr>
            </w:pPr>
            <w:r>
              <w:rPr>
                <w:rFonts w:hint="eastAsia"/>
                <w:lang w:val="en-US" w:eastAsia="zh-CN"/>
              </w:rPr>
              <w:t>7.439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548A">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41AA">
            <w:pPr>
              <w:pStyle w:val="53"/>
              <w:bidi w:val="0"/>
              <w:jc w:val="center"/>
              <w:rPr>
                <w:rFonts w:hint="eastAsia"/>
              </w:rPr>
            </w:pPr>
            <w:r>
              <w:rPr>
                <w:rFonts w:hint="eastAsia"/>
                <w:lang w:val="en-US" w:eastAsia="zh-CN"/>
              </w:rPr>
              <w:t>5.577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537E">
            <w:pPr>
              <w:pStyle w:val="53"/>
              <w:bidi w:val="0"/>
              <w:jc w:val="center"/>
              <w:rPr>
                <w:rFonts w:hint="eastAsia"/>
              </w:rPr>
            </w:pPr>
            <w:r>
              <w:rPr>
                <w:rFonts w:hint="eastAsia"/>
                <w:lang w:val="en-US" w:eastAsia="zh-CN"/>
              </w:rPr>
              <w:t>0.232</w:t>
            </w:r>
          </w:p>
        </w:tc>
      </w:tr>
      <w:tr w14:paraId="488D9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B7B1">
            <w:pPr>
              <w:pStyle w:val="53"/>
              <w:bidi w:val="0"/>
              <w:jc w:val="center"/>
              <w:rPr>
                <w:rFonts w:hint="eastAsia"/>
              </w:rPr>
            </w:pPr>
            <w:r>
              <w:rPr>
                <w:rFonts w:hint="eastAsia"/>
                <w:lang w:val="en-US" w:eastAsia="zh-CN"/>
              </w:rPr>
              <w:t>2025-03-25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BBD5">
            <w:pPr>
              <w:pStyle w:val="53"/>
              <w:bidi w:val="0"/>
              <w:jc w:val="center"/>
              <w:rPr>
                <w:rFonts w:hint="eastAsia"/>
              </w:rPr>
            </w:pPr>
            <w:r>
              <w:rPr>
                <w:rFonts w:hint="eastAsia"/>
                <w:lang w:val="en-US" w:eastAsia="zh-CN"/>
              </w:rPr>
              <w:t>0.381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FF11">
            <w:pPr>
              <w:pStyle w:val="53"/>
              <w:bidi w:val="0"/>
              <w:jc w:val="center"/>
              <w:rPr>
                <w:rFonts w:hint="eastAsia"/>
              </w:rPr>
            </w:pPr>
            <w:r>
              <w:rPr>
                <w:rFonts w:hint="eastAsia"/>
                <w:lang w:val="en-US" w:eastAsia="zh-CN"/>
              </w:rPr>
              <w:t>7.378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95E3">
            <w:pPr>
              <w:pStyle w:val="53"/>
              <w:bidi w:val="0"/>
              <w:jc w:val="center"/>
              <w:rPr>
                <w:rFonts w:hint="eastAsia"/>
              </w:rPr>
            </w:pPr>
            <w:r>
              <w:rPr>
                <w:rFonts w:hint="eastAsia"/>
                <w:lang w:val="en-US" w:eastAsia="zh-CN"/>
              </w:rPr>
              <w:t>0.079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CEC6">
            <w:pPr>
              <w:pStyle w:val="53"/>
              <w:bidi w:val="0"/>
              <w:jc w:val="center"/>
              <w:rPr>
                <w:rFonts w:hint="eastAsia"/>
              </w:rPr>
            </w:pPr>
            <w:r>
              <w:rPr>
                <w:rFonts w:hint="eastAsia"/>
                <w:lang w:val="en-US" w:eastAsia="zh-CN"/>
              </w:rPr>
              <w:t>6.145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FC40">
            <w:pPr>
              <w:pStyle w:val="53"/>
              <w:bidi w:val="0"/>
              <w:jc w:val="center"/>
              <w:rPr>
                <w:rFonts w:hint="eastAsia"/>
              </w:rPr>
            </w:pPr>
            <w:r>
              <w:rPr>
                <w:rFonts w:hint="eastAsia"/>
                <w:lang w:val="en-US" w:eastAsia="zh-CN"/>
              </w:rPr>
              <w:t>0.174</w:t>
            </w:r>
          </w:p>
        </w:tc>
      </w:tr>
      <w:tr w14:paraId="3C5F4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CB83">
            <w:pPr>
              <w:pStyle w:val="53"/>
              <w:bidi w:val="0"/>
              <w:jc w:val="center"/>
              <w:rPr>
                <w:rFonts w:hint="eastAsia"/>
              </w:rPr>
            </w:pPr>
            <w:r>
              <w:rPr>
                <w:rFonts w:hint="eastAsia"/>
                <w:lang w:val="en-US" w:eastAsia="zh-CN"/>
              </w:rPr>
              <w:t>2025-03-26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8225">
            <w:pPr>
              <w:pStyle w:val="53"/>
              <w:bidi w:val="0"/>
              <w:jc w:val="center"/>
              <w:rPr>
                <w:rFonts w:hint="eastAsia"/>
              </w:rPr>
            </w:pPr>
            <w:r>
              <w:rPr>
                <w:rFonts w:hint="eastAsia"/>
                <w:lang w:val="en-US" w:eastAsia="zh-CN"/>
              </w:rPr>
              <w:t>0.341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371C">
            <w:pPr>
              <w:pStyle w:val="53"/>
              <w:bidi w:val="0"/>
              <w:jc w:val="center"/>
              <w:rPr>
                <w:rFonts w:hint="eastAsia"/>
              </w:rPr>
            </w:pPr>
            <w:r>
              <w:rPr>
                <w:rFonts w:hint="eastAsia"/>
                <w:lang w:val="en-US" w:eastAsia="zh-CN"/>
              </w:rPr>
              <w:t>7.305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4BD6">
            <w:pPr>
              <w:pStyle w:val="53"/>
              <w:bidi w:val="0"/>
              <w:jc w:val="center"/>
              <w:rPr>
                <w:rFonts w:hint="eastAsia"/>
              </w:rPr>
            </w:pPr>
            <w:r>
              <w:rPr>
                <w:rFonts w:hint="eastAsia"/>
                <w:lang w:val="en-US" w:eastAsia="zh-CN"/>
              </w:rPr>
              <w:t>0.089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CE3A">
            <w:pPr>
              <w:pStyle w:val="53"/>
              <w:bidi w:val="0"/>
              <w:jc w:val="center"/>
              <w:rPr>
                <w:rFonts w:hint="eastAsia"/>
              </w:rPr>
            </w:pPr>
            <w:r>
              <w:rPr>
                <w:rFonts w:hint="eastAsia"/>
                <w:lang w:val="en-US" w:eastAsia="zh-CN"/>
              </w:rPr>
              <w:t>6.245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1E7B">
            <w:pPr>
              <w:pStyle w:val="53"/>
              <w:bidi w:val="0"/>
              <w:jc w:val="center"/>
              <w:rPr>
                <w:rFonts w:hint="eastAsia"/>
              </w:rPr>
            </w:pPr>
            <w:r>
              <w:rPr>
                <w:rFonts w:hint="eastAsia"/>
                <w:lang w:val="en-US" w:eastAsia="zh-CN"/>
              </w:rPr>
              <w:t>0.137</w:t>
            </w:r>
          </w:p>
        </w:tc>
      </w:tr>
      <w:tr w14:paraId="690E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5911">
            <w:pPr>
              <w:pStyle w:val="53"/>
              <w:bidi w:val="0"/>
              <w:jc w:val="center"/>
              <w:rPr>
                <w:rFonts w:hint="eastAsia"/>
              </w:rPr>
            </w:pPr>
            <w:r>
              <w:rPr>
                <w:rFonts w:hint="eastAsia"/>
                <w:lang w:val="en-US" w:eastAsia="zh-CN"/>
              </w:rPr>
              <w:t>2025-03-27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1FEC">
            <w:pPr>
              <w:pStyle w:val="53"/>
              <w:bidi w:val="0"/>
              <w:jc w:val="center"/>
              <w:rPr>
                <w:rFonts w:hint="eastAsia"/>
              </w:rPr>
            </w:pPr>
            <w:r>
              <w:rPr>
                <w:rFonts w:hint="eastAsia"/>
                <w:lang w:val="en-US" w:eastAsia="zh-CN"/>
              </w:rPr>
              <w:t>0.62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CDE2">
            <w:pPr>
              <w:pStyle w:val="53"/>
              <w:bidi w:val="0"/>
              <w:jc w:val="center"/>
              <w:rPr>
                <w:rFonts w:hint="eastAsia"/>
              </w:rPr>
            </w:pPr>
            <w:r>
              <w:rPr>
                <w:rFonts w:hint="eastAsia"/>
                <w:lang w:val="en-US" w:eastAsia="zh-CN"/>
              </w:rPr>
              <w:t>6.596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A93">
            <w:pPr>
              <w:pStyle w:val="53"/>
              <w:bidi w:val="0"/>
              <w:jc w:val="center"/>
              <w:rPr>
                <w:rFonts w:hint="eastAsia"/>
              </w:rPr>
            </w:pPr>
            <w:r>
              <w:rPr>
                <w:rFonts w:hint="eastAsia"/>
                <w:lang w:val="en-US" w:eastAsia="zh-CN"/>
              </w:rPr>
              <w:t>0.067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458F">
            <w:pPr>
              <w:pStyle w:val="53"/>
              <w:bidi w:val="0"/>
              <w:jc w:val="center"/>
              <w:rPr>
                <w:rFonts w:hint="eastAsia"/>
              </w:rPr>
            </w:pPr>
            <w:r>
              <w:rPr>
                <w:rFonts w:hint="eastAsia"/>
                <w:lang w:val="en-US" w:eastAsia="zh-CN"/>
              </w:rPr>
              <w:t>5.945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5D26">
            <w:pPr>
              <w:pStyle w:val="53"/>
              <w:bidi w:val="0"/>
              <w:jc w:val="center"/>
              <w:rPr>
                <w:rFonts w:hint="eastAsia"/>
              </w:rPr>
            </w:pPr>
            <w:r>
              <w:rPr>
                <w:rFonts w:hint="eastAsia"/>
                <w:lang w:val="en-US" w:eastAsia="zh-CN"/>
              </w:rPr>
              <w:t>0.163</w:t>
            </w:r>
          </w:p>
        </w:tc>
      </w:tr>
      <w:tr w14:paraId="64AE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1846">
            <w:pPr>
              <w:pStyle w:val="53"/>
              <w:bidi w:val="0"/>
              <w:jc w:val="center"/>
              <w:rPr>
                <w:rFonts w:hint="eastAsia"/>
              </w:rPr>
            </w:pPr>
            <w:r>
              <w:rPr>
                <w:rFonts w:hint="eastAsia"/>
                <w:lang w:val="en-US" w:eastAsia="zh-CN"/>
              </w:rPr>
              <w:t>2025-03-28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8A39">
            <w:pPr>
              <w:pStyle w:val="53"/>
              <w:bidi w:val="0"/>
              <w:jc w:val="center"/>
              <w:rPr>
                <w:rFonts w:hint="eastAsia"/>
              </w:rPr>
            </w:pPr>
            <w:r>
              <w:rPr>
                <w:rFonts w:hint="eastAsia"/>
                <w:lang w:val="en-US" w:eastAsia="zh-CN"/>
              </w:rPr>
              <w:t>0.94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A5F0">
            <w:pPr>
              <w:pStyle w:val="53"/>
              <w:bidi w:val="0"/>
              <w:jc w:val="center"/>
              <w:rPr>
                <w:rFonts w:hint="eastAsia"/>
              </w:rPr>
            </w:pPr>
            <w:r>
              <w:rPr>
                <w:rFonts w:hint="eastAsia"/>
                <w:lang w:val="en-US" w:eastAsia="zh-CN"/>
              </w:rPr>
              <w:t>8.289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FA1E">
            <w:pPr>
              <w:pStyle w:val="53"/>
              <w:bidi w:val="0"/>
              <w:jc w:val="center"/>
              <w:rPr>
                <w:rFonts w:hint="eastAsia"/>
              </w:rPr>
            </w:pPr>
            <w:r>
              <w:rPr>
                <w:rFonts w:hint="eastAsia"/>
                <w:lang w:val="en-US" w:eastAsia="zh-CN"/>
              </w:rPr>
              <w:t>0.063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7555">
            <w:pPr>
              <w:pStyle w:val="53"/>
              <w:bidi w:val="0"/>
              <w:jc w:val="center"/>
              <w:rPr>
                <w:rFonts w:hint="eastAsia"/>
              </w:rPr>
            </w:pPr>
            <w:r>
              <w:rPr>
                <w:rFonts w:hint="eastAsia"/>
                <w:lang w:val="en-US" w:eastAsia="zh-CN"/>
              </w:rPr>
              <w:t>8.874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5980">
            <w:pPr>
              <w:pStyle w:val="53"/>
              <w:bidi w:val="0"/>
              <w:jc w:val="center"/>
              <w:rPr>
                <w:rFonts w:hint="eastAsia"/>
              </w:rPr>
            </w:pPr>
            <w:r>
              <w:rPr>
                <w:rFonts w:hint="eastAsia"/>
                <w:lang w:val="en-US" w:eastAsia="zh-CN"/>
              </w:rPr>
              <w:t>0.184</w:t>
            </w:r>
          </w:p>
        </w:tc>
      </w:tr>
      <w:tr w14:paraId="139D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E90E">
            <w:pPr>
              <w:pStyle w:val="53"/>
              <w:bidi w:val="0"/>
              <w:jc w:val="center"/>
              <w:rPr>
                <w:rFonts w:hint="eastAsia"/>
              </w:rPr>
            </w:pPr>
            <w:r>
              <w:rPr>
                <w:rFonts w:hint="eastAsia"/>
                <w:lang w:val="en-US" w:eastAsia="zh-CN"/>
              </w:rPr>
              <w:t>2025-03-29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B4E3">
            <w:pPr>
              <w:pStyle w:val="53"/>
              <w:bidi w:val="0"/>
              <w:jc w:val="center"/>
              <w:rPr>
                <w:rFonts w:hint="eastAsia"/>
              </w:rPr>
            </w:pPr>
            <w:r>
              <w:rPr>
                <w:rFonts w:hint="eastAsia"/>
                <w:lang w:val="en-US" w:eastAsia="zh-CN"/>
              </w:rPr>
              <w:t>1.293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A85C">
            <w:pPr>
              <w:pStyle w:val="53"/>
              <w:bidi w:val="0"/>
              <w:jc w:val="center"/>
              <w:rPr>
                <w:rFonts w:hint="eastAsia"/>
              </w:rPr>
            </w:pPr>
            <w:r>
              <w:rPr>
                <w:rFonts w:hint="eastAsia"/>
                <w:lang w:val="en-US" w:eastAsia="zh-CN"/>
              </w:rPr>
              <w:t>8.514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30C9">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D63E">
            <w:pPr>
              <w:pStyle w:val="53"/>
              <w:bidi w:val="0"/>
              <w:jc w:val="center"/>
              <w:rPr>
                <w:rFonts w:hint="eastAsia"/>
              </w:rPr>
            </w:pPr>
            <w:r>
              <w:rPr>
                <w:rFonts w:hint="eastAsia"/>
                <w:lang w:val="en-US" w:eastAsia="zh-CN"/>
              </w:rPr>
              <w:t>6.314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0658">
            <w:pPr>
              <w:pStyle w:val="53"/>
              <w:bidi w:val="0"/>
              <w:jc w:val="center"/>
              <w:rPr>
                <w:rFonts w:hint="eastAsia"/>
              </w:rPr>
            </w:pPr>
            <w:r>
              <w:rPr>
                <w:rFonts w:hint="eastAsia"/>
                <w:lang w:val="en-US" w:eastAsia="zh-CN"/>
              </w:rPr>
              <w:t>0.159</w:t>
            </w:r>
          </w:p>
        </w:tc>
      </w:tr>
      <w:tr w14:paraId="19D0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9277">
            <w:pPr>
              <w:pStyle w:val="53"/>
              <w:bidi w:val="0"/>
              <w:jc w:val="center"/>
              <w:rPr>
                <w:rFonts w:hint="eastAsia"/>
              </w:rPr>
            </w:pPr>
            <w:r>
              <w:rPr>
                <w:rFonts w:hint="eastAsia"/>
                <w:lang w:val="en-US" w:eastAsia="zh-CN"/>
              </w:rPr>
              <w:t>2025-03-30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7EE4">
            <w:pPr>
              <w:pStyle w:val="53"/>
              <w:bidi w:val="0"/>
              <w:jc w:val="center"/>
              <w:rPr>
                <w:rFonts w:hint="eastAsia"/>
              </w:rPr>
            </w:pPr>
            <w:r>
              <w:rPr>
                <w:rFonts w:hint="eastAsia"/>
                <w:lang w:val="en-US" w:eastAsia="zh-CN"/>
              </w:rPr>
              <w:t>1.469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7F31">
            <w:pPr>
              <w:pStyle w:val="53"/>
              <w:bidi w:val="0"/>
              <w:jc w:val="center"/>
              <w:rPr>
                <w:rFonts w:hint="eastAsia"/>
              </w:rPr>
            </w:pPr>
            <w:r>
              <w:rPr>
                <w:rFonts w:hint="eastAsia"/>
                <w:lang w:val="en-US" w:eastAsia="zh-CN"/>
              </w:rPr>
              <w:t>7.897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97F6">
            <w:pPr>
              <w:pStyle w:val="53"/>
              <w:bidi w:val="0"/>
              <w:jc w:val="center"/>
              <w:rPr>
                <w:rFonts w:hint="eastAsia"/>
              </w:rPr>
            </w:pPr>
            <w:r>
              <w:rPr>
                <w:rFonts w:hint="eastAsia"/>
                <w:lang w:val="en-US" w:eastAsia="zh-CN"/>
              </w:rPr>
              <w:t>0.07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EA83">
            <w:pPr>
              <w:pStyle w:val="53"/>
              <w:bidi w:val="0"/>
              <w:jc w:val="center"/>
              <w:rPr>
                <w:rFonts w:hint="eastAsia"/>
              </w:rPr>
            </w:pPr>
            <w:r>
              <w:rPr>
                <w:rFonts w:hint="eastAsia"/>
                <w:lang w:val="en-US" w:eastAsia="zh-CN"/>
              </w:rPr>
              <w:t>4.276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5E810">
            <w:pPr>
              <w:pStyle w:val="53"/>
              <w:bidi w:val="0"/>
              <w:jc w:val="center"/>
              <w:rPr>
                <w:rFonts w:hint="eastAsia"/>
              </w:rPr>
            </w:pPr>
            <w:r>
              <w:rPr>
                <w:rFonts w:hint="eastAsia"/>
                <w:lang w:val="en-US" w:eastAsia="zh-CN"/>
              </w:rPr>
              <w:t>0.128</w:t>
            </w:r>
          </w:p>
        </w:tc>
      </w:tr>
      <w:tr w14:paraId="2C09C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F198">
            <w:pPr>
              <w:pStyle w:val="53"/>
              <w:bidi w:val="0"/>
              <w:jc w:val="center"/>
              <w:rPr>
                <w:rFonts w:hint="eastAsia"/>
              </w:rPr>
            </w:pPr>
            <w:r>
              <w:rPr>
                <w:rFonts w:hint="eastAsia"/>
                <w:lang w:val="en-US" w:eastAsia="zh-CN"/>
              </w:rPr>
              <w:t>2025-03-31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FAEB">
            <w:pPr>
              <w:pStyle w:val="53"/>
              <w:bidi w:val="0"/>
              <w:jc w:val="center"/>
              <w:rPr>
                <w:rFonts w:hint="eastAsia"/>
              </w:rPr>
            </w:pPr>
            <w:r>
              <w:rPr>
                <w:rFonts w:hint="eastAsia"/>
                <w:lang w:val="en-US" w:eastAsia="zh-CN"/>
              </w:rPr>
              <w:t>0.852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15A2">
            <w:pPr>
              <w:pStyle w:val="53"/>
              <w:bidi w:val="0"/>
              <w:jc w:val="center"/>
              <w:rPr>
                <w:rFonts w:hint="eastAsia"/>
              </w:rPr>
            </w:pPr>
            <w:r>
              <w:rPr>
                <w:rFonts w:hint="eastAsia"/>
                <w:lang w:val="en-US" w:eastAsia="zh-CN"/>
              </w:rPr>
              <w:t>6.716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8B41">
            <w:pPr>
              <w:pStyle w:val="53"/>
              <w:bidi w:val="0"/>
              <w:jc w:val="center"/>
              <w:rPr>
                <w:rFonts w:hint="eastAsia"/>
              </w:rPr>
            </w:pPr>
            <w:r>
              <w:rPr>
                <w:rFonts w:hint="eastAsia"/>
                <w:lang w:val="en-US" w:eastAsia="zh-CN"/>
              </w:rPr>
              <w:t>0.07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25E4">
            <w:pPr>
              <w:pStyle w:val="53"/>
              <w:bidi w:val="0"/>
              <w:jc w:val="center"/>
              <w:rPr>
                <w:rFonts w:hint="eastAsia"/>
              </w:rPr>
            </w:pPr>
            <w:r>
              <w:rPr>
                <w:rFonts w:hint="eastAsia"/>
                <w:lang w:val="en-US" w:eastAsia="zh-CN"/>
              </w:rPr>
              <w:t>4.268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A836">
            <w:pPr>
              <w:pStyle w:val="53"/>
              <w:bidi w:val="0"/>
              <w:jc w:val="center"/>
              <w:rPr>
                <w:rFonts w:hint="eastAsia"/>
              </w:rPr>
            </w:pPr>
            <w:r>
              <w:rPr>
                <w:rFonts w:hint="eastAsia"/>
                <w:lang w:val="en-US" w:eastAsia="zh-CN"/>
              </w:rPr>
              <w:t>0.114</w:t>
            </w:r>
          </w:p>
        </w:tc>
      </w:tr>
      <w:tr w14:paraId="2556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C3F3">
            <w:pPr>
              <w:pStyle w:val="53"/>
              <w:bidi w:val="0"/>
              <w:jc w:val="center"/>
              <w:rPr>
                <w:rFonts w:hint="eastAsia"/>
              </w:rPr>
            </w:pPr>
            <w:r>
              <w:rPr>
                <w:rFonts w:hint="eastAsia"/>
                <w:lang w:val="en-US" w:eastAsia="zh-CN"/>
              </w:rPr>
              <w:t>2025-04-01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2C60">
            <w:pPr>
              <w:pStyle w:val="53"/>
              <w:bidi w:val="0"/>
              <w:jc w:val="center"/>
              <w:rPr>
                <w:rFonts w:hint="eastAsia"/>
              </w:rPr>
            </w:pPr>
            <w:r>
              <w:rPr>
                <w:rFonts w:hint="eastAsia"/>
                <w:lang w:val="en-US" w:eastAsia="zh-CN"/>
              </w:rPr>
              <w:t>0.548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B220">
            <w:pPr>
              <w:pStyle w:val="53"/>
              <w:bidi w:val="0"/>
              <w:jc w:val="center"/>
              <w:rPr>
                <w:rFonts w:hint="eastAsia"/>
              </w:rPr>
            </w:pPr>
            <w:r>
              <w:rPr>
                <w:rFonts w:hint="eastAsia"/>
                <w:lang w:val="en-US" w:eastAsia="zh-CN"/>
              </w:rPr>
              <w:t>6.162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FEDD">
            <w:pPr>
              <w:pStyle w:val="53"/>
              <w:bidi w:val="0"/>
              <w:jc w:val="center"/>
              <w:rPr>
                <w:rFonts w:hint="eastAsia"/>
              </w:rPr>
            </w:pPr>
            <w:r>
              <w:rPr>
                <w:rFonts w:hint="eastAsia"/>
                <w:lang w:val="en-US" w:eastAsia="zh-CN"/>
              </w:rPr>
              <w:t>0.078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035A">
            <w:pPr>
              <w:pStyle w:val="53"/>
              <w:bidi w:val="0"/>
              <w:jc w:val="center"/>
              <w:rPr>
                <w:rFonts w:hint="eastAsia"/>
              </w:rPr>
            </w:pPr>
            <w:r>
              <w:rPr>
                <w:rFonts w:hint="eastAsia"/>
                <w:lang w:val="en-US" w:eastAsia="zh-CN"/>
              </w:rPr>
              <w:t>4.822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9EC4">
            <w:pPr>
              <w:pStyle w:val="53"/>
              <w:bidi w:val="0"/>
              <w:jc w:val="center"/>
              <w:rPr>
                <w:rFonts w:hint="eastAsia"/>
              </w:rPr>
            </w:pPr>
            <w:r>
              <w:rPr>
                <w:rFonts w:hint="eastAsia"/>
                <w:lang w:val="en-US" w:eastAsia="zh-CN"/>
              </w:rPr>
              <w:t>0.134</w:t>
            </w:r>
          </w:p>
        </w:tc>
      </w:tr>
      <w:tr w14:paraId="09CC9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DE28">
            <w:pPr>
              <w:pStyle w:val="53"/>
              <w:bidi w:val="0"/>
              <w:jc w:val="center"/>
              <w:rPr>
                <w:rFonts w:hint="eastAsia"/>
              </w:rPr>
            </w:pPr>
            <w:r>
              <w:rPr>
                <w:rFonts w:hint="eastAsia"/>
                <w:lang w:val="en-US" w:eastAsia="zh-CN"/>
              </w:rPr>
              <w:t>2025-04-02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EDFC">
            <w:pPr>
              <w:pStyle w:val="53"/>
              <w:bidi w:val="0"/>
              <w:jc w:val="center"/>
              <w:rPr>
                <w:rFonts w:hint="eastAsia"/>
              </w:rPr>
            </w:pPr>
            <w:r>
              <w:rPr>
                <w:rFonts w:hint="eastAsia"/>
                <w:lang w:val="en-US" w:eastAsia="zh-CN"/>
              </w:rPr>
              <w:t>0.546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A7EF">
            <w:pPr>
              <w:pStyle w:val="53"/>
              <w:bidi w:val="0"/>
              <w:jc w:val="center"/>
              <w:rPr>
                <w:rFonts w:hint="eastAsia"/>
              </w:rPr>
            </w:pPr>
            <w:r>
              <w:rPr>
                <w:rFonts w:hint="eastAsia"/>
                <w:lang w:val="en-US" w:eastAsia="zh-CN"/>
              </w:rPr>
              <w:t>6.407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90A3">
            <w:pPr>
              <w:pStyle w:val="53"/>
              <w:bidi w:val="0"/>
              <w:jc w:val="center"/>
              <w:rPr>
                <w:rFonts w:hint="eastAsia"/>
              </w:rPr>
            </w:pPr>
            <w:r>
              <w:rPr>
                <w:rFonts w:hint="eastAsia"/>
                <w:lang w:val="en-US" w:eastAsia="zh-CN"/>
              </w:rPr>
              <w:t>0.131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E936">
            <w:pPr>
              <w:pStyle w:val="53"/>
              <w:bidi w:val="0"/>
              <w:jc w:val="center"/>
              <w:rPr>
                <w:rFonts w:hint="eastAsia"/>
              </w:rPr>
            </w:pPr>
            <w:r>
              <w:rPr>
                <w:rFonts w:hint="eastAsia"/>
                <w:lang w:val="en-US" w:eastAsia="zh-CN"/>
              </w:rPr>
              <w:t>4.472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5342">
            <w:pPr>
              <w:pStyle w:val="53"/>
              <w:bidi w:val="0"/>
              <w:jc w:val="center"/>
              <w:rPr>
                <w:rFonts w:hint="eastAsia"/>
              </w:rPr>
            </w:pPr>
            <w:r>
              <w:rPr>
                <w:rFonts w:hint="eastAsia"/>
                <w:lang w:val="en-US" w:eastAsia="zh-CN"/>
              </w:rPr>
              <w:t>0.12</w:t>
            </w:r>
          </w:p>
        </w:tc>
      </w:tr>
      <w:tr w14:paraId="0E35F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7AEE">
            <w:pPr>
              <w:pStyle w:val="53"/>
              <w:bidi w:val="0"/>
              <w:jc w:val="center"/>
              <w:rPr>
                <w:rFonts w:hint="eastAsia"/>
              </w:rPr>
            </w:pPr>
            <w:r>
              <w:rPr>
                <w:rFonts w:hint="eastAsia"/>
                <w:lang w:val="en-US" w:eastAsia="zh-CN"/>
              </w:rPr>
              <w:t>2025-04-03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B374">
            <w:pPr>
              <w:pStyle w:val="53"/>
              <w:bidi w:val="0"/>
              <w:jc w:val="center"/>
              <w:rPr>
                <w:rFonts w:hint="eastAsia"/>
              </w:rPr>
            </w:pPr>
            <w:r>
              <w:rPr>
                <w:rFonts w:hint="eastAsia"/>
                <w:lang w:val="en-US" w:eastAsia="zh-CN"/>
              </w:rPr>
              <w:t>0.457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408">
            <w:pPr>
              <w:pStyle w:val="53"/>
              <w:bidi w:val="0"/>
              <w:jc w:val="center"/>
              <w:rPr>
                <w:rFonts w:hint="eastAsia"/>
              </w:rPr>
            </w:pPr>
            <w:r>
              <w:rPr>
                <w:rFonts w:hint="eastAsia"/>
                <w:lang w:val="en-US" w:eastAsia="zh-CN"/>
              </w:rPr>
              <w:t>5.972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AFCA">
            <w:pPr>
              <w:pStyle w:val="53"/>
              <w:bidi w:val="0"/>
              <w:jc w:val="center"/>
              <w:rPr>
                <w:rFonts w:hint="eastAsia"/>
              </w:rPr>
            </w:pPr>
            <w:r>
              <w:rPr>
                <w:rFonts w:hint="eastAsia"/>
                <w:lang w:val="en-US" w:eastAsia="zh-CN"/>
              </w:rPr>
              <w:t>0.067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5D72">
            <w:pPr>
              <w:pStyle w:val="53"/>
              <w:bidi w:val="0"/>
              <w:jc w:val="center"/>
              <w:rPr>
                <w:rFonts w:hint="eastAsia"/>
              </w:rPr>
            </w:pPr>
            <w:r>
              <w:rPr>
                <w:rFonts w:hint="eastAsia"/>
                <w:lang w:val="en-US" w:eastAsia="zh-CN"/>
              </w:rPr>
              <w:t>3.522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5EE8">
            <w:pPr>
              <w:pStyle w:val="53"/>
              <w:bidi w:val="0"/>
              <w:jc w:val="center"/>
              <w:rPr>
                <w:rFonts w:hint="eastAsia"/>
              </w:rPr>
            </w:pPr>
            <w:r>
              <w:rPr>
                <w:rFonts w:hint="eastAsia"/>
                <w:lang w:val="en-US" w:eastAsia="zh-CN"/>
              </w:rPr>
              <w:t>0.131</w:t>
            </w:r>
          </w:p>
        </w:tc>
      </w:tr>
      <w:tr w14:paraId="64D2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E17D">
            <w:pPr>
              <w:pStyle w:val="53"/>
              <w:bidi w:val="0"/>
              <w:jc w:val="center"/>
              <w:rPr>
                <w:rFonts w:hint="eastAsia"/>
              </w:rPr>
            </w:pPr>
            <w:r>
              <w:rPr>
                <w:rFonts w:hint="eastAsia"/>
                <w:lang w:val="en-US" w:eastAsia="zh-CN"/>
              </w:rPr>
              <w:t>2025-04-04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F69D">
            <w:pPr>
              <w:pStyle w:val="53"/>
              <w:bidi w:val="0"/>
              <w:jc w:val="center"/>
              <w:rPr>
                <w:rFonts w:hint="eastAsia"/>
              </w:rPr>
            </w:pPr>
            <w:r>
              <w:rPr>
                <w:rFonts w:hint="eastAsia"/>
                <w:lang w:val="en-US" w:eastAsia="zh-CN"/>
              </w:rPr>
              <w:t>0.498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04A0">
            <w:pPr>
              <w:pStyle w:val="53"/>
              <w:bidi w:val="0"/>
              <w:jc w:val="center"/>
              <w:rPr>
                <w:rFonts w:hint="eastAsia"/>
              </w:rPr>
            </w:pPr>
            <w:r>
              <w:rPr>
                <w:rFonts w:hint="eastAsia"/>
                <w:lang w:val="en-US" w:eastAsia="zh-CN"/>
              </w:rPr>
              <w:t>5.89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604B">
            <w:pPr>
              <w:pStyle w:val="53"/>
              <w:bidi w:val="0"/>
              <w:jc w:val="center"/>
              <w:rPr>
                <w:rFonts w:hint="eastAsia"/>
              </w:rPr>
            </w:pPr>
            <w:r>
              <w:rPr>
                <w:rFonts w:hint="eastAsia"/>
                <w:lang w:val="en-US" w:eastAsia="zh-CN"/>
              </w:rPr>
              <w:t>0.069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0335">
            <w:pPr>
              <w:pStyle w:val="53"/>
              <w:bidi w:val="0"/>
              <w:jc w:val="center"/>
              <w:rPr>
                <w:rFonts w:hint="eastAsia"/>
              </w:rPr>
            </w:pPr>
            <w:r>
              <w:rPr>
                <w:rFonts w:hint="eastAsia"/>
                <w:lang w:val="en-US" w:eastAsia="zh-CN"/>
              </w:rPr>
              <w:t>3.695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5E78">
            <w:pPr>
              <w:pStyle w:val="53"/>
              <w:bidi w:val="0"/>
              <w:jc w:val="center"/>
              <w:rPr>
                <w:rFonts w:hint="eastAsia"/>
              </w:rPr>
            </w:pPr>
            <w:r>
              <w:rPr>
                <w:rFonts w:hint="eastAsia"/>
                <w:lang w:val="en-US" w:eastAsia="zh-CN"/>
              </w:rPr>
              <w:t>0.131</w:t>
            </w:r>
          </w:p>
        </w:tc>
      </w:tr>
      <w:tr w14:paraId="044D6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9BE7">
            <w:pPr>
              <w:pStyle w:val="53"/>
              <w:bidi w:val="0"/>
              <w:jc w:val="center"/>
              <w:rPr>
                <w:rFonts w:hint="eastAsia"/>
              </w:rPr>
            </w:pPr>
            <w:r>
              <w:rPr>
                <w:rFonts w:hint="eastAsia"/>
                <w:lang w:val="en-US" w:eastAsia="zh-CN"/>
              </w:rPr>
              <w:t>2025-04-05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3AF2">
            <w:pPr>
              <w:pStyle w:val="53"/>
              <w:bidi w:val="0"/>
              <w:jc w:val="center"/>
              <w:rPr>
                <w:rFonts w:hint="eastAsia"/>
              </w:rPr>
            </w:pPr>
            <w:r>
              <w:rPr>
                <w:rFonts w:hint="eastAsia"/>
                <w:lang w:val="en-US" w:eastAsia="zh-CN"/>
              </w:rPr>
              <w:t>0.519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6C00">
            <w:pPr>
              <w:pStyle w:val="53"/>
              <w:bidi w:val="0"/>
              <w:jc w:val="center"/>
              <w:rPr>
                <w:rFonts w:hint="eastAsia"/>
              </w:rPr>
            </w:pPr>
            <w:r>
              <w:rPr>
                <w:rFonts w:hint="eastAsia"/>
                <w:lang w:val="en-US" w:eastAsia="zh-CN"/>
              </w:rPr>
              <w:t>6.939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9BA9">
            <w:pPr>
              <w:pStyle w:val="53"/>
              <w:bidi w:val="0"/>
              <w:jc w:val="center"/>
              <w:rPr>
                <w:rFonts w:hint="eastAsia"/>
              </w:rPr>
            </w:pPr>
            <w:r>
              <w:rPr>
                <w:rFonts w:hint="eastAsia"/>
                <w:lang w:val="en-US" w:eastAsia="zh-CN"/>
              </w:rPr>
              <w:t>0.069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145B">
            <w:pPr>
              <w:pStyle w:val="53"/>
              <w:bidi w:val="0"/>
              <w:jc w:val="center"/>
              <w:rPr>
                <w:rFonts w:hint="eastAsia"/>
              </w:rPr>
            </w:pPr>
            <w:r>
              <w:rPr>
                <w:rFonts w:hint="eastAsia"/>
                <w:lang w:val="en-US" w:eastAsia="zh-CN"/>
              </w:rPr>
              <w:t>4.032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F132">
            <w:pPr>
              <w:pStyle w:val="53"/>
              <w:bidi w:val="0"/>
              <w:jc w:val="center"/>
              <w:rPr>
                <w:rFonts w:hint="eastAsia"/>
              </w:rPr>
            </w:pPr>
            <w:r>
              <w:rPr>
                <w:rFonts w:hint="eastAsia"/>
                <w:lang w:val="en-US" w:eastAsia="zh-CN"/>
              </w:rPr>
              <w:t>0.147</w:t>
            </w:r>
          </w:p>
        </w:tc>
      </w:tr>
      <w:tr w14:paraId="36798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7237">
            <w:pPr>
              <w:pStyle w:val="53"/>
              <w:bidi w:val="0"/>
              <w:jc w:val="center"/>
              <w:rPr>
                <w:rFonts w:hint="eastAsia"/>
              </w:rPr>
            </w:pPr>
            <w:r>
              <w:rPr>
                <w:rFonts w:hint="eastAsia"/>
                <w:lang w:val="en-US" w:eastAsia="zh-CN"/>
              </w:rPr>
              <w:t>2025-04-06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4F5D">
            <w:pPr>
              <w:pStyle w:val="53"/>
              <w:bidi w:val="0"/>
              <w:jc w:val="center"/>
              <w:rPr>
                <w:rFonts w:hint="eastAsia"/>
              </w:rPr>
            </w:pPr>
            <w:r>
              <w:rPr>
                <w:rFonts w:hint="eastAsia"/>
                <w:lang w:val="en-US" w:eastAsia="zh-CN"/>
              </w:rPr>
              <w:t>0.503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62B0">
            <w:pPr>
              <w:pStyle w:val="53"/>
              <w:bidi w:val="0"/>
              <w:jc w:val="center"/>
              <w:rPr>
                <w:rFonts w:hint="eastAsia"/>
              </w:rPr>
            </w:pPr>
            <w:r>
              <w:rPr>
                <w:rFonts w:hint="eastAsia"/>
                <w:lang w:val="en-US" w:eastAsia="zh-CN"/>
              </w:rPr>
              <w:t>6.111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C8A5">
            <w:pPr>
              <w:pStyle w:val="53"/>
              <w:bidi w:val="0"/>
              <w:jc w:val="center"/>
              <w:rPr>
                <w:rFonts w:hint="eastAsia"/>
              </w:rPr>
            </w:pPr>
            <w:r>
              <w:rPr>
                <w:rFonts w:hint="eastAsia"/>
                <w:lang w:val="en-US" w:eastAsia="zh-CN"/>
              </w:rPr>
              <w:t>0.069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9C58">
            <w:pPr>
              <w:pStyle w:val="53"/>
              <w:bidi w:val="0"/>
              <w:jc w:val="center"/>
              <w:rPr>
                <w:rFonts w:hint="eastAsia"/>
              </w:rPr>
            </w:pPr>
            <w:r>
              <w:rPr>
                <w:rFonts w:hint="eastAsia"/>
                <w:lang w:val="en-US" w:eastAsia="zh-CN"/>
              </w:rPr>
              <w:t>4.374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5FFD">
            <w:pPr>
              <w:pStyle w:val="53"/>
              <w:bidi w:val="0"/>
              <w:jc w:val="center"/>
              <w:rPr>
                <w:rFonts w:hint="eastAsia"/>
              </w:rPr>
            </w:pPr>
            <w:r>
              <w:rPr>
                <w:rFonts w:hint="eastAsia"/>
                <w:lang w:val="en-US" w:eastAsia="zh-CN"/>
              </w:rPr>
              <w:t>0.129</w:t>
            </w:r>
          </w:p>
        </w:tc>
      </w:tr>
      <w:tr w14:paraId="66CC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7E29">
            <w:pPr>
              <w:pStyle w:val="53"/>
              <w:bidi w:val="0"/>
              <w:jc w:val="center"/>
              <w:rPr>
                <w:rFonts w:hint="eastAsia"/>
              </w:rPr>
            </w:pPr>
            <w:r>
              <w:rPr>
                <w:rFonts w:hint="eastAsia"/>
                <w:lang w:val="en-US" w:eastAsia="zh-CN"/>
              </w:rPr>
              <w:t>2025-04-07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61EA">
            <w:pPr>
              <w:pStyle w:val="53"/>
              <w:bidi w:val="0"/>
              <w:jc w:val="center"/>
              <w:rPr>
                <w:rFonts w:hint="eastAsia"/>
              </w:rPr>
            </w:pPr>
            <w:r>
              <w:rPr>
                <w:rFonts w:hint="eastAsia"/>
                <w:lang w:val="en-US" w:eastAsia="zh-CN"/>
              </w:rPr>
              <w:t>0.372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9F7">
            <w:pPr>
              <w:pStyle w:val="53"/>
              <w:bidi w:val="0"/>
              <w:jc w:val="center"/>
              <w:rPr>
                <w:rFonts w:hint="eastAsia"/>
              </w:rPr>
            </w:pPr>
            <w:r>
              <w:rPr>
                <w:rFonts w:hint="eastAsia"/>
                <w:lang w:val="en-US" w:eastAsia="zh-CN"/>
              </w:rPr>
              <w:t>5.836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384B">
            <w:pPr>
              <w:pStyle w:val="53"/>
              <w:bidi w:val="0"/>
              <w:jc w:val="center"/>
              <w:rPr>
                <w:rFonts w:hint="eastAsia"/>
              </w:rPr>
            </w:pPr>
            <w:r>
              <w:rPr>
                <w:rFonts w:hint="eastAsia"/>
                <w:lang w:val="en-US" w:eastAsia="zh-CN"/>
              </w:rPr>
              <w:t>0.066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4114">
            <w:pPr>
              <w:pStyle w:val="53"/>
              <w:bidi w:val="0"/>
              <w:jc w:val="center"/>
              <w:rPr>
                <w:rFonts w:hint="eastAsia"/>
              </w:rPr>
            </w:pPr>
            <w:r>
              <w:rPr>
                <w:rFonts w:hint="eastAsia"/>
                <w:lang w:val="en-US" w:eastAsia="zh-CN"/>
              </w:rPr>
              <w:t>3.705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383E">
            <w:pPr>
              <w:pStyle w:val="53"/>
              <w:bidi w:val="0"/>
              <w:jc w:val="center"/>
              <w:rPr>
                <w:rFonts w:hint="eastAsia"/>
              </w:rPr>
            </w:pPr>
            <w:r>
              <w:rPr>
                <w:rFonts w:hint="eastAsia"/>
                <w:lang w:val="en-US" w:eastAsia="zh-CN"/>
              </w:rPr>
              <w:t>0.127</w:t>
            </w:r>
          </w:p>
        </w:tc>
      </w:tr>
      <w:tr w14:paraId="74D81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1836">
            <w:pPr>
              <w:pStyle w:val="53"/>
              <w:bidi w:val="0"/>
              <w:jc w:val="center"/>
              <w:rPr>
                <w:rFonts w:hint="eastAsia"/>
              </w:rPr>
            </w:pPr>
            <w:r>
              <w:rPr>
                <w:rFonts w:hint="eastAsia"/>
                <w:lang w:val="en-US" w:eastAsia="zh-CN"/>
              </w:rPr>
              <w:t>2025-04-08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BE1E">
            <w:pPr>
              <w:pStyle w:val="53"/>
              <w:bidi w:val="0"/>
              <w:jc w:val="center"/>
              <w:rPr>
                <w:rFonts w:hint="eastAsia"/>
              </w:rPr>
            </w:pPr>
            <w:r>
              <w:rPr>
                <w:rFonts w:hint="eastAsia"/>
                <w:lang w:val="en-US" w:eastAsia="zh-CN"/>
              </w:rPr>
              <w:t>0.251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1201">
            <w:pPr>
              <w:pStyle w:val="53"/>
              <w:bidi w:val="0"/>
              <w:jc w:val="center"/>
              <w:rPr>
                <w:rFonts w:hint="eastAsia"/>
              </w:rPr>
            </w:pPr>
            <w:r>
              <w:rPr>
                <w:rFonts w:hint="eastAsia"/>
                <w:lang w:val="en-US" w:eastAsia="zh-CN"/>
              </w:rPr>
              <w:t>6.607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CA81">
            <w:pPr>
              <w:pStyle w:val="53"/>
              <w:bidi w:val="0"/>
              <w:jc w:val="center"/>
              <w:rPr>
                <w:rFonts w:hint="eastAsia"/>
              </w:rPr>
            </w:pPr>
            <w:r>
              <w:rPr>
                <w:rFonts w:hint="eastAsia"/>
                <w:lang w:val="en-US" w:eastAsia="zh-CN"/>
              </w:rPr>
              <w:t>0.179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AF53">
            <w:pPr>
              <w:pStyle w:val="53"/>
              <w:bidi w:val="0"/>
              <w:jc w:val="center"/>
              <w:rPr>
                <w:rFonts w:hint="eastAsia"/>
              </w:rPr>
            </w:pPr>
            <w:r>
              <w:rPr>
                <w:rFonts w:hint="eastAsia"/>
                <w:lang w:val="en-US" w:eastAsia="zh-CN"/>
              </w:rPr>
              <w:t>4.777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FCF3">
            <w:pPr>
              <w:pStyle w:val="53"/>
              <w:bidi w:val="0"/>
              <w:jc w:val="center"/>
              <w:rPr>
                <w:rFonts w:hint="eastAsia"/>
              </w:rPr>
            </w:pPr>
            <w:r>
              <w:rPr>
                <w:rFonts w:hint="eastAsia"/>
                <w:lang w:val="en-US" w:eastAsia="zh-CN"/>
              </w:rPr>
              <w:t>0.175</w:t>
            </w:r>
          </w:p>
        </w:tc>
      </w:tr>
      <w:tr w14:paraId="0B87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A5E1">
            <w:pPr>
              <w:pStyle w:val="53"/>
              <w:bidi w:val="0"/>
              <w:jc w:val="center"/>
              <w:rPr>
                <w:rFonts w:hint="eastAsia"/>
              </w:rPr>
            </w:pPr>
            <w:r>
              <w:rPr>
                <w:rFonts w:hint="eastAsia"/>
                <w:lang w:val="en-US" w:eastAsia="zh-CN"/>
              </w:rPr>
              <w:t>2025-04-09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15AB">
            <w:pPr>
              <w:pStyle w:val="53"/>
              <w:bidi w:val="0"/>
              <w:jc w:val="center"/>
              <w:rPr>
                <w:rFonts w:hint="eastAsia"/>
              </w:rPr>
            </w:pPr>
            <w:r>
              <w:rPr>
                <w:rFonts w:hint="eastAsia"/>
                <w:lang w:val="en-US" w:eastAsia="zh-CN"/>
              </w:rPr>
              <w:t>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E2FF">
            <w:pPr>
              <w:pStyle w:val="53"/>
              <w:bidi w:val="0"/>
              <w:jc w:val="center"/>
              <w:rPr>
                <w:rFonts w:hint="eastAsia"/>
              </w:rPr>
            </w:pPr>
            <w:r>
              <w:rPr>
                <w:rFonts w:hint="eastAsia"/>
                <w:lang w:val="en-US" w:eastAsia="zh-CN"/>
              </w:rPr>
              <w:t>7.668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B44B">
            <w:pPr>
              <w:pStyle w:val="53"/>
              <w:bidi w:val="0"/>
              <w:jc w:val="center"/>
              <w:rPr>
                <w:rFonts w:hint="eastAsia"/>
              </w:rPr>
            </w:pPr>
            <w:r>
              <w:rPr>
                <w:rFonts w:hint="eastAsia"/>
                <w:lang w:val="en-US" w:eastAsia="zh-CN"/>
              </w:rPr>
              <w:t>0.078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DDA3">
            <w:pPr>
              <w:pStyle w:val="53"/>
              <w:bidi w:val="0"/>
              <w:jc w:val="center"/>
              <w:rPr>
                <w:rFonts w:hint="eastAsia"/>
              </w:rPr>
            </w:pPr>
            <w:r>
              <w:rPr>
                <w:rFonts w:hint="eastAsia"/>
                <w:lang w:val="en-US" w:eastAsia="zh-CN"/>
              </w:rPr>
              <w:t>5.292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1BC6">
            <w:pPr>
              <w:pStyle w:val="53"/>
              <w:bidi w:val="0"/>
              <w:jc w:val="center"/>
              <w:rPr>
                <w:rFonts w:hint="eastAsia"/>
              </w:rPr>
            </w:pPr>
            <w:r>
              <w:rPr>
                <w:rFonts w:hint="eastAsia"/>
                <w:lang w:val="en-US" w:eastAsia="zh-CN"/>
              </w:rPr>
              <w:t>0.137</w:t>
            </w:r>
          </w:p>
        </w:tc>
      </w:tr>
      <w:tr w14:paraId="661B5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9933">
            <w:pPr>
              <w:pStyle w:val="53"/>
              <w:bidi w:val="0"/>
              <w:jc w:val="center"/>
              <w:rPr>
                <w:rFonts w:hint="eastAsia"/>
              </w:rPr>
            </w:pPr>
            <w:r>
              <w:rPr>
                <w:rFonts w:hint="eastAsia"/>
                <w:lang w:val="en-US" w:eastAsia="zh-CN"/>
              </w:rPr>
              <w:t>2025-04-10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8B02">
            <w:pPr>
              <w:pStyle w:val="53"/>
              <w:bidi w:val="0"/>
              <w:jc w:val="center"/>
              <w:rPr>
                <w:rFonts w:hint="eastAsia"/>
              </w:rPr>
            </w:pPr>
            <w:r>
              <w:rPr>
                <w:rFonts w:hint="eastAsia"/>
                <w:lang w:val="en-US" w:eastAsia="zh-CN"/>
              </w:rPr>
              <w:t>0.317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A872">
            <w:pPr>
              <w:pStyle w:val="53"/>
              <w:bidi w:val="0"/>
              <w:jc w:val="center"/>
              <w:rPr>
                <w:rFonts w:hint="eastAsia"/>
              </w:rPr>
            </w:pPr>
            <w:r>
              <w:rPr>
                <w:rFonts w:hint="eastAsia"/>
                <w:lang w:val="en-US" w:eastAsia="zh-CN"/>
              </w:rPr>
              <w:t>6.737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962A">
            <w:pPr>
              <w:pStyle w:val="53"/>
              <w:bidi w:val="0"/>
              <w:jc w:val="center"/>
              <w:rPr>
                <w:rFonts w:hint="eastAsia"/>
              </w:rPr>
            </w:pPr>
            <w:r>
              <w:rPr>
                <w:rFonts w:hint="eastAsia"/>
                <w:lang w:val="en-US" w:eastAsia="zh-CN"/>
              </w:rPr>
              <w:t>0.075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A1D3">
            <w:pPr>
              <w:pStyle w:val="53"/>
              <w:bidi w:val="0"/>
              <w:jc w:val="center"/>
              <w:rPr>
                <w:rFonts w:hint="eastAsia"/>
              </w:rPr>
            </w:pPr>
            <w:r>
              <w:rPr>
                <w:rFonts w:hint="eastAsia"/>
                <w:lang w:val="en-US" w:eastAsia="zh-CN"/>
              </w:rPr>
              <w:t>5.623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3905">
            <w:pPr>
              <w:pStyle w:val="53"/>
              <w:bidi w:val="0"/>
              <w:jc w:val="center"/>
              <w:rPr>
                <w:rFonts w:hint="eastAsia"/>
              </w:rPr>
            </w:pPr>
            <w:r>
              <w:rPr>
                <w:rFonts w:hint="eastAsia"/>
                <w:lang w:val="en-US" w:eastAsia="zh-CN"/>
              </w:rPr>
              <w:t>0.125</w:t>
            </w:r>
          </w:p>
        </w:tc>
      </w:tr>
      <w:tr w14:paraId="3A819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D123">
            <w:pPr>
              <w:pStyle w:val="53"/>
              <w:bidi w:val="0"/>
              <w:jc w:val="center"/>
              <w:rPr>
                <w:rFonts w:hint="eastAsia"/>
              </w:rPr>
            </w:pPr>
            <w:r>
              <w:rPr>
                <w:rFonts w:hint="eastAsia"/>
                <w:lang w:val="en-US" w:eastAsia="zh-CN"/>
              </w:rPr>
              <w:t>2025-04-11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3046">
            <w:pPr>
              <w:pStyle w:val="53"/>
              <w:bidi w:val="0"/>
              <w:jc w:val="center"/>
              <w:rPr>
                <w:rFonts w:hint="eastAsia"/>
              </w:rPr>
            </w:pPr>
            <w:r>
              <w:rPr>
                <w:rFonts w:hint="eastAsia"/>
                <w:lang w:val="en-US" w:eastAsia="zh-CN"/>
              </w:rPr>
              <w:t>0.382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7BCC">
            <w:pPr>
              <w:pStyle w:val="53"/>
              <w:bidi w:val="0"/>
              <w:jc w:val="center"/>
              <w:rPr>
                <w:rFonts w:hint="eastAsia"/>
              </w:rPr>
            </w:pPr>
            <w:r>
              <w:rPr>
                <w:rFonts w:hint="eastAsia"/>
                <w:lang w:val="en-US" w:eastAsia="zh-CN"/>
              </w:rPr>
              <w:t>6.624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D45B">
            <w:pPr>
              <w:pStyle w:val="53"/>
              <w:bidi w:val="0"/>
              <w:jc w:val="center"/>
              <w:rPr>
                <w:rFonts w:hint="eastAsia"/>
              </w:rPr>
            </w:pPr>
            <w:r>
              <w:rPr>
                <w:rFonts w:hint="eastAsia"/>
                <w:lang w:val="en-US" w:eastAsia="zh-CN"/>
              </w:rPr>
              <w:t>0.072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AAA3">
            <w:pPr>
              <w:pStyle w:val="53"/>
              <w:bidi w:val="0"/>
              <w:jc w:val="center"/>
              <w:rPr>
                <w:rFonts w:hint="eastAsia"/>
              </w:rPr>
            </w:pPr>
            <w:r>
              <w:rPr>
                <w:rFonts w:hint="eastAsia"/>
                <w:lang w:val="en-US" w:eastAsia="zh-CN"/>
              </w:rPr>
              <w:t>5.931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E461">
            <w:pPr>
              <w:pStyle w:val="53"/>
              <w:bidi w:val="0"/>
              <w:jc w:val="center"/>
              <w:rPr>
                <w:rFonts w:hint="eastAsia"/>
              </w:rPr>
            </w:pPr>
            <w:r>
              <w:rPr>
                <w:rFonts w:hint="eastAsia"/>
                <w:lang w:val="en-US" w:eastAsia="zh-CN"/>
              </w:rPr>
              <w:t>0.121</w:t>
            </w:r>
          </w:p>
        </w:tc>
      </w:tr>
      <w:tr w14:paraId="1E6F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5510">
            <w:pPr>
              <w:pStyle w:val="53"/>
              <w:bidi w:val="0"/>
              <w:jc w:val="center"/>
              <w:rPr>
                <w:rFonts w:hint="eastAsia"/>
              </w:rPr>
            </w:pPr>
            <w:r>
              <w:rPr>
                <w:rFonts w:hint="eastAsia"/>
                <w:lang w:val="en-US" w:eastAsia="zh-CN"/>
              </w:rPr>
              <w:t>2025-04-12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42FD">
            <w:pPr>
              <w:pStyle w:val="53"/>
              <w:bidi w:val="0"/>
              <w:jc w:val="center"/>
              <w:rPr>
                <w:rFonts w:hint="eastAsia"/>
              </w:rPr>
            </w:pPr>
            <w:r>
              <w:rPr>
                <w:rFonts w:hint="eastAsia"/>
                <w:lang w:val="en-US" w:eastAsia="zh-CN"/>
              </w:rPr>
              <w:t>0.715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7190">
            <w:pPr>
              <w:pStyle w:val="53"/>
              <w:bidi w:val="0"/>
              <w:jc w:val="center"/>
              <w:rPr>
                <w:rFonts w:hint="eastAsia"/>
              </w:rPr>
            </w:pPr>
            <w:r>
              <w:rPr>
                <w:rFonts w:hint="eastAsia"/>
                <w:lang w:val="en-US" w:eastAsia="zh-CN"/>
              </w:rPr>
              <w:t>7.48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1EB2">
            <w:pPr>
              <w:pStyle w:val="53"/>
              <w:bidi w:val="0"/>
              <w:jc w:val="center"/>
              <w:rPr>
                <w:rFonts w:hint="eastAsia"/>
              </w:rPr>
            </w:pPr>
            <w:r>
              <w:rPr>
                <w:rFonts w:hint="eastAsia"/>
                <w:lang w:val="en-US" w:eastAsia="zh-CN"/>
              </w:rPr>
              <w:t>0.079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731C">
            <w:pPr>
              <w:pStyle w:val="53"/>
              <w:bidi w:val="0"/>
              <w:jc w:val="center"/>
              <w:rPr>
                <w:rFonts w:hint="eastAsia"/>
              </w:rPr>
            </w:pPr>
            <w:r>
              <w:rPr>
                <w:rFonts w:hint="eastAsia"/>
                <w:lang w:val="en-US" w:eastAsia="zh-CN"/>
              </w:rPr>
              <w:t>7.164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6E75">
            <w:pPr>
              <w:pStyle w:val="53"/>
              <w:bidi w:val="0"/>
              <w:jc w:val="center"/>
              <w:rPr>
                <w:rFonts w:hint="eastAsia"/>
              </w:rPr>
            </w:pPr>
            <w:r>
              <w:rPr>
                <w:rFonts w:hint="eastAsia"/>
                <w:lang w:val="en-US" w:eastAsia="zh-CN"/>
              </w:rPr>
              <w:t>0.145</w:t>
            </w:r>
          </w:p>
        </w:tc>
      </w:tr>
      <w:tr w14:paraId="1C99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C327">
            <w:pPr>
              <w:pStyle w:val="53"/>
              <w:bidi w:val="0"/>
              <w:jc w:val="center"/>
              <w:rPr>
                <w:rFonts w:hint="eastAsia"/>
              </w:rPr>
            </w:pPr>
            <w:r>
              <w:rPr>
                <w:rFonts w:hint="eastAsia"/>
                <w:lang w:val="en-US" w:eastAsia="zh-CN"/>
              </w:rPr>
              <w:t>2025-04-13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63D5">
            <w:pPr>
              <w:pStyle w:val="53"/>
              <w:bidi w:val="0"/>
              <w:jc w:val="center"/>
              <w:rPr>
                <w:rFonts w:hint="eastAsia"/>
              </w:rPr>
            </w:pPr>
            <w:r>
              <w:rPr>
                <w:rFonts w:hint="eastAsia"/>
                <w:lang w:val="en-US" w:eastAsia="zh-CN"/>
              </w:rPr>
              <w:t>0.398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ADA0">
            <w:pPr>
              <w:pStyle w:val="53"/>
              <w:bidi w:val="0"/>
              <w:jc w:val="center"/>
              <w:rPr>
                <w:rFonts w:hint="eastAsia"/>
              </w:rPr>
            </w:pPr>
            <w:r>
              <w:rPr>
                <w:rFonts w:hint="eastAsia"/>
                <w:lang w:val="en-US" w:eastAsia="zh-CN"/>
              </w:rPr>
              <w:t>7.818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7BDA">
            <w:pPr>
              <w:pStyle w:val="53"/>
              <w:bidi w:val="0"/>
              <w:jc w:val="center"/>
              <w:rPr>
                <w:rFonts w:hint="eastAsia"/>
              </w:rPr>
            </w:pPr>
            <w:r>
              <w:rPr>
                <w:rFonts w:hint="eastAsia"/>
                <w:lang w:val="en-US" w:eastAsia="zh-CN"/>
              </w:rPr>
              <w:t>0.078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CE28">
            <w:pPr>
              <w:pStyle w:val="53"/>
              <w:bidi w:val="0"/>
              <w:jc w:val="center"/>
              <w:rPr>
                <w:rFonts w:hint="eastAsia"/>
              </w:rPr>
            </w:pPr>
            <w:r>
              <w:rPr>
                <w:rFonts w:hint="eastAsia"/>
                <w:lang w:val="en-US" w:eastAsia="zh-CN"/>
              </w:rPr>
              <w:t>7.444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9418">
            <w:pPr>
              <w:pStyle w:val="53"/>
              <w:bidi w:val="0"/>
              <w:jc w:val="center"/>
              <w:rPr>
                <w:rFonts w:hint="eastAsia"/>
              </w:rPr>
            </w:pPr>
            <w:r>
              <w:rPr>
                <w:rFonts w:hint="eastAsia"/>
                <w:lang w:val="en-US" w:eastAsia="zh-CN"/>
              </w:rPr>
              <w:t>0.12</w:t>
            </w:r>
          </w:p>
        </w:tc>
      </w:tr>
      <w:tr w14:paraId="4ADB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D450">
            <w:pPr>
              <w:pStyle w:val="53"/>
              <w:bidi w:val="0"/>
              <w:jc w:val="center"/>
              <w:rPr>
                <w:rFonts w:hint="eastAsia"/>
              </w:rPr>
            </w:pPr>
            <w:r>
              <w:rPr>
                <w:rFonts w:hint="eastAsia"/>
                <w:lang w:val="en-US" w:eastAsia="zh-CN"/>
              </w:rPr>
              <w:t>2025-04-14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E1C0">
            <w:pPr>
              <w:pStyle w:val="53"/>
              <w:bidi w:val="0"/>
              <w:jc w:val="center"/>
              <w:rPr>
                <w:rFonts w:hint="eastAsia"/>
              </w:rPr>
            </w:pPr>
            <w:r>
              <w:rPr>
                <w:rFonts w:hint="eastAsia"/>
                <w:lang w:val="en-US" w:eastAsia="zh-CN"/>
              </w:rPr>
              <w:t>0.381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69E2">
            <w:pPr>
              <w:pStyle w:val="53"/>
              <w:bidi w:val="0"/>
              <w:jc w:val="center"/>
              <w:rPr>
                <w:rFonts w:hint="eastAsia"/>
              </w:rPr>
            </w:pPr>
            <w:r>
              <w:rPr>
                <w:rFonts w:hint="eastAsia"/>
                <w:lang w:val="en-US" w:eastAsia="zh-CN"/>
              </w:rPr>
              <w:t>6.938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74F2">
            <w:pPr>
              <w:pStyle w:val="53"/>
              <w:bidi w:val="0"/>
              <w:jc w:val="center"/>
              <w:rPr>
                <w:rFonts w:hint="eastAsia"/>
              </w:rPr>
            </w:pPr>
            <w:r>
              <w:rPr>
                <w:rFonts w:hint="eastAsia"/>
                <w:lang w:val="en-US" w:eastAsia="zh-CN"/>
              </w:rPr>
              <w:t>0.073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6FB9">
            <w:pPr>
              <w:pStyle w:val="53"/>
              <w:bidi w:val="0"/>
              <w:jc w:val="center"/>
              <w:rPr>
                <w:rFonts w:hint="eastAsia"/>
              </w:rPr>
            </w:pPr>
            <w:r>
              <w:rPr>
                <w:rFonts w:hint="eastAsia"/>
                <w:lang w:val="en-US" w:eastAsia="zh-CN"/>
              </w:rPr>
              <w:t>5.55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B5E1">
            <w:pPr>
              <w:pStyle w:val="53"/>
              <w:bidi w:val="0"/>
              <w:jc w:val="center"/>
              <w:rPr>
                <w:rFonts w:hint="eastAsia"/>
              </w:rPr>
            </w:pPr>
            <w:r>
              <w:rPr>
                <w:rFonts w:hint="eastAsia"/>
                <w:lang w:val="en-US" w:eastAsia="zh-CN"/>
              </w:rPr>
              <w:t>0.111</w:t>
            </w:r>
          </w:p>
        </w:tc>
      </w:tr>
      <w:tr w14:paraId="3DD33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775F">
            <w:pPr>
              <w:pStyle w:val="53"/>
              <w:bidi w:val="0"/>
              <w:jc w:val="center"/>
              <w:rPr>
                <w:rFonts w:hint="eastAsia"/>
              </w:rPr>
            </w:pPr>
            <w:r>
              <w:rPr>
                <w:rFonts w:hint="eastAsia"/>
                <w:lang w:val="en-US" w:eastAsia="zh-CN"/>
              </w:rPr>
              <w:t>2025-04-15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8A6A">
            <w:pPr>
              <w:pStyle w:val="53"/>
              <w:bidi w:val="0"/>
              <w:jc w:val="center"/>
              <w:rPr>
                <w:rFonts w:hint="eastAsia"/>
              </w:rPr>
            </w:pPr>
            <w:r>
              <w:rPr>
                <w:rFonts w:hint="eastAsia"/>
                <w:lang w:val="en-US" w:eastAsia="zh-CN"/>
              </w:rPr>
              <w:t>0.238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5C73">
            <w:pPr>
              <w:pStyle w:val="53"/>
              <w:bidi w:val="0"/>
              <w:jc w:val="center"/>
              <w:rPr>
                <w:rFonts w:hint="eastAsia"/>
              </w:rPr>
            </w:pPr>
            <w:r>
              <w:rPr>
                <w:rFonts w:hint="eastAsia"/>
                <w:lang w:val="en-US" w:eastAsia="zh-CN"/>
              </w:rPr>
              <w:t>7.485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46B3">
            <w:pPr>
              <w:pStyle w:val="53"/>
              <w:bidi w:val="0"/>
              <w:jc w:val="center"/>
              <w:rPr>
                <w:rFonts w:hint="eastAsia"/>
              </w:rPr>
            </w:pPr>
            <w:r>
              <w:rPr>
                <w:rFonts w:hint="eastAsia"/>
                <w:lang w:val="en-US" w:eastAsia="zh-CN"/>
              </w:rPr>
              <w:t>0.438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8978">
            <w:pPr>
              <w:pStyle w:val="53"/>
              <w:bidi w:val="0"/>
              <w:jc w:val="center"/>
              <w:rPr>
                <w:rFonts w:hint="eastAsia"/>
              </w:rPr>
            </w:pPr>
            <w:r>
              <w:rPr>
                <w:rFonts w:hint="eastAsia"/>
                <w:lang w:val="en-US" w:eastAsia="zh-CN"/>
              </w:rPr>
              <w:t>6.183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5722">
            <w:pPr>
              <w:pStyle w:val="53"/>
              <w:bidi w:val="0"/>
              <w:jc w:val="center"/>
              <w:rPr>
                <w:rFonts w:hint="eastAsia"/>
              </w:rPr>
            </w:pPr>
            <w:r>
              <w:rPr>
                <w:rFonts w:hint="eastAsia"/>
                <w:lang w:val="en-US" w:eastAsia="zh-CN"/>
              </w:rPr>
              <w:t>0.204</w:t>
            </w:r>
          </w:p>
        </w:tc>
      </w:tr>
      <w:tr w14:paraId="2D254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5899">
            <w:pPr>
              <w:pStyle w:val="53"/>
              <w:bidi w:val="0"/>
              <w:jc w:val="center"/>
              <w:rPr>
                <w:rFonts w:hint="eastAsia"/>
              </w:rPr>
            </w:pPr>
            <w:r>
              <w:rPr>
                <w:rFonts w:hint="eastAsia"/>
                <w:lang w:val="en-US" w:eastAsia="zh-CN"/>
              </w:rPr>
              <w:t>2025-04-16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5B89">
            <w:pPr>
              <w:pStyle w:val="53"/>
              <w:bidi w:val="0"/>
              <w:jc w:val="center"/>
              <w:rPr>
                <w:rFonts w:hint="eastAsia"/>
              </w:rPr>
            </w:pPr>
            <w:r>
              <w:rPr>
                <w:rFonts w:hint="eastAsia"/>
                <w:lang w:val="en-US" w:eastAsia="zh-CN"/>
              </w:rPr>
              <w:t>0.248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FAA2">
            <w:pPr>
              <w:pStyle w:val="53"/>
              <w:bidi w:val="0"/>
              <w:jc w:val="center"/>
              <w:rPr>
                <w:rFonts w:hint="eastAsia"/>
              </w:rPr>
            </w:pPr>
            <w:r>
              <w:rPr>
                <w:rFonts w:hint="eastAsia"/>
                <w:lang w:val="en-US" w:eastAsia="zh-CN"/>
              </w:rPr>
              <w:t>6.643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DEA9">
            <w:pPr>
              <w:pStyle w:val="53"/>
              <w:bidi w:val="0"/>
              <w:jc w:val="center"/>
              <w:rPr>
                <w:rFonts w:hint="eastAsia"/>
              </w:rPr>
            </w:pPr>
            <w:r>
              <w:rPr>
                <w:rFonts w:hint="eastAsia"/>
                <w:lang w:val="en-US" w:eastAsia="zh-CN"/>
              </w:rPr>
              <w:t>0.131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F34D">
            <w:pPr>
              <w:pStyle w:val="53"/>
              <w:bidi w:val="0"/>
              <w:jc w:val="center"/>
              <w:rPr>
                <w:rFonts w:hint="eastAsia"/>
              </w:rPr>
            </w:pPr>
            <w:r>
              <w:rPr>
                <w:rFonts w:hint="eastAsia"/>
                <w:lang w:val="en-US" w:eastAsia="zh-CN"/>
              </w:rPr>
              <w:t>5.746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13AD">
            <w:pPr>
              <w:pStyle w:val="53"/>
              <w:bidi w:val="0"/>
              <w:jc w:val="center"/>
              <w:rPr>
                <w:rFonts w:hint="eastAsia"/>
              </w:rPr>
            </w:pPr>
            <w:r>
              <w:rPr>
                <w:rFonts w:hint="eastAsia"/>
                <w:lang w:val="en-US" w:eastAsia="zh-CN"/>
              </w:rPr>
              <w:t>0.118</w:t>
            </w:r>
          </w:p>
        </w:tc>
      </w:tr>
      <w:tr w14:paraId="006C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4CC1">
            <w:pPr>
              <w:pStyle w:val="53"/>
              <w:bidi w:val="0"/>
              <w:jc w:val="center"/>
              <w:rPr>
                <w:rFonts w:hint="eastAsia"/>
              </w:rPr>
            </w:pPr>
            <w:r>
              <w:rPr>
                <w:rFonts w:hint="eastAsia"/>
                <w:lang w:val="en-US" w:eastAsia="zh-CN"/>
              </w:rPr>
              <w:t>2025-04-17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DB37">
            <w:pPr>
              <w:pStyle w:val="53"/>
              <w:bidi w:val="0"/>
              <w:jc w:val="center"/>
              <w:rPr>
                <w:rFonts w:hint="eastAsia"/>
              </w:rPr>
            </w:pPr>
            <w:r>
              <w:rPr>
                <w:rFonts w:hint="eastAsia"/>
                <w:lang w:val="en-US" w:eastAsia="zh-CN"/>
              </w:rPr>
              <w:t>0.232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AC5A">
            <w:pPr>
              <w:pStyle w:val="53"/>
              <w:bidi w:val="0"/>
              <w:jc w:val="center"/>
              <w:rPr>
                <w:rFonts w:hint="eastAsia"/>
              </w:rPr>
            </w:pPr>
            <w:r>
              <w:rPr>
                <w:rFonts w:hint="eastAsia"/>
                <w:lang w:val="en-US" w:eastAsia="zh-CN"/>
              </w:rPr>
              <w:t>7.503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CDCF">
            <w:pPr>
              <w:pStyle w:val="53"/>
              <w:bidi w:val="0"/>
              <w:jc w:val="center"/>
              <w:rPr>
                <w:rFonts w:hint="eastAsia"/>
              </w:rPr>
            </w:pPr>
            <w:r>
              <w:rPr>
                <w:rFonts w:hint="eastAsia"/>
                <w:lang w:val="en-US" w:eastAsia="zh-CN"/>
              </w:rPr>
              <w:t>0.077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675D">
            <w:pPr>
              <w:pStyle w:val="53"/>
              <w:bidi w:val="0"/>
              <w:jc w:val="center"/>
              <w:rPr>
                <w:rFonts w:hint="eastAsia"/>
              </w:rPr>
            </w:pPr>
            <w:r>
              <w:rPr>
                <w:rFonts w:hint="eastAsia"/>
                <w:lang w:val="en-US" w:eastAsia="zh-CN"/>
              </w:rPr>
              <w:t>5.727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1768">
            <w:pPr>
              <w:pStyle w:val="53"/>
              <w:bidi w:val="0"/>
              <w:jc w:val="center"/>
              <w:rPr>
                <w:rFonts w:hint="eastAsia"/>
              </w:rPr>
            </w:pPr>
            <w:r>
              <w:rPr>
                <w:rFonts w:hint="eastAsia"/>
                <w:lang w:val="en-US" w:eastAsia="zh-CN"/>
              </w:rPr>
              <w:t>0.119</w:t>
            </w:r>
          </w:p>
        </w:tc>
      </w:tr>
      <w:tr w14:paraId="02B1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F02C">
            <w:pPr>
              <w:pStyle w:val="53"/>
              <w:bidi w:val="0"/>
              <w:jc w:val="center"/>
              <w:rPr>
                <w:rFonts w:hint="eastAsia"/>
              </w:rPr>
            </w:pPr>
            <w:r>
              <w:rPr>
                <w:rFonts w:hint="eastAsia"/>
                <w:lang w:val="en-US" w:eastAsia="zh-CN"/>
              </w:rPr>
              <w:t>2025-04-18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47A8">
            <w:pPr>
              <w:pStyle w:val="53"/>
              <w:bidi w:val="0"/>
              <w:jc w:val="center"/>
              <w:rPr>
                <w:rFonts w:hint="eastAsia"/>
              </w:rPr>
            </w:pPr>
            <w:r>
              <w:rPr>
                <w:rFonts w:hint="eastAsia"/>
                <w:lang w:val="en-US" w:eastAsia="zh-CN"/>
              </w:rPr>
              <w:t>0.315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2D27">
            <w:pPr>
              <w:pStyle w:val="53"/>
              <w:bidi w:val="0"/>
              <w:jc w:val="center"/>
              <w:rPr>
                <w:rFonts w:hint="eastAsia"/>
              </w:rPr>
            </w:pPr>
            <w:r>
              <w:rPr>
                <w:rFonts w:hint="eastAsia"/>
                <w:lang w:val="en-US" w:eastAsia="zh-CN"/>
              </w:rPr>
              <w:t>8.316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F4F0">
            <w:pPr>
              <w:pStyle w:val="53"/>
              <w:bidi w:val="0"/>
              <w:jc w:val="center"/>
              <w:rPr>
                <w:rFonts w:hint="eastAsia"/>
              </w:rPr>
            </w:pPr>
            <w:r>
              <w:rPr>
                <w:rFonts w:hint="eastAsia"/>
                <w:lang w:val="en-US" w:eastAsia="zh-CN"/>
              </w:rPr>
              <w:t>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A6AC">
            <w:pPr>
              <w:pStyle w:val="53"/>
              <w:bidi w:val="0"/>
              <w:jc w:val="center"/>
              <w:rPr>
                <w:rFonts w:hint="eastAsia"/>
              </w:rPr>
            </w:pPr>
            <w:r>
              <w:rPr>
                <w:rFonts w:hint="eastAsia"/>
                <w:lang w:val="en-US" w:eastAsia="zh-CN"/>
              </w:rPr>
              <w:t>6.48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C008">
            <w:pPr>
              <w:pStyle w:val="53"/>
              <w:bidi w:val="0"/>
              <w:jc w:val="center"/>
              <w:rPr>
                <w:rFonts w:hint="eastAsia"/>
              </w:rPr>
            </w:pPr>
            <w:r>
              <w:rPr>
                <w:rFonts w:hint="eastAsia"/>
                <w:lang w:val="en-US" w:eastAsia="zh-CN"/>
              </w:rPr>
              <w:t>0.133</w:t>
            </w:r>
          </w:p>
        </w:tc>
      </w:tr>
      <w:tr w14:paraId="1389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8493">
            <w:pPr>
              <w:pStyle w:val="53"/>
              <w:bidi w:val="0"/>
              <w:jc w:val="center"/>
              <w:rPr>
                <w:rFonts w:hint="eastAsia"/>
              </w:rPr>
            </w:pPr>
            <w:r>
              <w:rPr>
                <w:rFonts w:hint="eastAsia"/>
                <w:lang w:val="en-US" w:eastAsia="zh-CN"/>
              </w:rPr>
              <w:t>2025-04-19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634D">
            <w:pPr>
              <w:pStyle w:val="53"/>
              <w:bidi w:val="0"/>
              <w:jc w:val="center"/>
              <w:rPr>
                <w:rFonts w:hint="eastAsia"/>
              </w:rPr>
            </w:pPr>
            <w:r>
              <w:rPr>
                <w:rFonts w:hint="eastAsia"/>
                <w:lang w:val="en-US" w:eastAsia="zh-CN"/>
              </w:rPr>
              <w:t>0.423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5D0B">
            <w:pPr>
              <w:pStyle w:val="53"/>
              <w:bidi w:val="0"/>
              <w:jc w:val="center"/>
              <w:rPr>
                <w:rFonts w:hint="eastAsia"/>
              </w:rPr>
            </w:pPr>
            <w:r>
              <w:rPr>
                <w:rFonts w:hint="eastAsia"/>
                <w:lang w:val="en-US" w:eastAsia="zh-CN"/>
              </w:rPr>
              <w:t>6.902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1900">
            <w:pPr>
              <w:pStyle w:val="53"/>
              <w:bidi w:val="0"/>
              <w:jc w:val="center"/>
              <w:rPr>
                <w:rFonts w:hint="eastAsia"/>
              </w:rPr>
            </w:pPr>
            <w:r>
              <w:rPr>
                <w:rFonts w:hint="eastAsia"/>
                <w:lang w:val="en-US" w:eastAsia="zh-CN"/>
              </w:rPr>
              <w:t>0.081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9A7A">
            <w:pPr>
              <w:pStyle w:val="53"/>
              <w:bidi w:val="0"/>
              <w:jc w:val="center"/>
              <w:rPr>
                <w:rFonts w:hint="eastAsia"/>
              </w:rPr>
            </w:pPr>
            <w:r>
              <w:rPr>
                <w:rFonts w:hint="eastAsia"/>
                <w:lang w:val="en-US" w:eastAsia="zh-CN"/>
              </w:rPr>
              <w:t>7.76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601E">
            <w:pPr>
              <w:pStyle w:val="53"/>
              <w:bidi w:val="0"/>
              <w:jc w:val="center"/>
              <w:rPr>
                <w:rFonts w:hint="eastAsia"/>
              </w:rPr>
            </w:pPr>
            <w:r>
              <w:rPr>
                <w:rFonts w:hint="eastAsia"/>
                <w:lang w:val="en-US" w:eastAsia="zh-CN"/>
              </w:rPr>
              <w:t>0.189</w:t>
            </w:r>
          </w:p>
        </w:tc>
      </w:tr>
      <w:tr w14:paraId="79313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35AB">
            <w:pPr>
              <w:pStyle w:val="53"/>
              <w:bidi w:val="0"/>
              <w:jc w:val="center"/>
              <w:rPr>
                <w:rFonts w:hint="eastAsia"/>
              </w:rPr>
            </w:pPr>
            <w:r>
              <w:rPr>
                <w:rFonts w:hint="eastAsia"/>
                <w:lang w:val="en-US" w:eastAsia="zh-CN"/>
              </w:rPr>
              <w:t>2025-04-20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A939">
            <w:pPr>
              <w:pStyle w:val="53"/>
              <w:bidi w:val="0"/>
              <w:jc w:val="center"/>
              <w:rPr>
                <w:rFonts w:hint="eastAsia"/>
              </w:rPr>
            </w:pPr>
            <w:r>
              <w:rPr>
                <w:rFonts w:hint="eastAsia"/>
                <w:lang w:val="en-US" w:eastAsia="zh-CN"/>
              </w:rPr>
              <w:t>0.413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5C14">
            <w:pPr>
              <w:pStyle w:val="53"/>
              <w:bidi w:val="0"/>
              <w:jc w:val="center"/>
              <w:rPr>
                <w:rFonts w:hint="eastAsia"/>
              </w:rPr>
            </w:pPr>
            <w:r>
              <w:rPr>
                <w:rFonts w:hint="eastAsia"/>
                <w:lang w:val="en-US" w:eastAsia="zh-CN"/>
              </w:rPr>
              <w:t>6.438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A6A1">
            <w:pPr>
              <w:pStyle w:val="53"/>
              <w:bidi w:val="0"/>
              <w:jc w:val="center"/>
              <w:rPr>
                <w:rFonts w:hint="eastAsia"/>
              </w:rPr>
            </w:pPr>
            <w:r>
              <w:rPr>
                <w:rFonts w:hint="eastAsia"/>
                <w:lang w:val="en-US" w:eastAsia="zh-CN"/>
              </w:rPr>
              <w:t>0.087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9F21">
            <w:pPr>
              <w:pStyle w:val="53"/>
              <w:bidi w:val="0"/>
              <w:jc w:val="center"/>
              <w:rPr>
                <w:rFonts w:hint="eastAsia"/>
              </w:rPr>
            </w:pPr>
            <w:r>
              <w:rPr>
                <w:rFonts w:hint="eastAsia"/>
                <w:lang w:val="en-US" w:eastAsia="zh-CN"/>
              </w:rPr>
              <w:t>8.309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55CF">
            <w:pPr>
              <w:pStyle w:val="53"/>
              <w:bidi w:val="0"/>
              <w:jc w:val="center"/>
              <w:rPr>
                <w:rFonts w:hint="eastAsia"/>
              </w:rPr>
            </w:pPr>
            <w:r>
              <w:rPr>
                <w:rFonts w:hint="eastAsia"/>
                <w:lang w:val="en-US" w:eastAsia="zh-CN"/>
              </w:rPr>
              <w:t>0.22</w:t>
            </w:r>
          </w:p>
        </w:tc>
      </w:tr>
      <w:tr w14:paraId="62B79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369A">
            <w:pPr>
              <w:pStyle w:val="53"/>
              <w:bidi w:val="0"/>
              <w:jc w:val="center"/>
              <w:rPr>
                <w:rFonts w:hint="eastAsia"/>
              </w:rPr>
            </w:pPr>
            <w:r>
              <w:rPr>
                <w:rFonts w:hint="eastAsia"/>
                <w:lang w:val="en-US" w:eastAsia="zh-CN"/>
              </w:rPr>
              <w:t>2025-04-21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8BF3">
            <w:pPr>
              <w:pStyle w:val="53"/>
              <w:bidi w:val="0"/>
              <w:jc w:val="center"/>
              <w:rPr>
                <w:rFonts w:hint="eastAsia"/>
              </w:rPr>
            </w:pPr>
            <w:r>
              <w:rPr>
                <w:rFonts w:hint="eastAsia"/>
                <w:lang w:val="en-US" w:eastAsia="zh-CN"/>
              </w:rPr>
              <w:t>0.38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32FC">
            <w:pPr>
              <w:pStyle w:val="53"/>
              <w:bidi w:val="0"/>
              <w:jc w:val="center"/>
              <w:rPr>
                <w:rFonts w:hint="eastAsia"/>
              </w:rPr>
            </w:pPr>
            <w:r>
              <w:rPr>
                <w:rFonts w:hint="eastAsia"/>
                <w:lang w:val="en-US" w:eastAsia="zh-CN"/>
              </w:rPr>
              <w:t>6.394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3C9B">
            <w:pPr>
              <w:pStyle w:val="53"/>
              <w:bidi w:val="0"/>
              <w:jc w:val="center"/>
              <w:rPr>
                <w:rFonts w:hint="eastAsia"/>
              </w:rPr>
            </w:pPr>
            <w:r>
              <w:rPr>
                <w:rFonts w:hint="eastAsia"/>
                <w:lang w:val="en-US" w:eastAsia="zh-CN"/>
              </w:rPr>
              <w:t>0.081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5C15">
            <w:pPr>
              <w:pStyle w:val="53"/>
              <w:bidi w:val="0"/>
              <w:jc w:val="center"/>
              <w:rPr>
                <w:rFonts w:hint="eastAsia"/>
              </w:rPr>
            </w:pPr>
            <w:r>
              <w:rPr>
                <w:rFonts w:hint="eastAsia"/>
                <w:lang w:val="en-US" w:eastAsia="zh-CN"/>
              </w:rPr>
              <w:t>7.074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14A7">
            <w:pPr>
              <w:pStyle w:val="53"/>
              <w:bidi w:val="0"/>
              <w:jc w:val="center"/>
              <w:rPr>
                <w:rFonts w:hint="eastAsia"/>
              </w:rPr>
            </w:pPr>
            <w:r>
              <w:rPr>
                <w:rFonts w:hint="eastAsia"/>
                <w:lang w:val="en-US" w:eastAsia="zh-CN"/>
              </w:rPr>
              <w:t>0.159</w:t>
            </w:r>
          </w:p>
        </w:tc>
      </w:tr>
      <w:tr w14:paraId="19E9F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760E">
            <w:pPr>
              <w:pStyle w:val="53"/>
              <w:bidi w:val="0"/>
              <w:jc w:val="center"/>
              <w:rPr>
                <w:rFonts w:hint="eastAsia"/>
              </w:rPr>
            </w:pPr>
            <w:r>
              <w:rPr>
                <w:rFonts w:hint="eastAsia"/>
                <w:lang w:val="en-US" w:eastAsia="zh-CN"/>
              </w:rPr>
              <w:t>2025-04-22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9DC6">
            <w:pPr>
              <w:pStyle w:val="53"/>
              <w:bidi w:val="0"/>
              <w:jc w:val="center"/>
              <w:rPr>
                <w:rFonts w:hint="eastAsia"/>
              </w:rPr>
            </w:pPr>
            <w:r>
              <w:rPr>
                <w:rFonts w:hint="eastAsia"/>
                <w:lang w:val="en-US" w:eastAsia="zh-CN"/>
              </w:rPr>
              <w:t>0.768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13D1">
            <w:pPr>
              <w:pStyle w:val="53"/>
              <w:bidi w:val="0"/>
              <w:jc w:val="center"/>
              <w:rPr>
                <w:rFonts w:hint="eastAsia"/>
              </w:rPr>
            </w:pPr>
            <w:r>
              <w:rPr>
                <w:rFonts w:hint="eastAsia"/>
                <w:lang w:val="en-US" w:eastAsia="zh-CN"/>
              </w:rPr>
              <w:t>7.346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07C1">
            <w:pPr>
              <w:pStyle w:val="53"/>
              <w:bidi w:val="0"/>
              <w:jc w:val="center"/>
              <w:rPr>
                <w:rFonts w:hint="eastAsia"/>
              </w:rPr>
            </w:pPr>
            <w:r>
              <w:rPr>
                <w:rFonts w:hint="eastAsia"/>
                <w:lang w:val="en-US" w:eastAsia="zh-CN"/>
              </w:rPr>
              <w:t>0.316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E14F">
            <w:pPr>
              <w:pStyle w:val="53"/>
              <w:bidi w:val="0"/>
              <w:jc w:val="center"/>
              <w:rPr>
                <w:rFonts w:hint="eastAsia"/>
              </w:rPr>
            </w:pPr>
            <w:r>
              <w:rPr>
                <w:rFonts w:hint="eastAsia"/>
                <w:lang w:val="en-US" w:eastAsia="zh-CN"/>
              </w:rPr>
              <w:t>7.902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EF3C">
            <w:pPr>
              <w:pStyle w:val="53"/>
              <w:bidi w:val="0"/>
              <w:jc w:val="center"/>
              <w:rPr>
                <w:rFonts w:hint="eastAsia"/>
              </w:rPr>
            </w:pPr>
            <w:r>
              <w:rPr>
                <w:rFonts w:hint="eastAsia"/>
                <w:lang w:val="en-US" w:eastAsia="zh-CN"/>
              </w:rPr>
              <w:t>0.214</w:t>
            </w:r>
          </w:p>
        </w:tc>
      </w:tr>
      <w:tr w14:paraId="545E7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82E6">
            <w:pPr>
              <w:pStyle w:val="53"/>
              <w:bidi w:val="0"/>
              <w:jc w:val="center"/>
              <w:rPr>
                <w:rFonts w:hint="eastAsia"/>
              </w:rPr>
            </w:pPr>
            <w:r>
              <w:rPr>
                <w:rFonts w:hint="eastAsia"/>
                <w:lang w:val="en-US" w:eastAsia="zh-CN"/>
              </w:rPr>
              <w:t>2025-04-23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25E6">
            <w:pPr>
              <w:pStyle w:val="53"/>
              <w:bidi w:val="0"/>
              <w:jc w:val="center"/>
              <w:rPr>
                <w:rFonts w:hint="eastAsia"/>
              </w:rPr>
            </w:pPr>
            <w:r>
              <w:rPr>
                <w:rFonts w:hint="eastAsia"/>
                <w:lang w:val="en-US" w:eastAsia="zh-CN"/>
              </w:rPr>
              <w:t>0.296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9A62">
            <w:pPr>
              <w:pStyle w:val="53"/>
              <w:bidi w:val="0"/>
              <w:jc w:val="center"/>
              <w:rPr>
                <w:rFonts w:hint="eastAsia"/>
              </w:rPr>
            </w:pPr>
            <w:r>
              <w:rPr>
                <w:rFonts w:hint="eastAsia"/>
                <w:lang w:val="en-US" w:eastAsia="zh-CN"/>
              </w:rPr>
              <w:t>6.592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3C3C">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E43A">
            <w:pPr>
              <w:pStyle w:val="53"/>
              <w:bidi w:val="0"/>
              <w:jc w:val="center"/>
              <w:rPr>
                <w:rFonts w:hint="eastAsia"/>
              </w:rPr>
            </w:pPr>
            <w:r>
              <w:rPr>
                <w:rFonts w:hint="eastAsia"/>
                <w:lang w:val="en-US" w:eastAsia="zh-CN"/>
              </w:rPr>
              <w:t>7.747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3075">
            <w:pPr>
              <w:pStyle w:val="53"/>
              <w:bidi w:val="0"/>
              <w:jc w:val="center"/>
              <w:rPr>
                <w:rFonts w:hint="eastAsia"/>
              </w:rPr>
            </w:pPr>
            <w:r>
              <w:rPr>
                <w:rFonts w:hint="eastAsia"/>
                <w:lang w:val="en-US" w:eastAsia="zh-CN"/>
              </w:rPr>
              <w:t>0.139</w:t>
            </w:r>
          </w:p>
        </w:tc>
      </w:tr>
      <w:tr w14:paraId="0764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6E78">
            <w:pPr>
              <w:pStyle w:val="53"/>
              <w:bidi w:val="0"/>
              <w:jc w:val="center"/>
              <w:rPr>
                <w:rFonts w:hint="eastAsia"/>
              </w:rPr>
            </w:pPr>
            <w:r>
              <w:rPr>
                <w:rFonts w:hint="eastAsia"/>
                <w:lang w:val="en-US" w:eastAsia="zh-CN"/>
              </w:rPr>
              <w:t>2025-04-24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5361">
            <w:pPr>
              <w:pStyle w:val="53"/>
              <w:bidi w:val="0"/>
              <w:jc w:val="center"/>
              <w:rPr>
                <w:rFonts w:hint="eastAsia"/>
              </w:rPr>
            </w:pPr>
            <w:r>
              <w:rPr>
                <w:rFonts w:hint="eastAsia"/>
                <w:lang w:val="en-US" w:eastAsia="zh-CN"/>
              </w:rPr>
              <w:t>0.417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5F88">
            <w:pPr>
              <w:pStyle w:val="53"/>
              <w:bidi w:val="0"/>
              <w:jc w:val="center"/>
              <w:rPr>
                <w:rFonts w:hint="eastAsia"/>
              </w:rPr>
            </w:pPr>
            <w:r>
              <w:rPr>
                <w:rFonts w:hint="eastAsia"/>
                <w:lang w:val="en-US" w:eastAsia="zh-CN"/>
              </w:rPr>
              <w:t>6.27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141A">
            <w:pPr>
              <w:pStyle w:val="53"/>
              <w:bidi w:val="0"/>
              <w:jc w:val="center"/>
              <w:rPr>
                <w:rFonts w:hint="eastAsia"/>
              </w:rPr>
            </w:pPr>
            <w:r>
              <w:rPr>
                <w:rFonts w:hint="eastAsia"/>
                <w:lang w:val="en-US" w:eastAsia="zh-CN"/>
              </w:rPr>
              <w:t>0.05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8E3B">
            <w:pPr>
              <w:pStyle w:val="53"/>
              <w:bidi w:val="0"/>
              <w:jc w:val="center"/>
              <w:rPr>
                <w:rFonts w:hint="eastAsia"/>
              </w:rPr>
            </w:pPr>
            <w:r>
              <w:rPr>
                <w:rFonts w:hint="eastAsia"/>
                <w:lang w:val="en-US" w:eastAsia="zh-CN"/>
              </w:rPr>
              <w:t>5.534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9D7C">
            <w:pPr>
              <w:pStyle w:val="53"/>
              <w:bidi w:val="0"/>
              <w:jc w:val="center"/>
              <w:rPr>
                <w:rFonts w:hint="eastAsia"/>
              </w:rPr>
            </w:pPr>
            <w:r>
              <w:rPr>
                <w:rFonts w:hint="eastAsia"/>
                <w:lang w:val="en-US" w:eastAsia="zh-CN"/>
              </w:rPr>
              <w:t>0.171</w:t>
            </w:r>
          </w:p>
        </w:tc>
      </w:tr>
      <w:tr w14:paraId="1672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59DE">
            <w:pPr>
              <w:pStyle w:val="53"/>
              <w:bidi w:val="0"/>
              <w:jc w:val="center"/>
              <w:rPr>
                <w:rFonts w:hint="eastAsia"/>
              </w:rPr>
            </w:pPr>
            <w:r>
              <w:rPr>
                <w:rFonts w:hint="eastAsia"/>
                <w:lang w:val="en-US" w:eastAsia="zh-CN"/>
              </w:rPr>
              <w:t>2025-04-25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EBA5">
            <w:pPr>
              <w:pStyle w:val="53"/>
              <w:bidi w:val="0"/>
              <w:jc w:val="center"/>
              <w:rPr>
                <w:rFonts w:hint="eastAsia"/>
              </w:rPr>
            </w:pPr>
            <w:r>
              <w:rPr>
                <w:rFonts w:hint="eastAsia"/>
                <w:lang w:val="en-US" w:eastAsia="zh-CN"/>
              </w:rPr>
              <w:t>0.288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7200">
            <w:pPr>
              <w:pStyle w:val="53"/>
              <w:bidi w:val="0"/>
              <w:jc w:val="center"/>
              <w:rPr>
                <w:rFonts w:hint="eastAsia"/>
              </w:rPr>
            </w:pPr>
            <w:r>
              <w:rPr>
                <w:rFonts w:hint="eastAsia"/>
                <w:lang w:val="en-US" w:eastAsia="zh-CN"/>
              </w:rPr>
              <w:t>6.297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3300">
            <w:pPr>
              <w:pStyle w:val="53"/>
              <w:bidi w:val="0"/>
              <w:jc w:val="center"/>
              <w:rPr>
                <w:rFonts w:hint="eastAsia"/>
              </w:rPr>
            </w:pPr>
            <w:r>
              <w:rPr>
                <w:rFonts w:hint="eastAsia"/>
                <w:lang w:val="en-US" w:eastAsia="zh-CN"/>
              </w:rPr>
              <w:t>0.046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D943">
            <w:pPr>
              <w:pStyle w:val="53"/>
              <w:bidi w:val="0"/>
              <w:jc w:val="center"/>
              <w:rPr>
                <w:rFonts w:hint="eastAsia"/>
              </w:rPr>
            </w:pPr>
            <w:r>
              <w:rPr>
                <w:rFonts w:hint="eastAsia"/>
                <w:lang w:val="en-US" w:eastAsia="zh-CN"/>
              </w:rPr>
              <w:t>5.668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F167">
            <w:pPr>
              <w:pStyle w:val="53"/>
              <w:bidi w:val="0"/>
              <w:jc w:val="center"/>
              <w:rPr>
                <w:rFonts w:hint="eastAsia"/>
              </w:rPr>
            </w:pPr>
            <w:r>
              <w:rPr>
                <w:rFonts w:hint="eastAsia"/>
                <w:lang w:val="en-US" w:eastAsia="zh-CN"/>
              </w:rPr>
              <w:t>0.175</w:t>
            </w:r>
          </w:p>
        </w:tc>
      </w:tr>
      <w:tr w14:paraId="029D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F209">
            <w:pPr>
              <w:pStyle w:val="53"/>
              <w:bidi w:val="0"/>
              <w:jc w:val="center"/>
              <w:rPr>
                <w:rFonts w:hint="eastAsia"/>
              </w:rPr>
            </w:pPr>
            <w:r>
              <w:rPr>
                <w:rFonts w:hint="eastAsia"/>
                <w:lang w:val="en-US" w:eastAsia="zh-CN"/>
              </w:rPr>
              <w:t>2025-04-26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B421">
            <w:pPr>
              <w:pStyle w:val="53"/>
              <w:bidi w:val="0"/>
              <w:jc w:val="center"/>
              <w:rPr>
                <w:rFonts w:hint="eastAsia"/>
              </w:rPr>
            </w:pPr>
            <w:r>
              <w:rPr>
                <w:rFonts w:hint="eastAsia"/>
                <w:lang w:val="en-US" w:eastAsia="zh-CN"/>
              </w:rPr>
              <w:t>0.285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553F">
            <w:pPr>
              <w:pStyle w:val="53"/>
              <w:bidi w:val="0"/>
              <w:jc w:val="center"/>
              <w:rPr>
                <w:rFonts w:hint="eastAsia"/>
              </w:rPr>
            </w:pPr>
            <w:r>
              <w:rPr>
                <w:rFonts w:hint="eastAsia"/>
                <w:lang w:val="en-US" w:eastAsia="zh-CN"/>
              </w:rPr>
              <w:t>5.83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037E">
            <w:pPr>
              <w:pStyle w:val="53"/>
              <w:bidi w:val="0"/>
              <w:jc w:val="center"/>
              <w:rPr>
                <w:rFonts w:hint="eastAsia"/>
              </w:rPr>
            </w:pPr>
            <w:r>
              <w:rPr>
                <w:rFonts w:hint="eastAsia"/>
                <w:lang w:val="en-US" w:eastAsia="zh-CN"/>
              </w:rPr>
              <w:t>0.051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C1FB">
            <w:pPr>
              <w:pStyle w:val="53"/>
              <w:bidi w:val="0"/>
              <w:jc w:val="center"/>
              <w:rPr>
                <w:rFonts w:hint="eastAsia"/>
              </w:rPr>
            </w:pPr>
            <w:r>
              <w:rPr>
                <w:rFonts w:hint="eastAsia"/>
                <w:lang w:val="en-US" w:eastAsia="zh-CN"/>
              </w:rPr>
              <w:t>5.681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EBAA">
            <w:pPr>
              <w:pStyle w:val="53"/>
              <w:bidi w:val="0"/>
              <w:jc w:val="center"/>
              <w:rPr>
                <w:rFonts w:hint="eastAsia"/>
              </w:rPr>
            </w:pPr>
            <w:r>
              <w:rPr>
                <w:rFonts w:hint="eastAsia"/>
                <w:lang w:val="en-US" w:eastAsia="zh-CN"/>
              </w:rPr>
              <w:t>0.167</w:t>
            </w:r>
          </w:p>
        </w:tc>
      </w:tr>
      <w:tr w14:paraId="0EF50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7A83">
            <w:pPr>
              <w:pStyle w:val="53"/>
              <w:bidi w:val="0"/>
              <w:jc w:val="center"/>
              <w:rPr>
                <w:rFonts w:hint="eastAsia"/>
              </w:rPr>
            </w:pPr>
            <w:r>
              <w:rPr>
                <w:rFonts w:hint="eastAsia"/>
                <w:lang w:val="en-US" w:eastAsia="zh-CN"/>
              </w:rPr>
              <w:t>2025-04-27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B33D">
            <w:pPr>
              <w:pStyle w:val="53"/>
              <w:bidi w:val="0"/>
              <w:jc w:val="center"/>
              <w:rPr>
                <w:rFonts w:hint="eastAsia"/>
              </w:rPr>
            </w:pPr>
            <w:r>
              <w:rPr>
                <w:rFonts w:hint="eastAsia"/>
                <w:lang w:val="en-US" w:eastAsia="zh-CN"/>
              </w:rPr>
              <w:t>0.27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2121">
            <w:pPr>
              <w:pStyle w:val="53"/>
              <w:bidi w:val="0"/>
              <w:jc w:val="center"/>
              <w:rPr>
                <w:rFonts w:hint="eastAsia"/>
              </w:rPr>
            </w:pPr>
            <w:r>
              <w:rPr>
                <w:rFonts w:hint="eastAsia"/>
                <w:lang w:val="en-US" w:eastAsia="zh-CN"/>
              </w:rPr>
              <w:t>6.519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9AFD">
            <w:pPr>
              <w:pStyle w:val="53"/>
              <w:bidi w:val="0"/>
              <w:jc w:val="center"/>
              <w:rPr>
                <w:rFonts w:hint="eastAsia"/>
              </w:rPr>
            </w:pPr>
            <w:r>
              <w:rPr>
                <w:rFonts w:hint="eastAsia"/>
                <w:lang w:val="en-US" w:eastAsia="zh-CN"/>
              </w:rPr>
              <w:t>0.046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9444">
            <w:pPr>
              <w:pStyle w:val="53"/>
              <w:bidi w:val="0"/>
              <w:jc w:val="center"/>
              <w:rPr>
                <w:rFonts w:hint="eastAsia"/>
              </w:rPr>
            </w:pPr>
            <w:r>
              <w:rPr>
                <w:rFonts w:hint="eastAsia"/>
                <w:lang w:val="en-US" w:eastAsia="zh-CN"/>
              </w:rPr>
              <w:t>5.858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4B06">
            <w:pPr>
              <w:pStyle w:val="53"/>
              <w:bidi w:val="0"/>
              <w:jc w:val="center"/>
              <w:rPr>
                <w:rFonts w:hint="eastAsia"/>
              </w:rPr>
            </w:pPr>
            <w:r>
              <w:rPr>
                <w:rFonts w:hint="eastAsia"/>
                <w:lang w:val="en-US" w:eastAsia="zh-CN"/>
              </w:rPr>
              <w:t>0.173</w:t>
            </w:r>
          </w:p>
        </w:tc>
      </w:tr>
      <w:tr w14:paraId="2406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777B">
            <w:pPr>
              <w:pStyle w:val="53"/>
              <w:bidi w:val="0"/>
              <w:jc w:val="center"/>
              <w:rPr>
                <w:rFonts w:hint="eastAsia"/>
              </w:rPr>
            </w:pPr>
            <w:r>
              <w:rPr>
                <w:rFonts w:hint="eastAsia"/>
                <w:lang w:val="en-US" w:eastAsia="zh-CN"/>
              </w:rPr>
              <w:t>2025-04-28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CACD">
            <w:pPr>
              <w:pStyle w:val="53"/>
              <w:bidi w:val="0"/>
              <w:jc w:val="center"/>
              <w:rPr>
                <w:rFonts w:hint="eastAsia"/>
              </w:rPr>
            </w:pPr>
            <w:r>
              <w:rPr>
                <w:rFonts w:hint="eastAsia"/>
                <w:lang w:val="en-US" w:eastAsia="zh-CN"/>
              </w:rPr>
              <w:t>0.278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E5BC">
            <w:pPr>
              <w:pStyle w:val="53"/>
              <w:bidi w:val="0"/>
              <w:jc w:val="center"/>
              <w:rPr>
                <w:rFonts w:hint="eastAsia"/>
              </w:rPr>
            </w:pPr>
            <w:r>
              <w:rPr>
                <w:rFonts w:hint="eastAsia"/>
                <w:lang w:val="en-US" w:eastAsia="zh-CN"/>
              </w:rPr>
              <w:t>7.576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36B">
            <w:pPr>
              <w:pStyle w:val="53"/>
              <w:bidi w:val="0"/>
              <w:jc w:val="center"/>
              <w:rPr>
                <w:rFonts w:hint="eastAsia"/>
              </w:rPr>
            </w:pPr>
            <w:r>
              <w:rPr>
                <w:rFonts w:hint="eastAsia"/>
                <w:lang w:val="en-US" w:eastAsia="zh-CN"/>
              </w:rPr>
              <w:t>0.05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081B">
            <w:pPr>
              <w:pStyle w:val="53"/>
              <w:bidi w:val="0"/>
              <w:jc w:val="center"/>
              <w:rPr>
                <w:rFonts w:hint="eastAsia"/>
              </w:rPr>
            </w:pPr>
            <w:r>
              <w:rPr>
                <w:rFonts w:hint="eastAsia"/>
                <w:lang w:val="en-US" w:eastAsia="zh-CN"/>
              </w:rPr>
              <w:t>6.586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2308">
            <w:pPr>
              <w:pStyle w:val="53"/>
              <w:bidi w:val="0"/>
              <w:jc w:val="center"/>
              <w:rPr>
                <w:rFonts w:hint="eastAsia"/>
              </w:rPr>
            </w:pPr>
            <w:r>
              <w:rPr>
                <w:rFonts w:hint="eastAsia"/>
                <w:lang w:val="en-US" w:eastAsia="zh-CN"/>
              </w:rPr>
              <w:t>0.193</w:t>
            </w:r>
          </w:p>
        </w:tc>
      </w:tr>
      <w:tr w14:paraId="787DF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B367">
            <w:pPr>
              <w:pStyle w:val="53"/>
              <w:bidi w:val="0"/>
              <w:jc w:val="center"/>
              <w:rPr>
                <w:rFonts w:hint="eastAsia"/>
              </w:rPr>
            </w:pPr>
            <w:r>
              <w:rPr>
                <w:rFonts w:hint="eastAsia"/>
                <w:lang w:val="en-US" w:eastAsia="zh-CN"/>
              </w:rPr>
              <w:t>2025-04-29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EBC2">
            <w:pPr>
              <w:pStyle w:val="53"/>
              <w:bidi w:val="0"/>
              <w:jc w:val="center"/>
              <w:rPr>
                <w:rFonts w:hint="eastAsia"/>
              </w:rPr>
            </w:pPr>
            <w:r>
              <w:rPr>
                <w:rFonts w:hint="eastAsia"/>
                <w:lang w:val="en-US" w:eastAsia="zh-CN"/>
              </w:rPr>
              <w:t>0.293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4EF9">
            <w:pPr>
              <w:pStyle w:val="53"/>
              <w:bidi w:val="0"/>
              <w:jc w:val="center"/>
              <w:rPr>
                <w:rFonts w:hint="eastAsia"/>
              </w:rPr>
            </w:pPr>
            <w:r>
              <w:rPr>
                <w:rFonts w:hint="eastAsia"/>
                <w:lang w:val="en-US" w:eastAsia="zh-CN"/>
              </w:rPr>
              <w:t>7.326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F152">
            <w:pPr>
              <w:pStyle w:val="53"/>
              <w:bidi w:val="0"/>
              <w:jc w:val="center"/>
              <w:rPr>
                <w:rFonts w:hint="eastAsia"/>
              </w:rPr>
            </w:pPr>
            <w:r>
              <w:rPr>
                <w:rFonts w:hint="eastAsia"/>
                <w:lang w:val="en-US" w:eastAsia="zh-CN"/>
              </w:rPr>
              <w:t>0.075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2A7D">
            <w:pPr>
              <w:pStyle w:val="53"/>
              <w:bidi w:val="0"/>
              <w:jc w:val="center"/>
              <w:rPr>
                <w:rFonts w:hint="eastAsia"/>
              </w:rPr>
            </w:pPr>
            <w:r>
              <w:rPr>
                <w:rFonts w:hint="eastAsia"/>
                <w:lang w:val="en-US" w:eastAsia="zh-CN"/>
              </w:rPr>
              <w:t>7.419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E92D">
            <w:pPr>
              <w:pStyle w:val="53"/>
              <w:bidi w:val="0"/>
              <w:jc w:val="center"/>
              <w:rPr>
                <w:rFonts w:hint="eastAsia"/>
              </w:rPr>
            </w:pPr>
            <w:r>
              <w:rPr>
                <w:rFonts w:hint="eastAsia"/>
                <w:lang w:val="en-US" w:eastAsia="zh-CN"/>
              </w:rPr>
              <w:t>0.211</w:t>
            </w:r>
          </w:p>
        </w:tc>
      </w:tr>
      <w:tr w14:paraId="7D90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EF44">
            <w:pPr>
              <w:pStyle w:val="53"/>
              <w:bidi w:val="0"/>
              <w:jc w:val="center"/>
              <w:rPr>
                <w:rFonts w:hint="eastAsia"/>
              </w:rPr>
            </w:pPr>
            <w:r>
              <w:rPr>
                <w:rFonts w:hint="eastAsia"/>
                <w:lang w:val="en-US" w:eastAsia="zh-CN"/>
              </w:rPr>
              <w:t>2025-04-30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AF6E">
            <w:pPr>
              <w:pStyle w:val="53"/>
              <w:bidi w:val="0"/>
              <w:jc w:val="center"/>
              <w:rPr>
                <w:rFonts w:hint="eastAsia"/>
              </w:rPr>
            </w:pPr>
            <w:r>
              <w:rPr>
                <w:rFonts w:hint="eastAsia"/>
                <w:lang w:val="en-US" w:eastAsia="zh-CN"/>
              </w:rPr>
              <w:t>0.347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7B98">
            <w:pPr>
              <w:pStyle w:val="53"/>
              <w:bidi w:val="0"/>
              <w:jc w:val="center"/>
              <w:rPr>
                <w:rFonts w:hint="eastAsia"/>
              </w:rPr>
            </w:pPr>
            <w:r>
              <w:rPr>
                <w:rFonts w:hint="eastAsia"/>
                <w:lang w:val="en-US" w:eastAsia="zh-CN"/>
              </w:rPr>
              <w:t>7.226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DB0E">
            <w:pPr>
              <w:pStyle w:val="53"/>
              <w:bidi w:val="0"/>
              <w:jc w:val="center"/>
              <w:rPr>
                <w:rFonts w:hint="eastAsia"/>
              </w:rPr>
            </w:pPr>
            <w:r>
              <w:rPr>
                <w:rFonts w:hint="eastAsia"/>
                <w:lang w:val="en-US" w:eastAsia="zh-CN"/>
              </w:rPr>
              <w:t>0.11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FB6D">
            <w:pPr>
              <w:pStyle w:val="53"/>
              <w:bidi w:val="0"/>
              <w:jc w:val="center"/>
              <w:rPr>
                <w:rFonts w:hint="eastAsia"/>
              </w:rPr>
            </w:pPr>
            <w:r>
              <w:rPr>
                <w:rFonts w:hint="eastAsia"/>
                <w:lang w:val="en-US" w:eastAsia="zh-CN"/>
              </w:rPr>
              <w:t>8.358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26EF">
            <w:pPr>
              <w:pStyle w:val="53"/>
              <w:bidi w:val="0"/>
              <w:jc w:val="center"/>
              <w:rPr>
                <w:rFonts w:hint="eastAsia"/>
              </w:rPr>
            </w:pPr>
            <w:r>
              <w:rPr>
                <w:rFonts w:hint="eastAsia"/>
                <w:lang w:val="en-US" w:eastAsia="zh-CN"/>
              </w:rPr>
              <w:t>0.171</w:t>
            </w:r>
          </w:p>
        </w:tc>
      </w:tr>
      <w:tr w14:paraId="53AA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55A6">
            <w:pPr>
              <w:pStyle w:val="53"/>
              <w:bidi w:val="0"/>
              <w:jc w:val="center"/>
              <w:rPr>
                <w:rFonts w:hint="eastAsia"/>
              </w:rPr>
            </w:pPr>
            <w:r>
              <w:rPr>
                <w:rFonts w:hint="eastAsia"/>
                <w:lang w:val="en-US" w:eastAsia="zh-CN"/>
              </w:rPr>
              <w:t>2025-05-01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0AA3">
            <w:pPr>
              <w:pStyle w:val="53"/>
              <w:bidi w:val="0"/>
              <w:jc w:val="center"/>
              <w:rPr>
                <w:rFonts w:hint="eastAsia"/>
              </w:rPr>
            </w:pPr>
            <w:r>
              <w:rPr>
                <w:rFonts w:hint="eastAsia"/>
                <w:lang w:val="en-US" w:eastAsia="zh-CN"/>
              </w:rPr>
              <w:t>0.408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0EED">
            <w:pPr>
              <w:pStyle w:val="53"/>
              <w:bidi w:val="0"/>
              <w:jc w:val="center"/>
              <w:rPr>
                <w:rFonts w:hint="eastAsia"/>
              </w:rPr>
            </w:pPr>
            <w:r>
              <w:rPr>
                <w:rFonts w:hint="eastAsia"/>
                <w:lang w:val="en-US" w:eastAsia="zh-CN"/>
              </w:rPr>
              <w:t>8.285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02EC">
            <w:pPr>
              <w:pStyle w:val="53"/>
              <w:bidi w:val="0"/>
              <w:jc w:val="center"/>
              <w:rPr>
                <w:rFonts w:hint="eastAsia"/>
              </w:rPr>
            </w:pPr>
            <w:r>
              <w:rPr>
                <w:rFonts w:hint="eastAsia"/>
                <w:lang w:val="en-US" w:eastAsia="zh-CN"/>
              </w:rPr>
              <w:t>0.048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12AF">
            <w:pPr>
              <w:pStyle w:val="53"/>
              <w:bidi w:val="0"/>
              <w:jc w:val="center"/>
              <w:rPr>
                <w:rFonts w:hint="eastAsia"/>
              </w:rPr>
            </w:pPr>
            <w:r>
              <w:rPr>
                <w:rFonts w:hint="eastAsia"/>
                <w:lang w:val="en-US" w:eastAsia="zh-CN"/>
              </w:rPr>
              <w:t>8.246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FFAD">
            <w:pPr>
              <w:pStyle w:val="53"/>
              <w:bidi w:val="0"/>
              <w:jc w:val="center"/>
              <w:rPr>
                <w:rFonts w:hint="eastAsia"/>
              </w:rPr>
            </w:pPr>
            <w:r>
              <w:rPr>
                <w:rFonts w:hint="eastAsia"/>
                <w:lang w:val="en-US" w:eastAsia="zh-CN"/>
              </w:rPr>
              <w:t>0.187</w:t>
            </w:r>
          </w:p>
        </w:tc>
      </w:tr>
      <w:tr w14:paraId="68DB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D54A">
            <w:pPr>
              <w:pStyle w:val="53"/>
              <w:bidi w:val="0"/>
              <w:jc w:val="center"/>
              <w:rPr>
                <w:rFonts w:hint="eastAsia"/>
              </w:rPr>
            </w:pPr>
            <w:r>
              <w:rPr>
                <w:rFonts w:hint="eastAsia"/>
                <w:lang w:val="en-US" w:eastAsia="zh-CN"/>
              </w:rPr>
              <w:t>2025-05-02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94B4">
            <w:pPr>
              <w:pStyle w:val="53"/>
              <w:bidi w:val="0"/>
              <w:jc w:val="center"/>
              <w:rPr>
                <w:rFonts w:hint="eastAsia"/>
              </w:rPr>
            </w:pPr>
            <w:r>
              <w:rPr>
                <w:rFonts w:hint="eastAsia"/>
                <w:lang w:val="en-US" w:eastAsia="zh-CN"/>
              </w:rPr>
              <w:t>0.429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F993">
            <w:pPr>
              <w:pStyle w:val="53"/>
              <w:bidi w:val="0"/>
              <w:jc w:val="center"/>
              <w:rPr>
                <w:rFonts w:hint="eastAsia"/>
              </w:rPr>
            </w:pPr>
            <w:r>
              <w:rPr>
                <w:rFonts w:hint="eastAsia"/>
                <w:lang w:val="en-US" w:eastAsia="zh-CN"/>
              </w:rPr>
              <w:t>8.492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6612">
            <w:pPr>
              <w:pStyle w:val="53"/>
              <w:bidi w:val="0"/>
              <w:jc w:val="center"/>
              <w:rPr>
                <w:rFonts w:hint="eastAsia"/>
              </w:rPr>
            </w:pPr>
            <w:r>
              <w:rPr>
                <w:rFonts w:hint="eastAsia"/>
                <w:lang w:val="en-US" w:eastAsia="zh-CN"/>
              </w:rPr>
              <w:t>0.051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EA26">
            <w:pPr>
              <w:pStyle w:val="53"/>
              <w:bidi w:val="0"/>
              <w:jc w:val="center"/>
              <w:rPr>
                <w:rFonts w:hint="eastAsia"/>
              </w:rPr>
            </w:pPr>
            <w:r>
              <w:rPr>
                <w:rFonts w:hint="eastAsia"/>
                <w:lang w:val="en-US" w:eastAsia="zh-CN"/>
              </w:rPr>
              <w:t>8.292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E5B5">
            <w:pPr>
              <w:pStyle w:val="53"/>
              <w:bidi w:val="0"/>
              <w:jc w:val="center"/>
              <w:rPr>
                <w:rFonts w:hint="eastAsia"/>
              </w:rPr>
            </w:pPr>
            <w:r>
              <w:rPr>
                <w:rFonts w:hint="eastAsia"/>
                <w:lang w:val="en-US" w:eastAsia="zh-CN"/>
              </w:rPr>
              <w:t>0.204</w:t>
            </w:r>
          </w:p>
        </w:tc>
      </w:tr>
      <w:tr w14:paraId="1A40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9699">
            <w:pPr>
              <w:pStyle w:val="53"/>
              <w:bidi w:val="0"/>
              <w:jc w:val="center"/>
              <w:rPr>
                <w:rFonts w:hint="eastAsia"/>
              </w:rPr>
            </w:pPr>
            <w:r>
              <w:rPr>
                <w:rFonts w:hint="eastAsia"/>
                <w:lang w:val="en-US" w:eastAsia="zh-CN"/>
              </w:rPr>
              <w:t>2025-05-03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EC2C">
            <w:pPr>
              <w:pStyle w:val="53"/>
              <w:bidi w:val="0"/>
              <w:jc w:val="center"/>
              <w:rPr>
                <w:rFonts w:hint="eastAsia"/>
              </w:rPr>
            </w:pPr>
            <w:r>
              <w:rPr>
                <w:rFonts w:hint="eastAsia"/>
                <w:lang w:val="en-US" w:eastAsia="zh-CN"/>
              </w:rPr>
              <w:t>0.405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E2F9">
            <w:pPr>
              <w:pStyle w:val="53"/>
              <w:bidi w:val="0"/>
              <w:jc w:val="center"/>
              <w:rPr>
                <w:rFonts w:hint="eastAsia"/>
              </w:rPr>
            </w:pPr>
            <w:r>
              <w:rPr>
                <w:rFonts w:hint="eastAsia"/>
                <w:lang w:val="en-US" w:eastAsia="zh-CN"/>
              </w:rPr>
              <w:t>8.651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1886">
            <w:pPr>
              <w:pStyle w:val="53"/>
              <w:bidi w:val="0"/>
              <w:jc w:val="center"/>
              <w:rPr>
                <w:rFonts w:hint="eastAsia"/>
              </w:rPr>
            </w:pPr>
            <w:r>
              <w:rPr>
                <w:rFonts w:hint="eastAsia"/>
                <w:lang w:val="en-US" w:eastAsia="zh-CN"/>
              </w:rPr>
              <w:t>0.048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70D2">
            <w:pPr>
              <w:pStyle w:val="53"/>
              <w:bidi w:val="0"/>
              <w:jc w:val="center"/>
              <w:rPr>
                <w:rFonts w:hint="eastAsia"/>
              </w:rPr>
            </w:pPr>
            <w:r>
              <w:rPr>
                <w:rFonts w:hint="eastAsia"/>
                <w:lang w:val="en-US" w:eastAsia="zh-CN"/>
              </w:rPr>
              <w:t>7.954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F190">
            <w:pPr>
              <w:pStyle w:val="53"/>
              <w:bidi w:val="0"/>
              <w:jc w:val="center"/>
              <w:rPr>
                <w:rFonts w:hint="eastAsia"/>
              </w:rPr>
            </w:pPr>
            <w:r>
              <w:rPr>
                <w:rFonts w:hint="eastAsia"/>
                <w:lang w:val="en-US" w:eastAsia="zh-CN"/>
              </w:rPr>
              <w:t>0.259</w:t>
            </w:r>
          </w:p>
        </w:tc>
      </w:tr>
      <w:tr w14:paraId="2193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A5EC">
            <w:pPr>
              <w:pStyle w:val="53"/>
              <w:bidi w:val="0"/>
              <w:jc w:val="center"/>
              <w:rPr>
                <w:rFonts w:hint="eastAsia"/>
              </w:rPr>
            </w:pPr>
            <w:r>
              <w:rPr>
                <w:rFonts w:hint="eastAsia"/>
                <w:lang w:val="en-US" w:eastAsia="zh-CN"/>
              </w:rPr>
              <w:t>2025-05-04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DE40">
            <w:pPr>
              <w:pStyle w:val="53"/>
              <w:bidi w:val="0"/>
              <w:jc w:val="center"/>
              <w:rPr>
                <w:rFonts w:hint="eastAsia"/>
              </w:rPr>
            </w:pPr>
            <w:r>
              <w:rPr>
                <w:rFonts w:hint="eastAsia"/>
                <w:lang w:val="en-US" w:eastAsia="zh-CN"/>
              </w:rPr>
              <w:t>0.544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2F56">
            <w:pPr>
              <w:pStyle w:val="53"/>
              <w:bidi w:val="0"/>
              <w:jc w:val="center"/>
              <w:rPr>
                <w:rFonts w:hint="eastAsia"/>
              </w:rPr>
            </w:pPr>
            <w:r>
              <w:rPr>
                <w:rFonts w:hint="eastAsia"/>
                <w:lang w:val="en-US" w:eastAsia="zh-CN"/>
              </w:rPr>
              <w:t>8.4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016C">
            <w:pPr>
              <w:pStyle w:val="53"/>
              <w:bidi w:val="0"/>
              <w:jc w:val="center"/>
              <w:rPr>
                <w:rFonts w:hint="eastAsia"/>
              </w:rPr>
            </w:pPr>
            <w:r>
              <w:rPr>
                <w:rFonts w:hint="eastAsia"/>
                <w:lang w:val="en-US" w:eastAsia="zh-CN"/>
              </w:rPr>
              <w:t>0.134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2010">
            <w:pPr>
              <w:pStyle w:val="53"/>
              <w:bidi w:val="0"/>
              <w:jc w:val="center"/>
              <w:rPr>
                <w:rFonts w:hint="eastAsia"/>
              </w:rPr>
            </w:pPr>
            <w:r>
              <w:rPr>
                <w:rFonts w:hint="eastAsia"/>
                <w:lang w:val="en-US" w:eastAsia="zh-CN"/>
              </w:rPr>
              <w:t>7.983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9CD9">
            <w:pPr>
              <w:pStyle w:val="53"/>
              <w:bidi w:val="0"/>
              <w:jc w:val="center"/>
              <w:rPr>
                <w:rFonts w:hint="eastAsia"/>
              </w:rPr>
            </w:pPr>
            <w:r>
              <w:rPr>
                <w:rFonts w:hint="eastAsia"/>
                <w:lang w:val="en-US" w:eastAsia="zh-CN"/>
              </w:rPr>
              <w:t>0.174</w:t>
            </w:r>
          </w:p>
        </w:tc>
      </w:tr>
      <w:tr w14:paraId="6C820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760">
            <w:pPr>
              <w:pStyle w:val="53"/>
              <w:bidi w:val="0"/>
              <w:jc w:val="center"/>
              <w:rPr>
                <w:rFonts w:hint="eastAsia"/>
              </w:rPr>
            </w:pPr>
            <w:r>
              <w:rPr>
                <w:rFonts w:hint="eastAsia"/>
                <w:lang w:val="en-US" w:eastAsia="zh-CN"/>
              </w:rPr>
              <w:t>2025-05-05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32DF">
            <w:pPr>
              <w:pStyle w:val="53"/>
              <w:bidi w:val="0"/>
              <w:jc w:val="center"/>
              <w:rPr>
                <w:rFonts w:hint="eastAsia"/>
              </w:rPr>
            </w:pPr>
            <w:r>
              <w:rPr>
                <w:rFonts w:hint="eastAsia"/>
                <w:lang w:val="en-US" w:eastAsia="zh-CN"/>
              </w:rPr>
              <w:t>0.516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7C33">
            <w:pPr>
              <w:pStyle w:val="53"/>
              <w:bidi w:val="0"/>
              <w:jc w:val="center"/>
              <w:rPr>
                <w:rFonts w:hint="eastAsia"/>
              </w:rPr>
            </w:pPr>
            <w:r>
              <w:rPr>
                <w:rFonts w:hint="eastAsia"/>
                <w:lang w:val="en-US" w:eastAsia="zh-CN"/>
              </w:rPr>
              <w:t>8.335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EF7D">
            <w:pPr>
              <w:pStyle w:val="53"/>
              <w:bidi w:val="0"/>
              <w:jc w:val="center"/>
              <w:rPr>
                <w:rFonts w:hint="eastAsia"/>
              </w:rPr>
            </w:pPr>
            <w:r>
              <w:rPr>
                <w:rFonts w:hint="eastAsia"/>
                <w:lang w:val="en-US" w:eastAsia="zh-CN"/>
              </w:rPr>
              <w:t>0.048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8A38">
            <w:pPr>
              <w:pStyle w:val="53"/>
              <w:bidi w:val="0"/>
              <w:jc w:val="center"/>
              <w:rPr>
                <w:rFonts w:hint="eastAsia"/>
              </w:rPr>
            </w:pPr>
            <w:r>
              <w:rPr>
                <w:rFonts w:hint="eastAsia"/>
                <w:lang w:val="en-US" w:eastAsia="zh-CN"/>
              </w:rPr>
              <w:t>9.705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BF76">
            <w:pPr>
              <w:pStyle w:val="53"/>
              <w:bidi w:val="0"/>
              <w:jc w:val="center"/>
              <w:rPr>
                <w:rFonts w:hint="eastAsia"/>
              </w:rPr>
            </w:pPr>
            <w:r>
              <w:rPr>
                <w:rFonts w:hint="eastAsia"/>
                <w:lang w:val="en-US" w:eastAsia="zh-CN"/>
              </w:rPr>
              <w:t>0.162</w:t>
            </w:r>
          </w:p>
        </w:tc>
      </w:tr>
      <w:tr w14:paraId="16D8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40F9">
            <w:pPr>
              <w:pStyle w:val="53"/>
              <w:bidi w:val="0"/>
              <w:jc w:val="center"/>
              <w:rPr>
                <w:rFonts w:hint="eastAsia"/>
              </w:rPr>
            </w:pPr>
            <w:r>
              <w:rPr>
                <w:rFonts w:hint="eastAsia"/>
                <w:lang w:val="en-US" w:eastAsia="zh-CN"/>
              </w:rPr>
              <w:t>2025-05-06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4309">
            <w:pPr>
              <w:pStyle w:val="53"/>
              <w:bidi w:val="0"/>
              <w:jc w:val="center"/>
              <w:rPr>
                <w:rFonts w:hint="eastAsia"/>
              </w:rPr>
            </w:pPr>
            <w:r>
              <w:rPr>
                <w:rFonts w:hint="eastAsia"/>
                <w:lang w:val="en-US" w:eastAsia="zh-CN"/>
              </w:rPr>
              <w:t>0.322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D5C6">
            <w:pPr>
              <w:pStyle w:val="53"/>
              <w:bidi w:val="0"/>
              <w:jc w:val="center"/>
              <w:rPr>
                <w:rFonts w:hint="eastAsia"/>
              </w:rPr>
            </w:pPr>
            <w:r>
              <w:rPr>
                <w:rFonts w:hint="eastAsia"/>
                <w:lang w:val="en-US" w:eastAsia="zh-CN"/>
              </w:rPr>
              <w:t>9.584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CEF0">
            <w:pPr>
              <w:pStyle w:val="53"/>
              <w:bidi w:val="0"/>
              <w:jc w:val="center"/>
              <w:rPr>
                <w:rFonts w:hint="eastAsia"/>
              </w:rPr>
            </w:pPr>
            <w:r>
              <w:rPr>
                <w:rFonts w:hint="eastAsia"/>
                <w:lang w:val="en-US" w:eastAsia="zh-CN"/>
              </w:rPr>
              <w:t>0.353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AA8D">
            <w:pPr>
              <w:pStyle w:val="53"/>
              <w:bidi w:val="0"/>
              <w:jc w:val="center"/>
              <w:rPr>
                <w:rFonts w:hint="eastAsia"/>
              </w:rPr>
            </w:pPr>
            <w:r>
              <w:rPr>
                <w:rFonts w:hint="eastAsia"/>
                <w:lang w:val="en-US" w:eastAsia="zh-CN"/>
              </w:rPr>
              <w:t>6.975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4367">
            <w:pPr>
              <w:pStyle w:val="53"/>
              <w:bidi w:val="0"/>
              <w:jc w:val="center"/>
              <w:rPr>
                <w:rFonts w:hint="eastAsia"/>
              </w:rPr>
            </w:pPr>
            <w:r>
              <w:rPr>
                <w:rFonts w:hint="eastAsia"/>
                <w:lang w:val="en-US" w:eastAsia="zh-CN"/>
              </w:rPr>
              <w:t>0.187</w:t>
            </w:r>
          </w:p>
        </w:tc>
      </w:tr>
      <w:tr w14:paraId="30A62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76AF">
            <w:pPr>
              <w:pStyle w:val="53"/>
              <w:bidi w:val="0"/>
              <w:jc w:val="center"/>
              <w:rPr>
                <w:rFonts w:hint="eastAsia"/>
              </w:rPr>
            </w:pPr>
            <w:r>
              <w:rPr>
                <w:rFonts w:hint="eastAsia"/>
                <w:lang w:val="en-US" w:eastAsia="zh-CN"/>
              </w:rPr>
              <w:t>2025-05-07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1E46">
            <w:pPr>
              <w:pStyle w:val="53"/>
              <w:bidi w:val="0"/>
              <w:jc w:val="center"/>
              <w:rPr>
                <w:rFonts w:hint="eastAsia"/>
              </w:rPr>
            </w:pPr>
            <w:r>
              <w:rPr>
                <w:rFonts w:hint="eastAsia"/>
                <w:lang w:val="en-US" w:eastAsia="zh-CN"/>
              </w:rPr>
              <w:t>0.252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9734">
            <w:pPr>
              <w:pStyle w:val="53"/>
              <w:bidi w:val="0"/>
              <w:jc w:val="center"/>
              <w:rPr>
                <w:rFonts w:hint="eastAsia"/>
              </w:rPr>
            </w:pPr>
            <w:r>
              <w:rPr>
                <w:rFonts w:hint="eastAsia"/>
                <w:lang w:val="en-US" w:eastAsia="zh-CN"/>
              </w:rPr>
              <w:t>8.571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40B9">
            <w:pPr>
              <w:pStyle w:val="53"/>
              <w:bidi w:val="0"/>
              <w:jc w:val="center"/>
              <w:rPr>
                <w:rFonts w:hint="eastAsia"/>
              </w:rPr>
            </w:pPr>
            <w:r>
              <w:rPr>
                <w:rFonts w:hint="eastAsia"/>
                <w:lang w:val="en-US" w:eastAsia="zh-CN"/>
              </w:rPr>
              <w:t>0.091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3771">
            <w:pPr>
              <w:pStyle w:val="53"/>
              <w:bidi w:val="0"/>
              <w:jc w:val="center"/>
              <w:rPr>
                <w:rFonts w:hint="eastAsia"/>
              </w:rPr>
            </w:pPr>
            <w:r>
              <w:rPr>
                <w:rFonts w:hint="eastAsia"/>
                <w:lang w:val="en-US" w:eastAsia="zh-CN"/>
              </w:rPr>
              <w:t>5.535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BCE6">
            <w:pPr>
              <w:pStyle w:val="53"/>
              <w:bidi w:val="0"/>
              <w:jc w:val="center"/>
              <w:rPr>
                <w:rFonts w:hint="eastAsia"/>
              </w:rPr>
            </w:pPr>
            <w:r>
              <w:rPr>
                <w:rFonts w:hint="eastAsia"/>
                <w:lang w:val="en-US" w:eastAsia="zh-CN"/>
              </w:rPr>
              <w:t>0.14</w:t>
            </w:r>
          </w:p>
        </w:tc>
      </w:tr>
      <w:tr w14:paraId="16B4D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30D4">
            <w:pPr>
              <w:pStyle w:val="53"/>
              <w:bidi w:val="0"/>
              <w:jc w:val="center"/>
              <w:rPr>
                <w:rFonts w:hint="eastAsia"/>
              </w:rPr>
            </w:pPr>
            <w:r>
              <w:rPr>
                <w:rFonts w:hint="eastAsia"/>
                <w:lang w:val="en-US" w:eastAsia="zh-CN"/>
              </w:rPr>
              <w:t>2025-05-08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9B44">
            <w:pPr>
              <w:pStyle w:val="53"/>
              <w:bidi w:val="0"/>
              <w:jc w:val="center"/>
              <w:rPr>
                <w:rFonts w:hint="eastAsia"/>
              </w:rPr>
            </w:pPr>
            <w:r>
              <w:rPr>
                <w:rFonts w:hint="eastAsia"/>
                <w:lang w:val="en-US" w:eastAsia="zh-CN"/>
              </w:rPr>
              <w:t>1.487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38A8">
            <w:pPr>
              <w:pStyle w:val="53"/>
              <w:bidi w:val="0"/>
              <w:jc w:val="center"/>
              <w:rPr>
                <w:rFonts w:hint="eastAsia"/>
              </w:rPr>
            </w:pPr>
            <w:r>
              <w:rPr>
                <w:rFonts w:hint="eastAsia"/>
                <w:lang w:val="en-US" w:eastAsia="zh-CN"/>
              </w:rPr>
              <w:t>7.638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7428">
            <w:pPr>
              <w:pStyle w:val="53"/>
              <w:bidi w:val="0"/>
              <w:jc w:val="center"/>
              <w:rPr>
                <w:rFonts w:hint="eastAsia"/>
              </w:rPr>
            </w:pPr>
            <w:r>
              <w:rPr>
                <w:rFonts w:hint="eastAsia"/>
                <w:lang w:val="en-US" w:eastAsia="zh-CN"/>
              </w:rPr>
              <w:t>0.051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B001">
            <w:pPr>
              <w:pStyle w:val="53"/>
              <w:bidi w:val="0"/>
              <w:jc w:val="center"/>
              <w:rPr>
                <w:rFonts w:hint="eastAsia"/>
              </w:rPr>
            </w:pPr>
            <w:r>
              <w:rPr>
                <w:rFonts w:hint="eastAsia"/>
                <w:lang w:val="en-US" w:eastAsia="zh-CN"/>
              </w:rPr>
              <w:t>6.008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E8BF">
            <w:pPr>
              <w:pStyle w:val="53"/>
              <w:bidi w:val="0"/>
              <w:jc w:val="center"/>
              <w:rPr>
                <w:rFonts w:hint="eastAsia"/>
              </w:rPr>
            </w:pPr>
            <w:r>
              <w:rPr>
                <w:rFonts w:hint="eastAsia"/>
                <w:lang w:val="en-US" w:eastAsia="zh-CN"/>
              </w:rPr>
              <w:t>0.142</w:t>
            </w:r>
          </w:p>
        </w:tc>
      </w:tr>
      <w:tr w14:paraId="6CE1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0798">
            <w:pPr>
              <w:pStyle w:val="53"/>
              <w:bidi w:val="0"/>
              <w:jc w:val="center"/>
              <w:rPr>
                <w:rFonts w:hint="eastAsia"/>
              </w:rPr>
            </w:pPr>
            <w:r>
              <w:rPr>
                <w:rFonts w:hint="eastAsia"/>
                <w:lang w:val="en-US" w:eastAsia="zh-CN"/>
              </w:rPr>
              <w:t>2025-05-09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8CCC">
            <w:pPr>
              <w:pStyle w:val="53"/>
              <w:bidi w:val="0"/>
              <w:jc w:val="center"/>
              <w:rPr>
                <w:rFonts w:hint="eastAsia"/>
              </w:rPr>
            </w:pPr>
            <w:r>
              <w:rPr>
                <w:rFonts w:hint="eastAsia"/>
                <w:lang w:val="en-US" w:eastAsia="zh-CN"/>
              </w:rPr>
              <w:t>1.237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7307">
            <w:pPr>
              <w:pStyle w:val="53"/>
              <w:bidi w:val="0"/>
              <w:jc w:val="center"/>
              <w:rPr>
                <w:rFonts w:hint="eastAsia"/>
              </w:rPr>
            </w:pPr>
            <w:r>
              <w:rPr>
                <w:rFonts w:hint="eastAsia"/>
                <w:lang w:val="en-US" w:eastAsia="zh-CN"/>
              </w:rPr>
              <w:t>7.049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1017">
            <w:pPr>
              <w:pStyle w:val="53"/>
              <w:bidi w:val="0"/>
              <w:jc w:val="center"/>
              <w:rPr>
                <w:rFonts w:hint="eastAsia"/>
              </w:rPr>
            </w:pPr>
            <w:r>
              <w:rPr>
                <w:rFonts w:hint="eastAsia"/>
                <w:lang w:val="en-US" w:eastAsia="zh-CN"/>
              </w:rPr>
              <w:t>0.066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8916">
            <w:pPr>
              <w:pStyle w:val="53"/>
              <w:bidi w:val="0"/>
              <w:jc w:val="center"/>
              <w:rPr>
                <w:rFonts w:hint="eastAsia"/>
              </w:rPr>
            </w:pPr>
            <w:r>
              <w:rPr>
                <w:rFonts w:hint="eastAsia"/>
                <w:lang w:val="en-US" w:eastAsia="zh-CN"/>
              </w:rPr>
              <w:t>6.18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BBFE">
            <w:pPr>
              <w:pStyle w:val="53"/>
              <w:bidi w:val="0"/>
              <w:jc w:val="center"/>
              <w:rPr>
                <w:rFonts w:hint="eastAsia"/>
              </w:rPr>
            </w:pPr>
            <w:r>
              <w:rPr>
                <w:rFonts w:hint="eastAsia"/>
                <w:lang w:val="en-US" w:eastAsia="zh-CN"/>
              </w:rPr>
              <w:t>0.122</w:t>
            </w:r>
          </w:p>
        </w:tc>
      </w:tr>
      <w:tr w14:paraId="7365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3703">
            <w:pPr>
              <w:pStyle w:val="53"/>
              <w:bidi w:val="0"/>
              <w:jc w:val="center"/>
              <w:rPr>
                <w:rFonts w:hint="eastAsia"/>
              </w:rPr>
            </w:pPr>
            <w:r>
              <w:rPr>
                <w:rFonts w:hint="eastAsia"/>
                <w:lang w:val="en-US" w:eastAsia="zh-CN"/>
              </w:rPr>
              <w:t>2025-05-10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42CB">
            <w:pPr>
              <w:pStyle w:val="53"/>
              <w:bidi w:val="0"/>
              <w:jc w:val="center"/>
              <w:rPr>
                <w:rFonts w:hint="eastAsia"/>
              </w:rPr>
            </w:pPr>
            <w:r>
              <w:rPr>
                <w:rFonts w:hint="eastAsia"/>
                <w:lang w:val="en-US" w:eastAsia="zh-CN"/>
              </w:rPr>
              <w:t>0.225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BFF0">
            <w:pPr>
              <w:pStyle w:val="53"/>
              <w:bidi w:val="0"/>
              <w:jc w:val="center"/>
              <w:rPr>
                <w:rFonts w:hint="eastAsia"/>
              </w:rPr>
            </w:pPr>
            <w:r>
              <w:rPr>
                <w:rFonts w:hint="eastAsia"/>
                <w:lang w:val="en-US" w:eastAsia="zh-CN"/>
              </w:rPr>
              <w:t>5.666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B478">
            <w:pPr>
              <w:pStyle w:val="53"/>
              <w:bidi w:val="0"/>
              <w:jc w:val="center"/>
              <w:rPr>
                <w:rFonts w:hint="eastAsia"/>
              </w:rPr>
            </w:pPr>
            <w:r>
              <w:rPr>
                <w:rFonts w:hint="eastAsia"/>
                <w:lang w:val="en-US" w:eastAsia="zh-CN"/>
              </w:rPr>
              <w:t>0.051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0EFE">
            <w:pPr>
              <w:pStyle w:val="53"/>
              <w:bidi w:val="0"/>
              <w:jc w:val="center"/>
              <w:rPr>
                <w:rFonts w:hint="eastAsia"/>
              </w:rPr>
            </w:pPr>
            <w:r>
              <w:rPr>
                <w:rFonts w:hint="eastAsia"/>
                <w:lang w:val="en-US" w:eastAsia="zh-CN"/>
              </w:rPr>
              <w:t>4.968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98FB">
            <w:pPr>
              <w:pStyle w:val="53"/>
              <w:bidi w:val="0"/>
              <w:jc w:val="center"/>
              <w:rPr>
                <w:rFonts w:hint="eastAsia"/>
              </w:rPr>
            </w:pPr>
            <w:r>
              <w:rPr>
                <w:rFonts w:hint="eastAsia"/>
                <w:lang w:val="en-US" w:eastAsia="zh-CN"/>
              </w:rPr>
              <w:t>0.134</w:t>
            </w:r>
          </w:p>
        </w:tc>
      </w:tr>
      <w:tr w14:paraId="0BFD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9199">
            <w:pPr>
              <w:pStyle w:val="53"/>
              <w:bidi w:val="0"/>
              <w:jc w:val="center"/>
              <w:rPr>
                <w:rFonts w:hint="eastAsia"/>
              </w:rPr>
            </w:pPr>
            <w:r>
              <w:rPr>
                <w:rFonts w:hint="eastAsia"/>
                <w:lang w:val="en-US" w:eastAsia="zh-CN"/>
              </w:rPr>
              <w:t>2025-05-11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E095">
            <w:pPr>
              <w:pStyle w:val="53"/>
              <w:bidi w:val="0"/>
              <w:jc w:val="center"/>
              <w:rPr>
                <w:rFonts w:hint="eastAsia"/>
              </w:rPr>
            </w:pPr>
            <w:r>
              <w:rPr>
                <w:rFonts w:hint="eastAsia"/>
                <w:lang w:val="en-US" w:eastAsia="zh-CN"/>
              </w:rPr>
              <w:t>0.257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F961">
            <w:pPr>
              <w:pStyle w:val="53"/>
              <w:bidi w:val="0"/>
              <w:jc w:val="center"/>
              <w:rPr>
                <w:rFonts w:hint="eastAsia"/>
              </w:rPr>
            </w:pPr>
            <w:r>
              <w:rPr>
                <w:rFonts w:hint="eastAsia"/>
                <w:lang w:val="en-US" w:eastAsia="zh-CN"/>
              </w:rPr>
              <w:t>6.345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B3C9">
            <w:pPr>
              <w:pStyle w:val="53"/>
              <w:bidi w:val="0"/>
              <w:jc w:val="center"/>
              <w:rPr>
                <w:rFonts w:hint="eastAsia"/>
              </w:rPr>
            </w:pPr>
            <w:r>
              <w:rPr>
                <w:rFonts w:hint="eastAsia"/>
                <w:lang w:val="en-US" w:eastAsia="zh-CN"/>
              </w:rPr>
              <w:t>0.049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4967">
            <w:pPr>
              <w:pStyle w:val="53"/>
              <w:bidi w:val="0"/>
              <w:jc w:val="center"/>
              <w:rPr>
                <w:rFonts w:hint="eastAsia"/>
              </w:rPr>
            </w:pPr>
            <w:r>
              <w:rPr>
                <w:rFonts w:hint="eastAsia"/>
                <w:lang w:val="en-US" w:eastAsia="zh-CN"/>
              </w:rPr>
              <w:t>4.771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48DE">
            <w:pPr>
              <w:pStyle w:val="53"/>
              <w:bidi w:val="0"/>
              <w:jc w:val="center"/>
              <w:rPr>
                <w:rFonts w:hint="eastAsia"/>
              </w:rPr>
            </w:pPr>
            <w:r>
              <w:rPr>
                <w:rFonts w:hint="eastAsia"/>
                <w:lang w:val="en-US" w:eastAsia="zh-CN"/>
              </w:rPr>
              <w:t>0.134</w:t>
            </w:r>
          </w:p>
        </w:tc>
      </w:tr>
      <w:tr w14:paraId="3410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524F">
            <w:pPr>
              <w:pStyle w:val="53"/>
              <w:bidi w:val="0"/>
              <w:jc w:val="center"/>
              <w:rPr>
                <w:rFonts w:hint="eastAsia"/>
              </w:rPr>
            </w:pPr>
            <w:r>
              <w:rPr>
                <w:rFonts w:hint="eastAsia"/>
                <w:lang w:val="en-US" w:eastAsia="zh-CN"/>
              </w:rPr>
              <w:t>2025-05-12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A548">
            <w:pPr>
              <w:pStyle w:val="53"/>
              <w:bidi w:val="0"/>
              <w:jc w:val="center"/>
              <w:rPr>
                <w:rFonts w:hint="eastAsia"/>
              </w:rPr>
            </w:pPr>
            <w:r>
              <w:rPr>
                <w:rFonts w:hint="eastAsia"/>
                <w:lang w:val="en-US" w:eastAsia="zh-CN"/>
              </w:rPr>
              <w:t>0.273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C485">
            <w:pPr>
              <w:pStyle w:val="53"/>
              <w:bidi w:val="0"/>
              <w:jc w:val="center"/>
              <w:rPr>
                <w:rFonts w:hint="eastAsia"/>
              </w:rPr>
            </w:pPr>
            <w:r>
              <w:rPr>
                <w:rFonts w:hint="eastAsia"/>
                <w:lang w:val="en-US" w:eastAsia="zh-CN"/>
              </w:rPr>
              <w:t>6.672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5043">
            <w:pPr>
              <w:pStyle w:val="53"/>
              <w:bidi w:val="0"/>
              <w:jc w:val="center"/>
              <w:rPr>
                <w:rFonts w:hint="eastAsia"/>
              </w:rPr>
            </w:pPr>
            <w:r>
              <w:rPr>
                <w:rFonts w:hint="eastAsia"/>
                <w:lang w:val="en-US" w:eastAsia="zh-CN"/>
              </w:rPr>
              <w:t>0.05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656C">
            <w:pPr>
              <w:pStyle w:val="53"/>
              <w:bidi w:val="0"/>
              <w:jc w:val="center"/>
              <w:rPr>
                <w:rFonts w:hint="eastAsia"/>
              </w:rPr>
            </w:pPr>
            <w:r>
              <w:rPr>
                <w:rFonts w:hint="eastAsia"/>
                <w:lang w:val="en-US" w:eastAsia="zh-CN"/>
              </w:rPr>
              <w:t>4.937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AAC3">
            <w:pPr>
              <w:pStyle w:val="53"/>
              <w:bidi w:val="0"/>
              <w:jc w:val="center"/>
              <w:rPr>
                <w:rFonts w:hint="eastAsia"/>
              </w:rPr>
            </w:pPr>
            <w:r>
              <w:rPr>
                <w:rFonts w:hint="eastAsia"/>
                <w:lang w:val="en-US" w:eastAsia="zh-CN"/>
              </w:rPr>
              <w:t>0.131</w:t>
            </w:r>
          </w:p>
        </w:tc>
      </w:tr>
      <w:tr w14:paraId="5FB1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0D49">
            <w:pPr>
              <w:pStyle w:val="53"/>
              <w:bidi w:val="0"/>
              <w:jc w:val="center"/>
              <w:rPr>
                <w:rFonts w:hint="eastAsia"/>
              </w:rPr>
            </w:pPr>
            <w:r>
              <w:rPr>
                <w:rFonts w:hint="eastAsia"/>
                <w:lang w:val="en-US" w:eastAsia="zh-CN"/>
              </w:rPr>
              <w:t>2025-05-13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0A60">
            <w:pPr>
              <w:pStyle w:val="53"/>
              <w:bidi w:val="0"/>
              <w:jc w:val="center"/>
              <w:rPr>
                <w:rFonts w:hint="eastAsia"/>
              </w:rPr>
            </w:pPr>
            <w:r>
              <w:rPr>
                <w:rFonts w:hint="eastAsia"/>
                <w:lang w:val="en-US" w:eastAsia="zh-CN"/>
              </w:rPr>
              <w:t>0.267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624A">
            <w:pPr>
              <w:pStyle w:val="53"/>
              <w:bidi w:val="0"/>
              <w:jc w:val="center"/>
              <w:rPr>
                <w:rFonts w:hint="eastAsia"/>
              </w:rPr>
            </w:pPr>
            <w:r>
              <w:rPr>
                <w:rFonts w:hint="eastAsia"/>
                <w:lang w:val="en-US" w:eastAsia="zh-CN"/>
              </w:rPr>
              <w:t>7.132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AA0B">
            <w:pPr>
              <w:pStyle w:val="53"/>
              <w:bidi w:val="0"/>
              <w:jc w:val="center"/>
              <w:rPr>
                <w:rFonts w:hint="eastAsia"/>
              </w:rPr>
            </w:pPr>
            <w:r>
              <w:rPr>
                <w:rFonts w:hint="eastAsia"/>
                <w:lang w:val="en-US" w:eastAsia="zh-CN"/>
              </w:rPr>
              <w:t>0.259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8A5F">
            <w:pPr>
              <w:pStyle w:val="53"/>
              <w:bidi w:val="0"/>
              <w:jc w:val="center"/>
              <w:rPr>
                <w:rFonts w:hint="eastAsia"/>
              </w:rPr>
            </w:pPr>
            <w:r>
              <w:rPr>
                <w:rFonts w:hint="eastAsia"/>
                <w:lang w:val="en-US" w:eastAsia="zh-CN"/>
              </w:rPr>
              <w:t>5.694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1528">
            <w:pPr>
              <w:pStyle w:val="53"/>
              <w:bidi w:val="0"/>
              <w:jc w:val="center"/>
              <w:rPr>
                <w:rFonts w:hint="eastAsia"/>
              </w:rPr>
            </w:pPr>
            <w:r>
              <w:rPr>
                <w:rFonts w:hint="eastAsia"/>
                <w:lang w:val="en-US" w:eastAsia="zh-CN"/>
              </w:rPr>
              <w:t>0.261</w:t>
            </w:r>
          </w:p>
        </w:tc>
      </w:tr>
      <w:tr w14:paraId="6A348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CEF4">
            <w:pPr>
              <w:pStyle w:val="53"/>
              <w:bidi w:val="0"/>
              <w:jc w:val="center"/>
              <w:rPr>
                <w:rFonts w:hint="eastAsia"/>
              </w:rPr>
            </w:pPr>
            <w:r>
              <w:rPr>
                <w:rFonts w:hint="eastAsia"/>
                <w:lang w:val="en-US" w:eastAsia="zh-CN"/>
              </w:rPr>
              <w:t>2025-05-14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D3CC">
            <w:pPr>
              <w:pStyle w:val="53"/>
              <w:bidi w:val="0"/>
              <w:jc w:val="center"/>
              <w:rPr>
                <w:rFonts w:hint="eastAsia"/>
              </w:rPr>
            </w:pPr>
            <w:r>
              <w:rPr>
                <w:rFonts w:hint="eastAsia"/>
                <w:lang w:val="en-US" w:eastAsia="zh-CN"/>
              </w:rPr>
              <w:t>0.437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FBC1">
            <w:pPr>
              <w:pStyle w:val="53"/>
              <w:bidi w:val="0"/>
              <w:jc w:val="center"/>
              <w:rPr>
                <w:rFonts w:hint="eastAsia"/>
              </w:rPr>
            </w:pPr>
            <w:r>
              <w:rPr>
                <w:rFonts w:hint="eastAsia"/>
                <w:lang w:val="en-US" w:eastAsia="zh-CN"/>
              </w:rPr>
              <w:t>6.95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595D">
            <w:pPr>
              <w:pStyle w:val="53"/>
              <w:bidi w:val="0"/>
              <w:jc w:val="center"/>
              <w:rPr>
                <w:rFonts w:hint="eastAsia"/>
              </w:rPr>
            </w:pPr>
            <w:r>
              <w:rPr>
                <w:rFonts w:hint="eastAsia"/>
                <w:lang w:val="en-US" w:eastAsia="zh-CN"/>
              </w:rPr>
              <w:t>0.081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6C77">
            <w:pPr>
              <w:pStyle w:val="53"/>
              <w:bidi w:val="0"/>
              <w:jc w:val="center"/>
              <w:rPr>
                <w:rFonts w:hint="eastAsia"/>
              </w:rPr>
            </w:pPr>
            <w:r>
              <w:rPr>
                <w:rFonts w:hint="eastAsia"/>
                <w:lang w:val="en-US" w:eastAsia="zh-CN"/>
              </w:rPr>
              <w:t>5.551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FFAE">
            <w:pPr>
              <w:pStyle w:val="53"/>
              <w:bidi w:val="0"/>
              <w:jc w:val="center"/>
              <w:rPr>
                <w:rFonts w:hint="eastAsia"/>
              </w:rPr>
            </w:pPr>
            <w:r>
              <w:rPr>
                <w:rFonts w:hint="eastAsia"/>
                <w:lang w:val="en-US" w:eastAsia="zh-CN"/>
              </w:rPr>
              <w:t>0.12</w:t>
            </w:r>
          </w:p>
        </w:tc>
      </w:tr>
      <w:tr w14:paraId="4452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7670">
            <w:pPr>
              <w:pStyle w:val="53"/>
              <w:bidi w:val="0"/>
              <w:jc w:val="center"/>
              <w:rPr>
                <w:rFonts w:hint="eastAsia"/>
              </w:rPr>
            </w:pPr>
            <w:r>
              <w:rPr>
                <w:rFonts w:hint="eastAsia"/>
                <w:lang w:val="en-US" w:eastAsia="zh-CN"/>
              </w:rPr>
              <w:t>2025-05-15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FC2">
            <w:pPr>
              <w:pStyle w:val="53"/>
              <w:bidi w:val="0"/>
              <w:jc w:val="center"/>
              <w:rPr>
                <w:rFonts w:hint="eastAsia"/>
              </w:rPr>
            </w:pPr>
            <w:r>
              <w:rPr>
                <w:rFonts w:hint="eastAsia"/>
                <w:lang w:val="en-US" w:eastAsia="zh-CN"/>
              </w:rPr>
              <w:t>0.425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281B">
            <w:pPr>
              <w:pStyle w:val="53"/>
              <w:bidi w:val="0"/>
              <w:jc w:val="center"/>
              <w:rPr>
                <w:rFonts w:hint="eastAsia"/>
              </w:rPr>
            </w:pPr>
            <w:r>
              <w:rPr>
                <w:rFonts w:hint="eastAsia"/>
                <w:lang w:val="en-US" w:eastAsia="zh-CN"/>
              </w:rPr>
              <w:t>6.138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BEFF">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1C2F">
            <w:pPr>
              <w:pStyle w:val="53"/>
              <w:bidi w:val="0"/>
              <w:jc w:val="center"/>
              <w:rPr>
                <w:rFonts w:hint="eastAsia"/>
              </w:rPr>
            </w:pPr>
            <w:r>
              <w:rPr>
                <w:rFonts w:hint="eastAsia"/>
                <w:lang w:val="en-US" w:eastAsia="zh-CN"/>
              </w:rPr>
              <w:t>5.393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00B9">
            <w:pPr>
              <w:pStyle w:val="53"/>
              <w:bidi w:val="0"/>
              <w:jc w:val="center"/>
              <w:rPr>
                <w:rFonts w:hint="eastAsia"/>
              </w:rPr>
            </w:pPr>
            <w:r>
              <w:rPr>
                <w:rFonts w:hint="eastAsia"/>
                <w:lang w:val="en-US" w:eastAsia="zh-CN"/>
              </w:rPr>
              <w:t>0.13</w:t>
            </w:r>
          </w:p>
        </w:tc>
      </w:tr>
      <w:tr w14:paraId="5317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8917">
            <w:pPr>
              <w:pStyle w:val="53"/>
              <w:bidi w:val="0"/>
              <w:jc w:val="center"/>
              <w:rPr>
                <w:rFonts w:hint="eastAsia"/>
              </w:rPr>
            </w:pPr>
            <w:r>
              <w:rPr>
                <w:rFonts w:hint="eastAsia"/>
                <w:lang w:val="en-US" w:eastAsia="zh-CN"/>
              </w:rPr>
              <w:t>2025-05-16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59B0">
            <w:pPr>
              <w:pStyle w:val="53"/>
              <w:bidi w:val="0"/>
              <w:jc w:val="center"/>
              <w:rPr>
                <w:rFonts w:hint="eastAsia"/>
              </w:rPr>
            </w:pPr>
            <w:r>
              <w:rPr>
                <w:rFonts w:hint="eastAsia"/>
                <w:lang w:val="en-US" w:eastAsia="zh-CN"/>
              </w:rPr>
              <w:t>1.107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7C0A">
            <w:pPr>
              <w:pStyle w:val="53"/>
              <w:bidi w:val="0"/>
              <w:jc w:val="center"/>
              <w:rPr>
                <w:rFonts w:hint="eastAsia"/>
              </w:rPr>
            </w:pPr>
            <w:r>
              <w:rPr>
                <w:rFonts w:hint="eastAsia"/>
                <w:lang w:val="en-US" w:eastAsia="zh-CN"/>
              </w:rPr>
              <w:t>7.873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1BC7">
            <w:pPr>
              <w:pStyle w:val="53"/>
              <w:bidi w:val="0"/>
              <w:jc w:val="center"/>
              <w:rPr>
                <w:rFonts w:hint="eastAsia"/>
              </w:rPr>
            </w:pPr>
            <w:r>
              <w:rPr>
                <w:rFonts w:hint="eastAsia"/>
                <w:lang w:val="en-US" w:eastAsia="zh-CN"/>
              </w:rPr>
              <w:t>0.058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804C">
            <w:pPr>
              <w:pStyle w:val="53"/>
              <w:bidi w:val="0"/>
              <w:jc w:val="center"/>
              <w:rPr>
                <w:rFonts w:hint="eastAsia"/>
              </w:rPr>
            </w:pPr>
            <w:r>
              <w:rPr>
                <w:rFonts w:hint="eastAsia"/>
                <w:lang w:val="en-US" w:eastAsia="zh-CN"/>
              </w:rPr>
              <w:t>5.346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B6D4">
            <w:pPr>
              <w:pStyle w:val="53"/>
              <w:bidi w:val="0"/>
              <w:jc w:val="center"/>
              <w:rPr>
                <w:rFonts w:hint="eastAsia"/>
              </w:rPr>
            </w:pPr>
            <w:r>
              <w:rPr>
                <w:rFonts w:hint="eastAsia"/>
                <w:lang w:val="en-US" w:eastAsia="zh-CN"/>
              </w:rPr>
              <w:t>0.161</w:t>
            </w:r>
          </w:p>
        </w:tc>
      </w:tr>
      <w:tr w14:paraId="2D377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2988">
            <w:pPr>
              <w:pStyle w:val="53"/>
              <w:bidi w:val="0"/>
              <w:jc w:val="center"/>
              <w:rPr>
                <w:rFonts w:hint="eastAsia"/>
              </w:rPr>
            </w:pPr>
            <w:r>
              <w:rPr>
                <w:rFonts w:hint="eastAsia"/>
                <w:lang w:val="en-US" w:eastAsia="zh-CN"/>
              </w:rPr>
              <w:t>2025-05-17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EF64">
            <w:pPr>
              <w:pStyle w:val="53"/>
              <w:bidi w:val="0"/>
              <w:jc w:val="center"/>
              <w:rPr>
                <w:rFonts w:hint="eastAsia"/>
              </w:rPr>
            </w:pPr>
            <w:r>
              <w:rPr>
                <w:rFonts w:hint="eastAsia"/>
                <w:lang w:val="en-US" w:eastAsia="zh-CN"/>
              </w:rPr>
              <w:t>0.558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D175">
            <w:pPr>
              <w:pStyle w:val="53"/>
              <w:bidi w:val="0"/>
              <w:jc w:val="center"/>
              <w:rPr>
                <w:rFonts w:hint="eastAsia"/>
              </w:rPr>
            </w:pPr>
            <w:r>
              <w:rPr>
                <w:rFonts w:hint="eastAsia"/>
                <w:lang w:val="en-US" w:eastAsia="zh-CN"/>
              </w:rPr>
              <w:t>7.525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BBE6">
            <w:pPr>
              <w:pStyle w:val="53"/>
              <w:bidi w:val="0"/>
              <w:jc w:val="center"/>
              <w:rPr>
                <w:rFonts w:hint="eastAsia"/>
              </w:rPr>
            </w:pPr>
            <w:r>
              <w:rPr>
                <w:rFonts w:hint="eastAsia"/>
                <w:lang w:val="en-US" w:eastAsia="zh-CN"/>
              </w:rPr>
              <w:t>0.053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26C5">
            <w:pPr>
              <w:pStyle w:val="53"/>
              <w:bidi w:val="0"/>
              <w:jc w:val="center"/>
              <w:rPr>
                <w:rFonts w:hint="eastAsia"/>
              </w:rPr>
            </w:pPr>
            <w:r>
              <w:rPr>
                <w:rFonts w:hint="eastAsia"/>
                <w:lang w:val="en-US" w:eastAsia="zh-CN"/>
              </w:rPr>
              <w:t>4.582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E474">
            <w:pPr>
              <w:pStyle w:val="53"/>
              <w:bidi w:val="0"/>
              <w:jc w:val="center"/>
              <w:rPr>
                <w:rFonts w:hint="eastAsia"/>
              </w:rPr>
            </w:pPr>
            <w:r>
              <w:rPr>
                <w:rFonts w:hint="eastAsia"/>
                <w:lang w:val="en-US" w:eastAsia="zh-CN"/>
              </w:rPr>
              <w:t>0.168</w:t>
            </w:r>
          </w:p>
        </w:tc>
      </w:tr>
      <w:tr w14:paraId="71E6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3565">
            <w:pPr>
              <w:pStyle w:val="53"/>
              <w:bidi w:val="0"/>
              <w:jc w:val="center"/>
              <w:rPr>
                <w:rFonts w:hint="eastAsia"/>
              </w:rPr>
            </w:pPr>
            <w:r>
              <w:rPr>
                <w:rFonts w:hint="eastAsia"/>
                <w:lang w:val="en-US" w:eastAsia="zh-CN"/>
              </w:rPr>
              <w:t>2025-05-18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7215">
            <w:pPr>
              <w:pStyle w:val="53"/>
              <w:bidi w:val="0"/>
              <w:jc w:val="center"/>
              <w:rPr>
                <w:rFonts w:hint="eastAsia"/>
              </w:rPr>
            </w:pPr>
            <w:r>
              <w:rPr>
                <w:rFonts w:hint="eastAsia"/>
                <w:lang w:val="en-US" w:eastAsia="zh-CN"/>
              </w:rPr>
              <w:t>0.518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92D9">
            <w:pPr>
              <w:pStyle w:val="53"/>
              <w:bidi w:val="0"/>
              <w:jc w:val="center"/>
              <w:rPr>
                <w:rFonts w:hint="eastAsia"/>
              </w:rPr>
            </w:pPr>
            <w:r>
              <w:rPr>
                <w:rFonts w:hint="eastAsia"/>
                <w:lang w:val="en-US" w:eastAsia="zh-CN"/>
              </w:rPr>
              <w:t>7.409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1F56">
            <w:pPr>
              <w:pStyle w:val="53"/>
              <w:bidi w:val="0"/>
              <w:jc w:val="center"/>
              <w:rPr>
                <w:rFonts w:hint="eastAsia"/>
              </w:rPr>
            </w:pPr>
            <w:r>
              <w:rPr>
                <w:rFonts w:hint="eastAsia"/>
                <w:lang w:val="en-US" w:eastAsia="zh-CN"/>
              </w:rPr>
              <w:t>0.057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BDFE">
            <w:pPr>
              <w:pStyle w:val="53"/>
              <w:bidi w:val="0"/>
              <w:jc w:val="center"/>
              <w:rPr>
                <w:rFonts w:hint="eastAsia"/>
              </w:rPr>
            </w:pPr>
            <w:r>
              <w:rPr>
                <w:rFonts w:hint="eastAsia"/>
                <w:lang w:val="en-US" w:eastAsia="zh-CN"/>
              </w:rPr>
              <w:t>5.425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5600">
            <w:pPr>
              <w:pStyle w:val="53"/>
              <w:bidi w:val="0"/>
              <w:jc w:val="center"/>
              <w:rPr>
                <w:rFonts w:hint="eastAsia"/>
              </w:rPr>
            </w:pPr>
            <w:r>
              <w:rPr>
                <w:rFonts w:hint="eastAsia"/>
                <w:lang w:val="en-US" w:eastAsia="zh-CN"/>
              </w:rPr>
              <w:t>0.155</w:t>
            </w:r>
          </w:p>
        </w:tc>
      </w:tr>
      <w:tr w14:paraId="08D6D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31E0">
            <w:pPr>
              <w:pStyle w:val="53"/>
              <w:bidi w:val="0"/>
              <w:jc w:val="center"/>
              <w:rPr>
                <w:rFonts w:hint="eastAsia"/>
              </w:rPr>
            </w:pPr>
            <w:r>
              <w:rPr>
                <w:rFonts w:hint="eastAsia"/>
                <w:lang w:val="en-US" w:eastAsia="zh-CN"/>
              </w:rPr>
              <w:t>2025-05-19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AC49">
            <w:pPr>
              <w:pStyle w:val="53"/>
              <w:bidi w:val="0"/>
              <w:jc w:val="center"/>
              <w:rPr>
                <w:rFonts w:hint="eastAsia"/>
              </w:rPr>
            </w:pPr>
            <w:r>
              <w:rPr>
                <w:rFonts w:hint="eastAsia"/>
                <w:lang w:val="en-US" w:eastAsia="zh-CN"/>
              </w:rPr>
              <w:t>0.353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8FDC">
            <w:pPr>
              <w:pStyle w:val="53"/>
              <w:bidi w:val="0"/>
              <w:jc w:val="center"/>
              <w:rPr>
                <w:rFonts w:hint="eastAsia"/>
              </w:rPr>
            </w:pPr>
            <w:r>
              <w:rPr>
                <w:rFonts w:hint="eastAsia"/>
                <w:lang w:val="en-US" w:eastAsia="zh-CN"/>
              </w:rPr>
              <w:t>7.109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088C">
            <w:pPr>
              <w:pStyle w:val="53"/>
              <w:bidi w:val="0"/>
              <w:jc w:val="center"/>
              <w:rPr>
                <w:rFonts w:hint="eastAsia"/>
              </w:rPr>
            </w:pPr>
            <w:r>
              <w:rPr>
                <w:rFonts w:hint="eastAsia"/>
                <w:lang w:val="en-US" w:eastAsia="zh-CN"/>
              </w:rPr>
              <w:t>0.056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D1E9">
            <w:pPr>
              <w:pStyle w:val="53"/>
              <w:bidi w:val="0"/>
              <w:jc w:val="center"/>
              <w:rPr>
                <w:rFonts w:hint="eastAsia"/>
              </w:rPr>
            </w:pPr>
            <w:r>
              <w:rPr>
                <w:rFonts w:hint="eastAsia"/>
                <w:lang w:val="en-US" w:eastAsia="zh-CN"/>
              </w:rPr>
              <w:t>5.438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D73D">
            <w:pPr>
              <w:pStyle w:val="53"/>
              <w:bidi w:val="0"/>
              <w:jc w:val="center"/>
              <w:rPr>
                <w:rFonts w:hint="eastAsia"/>
              </w:rPr>
            </w:pPr>
            <w:r>
              <w:rPr>
                <w:rFonts w:hint="eastAsia"/>
                <w:lang w:val="en-US" w:eastAsia="zh-CN"/>
              </w:rPr>
              <w:t>0.142</w:t>
            </w:r>
          </w:p>
        </w:tc>
      </w:tr>
      <w:tr w14:paraId="7B7AE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1AA2">
            <w:pPr>
              <w:pStyle w:val="53"/>
              <w:bidi w:val="0"/>
              <w:jc w:val="center"/>
              <w:rPr>
                <w:rFonts w:hint="eastAsia"/>
              </w:rPr>
            </w:pPr>
            <w:r>
              <w:rPr>
                <w:rFonts w:hint="eastAsia"/>
                <w:lang w:val="en-US" w:eastAsia="zh-CN"/>
              </w:rPr>
              <w:t>2025-05-20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0E72">
            <w:pPr>
              <w:pStyle w:val="53"/>
              <w:bidi w:val="0"/>
              <w:jc w:val="center"/>
              <w:rPr>
                <w:rFonts w:hint="eastAsia"/>
              </w:rPr>
            </w:pPr>
            <w:r>
              <w:rPr>
                <w:rFonts w:hint="eastAsia"/>
                <w:lang w:val="en-US" w:eastAsia="zh-CN"/>
              </w:rPr>
              <w:t>0.248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7630">
            <w:pPr>
              <w:pStyle w:val="53"/>
              <w:bidi w:val="0"/>
              <w:jc w:val="center"/>
              <w:rPr>
                <w:rFonts w:hint="eastAsia"/>
              </w:rPr>
            </w:pPr>
            <w:r>
              <w:rPr>
                <w:rFonts w:hint="eastAsia"/>
                <w:lang w:val="en-US" w:eastAsia="zh-CN"/>
              </w:rPr>
              <w:t>6.215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7DD8">
            <w:pPr>
              <w:pStyle w:val="53"/>
              <w:bidi w:val="0"/>
              <w:jc w:val="center"/>
              <w:rPr>
                <w:rFonts w:hint="eastAsia"/>
              </w:rPr>
            </w:pPr>
            <w:r>
              <w:rPr>
                <w:rFonts w:hint="eastAsia"/>
                <w:lang w:val="en-US" w:eastAsia="zh-CN"/>
              </w:rPr>
              <w:t>0.72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6B71">
            <w:pPr>
              <w:pStyle w:val="53"/>
              <w:bidi w:val="0"/>
              <w:jc w:val="center"/>
              <w:rPr>
                <w:rFonts w:hint="eastAsia"/>
              </w:rPr>
            </w:pPr>
            <w:r>
              <w:rPr>
                <w:rFonts w:hint="eastAsia"/>
                <w:lang w:val="en-US" w:eastAsia="zh-CN"/>
              </w:rPr>
              <w:t>6.538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9EA6">
            <w:pPr>
              <w:pStyle w:val="53"/>
              <w:bidi w:val="0"/>
              <w:jc w:val="center"/>
              <w:rPr>
                <w:rFonts w:hint="eastAsia"/>
              </w:rPr>
            </w:pPr>
            <w:r>
              <w:rPr>
                <w:rFonts w:hint="eastAsia"/>
                <w:lang w:val="en-US" w:eastAsia="zh-CN"/>
              </w:rPr>
              <w:t>0.175</w:t>
            </w:r>
          </w:p>
        </w:tc>
      </w:tr>
      <w:tr w14:paraId="1552B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6CE0">
            <w:pPr>
              <w:pStyle w:val="53"/>
              <w:bidi w:val="0"/>
              <w:jc w:val="center"/>
              <w:rPr>
                <w:rFonts w:hint="eastAsia"/>
              </w:rPr>
            </w:pPr>
            <w:r>
              <w:rPr>
                <w:rFonts w:hint="eastAsia"/>
                <w:lang w:val="en-US" w:eastAsia="zh-CN"/>
              </w:rPr>
              <w:t>2025-05-21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3CAD">
            <w:pPr>
              <w:pStyle w:val="53"/>
              <w:bidi w:val="0"/>
              <w:jc w:val="center"/>
              <w:rPr>
                <w:rFonts w:hint="eastAsia"/>
              </w:rPr>
            </w:pPr>
            <w:r>
              <w:rPr>
                <w:rFonts w:hint="eastAsia"/>
                <w:lang w:val="en-US" w:eastAsia="zh-CN"/>
              </w:rPr>
              <w:t>0.24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03C4">
            <w:pPr>
              <w:pStyle w:val="53"/>
              <w:bidi w:val="0"/>
              <w:jc w:val="center"/>
              <w:rPr>
                <w:rFonts w:hint="eastAsia"/>
              </w:rPr>
            </w:pPr>
            <w:r>
              <w:rPr>
                <w:rFonts w:hint="eastAsia"/>
                <w:lang w:val="en-US" w:eastAsia="zh-CN"/>
              </w:rPr>
              <w:t>6.083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9162">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1B77">
            <w:pPr>
              <w:pStyle w:val="53"/>
              <w:bidi w:val="0"/>
              <w:jc w:val="center"/>
              <w:rPr>
                <w:rFonts w:hint="eastAsia"/>
              </w:rPr>
            </w:pPr>
            <w:r>
              <w:rPr>
                <w:rFonts w:hint="eastAsia"/>
                <w:lang w:val="en-US" w:eastAsia="zh-CN"/>
              </w:rPr>
              <w:t>6.564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42A6">
            <w:pPr>
              <w:pStyle w:val="53"/>
              <w:bidi w:val="0"/>
              <w:jc w:val="center"/>
              <w:rPr>
                <w:rFonts w:hint="eastAsia"/>
              </w:rPr>
            </w:pPr>
            <w:r>
              <w:rPr>
                <w:rFonts w:hint="eastAsia"/>
                <w:lang w:val="en-US" w:eastAsia="zh-CN"/>
              </w:rPr>
              <w:t>0.131</w:t>
            </w:r>
          </w:p>
        </w:tc>
      </w:tr>
      <w:tr w14:paraId="1050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7C78">
            <w:pPr>
              <w:pStyle w:val="53"/>
              <w:bidi w:val="0"/>
              <w:jc w:val="center"/>
              <w:rPr>
                <w:rFonts w:hint="eastAsia"/>
              </w:rPr>
            </w:pPr>
            <w:r>
              <w:rPr>
                <w:rFonts w:hint="eastAsia"/>
                <w:lang w:val="en-US" w:eastAsia="zh-CN"/>
              </w:rPr>
              <w:t>2025-05-22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A76E">
            <w:pPr>
              <w:pStyle w:val="53"/>
              <w:bidi w:val="0"/>
              <w:jc w:val="center"/>
              <w:rPr>
                <w:rFonts w:hint="eastAsia"/>
              </w:rPr>
            </w:pPr>
            <w:r>
              <w:rPr>
                <w:rFonts w:hint="eastAsia"/>
                <w:lang w:val="en-US" w:eastAsia="zh-CN"/>
              </w:rPr>
              <w:t>0.465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BC4A">
            <w:pPr>
              <w:pStyle w:val="53"/>
              <w:bidi w:val="0"/>
              <w:jc w:val="center"/>
              <w:rPr>
                <w:rFonts w:hint="eastAsia"/>
              </w:rPr>
            </w:pPr>
            <w:r>
              <w:rPr>
                <w:rFonts w:hint="eastAsia"/>
                <w:lang w:val="en-US" w:eastAsia="zh-CN"/>
              </w:rPr>
              <w:t>7.163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C23E">
            <w:pPr>
              <w:pStyle w:val="53"/>
              <w:bidi w:val="0"/>
              <w:jc w:val="center"/>
              <w:rPr>
                <w:rFonts w:hint="eastAsia"/>
              </w:rPr>
            </w:pPr>
            <w:r>
              <w:rPr>
                <w:rFonts w:hint="eastAsia"/>
                <w:lang w:val="en-US" w:eastAsia="zh-CN"/>
              </w:rPr>
              <w:t>0.061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145F">
            <w:pPr>
              <w:pStyle w:val="53"/>
              <w:bidi w:val="0"/>
              <w:jc w:val="center"/>
              <w:rPr>
                <w:rFonts w:hint="eastAsia"/>
              </w:rPr>
            </w:pPr>
            <w:r>
              <w:rPr>
                <w:rFonts w:hint="eastAsia"/>
                <w:lang w:val="en-US" w:eastAsia="zh-CN"/>
              </w:rPr>
              <w:t>7.388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C6DF">
            <w:pPr>
              <w:pStyle w:val="53"/>
              <w:bidi w:val="0"/>
              <w:jc w:val="center"/>
              <w:rPr>
                <w:rFonts w:hint="eastAsia"/>
              </w:rPr>
            </w:pPr>
            <w:r>
              <w:rPr>
                <w:rFonts w:hint="eastAsia"/>
                <w:lang w:val="en-US" w:eastAsia="zh-CN"/>
              </w:rPr>
              <w:t>0.154</w:t>
            </w:r>
          </w:p>
        </w:tc>
      </w:tr>
      <w:tr w14:paraId="4398F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B435">
            <w:pPr>
              <w:pStyle w:val="53"/>
              <w:bidi w:val="0"/>
              <w:jc w:val="center"/>
              <w:rPr>
                <w:rFonts w:hint="eastAsia"/>
              </w:rPr>
            </w:pPr>
            <w:r>
              <w:rPr>
                <w:rFonts w:hint="eastAsia"/>
                <w:lang w:val="en-US" w:eastAsia="zh-CN"/>
              </w:rPr>
              <w:t>2025-05-23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FDB5">
            <w:pPr>
              <w:pStyle w:val="53"/>
              <w:bidi w:val="0"/>
              <w:jc w:val="center"/>
              <w:rPr>
                <w:rFonts w:hint="eastAsia"/>
              </w:rPr>
            </w:pPr>
            <w:r>
              <w:rPr>
                <w:rFonts w:hint="eastAsia"/>
                <w:lang w:val="en-US" w:eastAsia="zh-CN"/>
              </w:rPr>
              <w:t>0.491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9C9B">
            <w:pPr>
              <w:pStyle w:val="53"/>
              <w:bidi w:val="0"/>
              <w:jc w:val="center"/>
              <w:rPr>
                <w:rFonts w:hint="eastAsia"/>
              </w:rPr>
            </w:pPr>
            <w:r>
              <w:rPr>
                <w:rFonts w:hint="eastAsia"/>
                <w:lang w:val="en-US" w:eastAsia="zh-CN"/>
              </w:rPr>
              <w:t>7.24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D2B8">
            <w:pPr>
              <w:pStyle w:val="53"/>
              <w:bidi w:val="0"/>
              <w:jc w:val="center"/>
              <w:rPr>
                <w:rFonts w:hint="eastAsia"/>
              </w:rPr>
            </w:pPr>
            <w:r>
              <w:rPr>
                <w:rFonts w:hint="eastAsia"/>
                <w:lang w:val="en-US" w:eastAsia="zh-CN"/>
              </w:rPr>
              <w:t>0.063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440C">
            <w:pPr>
              <w:pStyle w:val="53"/>
              <w:bidi w:val="0"/>
              <w:jc w:val="center"/>
              <w:rPr>
                <w:rFonts w:hint="eastAsia"/>
              </w:rPr>
            </w:pPr>
            <w:r>
              <w:rPr>
                <w:rFonts w:hint="eastAsia"/>
                <w:lang w:val="en-US" w:eastAsia="zh-CN"/>
              </w:rPr>
              <w:t>7.142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F0E0">
            <w:pPr>
              <w:pStyle w:val="53"/>
              <w:bidi w:val="0"/>
              <w:jc w:val="center"/>
              <w:rPr>
                <w:rFonts w:hint="eastAsia"/>
              </w:rPr>
            </w:pPr>
            <w:r>
              <w:rPr>
                <w:rFonts w:hint="eastAsia"/>
                <w:lang w:val="en-US" w:eastAsia="zh-CN"/>
              </w:rPr>
              <w:t>0.213</w:t>
            </w:r>
          </w:p>
        </w:tc>
      </w:tr>
      <w:tr w14:paraId="004A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682">
            <w:pPr>
              <w:pStyle w:val="53"/>
              <w:bidi w:val="0"/>
              <w:jc w:val="center"/>
              <w:rPr>
                <w:rFonts w:hint="eastAsia"/>
              </w:rPr>
            </w:pPr>
            <w:r>
              <w:rPr>
                <w:rFonts w:hint="eastAsia"/>
                <w:lang w:val="en-US" w:eastAsia="zh-CN"/>
              </w:rPr>
              <w:t>2025-05-24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A1D5">
            <w:pPr>
              <w:pStyle w:val="53"/>
              <w:bidi w:val="0"/>
              <w:jc w:val="center"/>
              <w:rPr>
                <w:rFonts w:hint="eastAsia"/>
              </w:rPr>
            </w:pPr>
            <w:r>
              <w:rPr>
                <w:rFonts w:hint="eastAsia"/>
                <w:lang w:val="en-US" w:eastAsia="zh-CN"/>
              </w:rPr>
              <w:t>0.363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ED10">
            <w:pPr>
              <w:pStyle w:val="53"/>
              <w:bidi w:val="0"/>
              <w:jc w:val="center"/>
              <w:rPr>
                <w:rFonts w:hint="eastAsia"/>
              </w:rPr>
            </w:pPr>
            <w:r>
              <w:rPr>
                <w:rFonts w:hint="eastAsia"/>
                <w:lang w:val="en-US" w:eastAsia="zh-CN"/>
              </w:rPr>
              <w:t>5.549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7A67">
            <w:pPr>
              <w:pStyle w:val="53"/>
              <w:bidi w:val="0"/>
              <w:jc w:val="center"/>
              <w:rPr>
                <w:rFonts w:hint="eastAsia"/>
              </w:rPr>
            </w:pPr>
            <w:r>
              <w:rPr>
                <w:rFonts w:hint="eastAsia"/>
                <w:lang w:val="en-US" w:eastAsia="zh-CN"/>
              </w:rPr>
              <w:t>0.06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8D68">
            <w:pPr>
              <w:pStyle w:val="53"/>
              <w:bidi w:val="0"/>
              <w:jc w:val="center"/>
              <w:rPr>
                <w:rFonts w:hint="eastAsia"/>
              </w:rPr>
            </w:pPr>
            <w:r>
              <w:rPr>
                <w:rFonts w:hint="eastAsia"/>
                <w:lang w:val="en-US" w:eastAsia="zh-CN"/>
              </w:rPr>
              <w:t>5.285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659F">
            <w:pPr>
              <w:pStyle w:val="53"/>
              <w:bidi w:val="0"/>
              <w:jc w:val="center"/>
              <w:rPr>
                <w:rFonts w:hint="eastAsia"/>
              </w:rPr>
            </w:pPr>
            <w:r>
              <w:rPr>
                <w:rFonts w:hint="eastAsia"/>
                <w:lang w:val="en-US" w:eastAsia="zh-CN"/>
              </w:rPr>
              <w:t>0.177</w:t>
            </w:r>
          </w:p>
        </w:tc>
      </w:tr>
      <w:tr w14:paraId="2BC1C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EC63">
            <w:pPr>
              <w:pStyle w:val="53"/>
              <w:bidi w:val="0"/>
              <w:jc w:val="center"/>
              <w:rPr>
                <w:rFonts w:hint="eastAsia"/>
              </w:rPr>
            </w:pPr>
            <w:r>
              <w:rPr>
                <w:rFonts w:hint="eastAsia"/>
                <w:lang w:val="en-US" w:eastAsia="zh-CN"/>
              </w:rPr>
              <w:t>2025-05-25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2FD7">
            <w:pPr>
              <w:pStyle w:val="53"/>
              <w:bidi w:val="0"/>
              <w:jc w:val="center"/>
              <w:rPr>
                <w:rFonts w:hint="eastAsia"/>
              </w:rPr>
            </w:pPr>
            <w:r>
              <w:rPr>
                <w:rFonts w:hint="eastAsia"/>
                <w:lang w:val="en-US" w:eastAsia="zh-CN"/>
              </w:rPr>
              <w:t>0.311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3F81">
            <w:pPr>
              <w:pStyle w:val="53"/>
              <w:bidi w:val="0"/>
              <w:jc w:val="center"/>
              <w:rPr>
                <w:rFonts w:hint="eastAsia"/>
              </w:rPr>
            </w:pPr>
            <w:r>
              <w:rPr>
                <w:rFonts w:hint="eastAsia"/>
                <w:lang w:val="en-US" w:eastAsia="zh-CN"/>
              </w:rPr>
              <w:t>5.145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C6EF">
            <w:pPr>
              <w:pStyle w:val="53"/>
              <w:bidi w:val="0"/>
              <w:jc w:val="center"/>
              <w:rPr>
                <w:rFonts w:hint="eastAsia"/>
              </w:rPr>
            </w:pPr>
            <w:r>
              <w:rPr>
                <w:rFonts w:hint="eastAsia"/>
                <w:lang w:val="en-US" w:eastAsia="zh-CN"/>
              </w:rPr>
              <w:t>0.056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47C1">
            <w:pPr>
              <w:pStyle w:val="53"/>
              <w:bidi w:val="0"/>
              <w:jc w:val="center"/>
              <w:rPr>
                <w:rFonts w:hint="eastAsia"/>
              </w:rPr>
            </w:pPr>
            <w:r>
              <w:rPr>
                <w:rFonts w:hint="eastAsia"/>
                <w:lang w:val="en-US" w:eastAsia="zh-CN"/>
              </w:rPr>
              <w:t>4.443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9626">
            <w:pPr>
              <w:pStyle w:val="53"/>
              <w:bidi w:val="0"/>
              <w:jc w:val="center"/>
              <w:rPr>
                <w:rFonts w:hint="eastAsia"/>
              </w:rPr>
            </w:pPr>
            <w:r>
              <w:rPr>
                <w:rFonts w:hint="eastAsia"/>
                <w:lang w:val="en-US" w:eastAsia="zh-CN"/>
              </w:rPr>
              <w:t>0.16</w:t>
            </w:r>
          </w:p>
        </w:tc>
      </w:tr>
      <w:tr w14:paraId="1BDA2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49B0">
            <w:pPr>
              <w:pStyle w:val="53"/>
              <w:bidi w:val="0"/>
              <w:jc w:val="center"/>
              <w:rPr>
                <w:rFonts w:hint="eastAsia"/>
              </w:rPr>
            </w:pPr>
            <w:r>
              <w:rPr>
                <w:rFonts w:hint="eastAsia"/>
                <w:lang w:val="en-US" w:eastAsia="zh-CN"/>
              </w:rPr>
              <w:t>2025-05-26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5707">
            <w:pPr>
              <w:pStyle w:val="53"/>
              <w:bidi w:val="0"/>
              <w:jc w:val="center"/>
              <w:rPr>
                <w:rFonts w:hint="eastAsia"/>
              </w:rPr>
            </w:pPr>
            <w:r>
              <w:rPr>
                <w:rFonts w:hint="eastAsia"/>
                <w:lang w:val="en-US" w:eastAsia="zh-CN"/>
              </w:rPr>
              <w:t>0.23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FDFA">
            <w:pPr>
              <w:pStyle w:val="53"/>
              <w:bidi w:val="0"/>
              <w:jc w:val="center"/>
              <w:rPr>
                <w:rFonts w:hint="eastAsia"/>
              </w:rPr>
            </w:pPr>
            <w:r>
              <w:rPr>
                <w:rFonts w:hint="eastAsia"/>
                <w:lang w:val="en-US" w:eastAsia="zh-CN"/>
              </w:rPr>
              <w:t>5.555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90FB">
            <w:pPr>
              <w:pStyle w:val="53"/>
              <w:bidi w:val="0"/>
              <w:jc w:val="center"/>
              <w:rPr>
                <w:rFonts w:hint="eastAsia"/>
              </w:rPr>
            </w:pPr>
            <w:r>
              <w:rPr>
                <w:rFonts w:hint="eastAsia"/>
                <w:lang w:val="en-US" w:eastAsia="zh-CN"/>
              </w:rPr>
              <w:t>0.056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B90E">
            <w:pPr>
              <w:pStyle w:val="53"/>
              <w:bidi w:val="0"/>
              <w:jc w:val="center"/>
              <w:rPr>
                <w:rFonts w:hint="eastAsia"/>
              </w:rPr>
            </w:pPr>
            <w:r>
              <w:rPr>
                <w:rFonts w:hint="eastAsia"/>
                <w:lang w:val="en-US" w:eastAsia="zh-CN"/>
              </w:rPr>
              <w:t>4.44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E072">
            <w:pPr>
              <w:pStyle w:val="53"/>
              <w:bidi w:val="0"/>
              <w:jc w:val="center"/>
              <w:rPr>
                <w:rFonts w:hint="eastAsia"/>
              </w:rPr>
            </w:pPr>
            <w:r>
              <w:rPr>
                <w:rFonts w:hint="eastAsia"/>
                <w:lang w:val="en-US" w:eastAsia="zh-CN"/>
              </w:rPr>
              <w:t>0.163</w:t>
            </w:r>
          </w:p>
        </w:tc>
      </w:tr>
      <w:tr w14:paraId="5F44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C2D8">
            <w:pPr>
              <w:pStyle w:val="53"/>
              <w:bidi w:val="0"/>
              <w:jc w:val="center"/>
              <w:rPr>
                <w:rFonts w:hint="eastAsia"/>
              </w:rPr>
            </w:pPr>
            <w:r>
              <w:rPr>
                <w:rFonts w:hint="eastAsia"/>
                <w:lang w:val="en-US" w:eastAsia="zh-CN"/>
              </w:rPr>
              <w:t>2025-05-27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F1BE">
            <w:pPr>
              <w:pStyle w:val="53"/>
              <w:bidi w:val="0"/>
              <w:jc w:val="center"/>
              <w:rPr>
                <w:rFonts w:hint="eastAsia"/>
              </w:rPr>
            </w:pPr>
            <w:r>
              <w:rPr>
                <w:rFonts w:hint="eastAsia"/>
                <w:lang w:val="en-US" w:eastAsia="zh-CN"/>
              </w:rPr>
              <w:t>0.21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1A2F">
            <w:pPr>
              <w:pStyle w:val="53"/>
              <w:bidi w:val="0"/>
              <w:jc w:val="center"/>
              <w:rPr>
                <w:rFonts w:hint="eastAsia"/>
              </w:rPr>
            </w:pPr>
            <w:r>
              <w:rPr>
                <w:rFonts w:hint="eastAsia"/>
                <w:lang w:val="en-US" w:eastAsia="zh-CN"/>
              </w:rPr>
              <w:t>5.082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C3E5">
            <w:pPr>
              <w:pStyle w:val="53"/>
              <w:bidi w:val="0"/>
              <w:jc w:val="center"/>
              <w:rPr>
                <w:rFonts w:hint="eastAsia"/>
              </w:rPr>
            </w:pPr>
            <w:r>
              <w:rPr>
                <w:rFonts w:hint="eastAsia"/>
                <w:lang w:val="en-US" w:eastAsia="zh-CN"/>
              </w:rPr>
              <w:t>0.292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846B">
            <w:pPr>
              <w:pStyle w:val="53"/>
              <w:bidi w:val="0"/>
              <w:jc w:val="center"/>
              <w:rPr>
                <w:rFonts w:hint="eastAsia"/>
              </w:rPr>
            </w:pPr>
            <w:r>
              <w:rPr>
                <w:rFonts w:hint="eastAsia"/>
                <w:lang w:val="en-US" w:eastAsia="zh-CN"/>
              </w:rPr>
              <w:t>5.035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68FD">
            <w:pPr>
              <w:pStyle w:val="53"/>
              <w:bidi w:val="0"/>
              <w:jc w:val="center"/>
              <w:rPr>
                <w:rFonts w:hint="eastAsia"/>
              </w:rPr>
            </w:pPr>
            <w:r>
              <w:rPr>
                <w:rFonts w:hint="eastAsia"/>
                <w:lang w:val="en-US" w:eastAsia="zh-CN"/>
              </w:rPr>
              <w:t>0.162</w:t>
            </w:r>
          </w:p>
        </w:tc>
      </w:tr>
      <w:tr w14:paraId="6DEE8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55AC">
            <w:pPr>
              <w:pStyle w:val="53"/>
              <w:bidi w:val="0"/>
              <w:jc w:val="center"/>
              <w:rPr>
                <w:rFonts w:hint="eastAsia"/>
              </w:rPr>
            </w:pPr>
            <w:r>
              <w:rPr>
                <w:rFonts w:hint="eastAsia"/>
                <w:lang w:val="en-US" w:eastAsia="zh-CN"/>
              </w:rPr>
              <w:t>2025-05-28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7EDD">
            <w:pPr>
              <w:pStyle w:val="53"/>
              <w:bidi w:val="0"/>
              <w:jc w:val="center"/>
              <w:rPr>
                <w:rFonts w:hint="eastAsia"/>
              </w:rPr>
            </w:pPr>
            <w:r>
              <w:rPr>
                <w:rFonts w:hint="eastAsia"/>
                <w:lang w:val="en-US" w:eastAsia="zh-CN"/>
              </w:rPr>
              <w:t>0.327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96A4">
            <w:pPr>
              <w:pStyle w:val="53"/>
              <w:bidi w:val="0"/>
              <w:jc w:val="center"/>
              <w:rPr>
                <w:rFonts w:hint="eastAsia"/>
              </w:rPr>
            </w:pPr>
            <w:r>
              <w:rPr>
                <w:rFonts w:hint="eastAsia"/>
                <w:lang w:val="en-US" w:eastAsia="zh-CN"/>
              </w:rPr>
              <w:t>6.399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9260">
            <w:pPr>
              <w:pStyle w:val="53"/>
              <w:bidi w:val="0"/>
              <w:jc w:val="center"/>
              <w:rPr>
                <w:rFonts w:hint="eastAsia"/>
              </w:rPr>
            </w:pPr>
            <w:r>
              <w:rPr>
                <w:rFonts w:hint="eastAsia"/>
                <w:lang w:val="en-US" w:eastAsia="zh-CN"/>
              </w:rPr>
              <w:t>0.109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9B9D">
            <w:pPr>
              <w:pStyle w:val="53"/>
              <w:bidi w:val="0"/>
              <w:jc w:val="center"/>
              <w:rPr>
                <w:rFonts w:hint="eastAsia"/>
              </w:rPr>
            </w:pPr>
            <w:r>
              <w:rPr>
                <w:rFonts w:hint="eastAsia"/>
                <w:lang w:val="en-US" w:eastAsia="zh-CN"/>
              </w:rPr>
              <w:t>5.527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A392">
            <w:pPr>
              <w:pStyle w:val="53"/>
              <w:bidi w:val="0"/>
              <w:jc w:val="center"/>
              <w:rPr>
                <w:rFonts w:hint="eastAsia"/>
              </w:rPr>
            </w:pPr>
            <w:r>
              <w:rPr>
                <w:rFonts w:hint="eastAsia"/>
                <w:lang w:val="en-US" w:eastAsia="zh-CN"/>
              </w:rPr>
              <w:t>0.177</w:t>
            </w:r>
          </w:p>
        </w:tc>
      </w:tr>
      <w:tr w14:paraId="46E95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192D">
            <w:pPr>
              <w:pStyle w:val="53"/>
              <w:bidi w:val="0"/>
              <w:jc w:val="center"/>
              <w:rPr>
                <w:rFonts w:hint="eastAsia"/>
              </w:rPr>
            </w:pPr>
            <w:r>
              <w:rPr>
                <w:rFonts w:hint="eastAsia"/>
                <w:lang w:val="en-US" w:eastAsia="zh-CN"/>
              </w:rPr>
              <w:t>2025-05-29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5CEC">
            <w:pPr>
              <w:pStyle w:val="53"/>
              <w:bidi w:val="0"/>
              <w:jc w:val="center"/>
              <w:rPr>
                <w:rFonts w:hint="eastAsia"/>
              </w:rPr>
            </w:pPr>
            <w:r>
              <w:rPr>
                <w:rFonts w:hint="eastAsia"/>
                <w:lang w:val="en-US" w:eastAsia="zh-CN"/>
              </w:rPr>
              <w:t>0.427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A661">
            <w:pPr>
              <w:pStyle w:val="53"/>
              <w:bidi w:val="0"/>
              <w:jc w:val="center"/>
              <w:rPr>
                <w:rFonts w:hint="eastAsia"/>
              </w:rPr>
            </w:pPr>
            <w:r>
              <w:rPr>
                <w:rFonts w:hint="eastAsia"/>
                <w:lang w:val="en-US" w:eastAsia="zh-CN"/>
              </w:rPr>
              <w:t>6.349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4F8D">
            <w:pPr>
              <w:pStyle w:val="53"/>
              <w:bidi w:val="0"/>
              <w:jc w:val="center"/>
              <w:rPr>
                <w:rFonts w:hint="eastAsia"/>
              </w:rPr>
            </w:pPr>
            <w:r>
              <w:rPr>
                <w:rFonts w:hint="eastAsia"/>
                <w:lang w:val="en-US" w:eastAsia="zh-CN"/>
              </w:rPr>
              <w:t>0.063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37FD">
            <w:pPr>
              <w:pStyle w:val="53"/>
              <w:bidi w:val="0"/>
              <w:jc w:val="center"/>
              <w:rPr>
                <w:rFonts w:hint="eastAsia"/>
              </w:rPr>
            </w:pPr>
            <w:r>
              <w:rPr>
                <w:rFonts w:hint="eastAsia"/>
                <w:lang w:val="en-US" w:eastAsia="zh-CN"/>
              </w:rPr>
              <w:t>5.685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9309">
            <w:pPr>
              <w:pStyle w:val="53"/>
              <w:bidi w:val="0"/>
              <w:jc w:val="center"/>
              <w:rPr>
                <w:rFonts w:hint="eastAsia"/>
              </w:rPr>
            </w:pPr>
            <w:r>
              <w:rPr>
                <w:rFonts w:hint="eastAsia"/>
                <w:lang w:val="en-US" w:eastAsia="zh-CN"/>
              </w:rPr>
              <w:t>0.194</w:t>
            </w:r>
          </w:p>
        </w:tc>
      </w:tr>
      <w:tr w14:paraId="0B391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D5AC">
            <w:pPr>
              <w:pStyle w:val="53"/>
              <w:bidi w:val="0"/>
              <w:jc w:val="center"/>
              <w:rPr>
                <w:rFonts w:hint="eastAsia"/>
              </w:rPr>
            </w:pPr>
            <w:r>
              <w:rPr>
                <w:rFonts w:hint="eastAsia"/>
                <w:lang w:val="en-US" w:eastAsia="zh-CN"/>
              </w:rPr>
              <w:t>2025-05-30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C40">
            <w:pPr>
              <w:pStyle w:val="53"/>
              <w:bidi w:val="0"/>
              <w:jc w:val="center"/>
              <w:rPr>
                <w:rFonts w:hint="eastAsia"/>
              </w:rPr>
            </w:pPr>
            <w:r>
              <w:rPr>
                <w:rFonts w:hint="eastAsia"/>
                <w:lang w:val="en-US" w:eastAsia="zh-CN"/>
              </w:rPr>
              <w:t>0.395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6D24">
            <w:pPr>
              <w:pStyle w:val="53"/>
              <w:bidi w:val="0"/>
              <w:jc w:val="center"/>
              <w:rPr>
                <w:rFonts w:hint="eastAsia"/>
              </w:rPr>
            </w:pPr>
            <w:r>
              <w:rPr>
                <w:rFonts w:hint="eastAsia"/>
                <w:lang w:val="en-US" w:eastAsia="zh-CN"/>
              </w:rPr>
              <w:t>6.665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B4EC">
            <w:pPr>
              <w:pStyle w:val="53"/>
              <w:bidi w:val="0"/>
              <w:jc w:val="center"/>
              <w:rPr>
                <w:rFonts w:hint="eastAsia"/>
              </w:rPr>
            </w:pPr>
            <w:r>
              <w:rPr>
                <w:rFonts w:hint="eastAsia"/>
                <w:lang w:val="en-US" w:eastAsia="zh-CN"/>
              </w:rPr>
              <w:t>0.064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CD5A">
            <w:pPr>
              <w:pStyle w:val="53"/>
              <w:bidi w:val="0"/>
              <w:jc w:val="center"/>
              <w:rPr>
                <w:rFonts w:hint="eastAsia"/>
              </w:rPr>
            </w:pPr>
            <w:r>
              <w:rPr>
                <w:rFonts w:hint="eastAsia"/>
                <w:lang w:val="en-US" w:eastAsia="zh-CN"/>
              </w:rPr>
              <w:t>5.217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DFDB">
            <w:pPr>
              <w:pStyle w:val="53"/>
              <w:bidi w:val="0"/>
              <w:jc w:val="center"/>
              <w:rPr>
                <w:rFonts w:hint="eastAsia"/>
              </w:rPr>
            </w:pPr>
            <w:r>
              <w:rPr>
                <w:rFonts w:hint="eastAsia"/>
                <w:lang w:val="en-US" w:eastAsia="zh-CN"/>
              </w:rPr>
              <w:t>0.185</w:t>
            </w:r>
          </w:p>
        </w:tc>
      </w:tr>
      <w:tr w14:paraId="7D6E4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0164">
            <w:pPr>
              <w:pStyle w:val="53"/>
              <w:bidi w:val="0"/>
              <w:jc w:val="center"/>
              <w:rPr>
                <w:rFonts w:hint="eastAsia"/>
              </w:rPr>
            </w:pPr>
            <w:r>
              <w:rPr>
                <w:rFonts w:hint="eastAsia"/>
                <w:lang w:val="en-US" w:eastAsia="zh-CN"/>
              </w:rPr>
              <w:t>2025-05-31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E747">
            <w:pPr>
              <w:pStyle w:val="53"/>
              <w:bidi w:val="0"/>
              <w:jc w:val="center"/>
              <w:rPr>
                <w:rFonts w:hint="eastAsia"/>
              </w:rPr>
            </w:pPr>
            <w:r>
              <w:rPr>
                <w:rFonts w:hint="eastAsia"/>
                <w:lang w:val="en-US" w:eastAsia="zh-CN"/>
              </w:rPr>
              <w:t>0.529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FB8B">
            <w:pPr>
              <w:pStyle w:val="53"/>
              <w:bidi w:val="0"/>
              <w:jc w:val="center"/>
              <w:rPr>
                <w:rFonts w:hint="eastAsia"/>
              </w:rPr>
            </w:pPr>
            <w:r>
              <w:rPr>
                <w:rFonts w:hint="eastAsia"/>
                <w:lang w:val="en-US" w:eastAsia="zh-CN"/>
              </w:rPr>
              <w:t>5.263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68E2">
            <w:pPr>
              <w:pStyle w:val="53"/>
              <w:bidi w:val="0"/>
              <w:jc w:val="center"/>
              <w:rPr>
                <w:rFonts w:hint="eastAsia"/>
              </w:rPr>
            </w:pPr>
            <w:r>
              <w:rPr>
                <w:rFonts w:hint="eastAsia"/>
                <w:lang w:val="en-US" w:eastAsia="zh-CN"/>
              </w:rPr>
              <w:t>0.062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5D40">
            <w:pPr>
              <w:pStyle w:val="53"/>
              <w:bidi w:val="0"/>
              <w:jc w:val="center"/>
              <w:rPr>
                <w:rFonts w:hint="eastAsia"/>
              </w:rPr>
            </w:pPr>
            <w:r>
              <w:rPr>
                <w:rFonts w:hint="eastAsia"/>
                <w:lang w:val="en-US" w:eastAsia="zh-CN"/>
              </w:rPr>
              <w:t>4.975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0273">
            <w:pPr>
              <w:pStyle w:val="53"/>
              <w:bidi w:val="0"/>
              <w:jc w:val="center"/>
              <w:rPr>
                <w:rFonts w:hint="eastAsia"/>
              </w:rPr>
            </w:pPr>
            <w:r>
              <w:rPr>
                <w:rFonts w:hint="eastAsia"/>
                <w:lang w:val="en-US" w:eastAsia="zh-CN"/>
              </w:rPr>
              <w:t>0.181</w:t>
            </w:r>
          </w:p>
        </w:tc>
      </w:tr>
      <w:tr w14:paraId="3E872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7ADF">
            <w:pPr>
              <w:pStyle w:val="53"/>
              <w:bidi w:val="0"/>
              <w:jc w:val="center"/>
              <w:rPr>
                <w:rFonts w:hint="eastAsia"/>
              </w:rPr>
            </w:pPr>
            <w:r>
              <w:rPr>
                <w:rFonts w:hint="eastAsia"/>
                <w:lang w:val="en-US" w:eastAsia="zh-CN"/>
              </w:rPr>
              <w:t>2025-06-01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3DD3">
            <w:pPr>
              <w:pStyle w:val="53"/>
              <w:bidi w:val="0"/>
              <w:jc w:val="center"/>
              <w:rPr>
                <w:rFonts w:hint="eastAsia"/>
              </w:rPr>
            </w:pPr>
            <w:r>
              <w:rPr>
                <w:rFonts w:hint="eastAsia"/>
                <w:lang w:val="en-US" w:eastAsia="zh-CN"/>
              </w:rPr>
              <w:t>0.717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6964">
            <w:pPr>
              <w:pStyle w:val="53"/>
              <w:bidi w:val="0"/>
              <w:jc w:val="center"/>
              <w:rPr>
                <w:rFonts w:hint="eastAsia"/>
              </w:rPr>
            </w:pPr>
            <w:r>
              <w:rPr>
                <w:rFonts w:hint="eastAsia"/>
                <w:lang w:val="en-US" w:eastAsia="zh-CN"/>
              </w:rPr>
              <w:t>5.27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61D7">
            <w:pPr>
              <w:pStyle w:val="53"/>
              <w:bidi w:val="0"/>
              <w:jc w:val="center"/>
              <w:rPr>
                <w:rFonts w:hint="eastAsia"/>
              </w:rPr>
            </w:pPr>
            <w:r>
              <w:rPr>
                <w:rFonts w:hint="eastAsia"/>
                <w:lang w:val="en-US" w:eastAsia="zh-CN"/>
              </w:rPr>
              <w:t>0.074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2911">
            <w:pPr>
              <w:pStyle w:val="53"/>
              <w:bidi w:val="0"/>
              <w:jc w:val="center"/>
              <w:rPr>
                <w:rFonts w:hint="eastAsia"/>
              </w:rPr>
            </w:pPr>
            <w:r>
              <w:rPr>
                <w:rFonts w:hint="eastAsia"/>
                <w:lang w:val="en-US" w:eastAsia="zh-CN"/>
              </w:rPr>
              <w:t>5.322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AE47">
            <w:pPr>
              <w:pStyle w:val="53"/>
              <w:bidi w:val="0"/>
              <w:jc w:val="center"/>
              <w:rPr>
                <w:rFonts w:hint="eastAsia"/>
              </w:rPr>
            </w:pPr>
            <w:r>
              <w:rPr>
                <w:rFonts w:hint="eastAsia"/>
                <w:lang w:val="en-US" w:eastAsia="zh-CN"/>
              </w:rPr>
              <w:t>0.205</w:t>
            </w:r>
          </w:p>
        </w:tc>
      </w:tr>
      <w:tr w14:paraId="658D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94CF">
            <w:pPr>
              <w:pStyle w:val="53"/>
              <w:bidi w:val="0"/>
              <w:jc w:val="center"/>
              <w:rPr>
                <w:rFonts w:hint="eastAsia"/>
              </w:rPr>
            </w:pPr>
            <w:r>
              <w:rPr>
                <w:rFonts w:hint="eastAsia"/>
                <w:lang w:val="en-US" w:eastAsia="zh-CN"/>
              </w:rPr>
              <w:t>2025-06-02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69F9">
            <w:pPr>
              <w:pStyle w:val="53"/>
              <w:bidi w:val="0"/>
              <w:jc w:val="center"/>
              <w:rPr>
                <w:rFonts w:hint="eastAsia"/>
              </w:rPr>
            </w:pPr>
            <w:r>
              <w:rPr>
                <w:rFonts w:hint="eastAsia"/>
                <w:lang w:val="en-US" w:eastAsia="zh-CN"/>
              </w:rPr>
              <w:t>0.698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8422">
            <w:pPr>
              <w:pStyle w:val="53"/>
              <w:bidi w:val="0"/>
              <w:jc w:val="center"/>
              <w:rPr>
                <w:rFonts w:hint="eastAsia"/>
              </w:rPr>
            </w:pPr>
            <w:r>
              <w:rPr>
                <w:rFonts w:hint="eastAsia"/>
                <w:lang w:val="en-US" w:eastAsia="zh-CN"/>
              </w:rPr>
              <w:t>4.207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499A">
            <w:pPr>
              <w:pStyle w:val="53"/>
              <w:bidi w:val="0"/>
              <w:jc w:val="center"/>
              <w:rPr>
                <w:rFonts w:hint="eastAsia"/>
              </w:rPr>
            </w:pPr>
            <w:r>
              <w:rPr>
                <w:rFonts w:hint="eastAsia"/>
                <w:lang w:val="en-US" w:eastAsia="zh-CN"/>
              </w:rPr>
              <w:t>0.06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DD01">
            <w:pPr>
              <w:pStyle w:val="53"/>
              <w:bidi w:val="0"/>
              <w:jc w:val="center"/>
              <w:rPr>
                <w:rFonts w:hint="eastAsia"/>
              </w:rPr>
            </w:pPr>
            <w:r>
              <w:rPr>
                <w:rFonts w:hint="eastAsia"/>
                <w:lang w:val="en-US" w:eastAsia="zh-CN"/>
              </w:rPr>
              <w:t>5.079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A4F6">
            <w:pPr>
              <w:pStyle w:val="53"/>
              <w:bidi w:val="0"/>
              <w:jc w:val="center"/>
              <w:rPr>
                <w:rFonts w:hint="eastAsia"/>
              </w:rPr>
            </w:pPr>
            <w:r>
              <w:rPr>
                <w:rFonts w:hint="eastAsia"/>
                <w:lang w:val="en-US" w:eastAsia="zh-CN"/>
              </w:rPr>
              <w:t>0.183</w:t>
            </w:r>
          </w:p>
        </w:tc>
      </w:tr>
      <w:tr w14:paraId="0B184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F309">
            <w:pPr>
              <w:pStyle w:val="53"/>
              <w:bidi w:val="0"/>
              <w:jc w:val="center"/>
              <w:rPr>
                <w:rFonts w:hint="eastAsia"/>
              </w:rPr>
            </w:pPr>
            <w:r>
              <w:rPr>
                <w:rFonts w:hint="eastAsia"/>
                <w:lang w:val="en-US" w:eastAsia="zh-CN"/>
              </w:rPr>
              <w:t>2025-06-03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7AAB">
            <w:pPr>
              <w:pStyle w:val="53"/>
              <w:bidi w:val="0"/>
              <w:jc w:val="center"/>
              <w:rPr>
                <w:rFonts w:hint="eastAsia"/>
              </w:rPr>
            </w:pPr>
            <w:r>
              <w:rPr>
                <w:rFonts w:hint="eastAsia"/>
                <w:lang w:val="en-US" w:eastAsia="zh-CN"/>
              </w:rPr>
              <w:t>0.333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FAB8">
            <w:pPr>
              <w:pStyle w:val="53"/>
              <w:bidi w:val="0"/>
              <w:jc w:val="center"/>
              <w:rPr>
                <w:rFonts w:hint="eastAsia"/>
              </w:rPr>
            </w:pPr>
            <w:r>
              <w:rPr>
                <w:rFonts w:hint="eastAsia"/>
                <w:lang w:val="en-US" w:eastAsia="zh-CN"/>
              </w:rPr>
              <w:t>10.922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5894">
            <w:pPr>
              <w:pStyle w:val="53"/>
              <w:bidi w:val="0"/>
              <w:jc w:val="center"/>
              <w:rPr>
                <w:rFonts w:hint="eastAsia"/>
              </w:rPr>
            </w:pPr>
            <w:r>
              <w:rPr>
                <w:rFonts w:hint="eastAsia"/>
                <w:lang w:val="en-US" w:eastAsia="zh-CN"/>
              </w:rPr>
              <w:t>0.459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DD89">
            <w:pPr>
              <w:pStyle w:val="53"/>
              <w:bidi w:val="0"/>
              <w:jc w:val="center"/>
              <w:rPr>
                <w:rFonts w:hint="eastAsia"/>
              </w:rPr>
            </w:pPr>
            <w:r>
              <w:rPr>
                <w:rFonts w:hint="eastAsia"/>
                <w:lang w:val="en-US" w:eastAsia="zh-CN"/>
              </w:rPr>
              <w:t>4.348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1411">
            <w:pPr>
              <w:pStyle w:val="53"/>
              <w:bidi w:val="0"/>
              <w:jc w:val="center"/>
              <w:rPr>
                <w:rFonts w:hint="eastAsia"/>
              </w:rPr>
            </w:pPr>
            <w:r>
              <w:rPr>
                <w:rFonts w:hint="eastAsia"/>
                <w:lang w:val="en-US" w:eastAsia="zh-CN"/>
              </w:rPr>
              <w:t>0.19</w:t>
            </w:r>
          </w:p>
        </w:tc>
      </w:tr>
      <w:tr w14:paraId="5958C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0E8C">
            <w:pPr>
              <w:pStyle w:val="53"/>
              <w:bidi w:val="0"/>
              <w:jc w:val="center"/>
              <w:rPr>
                <w:rFonts w:hint="eastAsia"/>
              </w:rPr>
            </w:pPr>
            <w:r>
              <w:rPr>
                <w:rFonts w:hint="eastAsia"/>
                <w:lang w:val="en-US" w:eastAsia="zh-CN"/>
              </w:rPr>
              <w:t>2025-06-04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F772">
            <w:pPr>
              <w:pStyle w:val="53"/>
              <w:bidi w:val="0"/>
              <w:jc w:val="center"/>
              <w:rPr>
                <w:rFonts w:hint="eastAsia"/>
              </w:rPr>
            </w:pPr>
            <w:r>
              <w:rPr>
                <w:rFonts w:hint="eastAsia"/>
                <w:lang w:val="en-US" w:eastAsia="zh-CN"/>
              </w:rPr>
              <w:t>0.259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76BE">
            <w:pPr>
              <w:pStyle w:val="53"/>
              <w:bidi w:val="0"/>
              <w:jc w:val="center"/>
              <w:rPr>
                <w:rFonts w:hint="eastAsia"/>
              </w:rPr>
            </w:pPr>
            <w:r>
              <w:rPr>
                <w:rFonts w:hint="eastAsia"/>
                <w:lang w:val="en-US" w:eastAsia="zh-CN"/>
              </w:rPr>
              <w:t>7.672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8B14">
            <w:pPr>
              <w:pStyle w:val="53"/>
              <w:bidi w:val="0"/>
              <w:jc w:val="center"/>
              <w:rPr>
                <w:rFonts w:hint="eastAsia"/>
              </w:rPr>
            </w:pPr>
            <w:r>
              <w:rPr>
                <w:rFonts w:hint="eastAsia"/>
                <w:lang w:val="en-US" w:eastAsia="zh-CN"/>
              </w:rPr>
              <w:t>0.077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D8B6">
            <w:pPr>
              <w:pStyle w:val="53"/>
              <w:bidi w:val="0"/>
              <w:jc w:val="center"/>
              <w:rPr>
                <w:rFonts w:hint="eastAsia"/>
              </w:rPr>
            </w:pPr>
            <w:r>
              <w:rPr>
                <w:rFonts w:hint="eastAsia"/>
                <w:lang w:val="en-US" w:eastAsia="zh-CN"/>
              </w:rPr>
              <w:t>4.701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E2DC">
            <w:pPr>
              <w:pStyle w:val="53"/>
              <w:bidi w:val="0"/>
              <w:jc w:val="center"/>
              <w:rPr>
                <w:rFonts w:hint="eastAsia"/>
              </w:rPr>
            </w:pPr>
            <w:r>
              <w:rPr>
                <w:rFonts w:hint="eastAsia"/>
                <w:lang w:val="en-US" w:eastAsia="zh-CN"/>
              </w:rPr>
              <w:t>0.169</w:t>
            </w:r>
          </w:p>
        </w:tc>
      </w:tr>
      <w:tr w14:paraId="1B60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A73E">
            <w:pPr>
              <w:pStyle w:val="53"/>
              <w:bidi w:val="0"/>
              <w:jc w:val="center"/>
              <w:rPr>
                <w:rFonts w:hint="eastAsia"/>
              </w:rPr>
            </w:pPr>
            <w:r>
              <w:rPr>
                <w:rFonts w:hint="eastAsia"/>
                <w:lang w:val="en-US" w:eastAsia="zh-CN"/>
              </w:rPr>
              <w:t>2025-06-05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AF9F">
            <w:pPr>
              <w:pStyle w:val="53"/>
              <w:bidi w:val="0"/>
              <w:jc w:val="center"/>
              <w:rPr>
                <w:rFonts w:hint="eastAsia"/>
              </w:rPr>
            </w:pPr>
            <w:r>
              <w:rPr>
                <w:rFonts w:hint="eastAsia"/>
                <w:lang w:val="en-US" w:eastAsia="zh-CN"/>
              </w:rPr>
              <w:t>0.247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41CB">
            <w:pPr>
              <w:pStyle w:val="53"/>
              <w:bidi w:val="0"/>
              <w:jc w:val="center"/>
              <w:rPr>
                <w:rFonts w:hint="eastAsia"/>
              </w:rPr>
            </w:pPr>
            <w:r>
              <w:rPr>
                <w:rFonts w:hint="eastAsia"/>
                <w:lang w:val="en-US" w:eastAsia="zh-CN"/>
              </w:rPr>
              <w:t>8.111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A146">
            <w:pPr>
              <w:pStyle w:val="53"/>
              <w:bidi w:val="0"/>
              <w:jc w:val="center"/>
              <w:rPr>
                <w:rFonts w:hint="eastAsia"/>
              </w:rPr>
            </w:pPr>
            <w:r>
              <w:rPr>
                <w:rFonts w:hint="eastAsia"/>
                <w:lang w:val="en-US" w:eastAsia="zh-CN"/>
              </w:rPr>
              <w:t>0.066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DF95">
            <w:pPr>
              <w:pStyle w:val="53"/>
              <w:bidi w:val="0"/>
              <w:jc w:val="center"/>
              <w:rPr>
                <w:rFonts w:hint="eastAsia"/>
              </w:rPr>
            </w:pPr>
            <w:r>
              <w:rPr>
                <w:rFonts w:hint="eastAsia"/>
                <w:lang w:val="en-US" w:eastAsia="zh-CN"/>
              </w:rPr>
              <w:t>4.741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3FB4">
            <w:pPr>
              <w:pStyle w:val="53"/>
              <w:bidi w:val="0"/>
              <w:jc w:val="center"/>
              <w:rPr>
                <w:rFonts w:hint="eastAsia"/>
              </w:rPr>
            </w:pPr>
            <w:r>
              <w:rPr>
                <w:rFonts w:hint="eastAsia"/>
                <w:lang w:val="en-US" w:eastAsia="zh-CN"/>
              </w:rPr>
              <w:t>0.178</w:t>
            </w:r>
          </w:p>
        </w:tc>
      </w:tr>
      <w:tr w14:paraId="6FF42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5621">
            <w:pPr>
              <w:pStyle w:val="53"/>
              <w:bidi w:val="0"/>
              <w:jc w:val="center"/>
              <w:rPr>
                <w:rFonts w:hint="eastAsia"/>
              </w:rPr>
            </w:pPr>
            <w:r>
              <w:rPr>
                <w:rFonts w:hint="eastAsia"/>
                <w:lang w:val="en-US" w:eastAsia="zh-CN"/>
              </w:rPr>
              <w:t>2025-06-06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A5F0">
            <w:pPr>
              <w:pStyle w:val="53"/>
              <w:bidi w:val="0"/>
              <w:jc w:val="center"/>
              <w:rPr>
                <w:rFonts w:hint="eastAsia"/>
              </w:rPr>
            </w:pPr>
            <w:r>
              <w:rPr>
                <w:rFonts w:hint="eastAsia"/>
                <w:lang w:val="en-US" w:eastAsia="zh-CN"/>
              </w:rPr>
              <w:t>0.278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6206">
            <w:pPr>
              <w:pStyle w:val="53"/>
              <w:bidi w:val="0"/>
              <w:jc w:val="center"/>
              <w:rPr>
                <w:rFonts w:hint="eastAsia"/>
              </w:rPr>
            </w:pPr>
            <w:r>
              <w:rPr>
                <w:rFonts w:hint="eastAsia"/>
                <w:lang w:val="en-US" w:eastAsia="zh-CN"/>
              </w:rPr>
              <w:t>5.58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ED23">
            <w:pPr>
              <w:pStyle w:val="53"/>
              <w:bidi w:val="0"/>
              <w:jc w:val="center"/>
              <w:rPr>
                <w:rFonts w:hint="eastAsia"/>
              </w:rPr>
            </w:pPr>
            <w:r>
              <w:rPr>
                <w:rFonts w:hint="eastAsia"/>
                <w:lang w:val="en-US" w:eastAsia="zh-CN"/>
              </w:rPr>
              <w:t>0.069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DD96">
            <w:pPr>
              <w:pStyle w:val="53"/>
              <w:bidi w:val="0"/>
              <w:jc w:val="center"/>
              <w:rPr>
                <w:rFonts w:hint="eastAsia"/>
              </w:rPr>
            </w:pPr>
            <w:r>
              <w:rPr>
                <w:rFonts w:hint="eastAsia"/>
                <w:lang w:val="en-US" w:eastAsia="zh-CN"/>
              </w:rPr>
              <w:t>5.217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4D02">
            <w:pPr>
              <w:pStyle w:val="53"/>
              <w:bidi w:val="0"/>
              <w:jc w:val="center"/>
              <w:rPr>
                <w:rFonts w:hint="eastAsia"/>
              </w:rPr>
            </w:pPr>
            <w:r>
              <w:rPr>
                <w:rFonts w:hint="eastAsia"/>
                <w:lang w:val="en-US" w:eastAsia="zh-CN"/>
              </w:rPr>
              <w:t>0.186</w:t>
            </w:r>
          </w:p>
        </w:tc>
      </w:tr>
      <w:tr w14:paraId="70910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5C4E">
            <w:pPr>
              <w:pStyle w:val="53"/>
              <w:bidi w:val="0"/>
              <w:jc w:val="center"/>
              <w:rPr>
                <w:rFonts w:hint="eastAsia"/>
              </w:rPr>
            </w:pPr>
            <w:r>
              <w:rPr>
                <w:rFonts w:hint="eastAsia"/>
                <w:lang w:val="en-US" w:eastAsia="zh-CN"/>
              </w:rPr>
              <w:t>2025-06-07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7E1B">
            <w:pPr>
              <w:pStyle w:val="53"/>
              <w:bidi w:val="0"/>
              <w:jc w:val="center"/>
              <w:rPr>
                <w:rFonts w:hint="eastAsia"/>
              </w:rPr>
            </w:pPr>
            <w:r>
              <w:rPr>
                <w:rFonts w:hint="eastAsia"/>
                <w:lang w:val="en-US" w:eastAsia="zh-CN"/>
              </w:rPr>
              <w:t>0.284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36A4">
            <w:pPr>
              <w:pStyle w:val="53"/>
              <w:bidi w:val="0"/>
              <w:jc w:val="center"/>
              <w:rPr>
                <w:rFonts w:hint="eastAsia"/>
              </w:rPr>
            </w:pPr>
            <w:r>
              <w:rPr>
                <w:rFonts w:hint="eastAsia"/>
                <w:lang w:val="en-US" w:eastAsia="zh-CN"/>
              </w:rPr>
              <w:t>6.093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BC08">
            <w:pPr>
              <w:pStyle w:val="53"/>
              <w:bidi w:val="0"/>
              <w:jc w:val="center"/>
              <w:rPr>
                <w:rFonts w:hint="eastAsia"/>
              </w:rPr>
            </w:pPr>
            <w:r>
              <w:rPr>
                <w:rFonts w:hint="eastAsia"/>
                <w:lang w:val="en-US" w:eastAsia="zh-CN"/>
              </w:rPr>
              <w:t>0.068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9FDA">
            <w:pPr>
              <w:pStyle w:val="53"/>
              <w:bidi w:val="0"/>
              <w:jc w:val="center"/>
              <w:rPr>
                <w:rFonts w:hint="eastAsia"/>
              </w:rPr>
            </w:pPr>
            <w:r>
              <w:rPr>
                <w:rFonts w:hint="eastAsia"/>
                <w:lang w:val="en-US" w:eastAsia="zh-CN"/>
              </w:rPr>
              <w:t>5.854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7E4">
            <w:pPr>
              <w:pStyle w:val="53"/>
              <w:bidi w:val="0"/>
              <w:jc w:val="center"/>
              <w:rPr>
                <w:rFonts w:hint="eastAsia"/>
              </w:rPr>
            </w:pPr>
            <w:r>
              <w:rPr>
                <w:rFonts w:hint="eastAsia"/>
                <w:lang w:val="en-US" w:eastAsia="zh-CN"/>
              </w:rPr>
              <w:t>0.188</w:t>
            </w:r>
          </w:p>
        </w:tc>
      </w:tr>
      <w:tr w14:paraId="2683D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E3C6">
            <w:pPr>
              <w:pStyle w:val="53"/>
              <w:bidi w:val="0"/>
              <w:jc w:val="center"/>
              <w:rPr>
                <w:rFonts w:hint="eastAsia"/>
              </w:rPr>
            </w:pPr>
            <w:r>
              <w:rPr>
                <w:rFonts w:hint="eastAsia"/>
                <w:lang w:val="en-US" w:eastAsia="zh-CN"/>
              </w:rPr>
              <w:t>2025-06-08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2F22">
            <w:pPr>
              <w:pStyle w:val="53"/>
              <w:bidi w:val="0"/>
              <w:jc w:val="center"/>
              <w:rPr>
                <w:rFonts w:hint="eastAsia"/>
              </w:rPr>
            </w:pPr>
            <w:r>
              <w:rPr>
                <w:rFonts w:hint="eastAsia"/>
                <w:lang w:val="en-US" w:eastAsia="zh-CN"/>
              </w:rPr>
              <w:t>0.286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1F3D">
            <w:pPr>
              <w:pStyle w:val="53"/>
              <w:bidi w:val="0"/>
              <w:jc w:val="center"/>
              <w:rPr>
                <w:rFonts w:hint="eastAsia"/>
              </w:rPr>
            </w:pPr>
            <w:r>
              <w:rPr>
                <w:rFonts w:hint="eastAsia"/>
                <w:lang w:val="en-US" w:eastAsia="zh-CN"/>
              </w:rPr>
              <w:t>5.818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B60E">
            <w:pPr>
              <w:pStyle w:val="53"/>
              <w:bidi w:val="0"/>
              <w:jc w:val="center"/>
              <w:rPr>
                <w:rFonts w:hint="eastAsia"/>
              </w:rPr>
            </w:pPr>
            <w:r>
              <w:rPr>
                <w:rFonts w:hint="eastAsia"/>
                <w:lang w:val="en-US" w:eastAsia="zh-CN"/>
              </w:rPr>
              <w:t>0.068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9435">
            <w:pPr>
              <w:pStyle w:val="53"/>
              <w:bidi w:val="0"/>
              <w:jc w:val="center"/>
              <w:rPr>
                <w:rFonts w:hint="eastAsia"/>
              </w:rPr>
            </w:pPr>
            <w:r>
              <w:rPr>
                <w:rFonts w:hint="eastAsia"/>
                <w:lang w:val="en-US" w:eastAsia="zh-CN"/>
              </w:rPr>
              <w:t>6.653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DE5D">
            <w:pPr>
              <w:pStyle w:val="53"/>
              <w:bidi w:val="0"/>
              <w:jc w:val="center"/>
              <w:rPr>
                <w:rFonts w:hint="eastAsia"/>
              </w:rPr>
            </w:pPr>
            <w:r>
              <w:rPr>
                <w:rFonts w:hint="eastAsia"/>
                <w:lang w:val="en-US" w:eastAsia="zh-CN"/>
              </w:rPr>
              <w:t>0.192</w:t>
            </w:r>
          </w:p>
        </w:tc>
      </w:tr>
      <w:tr w14:paraId="03B42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B67C">
            <w:pPr>
              <w:pStyle w:val="53"/>
              <w:bidi w:val="0"/>
              <w:jc w:val="center"/>
              <w:rPr>
                <w:rFonts w:hint="eastAsia"/>
              </w:rPr>
            </w:pPr>
            <w:r>
              <w:rPr>
                <w:rFonts w:hint="eastAsia"/>
                <w:lang w:val="en-US" w:eastAsia="zh-CN"/>
              </w:rPr>
              <w:t>2025-06-09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9E28">
            <w:pPr>
              <w:pStyle w:val="53"/>
              <w:bidi w:val="0"/>
              <w:jc w:val="center"/>
              <w:rPr>
                <w:rFonts w:hint="eastAsia"/>
              </w:rPr>
            </w:pPr>
            <w:r>
              <w:rPr>
                <w:rFonts w:hint="eastAsia"/>
                <w:lang w:val="en-US" w:eastAsia="zh-CN"/>
              </w:rPr>
              <w:t>0.261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FF3F">
            <w:pPr>
              <w:pStyle w:val="53"/>
              <w:bidi w:val="0"/>
              <w:jc w:val="center"/>
              <w:rPr>
                <w:rFonts w:hint="eastAsia"/>
              </w:rPr>
            </w:pPr>
            <w:r>
              <w:rPr>
                <w:rFonts w:hint="eastAsia"/>
                <w:lang w:val="en-US" w:eastAsia="zh-CN"/>
              </w:rPr>
              <w:t>7.278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6C41">
            <w:pPr>
              <w:pStyle w:val="53"/>
              <w:bidi w:val="0"/>
              <w:jc w:val="center"/>
              <w:rPr>
                <w:rFonts w:hint="eastAsia"/>
              </w:rPr>
            </w:pPr>
            <w:r>
              <w:rPr>
                <w:rFonts w:hint="eastAsia"/>
                <w:lang w:val="en-US" w:eastAsia="zh-CN"/>
              </w:rPr>
              <w:t>0.218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9E81">
            <w:pPr>
              <w:pStyle w:val="53"/>
              <w:bidi w:val="0"/>
              <w:jc w:val="center"/>
              <w:rPr>
                <w:rFonts w:hint="eastAsia"/>
              </w:rPr>
            </w:pPr>
            <w:r>
              <w:rPr>
                <w:rFonts w:hint="eastAsia"/>
                <w:lang w:val="en-US" w:eastAsia="zh-CN"/>
              </w:rPr>
              <w:t>6.521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34A5">
            <w:pPr>
              <w:pStyle w:val="53"/>
              <w:bidi w:val="0"/>
              <w:jc w:val="center"/>
              <w:rPr>
                <w:rFonts w:hint="eastAsia"/>
              </w:rPr>
            </w:pPr>
            <w:r>
              <w:rPr>
                <w:rFonts w:hint="eastAsia"/>
                <w:lang w:val="en-US" w:eastAsia="zh-CN"/>
              </w:rPr>
              <w:t>0.2</w:t>
            </w:r>
          </w:p>
        </w:tc>
      </w:tr>
      <w:tr w14:paraId="60EA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E041">
            <w:pPr>
              <w:pStyle w:val="53"/>
              <w:bidi w:val="0"/>
              <w:jc w:val="center"/>
              <w:rPr>
                <w:rFonts w:hint="eastAsia"/>
              </w:rPr>
            </w:pPr>
            <w:r>
              <w:rPr>
                <w:rFonts w:hint="eastAsia"/>
                <w:lang w:val="en-US" w:eastAsia="zh-CN"/>
              </w:rPr>
              <w:t>2025-06-10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BD1D">
            <w:pPr>
              <w:pStyle w:val="53"/>
              <w:bidi w:val="0"/>
              <w:jc w:val="center"/>
              <w:rPr>
                <w:rFonts w:hint="eastAsia"/>
              </w:rPr>
            </w:pPr>
            <w:r>
              <w:rPr>
                <w:rFonts w:hint="eastAsia"/>
                <w:lang w:val="en-US" w:eastAsia="zh-CN"/>
              </w:rPr>
              <w:t>0.513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96F5">
            <w:pPr>
              <w:pStyle w:val="53"/>
              <w:bidi w:val="0"/>
              <w:jc w:val="center"/>
              <w:rPr>
                <w:rFonts w:hint="eastAsia"/>
              </w:rPr>
            </w:pPr>
            <w:r>
              <w:rPr>
                <w:rFonts w:hint="eastAsia"/>
                <w:lang w:val="en-US" w:eastAsia="zh-CN"/>
              </w:rPr>
              <w:t>8.206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E1DA">
            <w:pPr>
              <w:pStyle w:val="53"/>
              <w:bidi w:val="0"/>
              <w:jc w:val="center"/>
              <w:rPr>
                <w:rFonts w:hint="eastAsia"/>
              </w:rPr>
            </w:pPr>
            <w:r>
              <w:rPr>
                <w:rFonts w:hint="eastAsia"/>
                <w:lang w:val="en-US" w:eastAsia="zh-CN"/>
              </w:rPr>
              <w:t>0.11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589A">
            <w:pPr>
              <w:pStyle w:val="53"/>
              <w:bidi w:val="0"/>
              <w:jc w:val="center"/>
              <w:rPr>
                <w:rFonts w:hint="eastAsia"/>
              </w:rPr>
            </w:pPr>
            <w:r>
              <w:rPr>
                <w:rFonts w:hint="eastAsia"/>
                <w:lang w:val="en-US" w:eastAsia="zh-CN"/>
              </w:rPr>
              <w:t>7.781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2E56">
            <w:pPr>
              <w:pStyle w:val="53"/>
              <w:bidi w:val="0"/>
              <w:jc w:val="center"/>
              <w:rPr>
                <w:rFonts w:hint="eastAsia"/>
              </w:rPr>
            </w:pPr>
            <w:r>
              <w:rPr>
                <w:rFonts w:hint="eastAsia"/>
                <w:lang w:val="en-US" w:eastAsia="zh-CN"/>
              </w:rPr>
              <w:t>0.256</w:t>
            </w:r>
          </w:p>
        </w:tc>
      </w:tr>
      <w:tr w14:paraId="799B2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6AEE">
            <w:pPr>
              <w:pStyle w:val="53"/>
              <w:bidi w:val="0"/>
              <w:jc w:val="center"/>
              <w:rPr>
                <w:rFonts w:hint="eastAsia"/>
              </w:rPr>
            </w:pPr>
            <w:r>
              <w:rPr>
                <w:rFonts w:hint="eastAsia"/>
                <w:lang w:val="en-US" w:eastAsia="zh-CN"/>
              </w:rPr>
              <w:t>2025-06-11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0A0B">
            <w:pPr>
              <w:pStyle w:val="53"/>
              <w:bidi w:val="0"/>
              <w:jc w:val="center"/>
              <w:rPr>
                <w:rFonts w:hint="eastAsia"/>
              </w:rPr>
            </w:pPr>
            <w:r>
              <w:rPr>
                <w:rFonts w:hint="eastAsia"/>
                <w:lang w:val="en-US" w:eastAsia="zh-CN"/>
              </w:rPr>
              <w:t>1.232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C209">
            <w:pPr>
              <w:pStyle w:val="53"/>
              <w:bidi w:val="0"/>
              <w:jc w:val="center"/>
              <w:rPr>
                <w:rFonts w:hint="eastAsia"/>
              </w:rPr>
            </w:pPr>
            <w:r>
              <w:rPr>
                <w:rFonts w:hint="eastAsia"/>
                <w:lang w:val="en-US" w:eastAsia="zh-CN"/>
              </w:rPr>
              <w:t>9.995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6EF8">
            <w:pPr>
              <w:pStyle w:val="53"/>
              <w:bidi w:val="0"/>
              <w:jc w:val="center"/>
              <w:rPr>
                <w:rFonts w:hint="eastAsia"/>
              </w:rPr>
            </w:pPr>
            <w:r>
              <w:rPr>
                <w:rFonts w:hint="eastAsia"/>
                <w:lang w:val="en-US" w:eastAsia="zh-CN"/>
              </w:rPr>
              <w:t>0.097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CAA3">
            <w:pPr>
              <w:pStyle w:val="53"/>
              <w:bidi w:val="0"/>
              <w:jc w:val="center"/>
              <w:rPr>
                <w:rFonts w:hint="eastAsia"/>
              </w:rPr>
            </w:pPr>
            <w:r>
              <w:rPr>
                <w:rFonts w:hint="eastAsia"/>
                <w:lang w:val="en-US" w:eastAsia="zh-CN"/>
              </w:rPr>
              <w:t>8.142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2DFE">
            <w:pPr>
              <w:pStyle w:val="53"/>
              <w:bidi w:val="0"/>
              <w:jc w:val="center"/>
              <w:rPr>
                <w:rFonts w:hint="eastAsia"/>
              </w:rPr>
            </w:pPr>
            <w:r>
              <w:rPr>
                <w:rFonts w:hint="eastAsia"/>
                <w:lang w:val="en-US" w:eastAsia="zh-CN"/>
              </w:rPr>
              <w:t>0.232</w:t>
            </w:r>
          </w:p>
        </w:tc>
      </w:tr>
      <w:tr w14:paraId="1D38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72DA">
            <w:pPr>
              <w:pStyle w:val="53"/>
              <w:bidi w:val="0"/>
              <w:jc w:val="center"/>
              <w:rPr>
                <w:rFonts w:hint="eastAsia"/>
              </w:rPr>
            </w:pPr>
            <w:r>
              <w:rPr>
                <w:rFonts w:hint="eastAsia"/>
                <w:lang w:val="en-US" w:eastAsia="zh-CN"/>
              </w:rPr>
              <w:t>2025-06-12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DA75">
            <w:pPr>
              <w:pStyle w:val="53"/>
              <w:bidi w:val="0"/>
              <w:jc w:val="center"/>
              <w:rPr>
                <w:rFonts w:hint="eastAsia"/>
              </w:rPr>
            </w:pPr>
            <w:r>
              <w:rPr>
                <w:rFonts w:hint="eastAsia"/>
                <w:lang w:val="en-US" w:eastAsia="zh-CN"/>
              </w:rPr>
              <w:t>0.899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443F">
            <w:pPr>
              <w:pStyle w:val="53"/>
              <w:bidi w:val="0"/>
              <w:jc w:val="center"/>
              <w:rPr>
                <w:rFonts w:hint="eastAsia"/>
              </w:rPr>
            </w:pPr>
            <w:r>
              <w:rPr>
                <w:rFonts w:hint="eastAsia"/>
                <w:lang w:val="en-US" w:eastAsia="zh-CN"/>
              </w:rPr>
              <w:t>8.27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34F8">
            <w:pPr>
              <w:pStyle w:val="53"/>
              <w:bidi w:val="0"/>
              <w:jc w:val="center"/>
              <w:rPr>
                <w:rFonts w:hint="eastAsia"/>
              </w:rPr>
            </w:pPr>
            <w:r>
              <w:rPr>
                <w:rFonts w:hint="eastAsia"/>
                <w:lang w:val="en-US" w:eastAsia="zh-CN"/>
              </w:rPr>
              <w:t>0.084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19D3">
            <w:pPr>
              <w:pStyle w:val="53"/>
              <w:bidi w:val="0"/>
              <w:jc w:val="center"/>
              <w:rPr>
                <w:rFonts w:hint="eastAsia"/>
              </w:rPr>
            </w:pPr>
            <w:r>
              <w:rPr>
                <w:rFonts w:hint="eastAsia"/>
                <w:lang w:val="en-US" w:eastAsia="zh-CN"/>
              </w:rPr>
              <w:t>7.071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87FE">
            <w:pPr>
              <w:pStyle w:val="53"/>
              <w:bidi w:val="0"/>
              <w:jc w:val="center"/>
              <w:rPr>
                <w:rFonts w:hint="eastAsia"/>
              </w:rPr>
            </w:pPr>
            <w:r>
              <w:rPr>
                <w:rFonts w:hint="eastAsia"/>
                <w:lang w:val="en-US" w:eastAsia="zh-CN"/>
              </w:rPr>
              <w:t>0.191</w:t>
            </w:r>
          </w:p>
        </w:tc>
      </w:tr>
      <w:tr w14:paraId="6CF11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72A4">
            <w:pPr>
              <w:pStyle w:val="53"/>
              <w:bidi w:val="0"/>
              <w:jc w:val="center"/>
              <w:rPr>
                <w:rFonts w:hint="eastAsia"/>
              </w:rPr>
            </w:pPr>
            <w:r>
              <w:rPr>
                <w:rFonts w:hint="eastAsia"/>
                <w:lang w:val="en-US" w:eastAsia="zh-CN"/>
              </w:rPr>
              <w:t>2025-06-13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2EE5">
            <w:pPr>
              <w:pStyle w:val="53"/>
              <w:bidi w:val="0"/>
              <w:jc w:val="center"/>
              <w:rPr>
                <w:rFonts w:hint="eastAsia"/>
              </w:rPr>
            </w:pPr>
            <w:r>
              <w:rPr>
                <w:rFonts w:hint="eastAsia"/>
                <w:lang w:val="en-US" w:eastAsia="zh-CN"/>
              </w:rPr>
              <w:t>0.73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5AA4">
            <w:pPr>
              <w:pStyle w:val="53"/>
              <w:bidi w:val="0"/>
              <w:jc w:val="center"/>
              <w:rPr>
                <w:rFonts w:hint="eastAsia"/>
              </w:rPr>
            </w:pPr>
            <w:r>
              <w:rPr>
                <w:rFonts w:hint="eastAsia"/>
                <w:lang w:val="en-US" w:eastAsia="zh-CN"/>
              </w:rPr>
              <w:t>7.869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FC86">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9448">
            <w:pPr>
              <w:pStyle w:val="53"/>
              <w:bidi w:val="0"/>
              <w:jc w:val="center"/>
              <w:rPr>
                <w:rFonts w:hint="eastAsia"/>
              </w:rPr>
            </w:pPr>
            <w:r>
              <w:rPr>
                <w:rFonts w:hint="eastAsia"/>
                <w:lang w:val="en-US" w:eastAsia="zh-CN"/>
              </w:rPr>
              <w:t>6.816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E88E">
            <w:pPr>
              <w:pStyle w:val="53"/>
              <w:bidi w:val="0"/>
              <w:jc w:val="center"/>
              <w:rPr>
                <w:rFonts w:hint="eastAsia"/>
              </w:rPr>
            </w:pPr>
            <w:r>
              <w:rPr>
                <w:rFonts w:hint="eastAsia"/>
                <w:lang w:val="en-US" w:eastAsia="zh-CN"/>
              </w:rPr>
              <w:t>0.232</w:t>
            </w:r>
          </w:p>
        </w:tc>
      </w:tr>
      <w:tr w14:paraId="5D2F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CEA5">
            <w:pPr>
              <w:pStyle w:val="53"/>
              <w:bidi w:val="0"/>
              <w:jc w:val="center"/>
              <w:rPr>
                <w:rFonts w:hint="eastAsia"/>
              </w:rPr>
            </w:pPr>
            <w:r>
              <w:rPr>
                <w:rFonts w:hint="eastAsia"/>
                <w:lang w:val="en-US" w:eastAsia="zh-CN"/>
              </w:rPr>
              <w:t>2025-06-14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390E">
            <w:pPr>
              <w:pStyle w:val="53"/>
              <w:bidi w:val="0"/>
              <w:jc w:val="center"/>
              <w:rPr>
                <w:rFonts w:hint="eastAsia"/>
              </w:rPr>
            </w:pPr>
            <w:r>
              <w:rPr>
                <w:rFonts w:hint="eastAsia"/>
                <w:lang w:val="en-US" w:eastAsia="zh-CN"/>
              </w:rPr>
              <w:t>0.465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EF22">
            <w:pPr>
              <w:pStyle w:val="53"/>
              <w:bidi w:val="0"/>
              <w:jc w:val="center"/>
              <w:rPr>
                <w:rFonts w:hint="eastAsia"/>
              </w:rPr>
            </w:pPr>
            <w:r>
              <w:rPr>
                <w:rFonts w:hint="eastAsia"/>
                <w:lang w:val="en-US" w:eastAsia="zh-CN"/>
              </w:rPr>
              <w:t>7.204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A21C">
            <w:pPr>
              <w:pStyle w:val="53"/>
              <w:bidi w:val="0"/>
              <w:jc w:val="center"/>
              <w:rPr>
                <w:rFonts w:hint="eastAsia"/>
              </w:rPr>
            </w:pPr>
            <w:r>
              <w:rPr>
                <w:rFonts w:hint="eastAsia"/>
                <w:lang w:val="en-US" w:eastAsia="zh-CN"/>
              </w:rPr>
              <w:t>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EF72">
            <w:pPr>
              <w:pStyle w:val="53"/>
              <w:bidi w:val="0"/>
              <w:jc w:val="center"/>
              <w:rPr>
                <w:rFonts w:hint="eastAsia"/>
              </w:rPr>
            </w:pPr>
            <w:r>
              <w:rPr>
                <w:rFonts w:hint="eastAsia"/>
                <w:lang w:val="en-US" w:eastAsia="zh-CN"/>
              </w:rPr>
              <w:t>6.586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84B1">
            <w:pPr>
              <w:pStyle w:val="53"/>
              <w:bidi w:val="0"/>
              <w:jc w:val="center"/>
              <w:rPr>
                <w:rFonts w:hint="eastAsia"/>
              </w:rPr>
            </w:pPr>
            <w:r>
              <w:rPr>
                <w:rFonts w:hint="eastAsia"/>
                <w:lang w:val="en-US" w:eastAsia="zh-CN"/>
              </w:rPr>
              <w:t>0.222</w:t>
            </w:r>
          </w:p>
        </w:tc>
      </w:tr>
      <w:tr w14:paraId="0AFF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5EA6">
            <w:pPr>
              <w:pStyle w:val="53"/>
              <w:bidi w:val="0"/>
              <w:jc w:val="center"/>
              <w:rPr>
                <w:rFonts w:hint="eastAsia"/>
              </w:rPr>
            </w:pPr>
            <w:r>
              <w:rPr>
                <w:rFonts w:hint="eastAsia"/>
                <w:lang w:val="en-US" w:eastAsia="zh-CN"/>
              </w:rPr>
              <w:t>2025-06-15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082E">
            <w:pPr>
              <w:pStyle w:val="53"/>
              <w:bidi w:val="0"/>
              <w:jc w:val="center"/>
              <w:rPr>
                <w:rFonts w:hint="eastAsia"/>
              </w:rPr>
            </w:pPr>
            <w:r>
              <w:rPr>
                <w:rFonts w:hint="eastAsia"/>
                <w:lang w:val="en-US" w:eastAsia="zh-CN"/>
              </w:rPr>
              <w:t>0.509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AEA5">
            <w:pPr>
              <w:pStyle w:val="53"/>
              <w:bidi w:val="0"/>
              <w:jc w:val="center"/>
              <w:rPr>
                <w:rFonts w:hint="eastAsia"/>
              </w:rPr>
            </w:pPr>
            <w:r>
              <w:rPr>
                <w:rFonts w:hint="eastAsia"/>
                <w:lang w:val="en-US" w:eastAsia="zh-CN"/>
              </w:rPr>
              <w:t>8.125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AA82">
            <w:pPr>
              <w:pStyle w:val="53"/>
              <w:bidi w:val="0"/>
              <w:jc w:val="center"/>
              <w:rPr>
                <w:rFonts w:hint="eastAsia"/>
              </w:rPr>
            </w:pPr>
            <w:r>
              <w:rPr>
                <w:rFonts w:hint="eastAsia"/>
                <w:lang w:val="en-US" w:eastAsia="zh-CN"/>
              </w:rPr>
              <w:t>0.086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6606">
            <w:pPr>
              <w:pStyle w:val="53"/>
              <w:bidi w:val="0"/>
              <w:jc w:val="center"/>
              <w:rPr>
                <w:rFonts w:hint="eastAsia"/>
              </w:rPr>
            </w:pPr>
            <w:r>
              <w:rPr>
                <w:rFonts w:hint="eastAsia"/>
                <w:lang w:val="en-US" w:eastAsia="zh-CN"/>
              </w:rPr>
              <w:t>7.061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2FD3">
            <w:pPr>
              <w:pStyle w:val="53"/>
              <w:bidi w:val="0"/>
              <w:jc w:val="center"/>
              <w:rPr>
                <w:rFonts w:hint="eastAsia"/>
              </w:rPr>
            </w:pPr>
            <w:r>
              <w:rPr>
                <w:rFonts w:hint="eastAsia"/>
                <w:lang w:val="en-US" w:eastAsia="zh-CN"/>
              </w:rPr>
              <w:t>0.249</w:t>
            </w:r>
          </w:p>
        </w:tc>
      </w:tr>
      <w:tr w14:paraId="05369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A131">
            <w:pPr>
              <w:pStyle w:val="53"/>
              <w:bidi w:val="0"/>
              <w:jc w:val="center"/>
              <w:rPr>
                <w:rFonts w:hint="eastAsia"/>
              </w:rPr>
            </w:pPr>
            <w:r>
              <w:rPr>
                <w:rFonts w:hint="eastAsia"/>
                <w:lang w:val="en-US" w:eastAsia="zh-CN"/>
              </w:rPr>
              <w:t>2025-06-16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B7B0">
            <w:pPr>
              <w:pStyle w:val="53"/>
              <w:bidi w:val="0"/>
              <w:jc w:val="center"/>
              <w:rPr>
                <w:rFonts w:hint="eastAsia"/>
              </w:rPr>
            </w:pPr>
            <w:r>
              <w:rPr>
                <w:rFonts w:hint="eastAsia"/>
                <w:lang w:val="en-US" w:eastAsia="zh-CN"/>
              </w:rPr>
              <w:t>0.536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88CF">
            <w:pPr>
              <w:pStyle w:val="53"/>
              <w:bidi w:val="0"/>
              <w:jc w:val="center"/>
              <w:rPr>
                <w:rFonts w:hint="eastAsia"/>
              </w:rPr>
            </w:pPr>
            <w:r>
              <w:rPr>
                <w:rFonts w:hint="eastAsia"/>
                <w:lang w:val="en-US" w:eastAsia="zh-CN"/>
              </w:rPr>
              <w:t>8.072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46DE">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0FB6">
            <w:pPr>
              <w:pStyle w:val="53"/>
              <w:bidi w:val="0"/>
              <w:jc w:val="center"/>
              <w:rPr>
                <w:rFonts w:hint="eastAsia"/>
              </w:rPr>
            </w:pPr>
            <w:r>
              <w:rPr>
                <w:rFonts w:hint="eastAsia"/>
                <w:lang w:val="en-US" w:eastAsia="zh-CN"/>
              </w:rPr>
              <w:t>6.958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9C4C">
            <w:pPr>
              <w:pStyle w:val="53"/>
              <w:bidi w:val="0"/>
              <w:jc w:val="center"/>
              <w:rPr>
                <w:rFonts w:hint="eastAsia"/>
              </w:rPr>
            </w:pPr>
            <w:r>
              <w:rPr>
                <w:rFonts w:hint="eastAsia"/>
                <w:lang w:val="en-US" w:eastAsia="zh-CN"/>
              </w:rPr>
              <w:t>0.303</w:t>
            </w:r>
          </w:p>
        </w:tc>
      </w:tr>
      <w:tr w14:paraId="07BD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E2C2">
            <w:pPr>
              <w:pStyle w:val="53"/>
              <w:bidi w:val="0"/>
              <w:jc w:val="center"/>
              <w:rPr>
                <w:rFonts w:hint="eastAsia"/>
              </w:rPr>
            </w:pPr>
            <w:r>
              <w:rPr>
                <w:rFonts w:hint="eastAsia"/>
                <w:lang w:val="en-US" w:eastAsia="zh-CN"/>
              </w:rPr>
              <w:t>2025-06-17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C3F0">
            <w:pPr>
              <w:pStyle w:val="53"/>
              <w:bidi w:val="0"/>
              <w:jc w:val="center"/>
              <w:rPr>
                <w:rFonts w:hint="eastAsia"/>
              </w:rPr>
            </w:pPr>
            <w:r>
              <w:rPr>
                <w:rFonts w:hint="eastAsia"/>
                <w:lang w:val="en-US" w:eastAsia="zh-CN"/>
              </w:rPr>
              <w:t>0.42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1FE1">
            <w:pPr>
              <w:pStyle w:val="53"/>
              <w:bidi w:val="0"/>
              <w:jc w:val="center"/>
              <w:rPr>
                <w:rFonts w:hint="eastAsia"/>
              </w:rPr>
            </w:pPr>
            <w:r>
              <w:rPr>
                <w:rFonts w:hint="eastAsia"/>
                <w:lang w:val="en-US" w:eastAsia="zh-CN"/>
              </w:rPr>
              <w:t>7.203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FD90">
            <w:pPr>
              <w:pStyle w:val="53"/>
              <w:bidi w:val="0"/>
              <w:jc w:val="center"/>
              <w:rPr>
                <w:rFonts w:hint="eastAsia"/>
              </w:rPr>
            </w:pPr>
            <w:r>
              <w:rPr>
                <w:rFonts w:hint="eastAsia"/>
                <w:lang w:val="en-US" w:eastAsia="zh-CN"/>
              </w:rPr>
              <w:t>0.119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530F2">
            <w:pPr>
              <w:pStyle w:val="53"/>
              <w:bidi w:val="0"/>
              <w:jc w:val="center"/>
              <w:rPr>
                <w:rFonts w:hint="eastAsia"/>
              </w:rPr>
            </w:pPr>
            <w:r>
              <w:rPr>
                <w:rFonts w:hint="eastAsia"/>
                <w:lang w:val="en-US" w:eastAsia="zh-CN"/>
              </w:rPr>
              <w:t>7.899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D1B8">
            <w:pPr>
              <w:pStyle w:val="53"/>
              <w:bidi w:val="0"/>
              <w:jc w:val="center"/>
              <w:rPr>
                <w:rFonts w:hint="eastAsia"/>
              </w:rPr>
            </w:pPr>
            <w:r>
              <w:rPr>
                <w:rFonts w:hint="eastAsia"/>
                <w:lang w:val="en-US" w:eastAsia="zh-CN"/>
              </w:rPr>
              <w:t>0.315</w:t>
            </w:r>
          </w:p>
        </w:tc>
      </w:tr>
      <w:tr w14:paraId="5ADF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54A8">
            <w:pPr>
              <w:pStyle w:val="53"/>
              <w:bidi w:val="0"/>
              <w:jc w:val="center"/>
              <w:rPr>
                <w:rFonts w:hint="eastAsia"/>
              </w:rPr>
            </w:pPr>
            <w:r>
              <w:rPr>
                <w:rFonts w:hint="eastAsia"/>
                <w:lang w:val="en-US" w:eastAsia="zh-CN"/>
              </w:rPr>
              <w:t>2025-06-18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125B">
            <w:pPr>
              <w:pStyle w:val="53"/>
              <w:bidi w:val="0"/>
              <w:jc w:val="center"/>
              <w:rPr>
                <w:rFonts w:hint="eastAsia"/>
              </w:rPr>
            </w:pPr>
            <w:r>
              <w:rPr>
                <w:rFonts w:hint="eastAsia"/>
                <w:lang w:val="en-US" w:eastAsia="zh-CN"/>
              </w:rPr>
              <w:t>0.516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228C">
            <w:pPr>
              <w:pStyle w:val="53"/>
              <w:bidi w:val="0"/>
              <w:jc w:val="center"/>
              <w:rPr>
                <w:rFonts w:hint="eastAsia"/>
              </w:rPr>
            </w:pPr>
            <w:r>
              <w:rPr>
                <w:rFonts w:hint="eastAsia"/>
                <w:lang w:val="en-US" w:eastAsia="zh-CN"/>
              </w:rPr>
              <w:t>8.296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387F">
            <w:pPr>
              <w:pStyle w:val="53"/>
              <w:bidi w:val="0"/>
              <w:jc w:val="center"/>
              <w:rPr>
                <w:rFonts w:hint="eastAsia"/>
              </w:rPr>
            </w:pPr>
            <w:r>
              <w:rPr>
                <w:rFonts w:hint="eastAsia"/>
                <w:lang w:val="en-US" w:eastAsia="zh-CN"/>
              </w:rPr>
              <w:t>0.136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C40E">
            <w:pPr>
              <w:pStyle w:val="53"/>
              <w:bidi w:val="0"/>
              <w:jc w:val="center"/>
              <w:rPr>
                <w:rFonts w:hint="eastAsia"/>
              </w:rPr>
            </w:pPr>
            <w:r>
              <w:rPr>
                <w:rFonts w:hint="eastAsia"/>
                <w:lang w:val="en-US" w:eastAsia="zh-CN"/>
              </w:rPr>
              <w:t>8.552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DE42">
            <w:pPr>
              <w:pStyle w:val="53"/>
              <w:bidi w:val="0"/>
              <w:jc w:val="center"/>
              <w:rPr>
                <w:rFonts w:hint="eastAsia"/>
              </w:rPr>
            </w:pPr>
            <w:r>
              <w:rPr>
                <w:rFonts w:hint="eastAsia"/>
                <w:lang w:val="en-US" w:eastAsia="zh-CN"/>
              </w:rPr>
              <w:t>0.356</w:t>
            </w:r>
          </w:p>
        </w:tc>
      </w:tr>
      <w:tr w14:paraId="6439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3F97">
            <w:pPr>
              <w:pStyle w:val="53"/>
              <w:bidi w:val="0"/>
              <w:jc w:val="center"/>
              <w:rPr>
                <w:rFonts w:hint="eastAsia"/>
              </w:rPr>
            </w:pPr>
            <w:r>
              <w:rPr>
                <w:rFonts w:hint="eastAsia"/>
                <w:lang w:val="en-US" w:eastAsia="zh-CN"/>
              </w:rPr>
              <w:t>2025-06-19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ADF7">
            <w:pPr>
              <w:pStyle w:val="53"/>
              <w:bidi w:val="0"/>
              <w:jc w:val="center"/>
              <w:rPr>
                <w:rFonts w:hint="eastAsia"/>
              </w:rPr>
            </w:pPr>
            <w:r>
              <w:rPr>
                <w:rFonts w:hint="eastAsia"/>
                <w:lang w:val="en-US" w:eastAsia="zh-CN"/>
              </w:rPr>
              <w:t>0.911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7A2C">
            <w:pPr>
              <w:pStyle w:val="53"/>
              <w:bidi w:val="0"/>
              <w:jc w:val="center"/>
              <w:rPr>
                <w:rFonts w:hint="eastAsia"/>
              </w:rPr>
            </w:pPr>
            <w:r>
              <w:rPr>
                <w:rFonts w:hint="eastAsia"/>
                <w:lang w:val="en-US" w:eastAsia="zh-CN"/>
              </w:rPr>
              <w:t>8.415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15FE">
            <w:pPr>
              <w:pStyle w:val="53"/>
              <w:bidi w:val="0"/>
              <w:jc w:val="center"/>
              <w:rPr>
                <w:rFonts w:hint="eastAsia"/>
              </w:rPr>
            </w:pPr>
            <w:r>
              <w:rPr>
                <w:rFonts w:hint="eastAsia"/>
                <w:lang w:val="en-US" w:eastAsia="zh-CN"/>
              </w:rPr>
              <w:t>0.091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4BBF">
            <w:pPr>
              <w:pStyle w:val="53"/>
              <w:bidi w:val="0"/>
              <w:jc w:val="center"/>
              <w:rPr>
                <w:rFonts w:hint="eastAsia"/>
              </w:rPr>
            </w:pPr>
            <w:r>
              <w:rPr>
                <w:rFonts w:hint="eastAsia"/>
                <w:lang w:val="en-US" w:eastAsia="zh-CN"/>
              </w:rPr>
              <w:t>9.049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67D2">
            <w:pPr>
              <w:pStyle w:val="53"/>
              <w:bidi w:val="0"/>
              <w:jc w:val="center"/>
              <w:rPr>
                <w:rFonts w:hint="eastAsia"/>
              </w:rPr>
            </w:pPr>
            <w:r>
              <w:rPr>
                <w:rFonts w:hint="eastAsia"/>
                <w:lang w:val="en-US" w:eastAsia="zh-CN"/>
              </w:rPr>
              <w:t>0.248</w:t>
            </w:r>
          </w:p>
        </w:tc>
      </w:tr>
      <w:tr w14:paraId="590B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C96F">
            <w:pPr>
              <w:pStyle w:val="53"/>
              <w:bidi w:val="0"/>
              <w:jc w:val="center"/>
              <w:rPr>
                <w:rFonts w:hint="eastAsia"/>
              </w:rPr>
            </w:pPr>
            <w:r>
              <w:rPr>
                <w:rFonts w:hint="eastAsia"/>
                <w:lang w:val="en-US" w:eastAsia="zh-CN"/>
              </w:rPr>
              <w:t>2025-06-20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7869">
            <w:pPr>
              <w:pStyle w:val="53"/>
              <w:bidi w:val="0"/>
              <w:jc w:val="center"/>
              <w:rPr>
                <w:rFonts w:hint="eastAsia"/>
              </w:rPr>
            </w:pPr>
            <w:r>
              <w:rPr>
                <w:rFonts w:hint="eastAsia"/>
                <w:lang w:val="en-US" w:eastAsia="zh-CN"/>
              </w:rPr>
              <w:t>1.721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72F1">
            <w:pPr>
              <w:pStyle w:val="53"/>
              <w:bidi w:val="0"/>
              <w:jc w:val="center"/>
              <w:rPr>
                <w:rFonts w:hint="eastAsia"/>
              </w:rPr>
            </w:pPr>
            <w:r>
              <w:rPr>
                <w:rFonts w:hint="eastAsia"/>
                <w:lang w:val="en-US" w:eastAsia="zh-CN"/>
              </w:rPr>
              <w:t>7.527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1719">
            <w:pPr>
              <w:pStyle w:val="53"/>
              <w:bidi w:val="0"/>
              <w:jc w:val="center"/>
              <w:rPr>
                <w:rFonts w:hint="eastAsia"/>
              </w:rPr>
            </w:pPr>
            <w:r>
              <w:rPr>
                <w:rFonts w:hint="eastAsia"/>
                <w:lang w:val="en-US" w:eastAsia="zh-CN"/>
              </w:rPr>
              <w:t>0.087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A0B2">
            <w:pPr>
              <w:pStyle w:val="53"/>
              <w:bidi w:val="0"/>
              <w:jc w:val="center"/>
              <w:rPr>
                <w:rFonts w:hint="eastAsia"/>
              </w:rPr>
            </w:pPr>
            <w:r>
              <w:rPr>
                <w:rFonts w:hint="eastAsia"/>
                <w:lang w:val="en-US" w:eastAsia="zh-CN"/>
              </w:rPr>
              <w:t>7.996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B23A">
            <w:pPr>
              <w:pStyle w:val="53"/>
              <w:bidi w:val="0"/>
              <w:jc w:val="center"/>
              <w:rPr>
                <w:rFonts w:hint="eastAsia"/>
              </w:rPr>
            </w:pPr>
            <w:r>
              <w:rPr>
                <w:rFonts w:hint="eastAsia"/>
                <w:lang w:val="en-US" w:eastAsia="zh-CN"/>
              </w:rPr>
              <w:t>0.253</w:t>
            </w:r>
          </w:p>
        </w:tc>
      </w:tr>
      <w:tr w14:paraId="41795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571A">
            <w:pPr>
              <w:pStyle w:val="53"/>
              <w:bidi w:val="0"/>
              <w:jc w:val="center"/>
              <w:rPr>
                <w:rFonts w:hint="eastAsia"/>
              </w:rPr>
            </w:pPr>
            <w:r>
              <w:rPr>
                <w:rFonts w:hint="eastAsia"/>
                <w:lang w:val="en-US" w:eastAsia="zh-CN"/>
              </w:rPr>
              <w:t>2025-06-21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94B3">
            <w:pPr>
              <w:pStyle w:val="53"/>
              <w:bidi w:val="0"/>
              <w:jc w:val="center"/>
              <w:rPr>
                <w:rFonts w:hint="eastAsia"/>
              </w:rPr>
            </w:pPr>
            <w:r>
              <w:rPr>
                <w:rFonts w:hint="eastAsia"/>
                <w:lang w:val="en-US" w:eastAsia="zh-CN"/>
              </w:rPr>
              <w:t>2.729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1628">
            <w:pPr>
              <w:pStyle w:val="53"/>
              <w:bidi w:val="0"/>
              <w:jc w:val="center"/>
              <w:rPr>
                <w:rFonts w:hint="eastAsia"/>
              </w:rPr>
            </w:pPr>
            <w:r>
              <w:rPr>
                <w:rFonts w:hint="eastAsia"/>
                <w:lang w:val="en-US" w:eastAsia="zh-CN"/>
              </w:rPr>
              <w:t>5.387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A37A">
            <w:pPr>
              <w:pStyle w:val="53"/>
              <w:bidi w:val="0"/>
              <w:jc w:val="center"/>
              <w:rPr>
                <w:rFonts w:hint="eastAsia"/>
              </w:rPr>
            </w:pPr>
            <w:r>
              <w:rPr>
                <w:rFonts w:hint="eastAsia"/>
                <w:lang w:val="en-US" w:eastAsia="zh-CN"/>
              </w:rPr>
              <w:t>0.087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D7C3">
            <w:pPr>
              <w:pStyle w:val="53"/>
              <w:bidi w:val="0"/>
              <w:jc w:val="center"/>
              <w:rPr>
                <w:rFonts w:hint="eastAsia"/>
              </w:rPr>
            </w:pPr>
            <w:r>
              <w:rPr>
                <w:rFonts w:hint="eastAsia"/>
                <w:lang w:val="en-US" w:eastAsia="zh-CN"/>
              </w:rPr>
              <w:t>6.184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85A6">
            <w:pPr>
              <w:pStyle w:val="53"/>
              <w:bidi w:val="0"/>
              <w:jc w:val="center"/>
              <w:rPr>
                <w:rFonts w:hint="eastAsia"/>
              </w:rPr>
            </w:pPr>
            <w:r>
              <w:rPr>
                <w:rFonts w:hint="eastAsia"/>
                <w:lang w:val="en-US" w:eastAsia="zh-CN"/>
              </w:rPr>
              <w:t>0.218</w:t>
            </w:r>
          </w:p>
        </w:tc>
      </w:tr>
      <w:tr w14:paraId="06ADB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F5BE">
            <w:pPr>
              <w:pStyle w:val="53"/>
              <w:bidi w:val="0"/>
              <w:jc w:val="center"/>
              <w:rPr>
                <w:rFonts w:hint="eastAsia"/>
              </w:rPr>
            </w:pPr>
            <w:r>
              <w:rPr>
                <w:rFonts w:hint="eastAsia"/>
                <w:lang w:val="en-US" w:eastAsia="zh-CN"/>
              </w:rPr>
              <w:t>2025-06-22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D056">
            <w:pPr>
              <w:pStyle w:val="53"/>
              <w:bidi w:val="0"/>
              <w:jc w:val="center"/>
              <w:rPr>
                <w:rFonts w:hint="eastAsia"/>
              </w:rPr>
            </w:pPr>
            <w:r>
              <w:rPr>
                <w:rFonts w:hint="eastAsia"/>
                <w:lang w:val="en-US" w:eastAsia="zh-CN"/>
              </w:rPr>
              <w:t>2.103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BA08">
            <w:pPr>
              <w:pStyle w:val="53"/>
              <w:bidi w:val="0"/>
              <w:jc w:val="center"/>
              <w:rPr>
                <w:rFonts w:hint="eastAsia"/>
              </w:rPr>
            </w:pPr>
            <w:r>
              <w:rPr>
                <w:rFonts w:hint="eastAsia"/>
                <w:lang w:val="en-US" w:eastAsia="zh-CN"/>
              </w:rPr>
              <w:t>4.205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BC0F">
            <w:pPr>
              <w:pStyle w:val="53"/>
              <w:bidi w:val="0"/>
              <w:jc w:val="center"/>
              <w:rPr>
                <w:rFonts w:hint="eastAsia"/>
              </w:rPr>
            </w:pPr>
            <w:r>
              <w:rPr>
                <w:rFonts w:hint="eastAsia"/>
                <w:lang w:val="en-US" w:eastAsia="zh-CN"/>
              </w:rPr>
              <w:t>0.115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8080">
            <w:pPr>
              <w:pStyle w:val="53"/>
              <w:bidi w:val="0"/>
              <w:jc w:val="center"/>
              <w:rPr>
                <w:rFonts w:hint="eastAsia"/>
              </w:rPr>
            </w:pPr>
            <w:r>
              <w:rPr>
                <w:rFonts w:hint="eastAsia"/>
                <w:lang w:val="en-US" w:eastAsia="zh-CN"/>
              </w:rPr>
              <w:t>4.197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C67A">
            <w:pPr>
              <w:pStyle w:val="53"/>
              <w:bidi w:val="0"/>
              <w:jc w:val="center"/>
              <w:rPr>
                <w:rFonts w:hint="eastAsia"/>
              </w:rPr>
            </w:pPr>
            <w:r>
              <w:rPr>
                <w:rFonts w:hint="eastAsia"/>
                <w:lang w:val="en-US" w:eastAsia="zh-CN"/>
              </w:rPr>
              <w:t>0.179</w:t>
            </w:r>
          </w:p>
        </w:tc>
      </w:tr>
      <w:tr w14:paraId="0628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DD6F">
            <w:pPr>
              <w:pStyle w:val="53"/>
              <w:bidi w:val="0"/>
              <w:jc w:val="center"/>
              <w:rPr>
                <w:rFonts w:hint="eastAsia"/>
              </w:rPr>
            </w:pPr>
            <w:r>
              <w:rPr>
                <w:rFonts w:hint="eastAsia"/>
                <w:lang w:val="en-US" w:eastAsia="zh-CN"/>
              </w:rPr>
              <w:t>2025-06-23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BBFB">
            <w:pPr>
              <w:pStyle w:val="53"/>
              <w:bidi w:val="0"/>
              <w:jc w:val="center"/>
              <w:rPr>
                <w:rFonts w:hint="eastAsia"/>
              </w:rPr>
            </w:pPr>
            <w:r>
              <w:rPr>
                <w:rFonts w:hint="eastAsia"/>
                <w:lang w:val="en-US" w:eastAsia="zh-CN"/>
              </w:rPr>
              <w:t>2.427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579F">
            <w:pPr>
              <w:pStyle w:val="53"/>
              <w:bidi w:val="0"/>
              <w:jc w:val="center"/>
              <w:rPr>
                <w:rFonts w:hint="eastAsia"/>
              </w:rPr>
            </w:pPr>
            <w:r>
              <w:rPr>
                <w:rFonts w:hint="eastAsia"/>
                <w:lang w:val="en-US" w:eastAsia="zh-CN"/>
              </w:rPr>
              <w:t>4.578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65CB">
            <w:pPr>
              <w:pStyle w:val="53"/>
              <w:bidi w:val="0"/>
              <w:jc w:val="center"/>
              <w:rPr>
                <w:rFonts w:hint="eastAsia"/>
              </w:rPr>
            </w:pPr>
            <w:r>
              <w:rPr>
                <w:rFonts w:hint="eastAsia"/>
                <w:lang w:val="en-US" w:eastAsia="zh-CN"/>
              </w:rPr>
              <w:t>0.094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2C16">
            <w:pPr>
              <w:pStyle w:val="53"/>
              <w:bidi w:val="0"/>
              <w:jc w:val="center"/>
              <w:rPr>
                <w:rFonts w:hint="eastAsia"/>
              </w:rPr>
            </w:pPr>
            <w:r>
              <w:rPr>
                <w:rFonts w:hint="eastAsia"/>
                <w:lang w:val="en-US" w:eastAsia="zh-CN"/>
              </w:rPr>
              <w:t>4.056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66BE">
            <w:pPr>
              <w:pStyle w:val="53"/>
              <w:bidi w:val="0"/>
              <w:jc w:val="center"/>
              <w:rPr>
                <w:rFonts w:hint="eastAsia"/>
              </w:rPr>
            </w:pPr>
            <w:r>
              <w:rPr>
                <w:rFonts w:hint="eastAsia"/>
                <w:lang w:val="en-US" w:eastAsia="zh-CN"/>
              </w:rPr>
              <w:t>0.182</w:t>
            </w:r>
          </w:p>
        </w:tc>
      </w:tr>
      <w:tr w14:paraId="0D0D4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8677">
            <w:pPr>
              <w:pStyle w:val="53"/>
              <w:bidi w:val="0"/>
              <w:jc w:val="center"/>
              <w:rPr>
                <w:rFonts w:hint="eastAsia"/>
              </w:rPr>
            </w:pPr>
            <w:r>
              <w:rPr>
                <w:rFonts w:hint="eastAsia"/>
                <w:lang w:val="en-US" w:eastAsia="zh-CN"/>
              </w:rPr>
              <w:t>2025-06-24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0B50">
            <w:pPr>
              <w:pStyle w:val="53"/>
              <w:bidi w:val="0"/>
              <w:jc w:val="center"/>
              <w:rPr>
                <w:rFonts w:hint="eastAsia"/>
              </w:rPr>
            </w:pPr>
            <w:r>
              <w:rPr>
                <w:rFonts w:hint="eastAsia"/>
                <w:lang w:val="en-US" w:eastAsia="zh-CN"/>
              </w:rPr>
              <w:t>2.314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DDFE">
            <w:pPr>
              <w:pStyle w:val="53"/>
              <w:bidi w:val="0"/>
              <w:jc w:val="center"/>
              <w:rPr>
                <w:rFonts w:hint="eastAsia"/>
              </w:rPr>
            </w:pPr>
            <w:r>
              <w:rPr>
                <w:rFonts w:hint="eastAsia"/>
                <w:lang w:val="en-US" w:eastAsia="zh-CN"/>
              </w:rPr>
              <w:t>4.256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BCB5">
            <w:pPr>
              <w:pStyle w:val="53"/>
              <w:bidi w:val="0"/>
              <w:jc w:val="center"/>
              <w:rPr>
                <w:rFonts w:hint="eastAsia"/>
              </w:rPr>
            </w:pPr>
            <w:r>
              <w:rPr>
                <w:rFonts w:hint="eastAsia"/>
                <w:lang w:val="en-US" w:eastAsia="zh-CN"/>
              </w:rPr>
              <w:t>0.107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3D70">
            <w:pPr>
              <w:pStyle w:val="53"/>
              <w:bidi w:val="0"/>
              <w:jc w:val="center"/>
              <w:rPr>
                <w:rFonts w:hint="eastAsia"/>
              </w:rPr>
            </w:pPr>
            <w:r>
              <w:rPr>
                <w:rFonts w:hint="eastAsia"/>
                <w:lang w:val="en-US" w:eastAsia="zh-CN"/>
              </w:rPr>
              <w:t>4.54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F76D">
            <w:pPr>
              <w:pStyle w:val="53"/>
              <w:bidi w:val="0"/>
              <w:jc w:val="center"/>
              <w:rPr>
                <w:rFonts w:hint="eastAsia"/>
              </w:rPr>
            </w:pPr>
            <w:r>
              <w:rPr>
                <w:rFonts w:hint="eastAsia"/>
                <w:lang w:val="en-US" w:eastAsia="zh-CN"/>
              </w:rPr>
              <w:t>0.192</w:t>
            </w:r>
          </w:p>
        </w:tc>
      </w:tr>
      <w:tr w14:paraId="11F57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FE99">
            <w:pPr>
              <w:pStyle w:val="53"/>
              <w:bidi w:val="0"/>
              <w:jc w:val="center"/>
              <w:rPr>
                <w:rFonts w:hint="eastAsia"/>
              </w:rPr>
            </w:pPr>
            <w:r>
              <w:rPr>
                <w:rFonts w:hint="eastAsia"/>
                <w:lang w:val="en-US" w:eastAsia="zh-CN"/>
              </w:rPr>
              <w:t>2025-06-25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E613">
            <w:pPr>
              <w:pStyle w:val="53"/>
              <w:bidi w:val="0"/>
              <w:jc w:val="center"/>
              <w:rPr>
                <w:rFonts w:hint="eastAsia"/>
              </w:rPr>
            </w:pPr>
            <w:r>
              <w:rPr>
                <w:rFonts w:hint="eastAsia"/>
                <w:lang w:val="en-US" w:eastAsia="zh-CN"/>
              </w:rPr>
              <w:t>0.915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0182">
            <w:pPr>
              <w:pStyle w:val="53"/>
              <w:bidi w:val="0"/>
              <w:jc w:val="center"/>
              <w:rPr>
                <w:rFonts w:hint="eastAsia"/>
              </w:rPr>
            </w:pPr>
            <w:r>
              <w:rPr>
                <w:rFonts w:hint="eastAsia"/>
                <w:lang w:val="en-US" w:eastAsia="zh-CN"/>
              </w:rPr>
              <w:t>4.78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65CB">
            <w:pPr>
              <w:pStyle w:val="53"/>
              <w:bidi w:val="0"/>
              <w:jc w:val="center"/>
              <w:rPr>
                <w:rFonts w:hint="eastAsia"/>
              </w:rPr>
            </w:pPr>
            <w:r>
              <w:rPr>
                <w:rFonts w:hint="eastAsia"/>
                <w:lang w:val="en-US" w:eastAsia="zh-CN"/>
              </w:rPr>
              <w:t>0.131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50E0">
            <w:pPr>
              <w:pStyle w:val="53"/>
              <w:bidi w:val="0"/>
              <w:jc w:val="center"/>
              <w:rPr>
                <w:rFonts w:hint="eastAsia"/>
              </w:rPr>
            </w:pPr>
            <w:r>
              <w:rPr>
                <w:rFonts w:hint="eastAsia"/>
                <w:lang w:val="en-US" w:eastAsia="zh-CN"/>
              </w:rPr>
              <w:t>3.93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6A3F">
            <w:pPr>
              <w:pStyle w:val="53"/>
              <w:bidi w:val="0"/>
              <w:jc w:val="center"/>
              <w:rPr>
                <w:rFonts w:hint="eastAsia"/>
              </w:rPr>
            </w:pPr>
            <w:r>
              <w:rPr>
                <w:rFonts w:hint="eastAsia"/>
                <w:lang w:val="en-US" w:eastAsia="zh-CN"/>
              </w:rPr>
              <w:t>0.167</w:t>
            </w:r>
          </w:p>
        </w:tc>
      </w:tr>
      <w:tr w14:paraId="2697A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5146">
            <w:pPr>
              <w:pStyle w:val="53"/>
              <w:bidi w:val="0"/>
              <w:jc w:val="center"/>
              <w:rPr>
                <w:rFonts w:hint="eastAsia"/>
              </w:rPr>
            </w:pPr>
            <w:r>
              <w:rPr>
                <w:rFonts w:hint="eastAsia"/>
                <w:lang w:val="en-US" w:eastAsia="zh-CN"/>
              </w:rPr>
              <w:t>2025-06-26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D655">
            <w:pPr>
              <w:pStyle w:val="53"/>
              <w:bidi w:val="0"/>
              <w:jc w:val="center"/>
              <w:rPr>
                <w:rFonts w:hint="eastAsia"/>
              </w:rPr>
            </w:pPr>
            <w:r>
              <w:rPr>
                <w:rFonts w:hint="eastAsia"/>
                <w:lang w:val="en-US" w:eastAsia="zh-CN"/>
              </w:rPr>
              <w:t>1.074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DF6A">
            <w:pPr>
              <w:pStyle w:val="53"/>
              <w:bidi w:val="0"/>
              <w:jc w:val="center"/>
              <w:rPr>
                <w:rFonts w:hint="eastAsia"/>
              </w:rPr>
            </w:pPr>
            <w:r>
              <w:rPr>
                <w:rFonts w:hint="eastAsia"/>
                <w:lang w:val="en-US" w:eastAsia="zh-CN"/>
              </w:rPr>
              <w:t>4.467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7D2">
            <w:pPr>
              <w:pStyle w:val="53"/>
              <w:bidi w:val="0"/>
              <w:jc w:val="center"/>
              <w:rPr>
                <w:rFonts w:hint="eastAsia"/>
              </w:rPr>
            </w:pPr>
            <w:r>
              <w:rPr>
                <w:rFonts w:hint="eastAsia"/>
                <w:lang w:val="en-US" w:eastAsia="zh-CN"/>
              </w:rPr>
              <w:t>0.095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9E6A">
            <w:pPr>
              <w:pStyle w:val="53"/>
              <w:bidi w:val="0"/>
              <w:jc w:val="center"/>
              <w:rPr>
                <w:rFonts w:hint="eastAsia"/>
              </w:rPr>
            </w:pPr>
            <w:r>
              <w:rPr>
                <w:rFonts w:hint="eastAsia"/>
                <w:lang w:val="en-US" w:eastAsia="zh-CN"/>
              </w:rPr>
              <w:t>4.79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BD42">
            <w:pPr>
              <w:pStyle w:val="53"/>
              <w:bidi w:val="0"/>
              <w:jc w:val="center"/>
              <w:rPr>
                <w:rFonts w:hint="eastAsia"/>
              </w:rPr>
            </w:pPr>
            <w:r>
              <w:rPr>
                <w:rFonts w:hint="eastAsia"/>
                <w:lang w:val="en-US" w:eastAsia="zh-CN"/>
              </w:rPr>
              <w:t>0.166</w:t>
            </w:r>
          </w:p>
        </w:tc>
      </w:tr>
      <w:tr w14:paraId="3DBE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C5BA">
            <w:pPr>
              <w:pStyle w:val="53"/>
              <w:bidi w:val="0"/>
              <w:jc w:val="center"/>
              <w:rPr>
                <w:rFonts w:hint="eastAsia"/>
              </w:rPr>
            </w:pPr>
            <w:r>
              <w:rPr>
                <w:rFonts w:hint="eastAsia"/>
                <w:lang w:val="en-US" w:eastAsia="zh-CN"/>
              </w:rPr>
              <w:t>2025-06-27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EB5C">
            <w:pPr>
              <w:pStyle w:val="53"/>
              <w:bidi w:val="0"/>
              <w:jc w:val="center"/>
              <w:rPr>
                <w:rFonts w:hint="eastAsia"/>
              </w:rPr>
            </w:pPr>
            <w:r>
              <w:rPr>
                <w:rFonts w:hint="eastAsia"/>
                <w:lang w:val="en-US" w:eastAsia="zh-CN"/>
              </w:rPr>
              <w:t>1.165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A3CA">
            <w:pPr>
              <w:pStyle w:val="53"/>
              <w:bidi w:val="0"/>
              <w:jc w:val="center"/>
              <w:rPr>
                <w:rFonts w:hint="eastAsia"/>
              </w:rPr>
            </w:pPr>
            <w:r>
              <w:rPr>
                <w:rFonts w:hint="eastAsia"/>
                <w:lang w:val="en-US" w:eastAsia="zh-CN"/>
              </w:rPr>
              <w:t>3.756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FECE">
            <w:pPr>
              <w:pStyle w:val="53"/>
              <w:bidi w:val="0"/>
              <w:jc w:val="center"/>
              <w:rPr>
                <w:rFonts w:hint="eastAsia"/>
              </w:rPr>
            </w:pPr>
            <w:r>
              <w:rPr>
                <w:rFonts w:hint="eastAsia"/>
                <w:lang w:val="en-US" w:eastAsia="zh-CN"/>
              </w:rPr>
              <w:t>0.101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5C59">
            <w:pPr>
              <w:pStyle w:val="53"/>
              <w:bidi w:val="0"/>
              <w:jc w:val="center"/>
              <w:rPr>
                <w:rFonts w:hint="eastAsia"/>
              </w:rPr>
            </w:pPr>
            <w:r>
              <w:rPr>
                <w:rFonts w:hint="eastAsia"/>
                <w:lang w:val="en-US" w:eastAsia="zh-CN"/>
              </w:rPr>
              <w:t>5.35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5276">
            <w:pPr>
              <w:pStyle w:val="53"/>
              <w:bidi w:val="0"/>
              <w:jc w:val="center"/>
              <w:rPr>
                <w:rFonts w:hint="eastAsia"/>
              </w:rPr>
            </w:pPr>
            <w:r>
              <w:rPr>
                <w:rFonts w:hint="eastAsia"/>
                <w:lang w:val="en-US" w:eastAsia="zh-CN"/>
              </w:rPr>
              <w:t>0.163</w:t>
            </w:r>
          </w:p>
        </w:tc>
      </w:tr>
      <w:tr w14:paraId="536D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510D">
            <w:pPr>
              <w:pStyle w:val="53"/>
              <w:bidi w:val="0"/>
              <w:jc w:val="center"/>
              <w:rPr>
                <w:rFonts w:hint="eastAsia"/>
              </w:rPr>
            </w:pPr>
            <w:r>
              <w:rPr>
                <w:rFonts w:hint="eastAsia"/>
                <w:lang w:val="en-US" w:eastAsia="zh-CN"/>
              </w:rPr>
              <w:t>2025-06-28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4A3F">
            <w:pPr>
              <w:pStyle w:val="53"/>
              <w:bidi w:val="0"/>
              <w:jc w:val="center"/>
              <w:rPr>
                <w:rFonts w:hint="eastAsia"/>
              </w:rPr>
            </w:pPr>
            <w:r>
              <w:rPr>
                <w:rFonts w:hint="eastAsia"/>
                <w:lang w:val="en-US" w:eastAsia="zh-CN"/>
              </w:rPr>
              <w:t>0.993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3D5E">
            <w:pPr>
              <w:pStyle w:val="53"/>
              <w:bidi w:val="0"/>
              <w:jc w:val="center"/>
              <w:rPr>
                <w:rFonts w:hint="eastAsia"/>
              </w:rPr>
            </w:pPr>
            <w:r>
              <w:rPr>
                <w:rFonts w:hint="eastAsia"/>
                <w:lang w:val="en-US" w:eastAsia="zh-CN"/>
              </w:rPr>
              <w:t>7.235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BFA7">
            <w:pPr>
              <w:pStyle w:val="53"/>
              <w:bidi w:val="0"/>
              <w:jc w:val="center"/>
              <w:rPr>
                <w:rFonts w:hint="eastAsia"/>
              </w:rPr>
            </w:pPr>
            <w:r>
              <w:rPr>
                <w:rFonts w:hint="eastAsia"/>
                <w:lang w:val="en-US" w:eastAsia="zh-CN"/>
              </w:rPr>
              <w:t>0.104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B3E7">
            <w:pPr>
              <w:pStyle w:val="53"/>
              <w:bidi w:val="0"/>
              <w:jc w:val="center"/>
              <w:rPr>
                <w:rFonts w:hint="eastAsia"/>
              </w:rPr>
            </w:pPr>
            <w:r>
              <w:rPr>
                <w:rFonts w:hint="eastAsia"/>
                <w:lang w:val="en-US" w:eastAsia="zh-CN"/>
              </w:rPr>
              <w:t>5.417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F26E">
            <w:pPr>
              <w:pStyle w:val="53"/>
              <w:bidi w:val="0"/>
              <w:jc w:val="center"/>
              <w:rPr>
                <w:rFonts w:hint="eastAsia"/>
              </w:rPr>
            </w:pPr>
            <w:r>
              <w:rPr>
                <w:rFonts w:hint="eastAsia"/>
                <w:lang w:val="en-US" w:eastAsia="zh-CN"/>
              </w:rPr>
              <w:t>0.171</w:t>
            </w:r>
          </w:p>
        </w:tc>
      </w:tr>
      <w:tr w14:paraId="5F28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8A54">
            <w:pPr>
              <w:pStyle w:val="53"/>
              <w:bidi w:val="0"/>
              <w:jc w:val="center"/>
              <w:rPr>
                <w:rFonts w:hint="eastAsia"/>
              </w:rPr>
            </w:pPr>
            <w:r>
              <w:rPr>
                <w:rFonts w:hint="eastAsia"/>
                <w:lang w:val="en-US" w:eastAsia="zh-CN"/>
              </w:rPr>
              <w:t>2025-06-29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1E0E">
            <w:pPr>
              <w:pStyle w:val="53"/>
              <w:bidi w:val="0"/>
              <w:jc w:val="center"/>
              <w:rPr>
                <w:rFonts w:hint="eastAsia"/>
              </w:rPr>
            </w:pPr>
            <w:r>
              <w:rPr>
                <w:rFonts w:hint="eastAsia"/>
                <w:lang w:val="en-US" w:eastAsia="zh-CN"/>
              </w:rPr>
              <w:t>0.966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12C1">
            <w:pPr>
              <w:pStyle w:val="53"/>
              <w:bidi w:val="0"/>
              <w:jc w:val="center"/>
              <w:rPr>
                <w:rFonts w:hint="eastAsia"/>
              </w:rPr>
            </w:pPr>
            <w:r>
              <w:rPr>
                <w:rFonts w:hint="eastAsia"/>
                <w:lang w:val="en-US" w:eastAsia="zh-CN"/>
              </w:rPr>
              <w:t>6.605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2624">
            <w:pPr>
              <w:pStyle w:val="53"/>
              <w:bidi w:val="0"/>
              <w:jc w:val="center"/>
              <w:rPr>
                <w:rFonts w:hint="eastAsia"/>
              </w:rPr>
            </w:pPr>
            <w:r>
              <w:rPr>
                <w:rFonts w:hint="eastAsia"/>
                <w:lang w:val="en-US" w:eastAsia="zh-CN"/>
              </w:rPr>
              <w:t>0.099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30ED">
            <w:pPr>
              <w:pStyle w:val="53"/>
              <w:bidi w:val="0"/>
              <w:jc w:val="center"/>
              <w:rPr>
                <w:rFonts w:hint="eastAsia"/>
              </w:rPr>
            </w:pPr>
            <w:r>
              <w:rPr>
                <w:rFonts w:hint="eastAsia"/>
                <w:lang w:val="en-US" w:eastAsia="zh-CN"/>
              </w:rPr>
              <w:t>6.312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ABB2">
            <w:pPr>
              <w:pStyle w:val="53"/>
              <w:bidi w:val="0"/>
              <w:jc w:val="center"/>
              <w:rPr>
                <w:rFonts w:hint="eastAsia"/>
              </w:rPr>
            </w:pPr>
            <w:r>
              <w:rPr>
                <w:rFonts w:hint="eastAsia"/>
                <w:lang w:val="en-US" w:eastAsia="zh-CN"/>
              </w:rPr>
              <w:t>0.197</w:t>
            </w:r>
          </w:p>
        </w:tc>
      </w:tr>
      <w:tr w14:paraId="0EE6C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6284">
            <w:pPr>
              <w:pStyle w:val="53"/>
              <w:bidi w:val="0"/>
              <w:jc w:val="center"/>
              <w:rPr>
                <w:rFonts w:hint="eastAsia"/>
              </w:rPr>
            </w:pPr>
            <w:r>
              <w:rPr>
                <w:rFonts w:hint="eastAsia"/>
                <w:lang w:val="en-US" w:eastAsia="zh-CN"/>
              </w:rPr>
              <w:t>2025-06-30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484F">
            <w:pPr>
              <w:pStyle w:val="53"/>
              <w:bidi w:val="0"/>
              <w:jc w:val="center"/>
              <w:rPr>
                <w:rFonts w:hint="eastAsia"/>
              </w:rPr>
            </w:pPr>
            <w:r>
              <w:rPr>
                <w:rFonts w:hint="eastAsia"/>
                <w:lang w:val="en-US" w:eastAsia="zh-CN"/>
              </w:rPr>
              <w:t>0.869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075C">
            <w:pPr>
              <w:pStyle w:val="53"/>
              <w:bidi w:val="0"/>
              <w:jc w:val="center"/>
              <w:rPr>
                <w:rFonts w:hint="eastAsia"/>
              </w:rPr>
            </w:pPr>
            <w:r>
              <w:rPr>
                <w:rFonts w:hint="eastAsia"/>
                <w:lang w:val="en-US" w:eastAsia="zh-CN"/>
              </w:rPr>
              <w:t>7.425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B690">
            <w:pPr>
              <w:pStyle w:val="53"/>
              <w:bidi w:val="0"/>
              <w:jc w:val="center"/>
              <w:rPr>
                <w:rFonts w:hint="eastAsia"/>
              </w:rPr>
            </w:pPr>
            <w:r>
              <w:rPr>
                <w:rFonts w:hint="eastAsia"/>
                <w:lang w:val="en-US" w:eastAsia="zh-CN"/>
              </w:rPr>
              <w:t>0.103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FCDF">
            <w:pPr>
              <w:pStyle w:val="53"/>
              <w:bidi w:val="0"/>
              <w:jc w:val="center"/>
              <w:rPr>
                <w:rFonts w:hint="eastAsia"/>
              </w:rPr>
            </w:pPr>
            <w:r>
              <w:rPr>
                <w:rFonts w:hint="eastAsia"/>
                <w:lang w:val="en-US" w:eastAsia="zh-CN"/>
              </w:rPr>
              <w:t>5.72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14DE">
            <w:pPr>
              <w:pStyle w:val="53"/>
              <w:bidi w:val="0"/>
              <w:jc w:val="center"/>
              <w:rPr>
                <w:rFonts w:hint="eastAsia"/>
              </w:rPr>
            </w:pPr>
            <w:r>
              <w:rPr>
                <w:rFonts w:hint="eastAsia"/>
                <w:lang w:val="en-US" w:eastAsia="zh-CN"/>
              </w:rPr>
              <w:t>0.173</w:t>
            </w:r>
          </w:p>
        </w:tc>
      </w:tr>
      <w:tr w14:paraId="4474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CC4F">
            <w:pPr>
              <w:pStyle w:val="53"/>
              <w:bidi w:val="0"/>
              <w:jc w:val="center"/>
              <w:rPr>
                <w:rFonts w:hint="eastAsia"/>
              </w:rPr>
            </w:pPr>
            <w:r>
              <w:rPr>
                <w:rFonts w:hint="eastAsia"/>
                <w:lang w:val="en-US" w:eastAsia="zh-CN"/>
              </w:rPr>
              <w:t>2025-07-01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B68B">
            <w:pPr>
              <w:pStyle w:val="53"/>
              <w:bidi w:val="0"/>
              <w:jc w:val="center"/>
              <w:rPr>
                <w:rFonts w:hint="eastAsia"/>
              </w:rPr>
            </w:pPr>
            <w:r>
              <w:rPr>
                <w:rFonts w:hint="eastAsia"/>
                <w:lang w:val="en-US" w:eastAsia="zh-CN"/>
              </w:rPr>
              <w:t>0.668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2D02">
            <w:pPr>
              <w:pStyle w:val="53"/>
              <w:bidi w:val="0"/>
              <w:jc w:val="center"/>
              <w:rPr>
                <w:rFonts w:hint="eastAsia"/>
              </w:rPr>
            </w:pPr>
            <w:r>
              <w:rPr>
                <w:rFonts w:hint="eastAsia"/>
                <w:lang w:val="en-US" w:eastAsia="zh-CN"/>
              </w:rPr>
              <w:t>4.569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31BB">
            <w:pPr>
              <w:pStyle w:val="53"/>
              <w:bidi w:val="0"/>
              <w:jc w:val="center"/>
              <w:rPr>
                <w:rFonts w:hint="eastAsia"/>
              </w:rPr>
            </w:pPr>
            <w:r>
              <w:rPr>
                <w:rFonts w:hint="eastAsia"/>
                <w:lang w:val="en-US" w:eastAsia="zh-CN"/>
              </w:rPr>
              <w:t>0.404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8602">
            <w:pPr>
              <w:pStyle w:val="53"/>
              <w:bidi w:val="0"/>
              <w:jc w:val="center"/>
              <w:rPr>
                <w:rFonts w:hint="eastAsia"/>
              </w:rPr>
            </w:pPr>
            <w:r>
              <w:rPr>
                <w:rFonts w:hint="eastAsia"/>
                <w:lang w:val="en-US" w:eastAsia="zh-CN"/>
              </w:rPr>
              <w:t>7.007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630B">
            <w:pPr>
              <w:pStyle w:val="53"/>
              <w:bidi w:val="0"/>
              <w:jc w:val="center"/>
              <w:rPr>
                <w:rFonts w:hint="eastAsia"/>
              </w:rPr>
            </w:pPr>
            <w:r>
              <w:rPr>
                <w:rFonts w:hint="eastAsia"/>
                <w:lang w:val="en-US" w:eastAsia="zh-CN"/>
              </w:rPr>
              <w:t>0.182</w:t>
            </w:r>
          </w:p>
        </w:tc>
      </w:tr>
      <w:tr w14:paraId="2CBE7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B4FA">
            <w:pPr>
              <w:pStyle w:val="53"/>
              <w:bidi w:val="0"/>
              <w:jc w:val="center"/>
              <w:rPr>
                <w:rFonts w:hint="eastAsia"/>
              </w:rPr>
            </w:pPr>
            <w:r>
              <w:rPr>
                <w:rFonts w:hint="eastAsia"/>
                <w:lang w:val="en-US" w:eastAsia="zh-CN"/>
              </w:rPr>
              <w:t>2025-07-02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8FE4">
            <w:pPr>
              <w:pStyle w:val="53"/>
              <w:bidi w:val="0"/>
              <w:jc w:val="center"/>
              <w:rPr>
                <w:rFonts w:hint="eastAsia"/>
              </w:rPr>
            </w:pPr>
            <w:r>
              <w:rPr>
                <w:rFonts w:hint="eastAsia"/>
                <w:lang w:val="en-US" w:eastAsia="zh-CN"/>
              </w:rPr>
              <w:t>0.427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86D4">
            <w:pPr>
              <w:pStyle w:val="53"/>
              <w:bidi w:val="0"/>
              <w:jc w:val="center"/>
              <w:rPr>
                <w:rFonts w:hint="eastAsia"/>
              </w:rPr>
            </w:pPr>
            <w:r>
              <w:rPr>
                <w:rFonts w:hint="eastAsia"/>
                <w:lang w:val="en-US" w:eastAsia="zh-CN"/>
              </w:rPr>
              <w:t>4.362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30FC">
            <w:pPr>
              <w:pStyle w:val="53"/>
              <w:bidi w:val="0"/>
              <w:jc w:val="center"/>
              <w:rPr>
                <w:rFonts w:hint="eastAsia"/>
              </w:rPr>
            </w:pPr>
            <w:r>
              <w:rPr>
                <w:rFonts w:hint="eastAsia"/>
                <w:lang w:val="en-US" w:eastAsia="zh-CN"/>
              </w:rPr>
              <w:t>0.151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0D0A">
            <w:pPr>
              <w:pStyle w:val="53"/>
              <w:bidi w:val="0"/>
              <w:jc w:val="center"/>
              <w:rPr>
                <w:rFonts w:hint="eastAsia"/>
              </w:rPr>
            </w:pPr>
            <w:r>
              <w:rPr>
                <w:rFonts w:hint="eastAsia"/>
                <w:lang w:val="en-US" w:eastAsia="zh-CN"/>
              </w:rPr>
              <w:t>5.353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1E4A">
            <w:pPr>
              <w:pStyle w:val="53"/>
              <w:bidi w:val="0"/>
              <w:jc w:val="center"/>
              <w:rPr>
                <w:rFonts w:hint="eastAsia"/>
              </w:rPr>
            </w:pPr>
            <w:r>
              <w:rPr>
                <w:rFonts w:hint="eastAsia"/>
                <w:lang w:val="en-US" w:eastAsia="zh-CN"/>
              </w:rPr>
              <w:t>0.157</w:t>
            </w:r>
          </w:p>
        </w:tc>
      </w:tr>
      <w:tr w14:paraId="40F0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24CE">
            <w:pPr>
              <w:pStyle w:val="53"/>
              <w:bidi w:val="0"/>
              <w:jc w:val="center"/>
              <w:rPr>
                <w:rFonts w:hint="eastAsia"/>
              </w:rPr>
            </w:pPr>
            <w:r>
              <w:rPr>
                <w:rFonts w:hint="eastAsia"/>
                <w:lang w:val="en-US" w:eastAsia="zh-CN"/>
              </w:rPr>
              <w:t>2025-07-03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7B6A">
            <w:pPr>
              <w:pStyle w:val="53"/>
              <w:bidi w:val="0"/>
              <w:jc w:val="center"/>
              <w:rPr>
                <w:rFonts w:hint="eastAsia"/>
              </w:rPr>
            </w:pPr>
            <w:r>
              <w:rPr>
                <w:rFonts w:hint="eastAsia"/>
                <w:lang w:val="en-US" w:eastAsia="zh-CN"/>
              </w:rPr>
              <w:t>0.406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3123">
            <w:pPr>
              <w:pStyle w:val="53"/>
              <w:bidi w:val="0"/>
              <w:jc w:val="center"/>
              <w:rPr>
                <w:rFonts w:hint="eastAsia"/>
              </w:rPr>
            </w:pPr>
            <w:r>
              <w:rPr>
                <w:rFonts w:hint="eastAsia"/>
                <w:lang w:val="en-US" w:eastAsia="zh-CN"/>
              </w:rPr>
              <w:t>6.833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F3E3">
            <w:pPr>
              <w:pStyle w:val="53"/>
              <w:bidi w:val="0"/>
              <w:jc w:val="center"/>
              <w:rPr>
                <w:rFonts w:hint="eastAsia"/>
              </w:rPr>
            </w:pPr>
            <w:r>
              <w:rPr>
                <w:rFonts w:hint="eastAsia"/>
                <w:lang w:val="en-US" w:eastAsia="zh-CN"/>
              </w:rPr>
              <w:t>0.108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71F3">
            <w:pPr>
              <w:pStyle w:val="53"/>
              <w:bidi w:val="0"/>
              <w:jc w:val="center"/>
              <w:rPr>
                <w:rFonts w:hint="eastAsia"/>
              </w:rPr>
            </w:pPr>
            <w:r>
              <w:rPr>
                <w:rFonts w:hint="eastAsia"/>
                <w:lang w:val="en-US" w:eastAsia="zh-CN"/>
              </w:rPr>
              <w:t>5.822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D8FB">
            <w:pPr>
              <w:pStyle w:val="53"/>
              <w:bidi w:val="0"/>
              <w:jc w:val="center"/>
              <w:rPr>
                <w:rFonts w:hint="eastAsia"/>
              </w:rPr>
            </w:pPr>
            <w:r>
              <w:rPr>
                <w:rFonts w:hint="eastAsia"/>
                <w:lang w:val="en-US" w:eastAsia="zh-CN"/>
              </w:rPr>
              <w:t>0.18</w:t>
            </w:r>
          </w:p>
        </w:tc>
      </w:tr>
      <w:tr w14:paraId="1DF5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6B5C">
            <w:pPr>
              <w:pStyle w:val="53"/>
              <w:bidi w:val="0"/>
              <w:jc w:val="center"/>
              <w:rPr>
                <w:rFonts w:hint="eastAsia"/>
              </w:rPr>
            </w:pPr>
            <w:r>
              <w:rPr>
                <w:rFonts w:hint="eastAsia"/>
                <w:lang w:val="en-US" w:eastAsia="zh-CN"/>
              </w:rPr>
              <w:t>2025-07-04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DC15">
            <w:pPr>
              <w:pStyle w:val="53"/>
              <w:bidi w:val="0"/>
              <w:jc w:val="center"/>
              <w:rPr>
                <w:rFonts w:hint="eastAsia"/>
              </w:rPr>
            </w:pPr>
            <w:r>
              <w:rPr>
                <w:rFonts w:hint="eastAsia"/>
                <w:lang w:val="en-US" w:eastAsia="zh-CN"/>
              </w:rPr>
              <w:t>0.995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268D">
            <w:pPr>
              <w:pStyle w:val="53"/>
              <w:bidi w:val="0"/>
              <w:jc w:val="center"/>
              <w:rPr>
                <w:rFonts w:hint="eastAsia"/>
              </w:rPr>
            </w:pPr>
            <w:r>
              <w:rPr>
                <w:rFonts w:hint="eastAsia"/>
                <w:lang w:val="en-US" w:eastAsia="zh-CN"/>
              </w:rPr>
              <w:t>7.238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98B5">
            <w:pPr>
              <w:pStyle w:val="53"/>
              <w:bidi w:val="0"/>
              <w:jc w:val="center"/>
              <w:rPr>
                <w:rFonts w:hint="eastAsia"/>
              </w:rPr>
            </w:pPr>
            <w:r>
              <w:rPr>
                <w:rFonts w:hint="eastAsia"/>
                <w:lang w:val="en-US" w:eastAsia="zh-CN"/>
              </w:rPr>
              <w:t>0.098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1930">
            <w:pPr>
              <w:pStyle w:val="53"/>
              <w:bidi w:val="0"/>
              <w:jc w:val="center"/>
              <w:rPr>
                <w:rFonts w:hint="eastAsia"/>
              </w:rPr>
            </w:pPr>
            <w:r>
              <w:rPr>
                <w:rFonts w:hint="eastAsia"/>
                <w:lang w:val="en-US" w:eastAsia="zh-CN"/>
              </w:rPr>
              <w:t>5.468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CB96">
            <w:pPr>
              <w:pStyle w:val="53"/>
              <w:bidi w:val="0"/>
              <w:jc w:val="center"/>
              <w:rPr>
                <w:rFonts w:hint="eastAsia"/>
              </w:rPr>
            </w:pPr>
            <w:r>
              <w:rPr>
                <w:rFonts w:hint="eastAsia"/>
                <w:lang w:val="en-US" w:eastAsia="zh-CN"/>
              </w:rPr>
              <w:t>0.196</w:t>
            </w:r>
          </w:p>
        </w:tc>
      </w:tr>
      <w:tr w14:paraId="13DF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BC59">
            <w:pPr>
              <w:pStyle w:val="53"/>
              <w:bidi w:val="0"/>
              <w:jc w:val="center"/>
              <w:rPr>
                <w:rFonts w:hint="eastAsia"/>
              </w:rPr>
            </w:pPr>
            <w:r>
              <w:rPr>
                <w:rFonts w:hint="eastAsia"/>
                <w:lang w:val="en-US" w:eastAsia="zh-CN"/>
              </w:rPr>
              <w:t>2025-07-05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00BE">
            <w:pPr>
              <w:pStyle w:val="53"/>
              <w:bidi w:val="0"/>
              <w:jc w:val="center"/>
              <w:rPr>
                <w:rFonts w:hint="eastAsia"/>
              </w:rPr>
            </w:pPr>
            <w:r>
              <w:rPr>
                <w:rFonts w:hint="eastAsia"/>
                <w:lang w:val="en-US" w:eastAsia="zh-CN"/>
              </w:rPr>
              <w:t>1.228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9DDE">
            <w:pPr>
              <w:pStyle w:val="53"/>
              <w:bidi w:val="0"/>
              <w:jc w:val="center"/>
              <w:rPr>
                <w:rFonts w:hint="eastAsia"/>
              </w:rPr>
            </w:pPr>
            <w:r>
              <w:rPr>
                <w:rFonts w:hint="eastAsia"/>
                <w:lang w:val="en-US" w:eastAsia="zh-CN"/>
              </w:rPr>
              <w:t>7.093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821A">
            <w:pPr>
              <w:pStyle w:val="53"/>
              <w:bidi w:val="0"/>
              <w:jc w:val="center"/>
              <w:rPr>
                <w:rFonts w:hint="eastAsia"/>
              </w:rPr>
            </w:pPr>
            <w:r>
              <w:rPr>
                <w:rFonts w:hint="eastAsia"/>
                <w:lang w:val="en-US" w:eastAsia="zh-CN"/>
              </w:rPr>
              <w:t>0.109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5261">
            <w:pPr>
              <w:pStyle w:val="53"/>
              <w:bidi w:val="0"/>
              <w:jc w:val="center"/>
              <w:rPr>
                <w:rFonts w:hint="eastAsia"/>
              </w:rPr>
            </w:pPr>
            <w:r>
              <w:rPr>
                <w:rFonts w:hint="eastAsia"/>
                <w:lang w:val="en-US" w:eastAsia="zh-CN"/>
              </w:rPr>
              <w:t>4.556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1258">
            <w:pPr>
              <w:pStyle w:val="53"/>
              <w:bidi w:val="0"/>
              <w:jc w:val="center"/>
              <w:rPr>
                <w:rFonts w:hint="eastAsia"/>
              </w:rPr>
            </w:pPr>
            <w:r>
              <w:rPr>
                <w:rFonts w:hint="eastAsia"/>
                <w:lang w:val="en-US" w:eastAsia="zh-CN"/>
              </w:rPr>
              <w:t>0.219</w:t>
            </w:r>
          </w:p>
        </w:tc>
      </w:tr>
      <w:tr w14:paraId="5D69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E7EF">
            <w:pPr>
              <w:pStyle w:val="53"/>
              <w:bidi w:val="0"/>
              <w:jc w:val="center"/>
              <w:rPr>
                <w:rFonts w:hint="eastAsia"/>
              </w:rPr>
            </w:pPr>
            <w:r>
              <w:rPr>
                <w:rFonts w:hint="eastAsia"/>
                <w:lang w:val="en-US" w:eastAsia="zh-CN"/>
              </w:rPr>
              <w:t>2025-07-06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5F88">
            <w:pPr>
              <w:pStyle w:val="53"/>
              <w:bidi w:val="0"/>
              <w:jc w:val="center"/>
              <w:rPr>
                <w:rFonts w:hint="eastAsia"/>
              </w:rPr>
            </w:pPr>
            <w:r>
              <w:rPr>
                <w:rFonts w:hint="eastAsia"/>
                <w:lang w:val="en-US" w:eastAsia="zh-CN"/>
              </w:rPr>
              <w:t>0.678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7BCC">
            <w:pPr>
              <w:pStyle w:val="53"/>
              <w:bidi w:val="0"/>
              <w:jc w:val="center"/>
              <w:rPr>
                <w:rFonts w:hint="eastAsia"/>
              </w:rPr>
            </w:pPr>
            <w:r>
              <w:rPr>
                <w:rFonts w:hint="eastAsia"/>
                <w:lang w:val="en-US" w:eastAsia="zh-CN"/>
              </w:rPr>
              <w:t>6.85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8B0F">
            <w:pPr>
              <w:pStyle w:val="53"/>
              <w:bidi w:val="0"/>
              <w:jc w:val="center"/>
              <w:rPr>
                <w:rFonts w:hint="eastAsia"/>
              </w:rPr>
            </w:pPr>
            <w:r>
              <w:rPr>
                <w:rFonts w:hint="eastAsia"/>
                <w:lang w:val="en-US" w:eastAsia="zh-CN"/>
              </w:rPr>
              <w:t>0.105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6368">
            <w:pPr>
              <w:pStyle w:val="53"/>
              <w:bidi w:val="0"/>
              <w:jc w:val="center"/>
              <w:rPr>
                <w:rFonts w:hint="eastAsia"/>
              </w:rPr>
            </w:pPr>
            <w:r>
              <w:rPr>
                <w:rFonts w:hint="eastAsia"/>
                <w:lang w:val="en-US" w:eastAsia="zh-CN"/>
              </w:rPr>
              <w:t>4.257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23F3">
            <w:pPr>
              <w:pStyle w:val="53"/>
              <w:bidi w:val="0"/>
              <w:jc w:val="center"/>
              <w:rPr>
                <w:rFonts w:hint="eastAsia"/>
              </w:rPr>
            </w:pPr>
            <w:r>
              <w:rPr>
                <w:rFonts w:hint="eastAsia"/>
                <w:lang w:val="en-US" w:eastAsia="zh-CN"/>
              </w:rPr>
              <w:t>0.222</w:t>
            </w:r>
          </w:p>
        </w:tc>
      </w:tr>
      <w:tr w14:paraId="2FFD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161E">
            <w:pPr>
              <w:pStyle w:val="53"/>
              <w:bidi w:val="0"/>
              <w:jc w:val="center"/>
              <w:rPr>
                <w:rFonts w:hint="eastAsia"/>
              </w:rPr>
            </w:pPr>
            <w:r>
              <w:rPr>
                <w:rFonts w:hint="eastAsia"/>
                <w:lang w:val="en-US" w:eastAsia="zh-CN"/>
              </w:rPr>
              <w:t>2025-07-07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3BAF">
            <w:pPr>
              <w:pStyle w:val="53"/>
              <w:bidi w:val="0"/>
              <w:jc w:val="center"/>
              <w:rPr>
                <w:rFonts w:hint="eastAsia"/>
              </w:rPr>
            </w:pPr>
            <w:r>
              <w:rPr>
                <w:rFonts w:hint="eastAsia"/>
                <w:lang w:val="en-US" w:eastAsia="zh-CN"/>
              </w:rPr>
              <w:t>0.836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C715">
            <w:pPr>
              <w:pStyle w:val="53"/>
              <w:bidi w:val="0"/>
              <w:jc w:val="center"/>
              <w:rPr>
                <w:rFonts w:hint="eastAsia"/>
              </w:rPr>
            </w:pPr>
            <w:r>
              <w:rPr>
                <w:rFonts w:hint="eastAsia"/>
                <w:lang w:val="en-US" w:eastAsia="zh-CN"/>
              </w:rPr>
              <w:t>5.993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A551">
            <w:pPr>
              <w:pStyle w:val="53"/>
              <w:bidi w:val="0"/>
              <w:jc w:val="center"/>
              <w:rPr>
                <w:rFonts w:hint="eastAsia"/>
              </w:rPr>
            </w:pPr>
            <w:r>
              <w:rPr>
                <w:rFonts w:hint="eastAsia"/>
                <w:lang w:val="en-US" w:eastAsia="zh-CN"/>
              </w:rPr>
              <w:t>0.104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E649">
            <w:pPr>
              <w:pStyle w:val="53"/>
              <w:bidi w:val="0"/>
              <w:jc w:val="center"/>
              <w:rPr>
                <w:rFonts w:hint="eastAsia"/>
              </w:rPr>
            </w:pPr>
            <w:r>
              <w:rPr>
                <w:rFonts w:hint="eastAsia"/>
                <w:lang w:val="en-US" w:eastAsia="zh-CN"/>
              </w:rPr>
              <w:t>4.275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3155">
            <w:pPr>
              <w:pStyle w:val="53"/>
              <w:bidi w:val="0"/>
              <w:jc w:val="center"/>
              <w:rPr>
                <w:rFonts w:hint="eastAsia"/>
              </w:rPr>
            </w:pPr>
            <w:r>
              <w:rPr>
                <w:rFonts w:hint="eastAsia"/>
                <w:lang w:val="en-US" w:eastAsia="zh-CN"/>
              </w:rPr>
              <w:t>0.218</w:t>
            </w:r>
          </w:p>
        </w:tc>
      </w:tr>
      <w:tr w14:paraId="69C8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C728">
            <w:pPr>
              <w:pStyle w:val="53"/>
              <w:bidi w:val="0"/>
              <w:jc w:val="center"/>
              <w:rPr>
                <w:rFonts w:hint="eastAsia"/>
              </w:rPr>
            </w:pPr>
            <w:r>
              <w:rPr>
                <w:rFonts w:hint="eastAsia"/>
                <w:lang w:val="en-US" w:eastAsia="zh-CN"/>
              </w:rPr>
              <w:t>2025-07-08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FD3E">
            <w:pPr>
              <w:pStyle w:val="53"/>
              <w:bidi w:val="0"/>
              <w:jc w:val="center"/>
              <w:rPr>
                <w:rFonts w:hint="eastAsia"/>
              </w:rPr>
            </w:pPr>
            <w:r>
              <w:rPr>
                <w:rFonts w:hint="eastAsia"/>
                <w:lang w:val="en-US" w:eastAsia="zh-CN"/>
              </w:rPr>
              <w:t>1.118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A920">
            <w:pPr>
              <w:pStyle w:val="53"/>
              <w:bidi w:val="0"/>
              <w:jc w:val="center"/>
              <w:rPr>
                <w:rFonts w:hint="eastAsia"/>
              </w:rPr>
            </w:pPr>
            <w:r>
              <w:rPr>
                <w:rFonts w:hint="eastAsia"/>
                <w:lang w:val="en-US" w:eastAsia="zh-CN"/>
              </w:rPr>
              <w:t>7.349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1032">
            <w:pPr>
              <w:pStyle w:val="53"/>
              <w:bidi w:val="0"/>
              <w:jc w:val="center"/>
              <w:rPr>
                <w:rFonts w:hint="eastAsia"/>
              </w:rPr>
            </w:pPr>
            <w:r>
              <w:rPr>
                <w:rFonts w:hint="eastAsia"/>
                <w:lang w:val="en-US" w:eastAsia="zh-CN"/>
              </w:rPr>
              <w:t>0.97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34A5">
            <w:pPr>
              <w:pStyle w:val="53"/>
              <w:bidi w:val="0"/>
              <w:jc w:val="center"/>
              <w:rPr>
                <w:rFonts w:hint="eastAsia"/>
              </w:rPr>
            </w:pPr>
            <w:r>
              <w:rPr>
                <w:rFonts w:hint="eastAsia"/>
                <w:lang w:val="en-US" w:eastAsia="zh-CN"/>
              </w:rPr>
              <w:t>6.143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AAA6">
            <w:pPr>
              <w:pStyle w:val="53"/>
              <w:bidi w:val="0"/>
              <w:jc w:val="center"/>
              <w:rPr>
                <w:rFonts w:hint="eastAsia"/>
              </w:rPr>
            </w:pPr>
            <w:r>
              <w:rPr>
                <w:rFonts w:hint="eastAsia"/>
                <w:lang w:val="en-US" w:eastAsia="zh-CN"/>
              </w:rPr>
              <w:t>0.361</w:t>
            </w:r>
          </w:p>
        </w:tc>
      </w:tr>
      <w:tr w14:paraId="1EA0B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8F0D">
            <w:pPr>
              <w:pStyle w:val="53"/>
              <w:bidi w:val="0"/>
              <w:jc w:val="center"/>
              <w:rPr>
                <w:rFonts w:hint="eastAsia"/>
              </w:rPr>
            </w:pPr>
            <w:r>
              <w:rPr>
                <w:rFonts w:hint="eastAsia"/>
                <w:lang w:val="en-US" w:eastAsia="zh-CN"/>
              </w:rPr>
              <w:t>2025-07-09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29F5">
            <w:pPr>
              <w:pStyle w:val="53"/>
              <w:bidi w:val="0"/>
              <w:jc w:val="center"/>
              <w:rPr>
                <w:rFonts w:hint="eastAsia"/>
              </w:rPr>
            </w:pPr>
            <w:r>
              <w:rPr>
                <w:rFonts w:hint="eastAsia"/>
                <w:lang w:val="en-US" w:eastAsia="zh-CN"/>
              </w:rPr>
              <w:t>0.724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38D6">
            <w:pPr>
              <w:pStyle w:val="53"/>
              <w:bidi w:val="0"/>
              <w:jc w:val="center"/>
              <w:rPr>
                <w:rFonts w:hint="eastAsia"/>
              </w:rPr>
            </w:pPr>
            <w:r>
              <w:rPr>
                <w:rFonts w:hint="eastAsia"/>
                <w:lang w:val="en-US" w:eastAsia="zh-CN"/>
              </w:rPr>
              <w:t>6.286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2D89">
            <w:pPr>
              <w:pStyle w:val="53"/>
              <w:bidi w:val="0"/>
              <w:jc w:val="center"/>
              <w:rPr>
                <w:rFonts w:hint="eastAsia"/>
              </w:rPr>
            </w:pPr>
            <w:r>
              <w:rPr>
                <w:rFonts w:hint="eastAsia"/>
                <w:lang w:val="en-US" w:eastAsia="zh-CN"/>
              </w:rPr>
              <w:t>0.14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B20C">
            <w:pPr>
              <w:pStyle w:val="53"/>
              <w:bidi w:val="0"/>
              <w:jc w:val="center"/>
              <w:rPr>
                <w:rFonts w:hint="eastAsia"/>
              </w:rPr>
            </w:pPr>
            <w:r>
              <w:rPr>
                <w:rFonts w:hint="eastAsia"/>
                <w:lang w:val="en-US" w:eastAsia="zh-CN"/>
              </w:rPr>
              <w:t>4.539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770B">
            <w:pPr>
              <w:pStyle w:val="53"/>
              <w:bidi w:val="0"/>
              <w:jc w:val="center"/>
              <w:rPr>
                <w:rFonts w:hint="eastAsia"/>
              </w:rPr>
            </w:pPr>
            <w:r>
              <w:rPr>
                <w:rFonts w:hint="eastAsia"/>
                <w:lang w:val="en-US" w:eastAsia="zh-CN"/>
              </w:rPr>
              <w:t>0.232</w:t>
            </w:r>
          </w:p>
        </w:tc>
      </w:tr>
      <w:tr w14:paraId="4382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40D2">
            <w:pPr>
              <w:pStyle w:val="53"/>
              <w:bidi w:val="0"/>
              <w:jc w:val="center"/>
              <w:rPr>
                <w:rFonts w:hint="eastAsia"/>
              </w:rPr>
            </w:pPr>
            <w:r>
              <w:rPr>
                <w:rFonts w:hint="eastAsia"/>
                <w:lang w:val="en-US" w:eastAsia="zh-CN"/>
              </w:rPr>
              <w:t>2025-07-10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E6C2">
            <w:pPr>
              <w:pStyle w:val="53"/>
              <w:bidi w:val="0"/>
              <w:jc w:val="center"/>
              <w:rPr>
                <w:rFonts w:hint="eastAsia"/>
              </w:rPr>
            </w:pPr>
            <w:r>
              <w:rPr>
                <w:rFonts w:hint="eastAsia"/>
                <w:lang w:val="en-US" w:eastAsia="zh-CN"/>
              </w:rPr>
              <w:t>0.435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732E">
            <w:pPr>
              <w:pStyle w:val="53"/>
              <w:bidi w:val="0"/>
              <w:jc w:val="center"/>
              <w:rPr>
                <w:rFonts w:hint="eastAsia"/>
              </w:rPr>
            </w:pPr>
            <w:r>
              <w:rPr>
                <w:rFonts w:hint="eastAsia"/>
                <w:lang w:val="en-US" w:eastAsia="zh-CN"/>
              </w:rPr>
              <w:t>7.771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7B3B">
            <w:pPr>
              <w:pStyle w:val="53"/>
              <w:bidi w:val="0"/>
              <w:jc w:val="center"/>
              <w:rPr>
                <w:rFonts w:hint="eastAsia"/>
              </w:rPr>
            </w:pPr>
            <w:r>
              <w:rPr>
                <w:rFonts w:hint="eastAsia"/>
                <w:lang w:val="en-US" w:eastAsia="zh-CN"/>
              </w:rPr>
              <w:t>0.123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BEDF">
            <w:pPr>
              <w:pStyle w:val="53"/>
              <w:bidi w:val="0"/>
              <w:jc w:val="center"/>
              <w:rPr>
                <w:rFonts w:hint="eastAsia"/>
              </w:rPr>
            </w:pPr>
            <w:r>
              <w:rPr>
                <w:rFonts w:hint="eastAsia"/>
                <w:lang w:val="en-US" w:eastAsia="zh-CN"/>
              </w:rPr>
              <w:t>3.442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DB8D">
            <w:pPr>
              <w:pStyle w:val="53"/>
              <w:bidi w:val="0"/>
              <w:jc w:val="center"/>
              <w:rPr>
                <w:rFonts w:hint="eastAsia"/>
              </w:rPr>
            </w:pPr>
            <w:r>
              <w:rPr>
                <w:rFonts w:hint="eastAsia"/>
                <w:lang w:val="en-US" w:eastAsia="zh-CN"/>
              </w:rPr>
              <w:t>0.23</w:t>
            </w:r>
          </w:p>
        </w:tc>
      </w:tr>
      <w:tr w14:paraId="7CA9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7451">
            <w:pPr>
              <w:pStyle w:val="53"/>
              <w:bidi w:val="0"/>
              <w:jc w:val="center"/>
              <w:rPr>
                <w:rFonts w:hint="eastAsia"/>
              </w:rPr>
            </w:pPr>
            <w:r>
              <w:rPr>
                <w:rFonts w:hint="eastAsia"/>
                <w:lang w:val="en-US" w:eastAsia="zh-CN"/>
              </w:rPr>
              <w:t>2025-07-11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AFB5">
            <w:pPr>
              <w:pStyle w:val="53"/>
              <w:bidi w:val="0"/>
              <w:jc w:val="center"/>
              <w:rPr>
                <w:rFonts w:hint="eastAsia"/>
              </w:rPr>
            </w:pPr>
            <w:r>
              <w:rPr>
                <w:rFonts w:hint="eastAsia"/>
                <w:lang w:val="en-US" w:eastAsia="zh-CN"/>
              </w:rPr>
              <w:t>0.427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6916">
            <w:pPr>
              <w:pStyle w:val="53"/>
              <w:bidi w:val="0"/>
              <w:jc w:val="center"/>
              <w:rPr>
                <w:rFonts w:hint="eastAsia"/>
              </w:rPr>
            </w:pPr>
            <w:r>
              <w:rPr>
                <w:rFonts w:hint="eastAsia"/>
                <w:lang w:val="en-US" w:eastAsia="zh-CN"/>
              </w:rPr>
              <w:t>7.639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A108">
            <w:pPr>
              <w:pStyle w:val="53"/>
              <w:bidi w:val="0"/>
              <w:jc w:val="center"/>
              <w:rPr>
                <w:rFonts w:hint="eastAsia"/>
              </w:rPr>
            </w:pPr>
            <w:r>
              <w:rPr>
                <w:rFonts w:hint="eastAsia"/>
                <w:lang w:val="en-US" w:eastAsia="zh-CN"/>
              </w:rPr>
              <w:t>0.112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8358">
            <w:pPr>
              <w:pStyle w:val="53"/>
              <w:bidi w:val="0"/>
              <w:jc w:val="center"/>
              <w:rPr>
                <w:rFonts w:hint="eastAsia"/>
              </w:rPr>
            </w:pPr>
            <w:r>
              <w:rPr>
                <w:rFonts w:hint="eastAsia"/>
                <w:lang w:val="en-US" w:eastAsia="zh-CN"/>
              </w:rPr>
              <w:t>3.893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C07C">
            <w:pPr>
              <w:pStyle w:val="53"/>
              <w:bidi w:val="0"/>
              <w:jc w:val="center"/>
              <w:rPr>
                <w:rFonts w:hint="eastAsia"/>
              </w:rPr>
            </w:pPr>
            <w:r>
              <w:rPr>
                <w:rFonts w:hint="eastAsia"/>
                <w:lang w:val="en-US" w:eastAsia="zh-CN"/>
              </w:rPr>
              <w:t>0.237</w:t>
            </w:r>
          </w:p>
        </w:tc>
      </w:tr>
      <w:tr w14:paraId="384C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3BF3">
            <w:pPr>
              <w:pStyle w:val="53"/>
              <w:bidi w:val="0"/>
              <w:jc w:val="center"/>
              <w:rPr>
                <w:rFonts w:hint="eastAsia"/>
              </w:rPr>
            </w:pPr>
            <w:r>
              <w:rPr>
                <w:rFonts w:hint="eastAsia"/>
                <w:lang w:val="en-US" w:eastAsia="zh-CN"/>
              </w:rPr>
              <w:t>2025-07-12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D352">
            <w:pPr>
              <w:pStyle w:val="53"/>
              <w:bidi w:val="0"/>
              <w:jc w:val="center"/>
              <w:rPr>
                <w:rFonts w:hint="eastAsia"/>
              </w:rPr>
            </w:pPr>
            <w:r>
              <w:rPr>
                <w:rFonts w:hint="eastAsia"/>
                <w:lang w:val="en-US" w:eastAsia="zh-CN"/>
              </w:rPr>
              <w:t>0.39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350C">
            <w:pPr>
              <w:pStyle w:val="53"/>
              <w:bidi w:val="0"/>
              <w:jc w:val="center"/>
              <w:rPr>
                <w:rFonts w:hint="eastAsia"/>
              </w:rPr>
            </w:pPr>
            <w:r>
              <w:rPr>
                <w:rFonts w:hint="eastAsia"/>
                <w:lang w:val="en-US" w:eastAsia="zh-CN"/>
              </w:rPr>
              <w:t>7.283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C7EE">
            <w:pPr>
              <w:pStyle w:val="53"/>
              <w:bidi w:val="0"/>
              <w:jc w:val="center"/>
              <w:rPr>
                <w:rFonts w:hint="eastAsia"/>
              </w:rPr>
            </w:pPr>
            <w:r>
              <w:rPr>
                <w:rFonts w:hint="eastAsia"/>
                <w:lang w:val="en-US" w:eastAsia="zh-CN"/>
              </w:rPr>
              <w:t>0.111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1FA8">
            <w:pPr>
              <w:pStyle w:val="53"/>
              <w:bidi w:val="0"/>
              <w:jc w:val="center"/>
              <w:rPr>
                <w:rFonts w:hint="eastAsia"/>
              </w:rPr>
            </w:pPr>
            <w:r>
              <w:rPr>
                <w:rFonts w:hint="eastAsia"/>
                <w:lang w:val="en-US" w:eastAsia="zh-CN"/>
              </w:rPr>
              <w:t>3.797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11BE">
            <w:pPr>
              <w:pStyle w:val="53"/>
              <w:bidi w:val="0"/>
              <w:jc w:val="center"/>
              <w:rPr>
                <w:rFonts w:hint="eastAsia"/>
              </w:rPr>
            </w:pPr>
            <w:r>
              <w:rPr>
                <w:rFonts w:hint="eastAsia"/>
                <w:lang w:val="en-US" w:eastAsia="zh-CN"/>
              </w:rPr>
              <w:t>0.242</w:t>
            </w:r>
          </w:p>
        </w:tc>
      </w:tr>
      <w:tr w14:paraId="46A77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183E">
            <w:pPr>
              <w:pStyle w:val="53"/>
              <w:bidi w:val="0"/>
              <w:jc w:val="center"/>
              <w:rPr>
                <w:rFonts w:hint="eastAsia"/>
              </w:rPr>
            </w:pPr>
            <w:r>
              <w:rPr>
                <w:rFonts w:hint="eastAsia"/>
                <w:lang w:val="en-US" w:eastAsia="zh-CN"/>
              </w:rPr>
              <w:t>2025-07-13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C07E">
            <w:pPr>
              <w:pStyle w:val="53"/>
              <w:bidi w:val="0"/>
              <w:jc w:val="center"/>
              <w:rPr>
                <w:rFonts w:hint="eastAsia"/>
              </w:rPr>
            </w:pPr>
            <w:r>
              <w:rPr>
                <w:rFonts w:hint="eastAsia"/>
                <w:lang w:val="en-US" w:eastAsia="zh-CN"/>
              </w:rPr>
              <w:t>0.528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C5E3">
            <w:pPr>
              <w:pStyle w:val="53"/>
              <w:bidi w:val="0"/>
              <w:jc w:val="center"/>
              <w:rPr>
                <w:rFonts w:hint="eastAsia"/>
              </w:rPr>
            </w:pPr>
            <w:r>
              <w:rPr>
                <w:rFonts w:hint="eastAsia"/>
                <w:lang w:val="en-US" w:eastAsia="zh-CN"/>
              </w:rPr>
              <w:t>6.858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9AD5">
            <w:pPr>
              <w:pStyle w:val="53"/>
              <w:bidi w:val="0"/>
              <w:jc w:val="center"/>
              <w:rPr>
                <w:rFonts w:hint="eastAsia"/>
              </w:rPr>
            </w:pPr>
            <w:r>
              <w:rPr>
                <w:rFonts w:hint="eastAsia"/>
                <w:lang w:val="en-US" w:eastAsia="zh-CN"/>
              </w:rPr>
              <w:t>0.12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1D8A">
            <w:pPr>
              <w:pStyle w:val="53"/>
              <w:bidi w:val="0"/>
              <w:jc w:val="center"/>
              <w:rPr>
                <w:rFonts w:hint="eastAsia"/>
              </w:rPr>
            </w:pPr>
            <w:r>
              <w:rPr>
                <w:rFonts w:hint="eastAsia"/>
                <w:lang w:val="en-US" w:eastAsia="zh-CN"/>
              </w:rPr>
              <w:t>4.443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1BDA">
            <w:pPr>
              <w:pStyle w:val="53"/>
              <w:bidi w:val="0"/>
              <w:jc w:val="center"/>
              <w:rPr>
                <w:rFonts w:hint="eastAsia"/>
              </w:rPr>
            </w:pPr>
            <w:r>
              <w:rPr>
                <w:rFonts w:hint="eastAsia"/>
                <w:lang w:val="en-US" w:eastAsia="zh-CN"/>
              </w:rPr>
              <w:t>0.242</w:t>
            </w:r>
          </w:p>
        </w:tc>
      </w:tr>
      <w:tr w14:paraId="593B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B774">
            <w:pPr>
              <w:pStyle w:val="53"/>
              <w:bidi w:val="0"/>
              <w:jc w:val="center"/>
              <w:rPr>
                <w:rFonts w:hint="eastAsia"/>
              </w:rPr>
            </w:pPr>
            <w:r>
              <w:rPr>
                <w:rFonts w:hint="eastAsia"/>
                <w:lang w:val="en-US" w:eastAsia="zh-CN"/>
              </w:rPr>
              <w:t>2025-07-14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E786">
            <w:pPr>
              <w:pStyle w:val="53"/>
              <w:bidi w:val="0"/>
              <w:jc w:val="center"/>
              <w:rPr>
                <w:rFonts w:hint="eastAsia"/>
              </w:rPr>
            </w:pPr>
            <w:r>
              <w:rPr>
                <w:rFonts w:hint="eastAsia"/>
                <w:lang w:val="en-US" w:eastAsia="zh-CN"/>
              </w:rPr>
              <w:t>0.59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1A6F">
            <w:pPr>
              <w:pStyle w:val="53"/>
              <w:bidi w:val="0"/>
              <w:jc w:val="center"/>
              <w:rPr>
                <w:rFonts w:hint="eastAsia"/>
              </w:rPr>
            </w:pPr>
            <w:r>
              <w:rPr>
                <w:rFonts w:hint="eastAsia"/>
                <w:lang w:val="en-US" w:eastAsia="zh-CN"/>
              </w:rPr>
              <w:t>6.475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48F2">
            <w:pPr>
              <w:pStyle w:val="53"/>
              <w:bidi w:val="0"/>
              <w:jc w:val="center"/>
              <w:rPr>
                <w:rFonts w:hint="eastAsia"/>
              </w:rPr>
            </w:pPr>
            <w:r>
              <w:rPr>
                <w:rFonts w:hint="eastAsia"/>
                <w:lang w:val="en-US" w:eastAsia="zh-CN"/>
              </w:rPr>
              <w:t>0.133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8CEE">
            <w:pPr>
              <w:pStyle w:val="53"/>
              <w:bidi w:val="0"/>
              <w:jc w:val="center"/>
              <w:rPr>
                <w:rFonts w:hint="eastAsia"/>
              </w:rPr>
            </w:pPr>
            <w:r>
              <w:rPr>
                <w:rFonts w:hint="eastAsia"/>
                <w:lang w:val="en-US" w:eastAsia="zh-CN"/>
              </w:rPr>
              <w:t>4.892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00ED">
            <w:pPr>
              <w:pStyle w:val="53"/>
              <w:bidi w:val="0"/>
              <w:jc w:val="center"/>
              <w:rPr>
                <w:rFonts w:hint="eastAsia"/>
              </w:rPr>
            </w:pPr>
            <w:r>
              <w:rPr>
                <w:rFonts w:hint="eastAsia"/>
                <w:lang w:val="en-US" w:eastAsia="zh-CN"/>
              </w:rPr>
              <w:t>0.235</w:t>
            </w:r>
          </w:p>
        </w:tc>
      </w:tr>
      <w:tr w14:paraId="79F0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83E6">
            <w:pPr>
              <w:pStyle w:val="53"/>
              <w:bidi w:val="0"/>
              <w:jc w:val="center"/>
              <w:rPr>
                <w:rFonts w:hint="eastAsia"/>
              </w:rPr>
            </w:pPr>
            <w:r>
              <w:rPr>
                <w:rFonts w:hint="eastAsia"/>
                <w:lang w:val="en-US" w:eastAsia="zh-CN"/>
              </w:rPr>
              <w:t>2025-07-15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F0CE">
            <w:pPr>
              <w:pStyle w:val="53"/>
              <w:bidi w:val="0"/>
              <w:jc w:val="center"/>
              <w:rPr>
                <w:rFonts w:hint="eastAsia"/>
              </w:rPr>
            </w:pPr>
            <w:r>
              <w:rPr>
                <w:rFonts w:hint="eastAsia"/>
                <w:lang w:val="en-US" w:eastAsia="zh-CN"/>
              </w:rPr>
              <w:t>0.912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487C">
            <w:pPr>
              <w:pStyle w:val="53"/>
              <w:bidi w:val="0"/>
              <w:jc w:val="center"/>
              <w:rPr>
                <w:rFonts w:hint="eastAsia"/>
              </w:rPr>
            </w:pPr>
            <w:r>
              <w:rPr>
                <w:rFonts w:hint="eastAsia"/>
                <w:lang w:val="en-US" w:eastAsia="zh-CN"/>
              </w:rPr>
              <w:t>6.499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C3AF">
            <w:pPr>
              <w:pStyle w:val="53"/>
              <w:bidi w:val="0"/>
              <w:jc w:val="center"/>
              <w:rPr>
                <w:rFonts w:hint="eastAsia"/>
              </w:rPr>
            </w:pPr>
            <w:r>
              <w:rPr>
                <w:rFonts w:hint="eastAsia"/>
                <w:lang w:val="en-US" w:eastAsia="zh-CN"/>
              </w:rPr>
              <w:t>0.374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3F41">
            <w:pPr>
              <w:pStyle w:val="53"/>
              <w:bidi w:val="0"/>
              <w:jc w:val="center"/>
              <w:rPr>
                <w:rFonts w:hint="eastAsia"/>
              </w:rPr>
            </w:pPr>
            <w:r>
              <w:rPr>
                <w:rFonts w:hint="eastAsia"/>
                <w:lang w:val="en-US" w:eastAsia="zh-CN"/>
              </w:rPr>
              <w:t>6.148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FF8F">
            <w:pPr>
              <w:pStyle w:val="53"/>
              <w:bidi w:val="0"/>
              <w:jc w:val="center"/>
              <w:rPr>
                <w:rFonts w:hint="eastAsia"/>
              </w:rPr>
            </w:pPr>
            <w:r>
              <w:rPr>
                <w:rFonts w:hint="eastAsia"/>
                <w:lang w:val="en-US" w:eastAsia="zh-CN"/>
              </w:rPr>
              <w:t>0.27</w:t>
            </w:r>
          </w:p>
        </w:tc>
      </w:tr>
      <w:tr w14:paraId="4AFB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3F5D">
            <w:pPr>
              <w:pStyle w:val="53"/>
              <w:bidi w:val="0"/>
              <w:jc w:val="center"/>
              <w:rPr>
                <w:rFonts w:hint="eastAsia"/>
              </w:rPr>
            </w:pPr>
            <w:r>
              <w:rPr>
                <w:rFonts w:hint="eastAsia"/>
                <w:lang w:val="en-US" w:eastAsia="zh-CN"/>
              </w:rPr>
              <w:t>2025-07-16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E401">
            <w:pPr>
              <w:pStyle w:val="53"/>
              <w:bidi w:val="0"/>
              <w:jc w:val="center"/>
              <w:rPr>
                <w:rFonts w:hint="eastAsia"/>
              </w:rPr>
            </w:pPr>
            <w:r>
              <w:rPr>
                <w:rFonts w:hint="eastAsia"/>
                <w:lang w:val="en-US" w:eastAsia="zh-CN"/>
              </w:rPr>
              <w:t>0.532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D66A">
            <w:pPr>
              <w:pStyle w:val="53"/>
              <w:bidi w:val="0"/>
              <w:jc w:val="center"/>
              <w:rPr>
                <w:rFonts w:hint="eastAsia"/>
              </w:rPr>
            </w:pPr>
            <w:r>
              <w:rPr>
                <w:rFonts w:hint="eastAsia"/>
                <w:lang w:val="en-US" w:eastAsia="zh-CN"/>
              </w:rPr>
              <w:t>6.469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EC9C">
            <w:pPr>
              <w:pStyle w:val="53"/>
              <w:bidi w:val="0"/>
              <w:jc w:val="center"/>
              <w:rPr>
                <w:rFonts w:hint="eastAsia"/>
              </w:rPr>
            </w:pPr>
            <w:r>
              <w:rPr>
                <w:rFonts w:hint="eastAsia"/>
                <w:lang w:val="en-US" w:eastAsia="zh-CN"/>
              </w:rPr>
              <w:t>0.183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D8D8">
            <w:pPr>
              <w:pStyle w:val="53"/>
              <w:bidi w:val="0"/>
              <w:jc w:val="center"/>
              <w:rPr>
                <w:rFonts w:hint="eastAsia"/>
              </w:rPr>
            </w:pPr>
            <w:r>
              <w:rPr>
                <w:rFonts w:hint="eastAsia"/>
                <w:lang w:val="en-US" w:eastAsia="zh-CN"/>
              </w:rPr>
              <w:t>5.747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B5A6">
            <w:pPr>
              <w:pStyle w:val="53"/>
              <w:bidi w:val="0"/>
              <w:jc w:val="center"/>
              <w:rPr>
                <w:rFonts w:hint="eastAsia"/>
              </w:rPr>
            </w:pPr>
            <w:r>
              <w:rPr>
                <w:rFonts w:hint="eastAsia"/>
                <w:lang w:val="en-US" w:eastAsia="zh-CN"/>
              </w:rPr>
              <w:t>0.254</w:t>
            </w:r>
          </w:p>
        </w:tc>
      </w:tr>
      <w:tr w14:paraId="00518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C3D3">
            <w:pPr>
              <w:pStyle w:val="53"/>
              <w:bidi w:val="0"/>
              <w:jc w:val="center"/>
              <w:rPr>
                <w:rFonts w:hint="eastAsia"/>
              </w:rPr>
            </w:pPr>
            <w:r>
              <w:rPr>
                <w:rFonts w:hint="eastAsia"/>
                <w:lang w:val="en-US" w:eastAsia="zh-CN"/>
              </w:rPr>
              <w:t>2025-07-17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24B0">
            <w:pPr>
              <w:pStyle w:val="53"/>
              <w:bidi w:val="0"/>
              <w:jc w:val="center"/>
              <w:rPr>
                <w:rFonts w:hint="eastAsia"/>
              </w:rPr>
            </w:pPr>
            <w:r>
              <w:rPr>
                <w:rFonts w:hint="eastAsia"/>
                <w:lang w:val="en-US" w:eastAsia="zh-CN"/>
              </w:rPr>
              <w:t>0.381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8623">
            <w:pPr>
              <w:pStyle w:val="53"/>
              <w:bidi w:val="0"/>
              <w:jc w:val="center"/>
              <w:rPr>
                <w:rFonts w:hint="eastAsia"/>
              </w:rPr>
            </w:pPr>
            <w:r>
              <w:rPr>
                <w:rFonts w:hint="eastAsia"/>
                <w:lang w:val="en-US" w:eastAsia="zh-CN"/>
              </w:rPr>
              <w:t>6.544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7E73">
            <w:pPr>
              <w:pStyle w:val="53"/>
              <w:bidi w:val="0"/>
              <w:jc w:val="center"/>
              <w:rPr>
                <w:rFonts w:hint="eastAsia"/>
              </w:rPr>
            </w:pPr>
            <w:r>
              <w:rPr>
                <w:rFonts w:hint="eastAsia"/>
                <w:lang w:val="en-US" w:eastAsia="zh-CN"/>
              </w:rPr>
              <w:t>0.121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E9EE">
            <w:pPr>
              <w:pStyle w:val="53"/>
              <w:bidi w:val="0"/>
              <w:jc w:val="center"/>
              <w:rPr>
                <w:rFonts w:hint="eastAsia"/>
              </w:rPr>
            </w:pPr>
            <w:r>
              <w:rPr>
                <w:rFonts w:hint="eastAsia"/>
                <w:lang w:val="en-US" w:eastAsia="zh-CN"/>
              </w:rPr>
              <w:t>5.223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94FA">
            <w:pPr>
              <w:pStyle w:val="53"/>
              <w:bidi w:val="0"/>
              <w:jc w:val="center"/>
              <w:rPr>
                <w:rFonts w:hint="eastAsia"/>
              </w:rPr>
            </w:pPr>
            <w:r>
              <w:rPr>
                <w:rFonts w:hint="eastAsia"/>
                <w:lang w:val="en-US" w:eastAsia="zh-CN"/>
              </w:rPr>
              <w:t>0.247</w:t>
            </w:r>
          </w:p>
        </w:tc>
      </w:tr>
      <w:tr w14:paraId="0F8BE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CD71">
            <w:pPr>
              <w:pStyle w:val="53"/>
              <w:bidi w:val="0"/>
              <w:jc w:val="center"/>
              <w:rPr>
                <w:rFonts w:hint="eastAsia"/>
              </w:rPr>
            </w:pPr>
            <w:r>
              <w:rPr>
                <w:rFonts w:hint="eastAsia"/>
                <w:lang w:val="en-US" w:eastAsia="zh-CN"/>
              </w:rPr>
              <w:t>2025-07-18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34BC">
            <w:pPr>
              <w:pStyle w:val="53"/>
              <w:bidi w:val="0"/>
              <w:jc w:val="center"/>
              <w:rPr>
                <w:rFonts w:hint="eastAsia"/>
              </w:rPr>
            </w:pPr>
            <w:r>
              <w:rPr>
                <w:rFonts w:hint="eastAsia"/>
                <w:lang w:val="en-US" w:eastAsia="zh-CN"/>
              </w:rPr>
              <w:t>2.833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5D65">
            <w:pPr>
              <w:pStyle w:val="53"/>
              <w:bidi w:val="0"/>
              <w:jc w:val="center"/>
              <w:rPr>
                <w:rFonts w:hint="eastAsia"/>
              </w:rPr>
            </w:pPr>
            <w:r>
              <w:rPr>
                <w:rFonts w:hint="eastAsia"/>
                <w:lang w:val="en-US" w:eastAsia="zh-CN"/>
              </w:rPr>
              <w:t>7.395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A31E">
            <w:pPr>
              <w:pStyle w:val="53"/>
              <w:bidi w:val="0"/>
              <w:jc w:val="center"/>
              <w:rPr>
                <w:rFonts w:hint="eastAsia"/>
              </w:rPr>
            </w:pPr>
            <w:r>
              <w:rPr>
                <w:rFonts w:hint="eastAsia"/>
                <w:lang w:val="en-US" w:eastAsia="zh-CN"/>
              </w:rPr>
              <w:t>0.126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46DF">
            <w:pPr>
              <w:pStyle w:val="53"/>
              <w:bidi w:val="0"/>
              <w:jc w:val="center"/>
              <w:rPr>
                <w:rFonts w:hint="eastAsia"/>
              </w:rPr>
            </w:pPr>
            <w:r>
              <w:rPr>
                <w:rFonts w:hint="eastAsia"/>
                <w:lang w:val="en-US" w:eastAsia="zh-CN"/>
              </w:rPr>
              <w:t>6.576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4C9C">
            <w:pPr>
              <w:pStyle w:val="53"/>
              <w:bidi w:val="0"/>
              <w:jc w:val="center"/>
              <w:rPr>
                <w:rFonts w:hint="eastAsia"/>
              </w:rPr>
            </w:pPr>
            <w:r>
              <w:rPr>
                <w:rFonts w:hint="eastAsia"/>
                <w:lang w:val="en-US" w:eastAsia="zh-CN"/>
              </w:rPr>
              <w:t>0.279</w:t>
            </w:r>
          </w:p>
        </w:tc>
      </w:tr>
      <w:tr w14:paraId="1250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C851">
            <w:pPr>
              <w:pStyle w:val="53"/>
              <w:bidi w:val="0"/>
              <w:jc w:val="center"/>
              <w:rPr>
                <w:rFonts w:hint="eastAsia"/>
              </w:rPr>
            </w:pPr>
            <w:r>
              <w:rPr>
                <w:rFonts w:hint="eastAsia"/>
                <w:lang w:val="en-US" w:eastAsia="zh-CN"/>
              </w:rPr>
              <w:t>2025-07-19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B1C2">
            <w:pPr>
              <w:pStyle w:val="53"/>
              <w:bidi w:val="0"/>
              <w:jc w:val="center"/>
              <w:rPr>
                <w:rFonts w:hint="eastAsia"/>
              </w:rPr>
            </w:pPr>
            <w:r>
              <w:rPr>
                <w:rFonts w:hint="eastAsia"/>
                <w:lang w:val="en-US" w:eastAsia="zh-CN"/>
              </w:rPr>
              <w:t>2.443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6EC5">
            <w:pPr>
              <w:pStyle w:val="53"/>
              <w:bidi w:val="0"/>
              <w:jc w:val="center"/>
              <w:rPr>
                <w:rFonts w:hint="eastAsia"/>
              </w:rPr>
            </w:pPr>
            <w:r>
              <w:rPr>
                <w:rFonts w:hint="eastAsia"/>
                <w:lang w:val="en-US" w:eastAsia="zh-CN"/>
              </w:rPr>
              <w:t>6.438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D8C2">
            <w:pPr>
              <w:pStyle w:val="53"/>
              <w:bidi w:val="0"/>
              <w:jc w:val="center"/>
              <w:rPr>
                <w:rFonts w:hint="eastAsia"/>
              </w:rPr>
            </w:pPr>
            <w:r>
              <w:rPr>
                <w:rFonts w:hint="eastAsia"/>
                <w:lang w:val="en-US" w:eastAsia="zh-CN"/>
              </w:rPr>
              <w:t>0.123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7334">
            <w:pPr>
              <w:pStyle w:val="53"/>
              <w:bidi w:val="0"/>
              <w:jc w:val="center"/>
              <w:rPr>
                <w:rFonts w:hint="eastAsia"/>
              </w:rPr>
            </w:pPr>
            <w:r>
              <w:rPr>
                <w:rFonts w:hint="eastAsia"/>
                <w:lang w:val="en-US" w:eastAsia="zh-CN"/>
              </w:rPr>
              <w:t>5.731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D705">
            <w:pPr>
              <w:pStyle w:val="53"/>
              <w:bidi w:val="0"/>
              <w:jc w:val="center"/>
              <w:rPr>
                <w:rFonts w:hint="eastAsia"/>
              </w:rPr>
            </w:pPr>
            <w:r>
              <w:rPr>
                <w:rFonts w:hint="eastAsia"/>
                <w:lang w:val="en-US" w:eastAsia="zh-CN"/>
              </w:rPr>
              <w:t>0.219</w:t>
            </w:r>
          </w:p>
        </w:tc>
      </w:tr>
      <w:tr w14:paraId="2FDB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A9CB">
            <w:pPr>
              <w:pStyle w:val="53"/>
              <w:bidi w:val="0"/>
              <w:jc w:val="center"/>
              <w:rPr>
                <w:rFonts w:hint="eastAsia"/>
              </w:rPr>
            </w:pPr>
            <w:r>
              <w:rPr>
                <w:rFonts w:hint="eastAsia"/>
                <w:lang w:val="en-US" w:eastAsia="zh-CN"/>
              </w:rPr>
              <w:t>2025-07-20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4D9">
            <w:pPr>
              <w:pStyle w:val="53"/>
              <w:bidi w:val="0"/>
              <w:jc w:val="center"/>
              <w:rPr>
                <w:rFonts w:hint="eastAsia"/>
              </w:rPr>
            </w:pPr>
            <w:r>
              <w:rPr>
                <w:rFonts w:hint="eastAsia"/>
                <w:lang w:val="en-US" w:eastAsia="zh-CN"/>
              </w:rPr>
              <w:t>1.045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2B5B">
            <w:pPr>
              <w:pStyle w:val="53"/>
              <w:bidi w:val="0"/>
              <w:jc w:val="center"/>
              <w:rPr>
                <w:rFonts w:hint="eastAsia"/>
              </w:rPr>
            </w:pPr>
            <w:r>
              <w:rPr>
                <w:rFonts w:hint="eastAsia"/>
                <w:lang w:val="en-US" w:eastAsia="zh-CN"/>
              </w:rPr>
              <w:t>6.837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EAAD">
            <w:pPr>
              <w:pStyle w:val="53"/>
              <w:bidi w:val="0"/>
              <w:jc w:val="center"/>
              <w:rPr>
                <w:rFonts w:hint="eastAsia"/>
              </w:rPr>
            </w:pPr>
            <w:r>
              <w:rPr>
                <w:rFonts w:hint="eastAsia"/>
                <w:lang w:val="en-US" w:eastAsia="zh-CN"/>
              </w:rPr>
              <w:t>0.133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05CC">
            <w:pPr>
              <w:pStyle w:val="53"/>
              <w:bidi w:val="0"/>
              <w:jc w:val="center"/>
              <w:rPr>
                <w:rFonts w:hint="eastAsia"/>
              </w:rPr>
            </w:pPr>
            <w:r>
              <w:rPr>
                <w:rFonts w:hint="eastAsia"/>
                <w:lang w:val="en-US" w:eastAsia="zh-CN"/>
              </w:rPr>
              <w:t>4.292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D445">
            <w:pPr>
              <w:pStyle w:val="53"/>
              <w:bidi w:val="0"/>
              <w:jc w:val="center"/>
              <w:rPr>
                <w:rFonts w:hint="eastAsia"/>
              </w:rPr>
            </w:pPr>
            <w:r>
              <w:rPr>
                <w:rFonts w:hint="eastAsia"/>
                <w:lang w:val="en-US" w:eastAsia="zh-CN"/>
              </w:rPr>
              <w:t>0.202</w:t>
            </w:r>
          </w:p>
        </w:tc>
      </w:tr>
      <w:tr w14:paraId="77057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351E5">
            <w:pPr>
              <w:pStyle w:val="53"/>
              <w:bidi w:val="0"/>
              <w:jc w:val="center"/>
              <w:rPr>
                <w:rFonts w:hint="eastAsia"/>
              </w:rPr>
            </w:pPr>
            <w:r>
              <w:rPr>
                <w:rFonts w:hint="eastAsia"/>
                <w:lang w:val="en-US" w:eastAsia="zh-CN"/>
              </w:rPr>
              <w:t>2025-07-21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3303">
            <w:pPr>
              <w:pStyle w:val="53"/>
              <w:bidi w:val="0"/>
              <w:jc w:val="center"/>
              <w:rPr>
                <w:rFonts w:hint="eastAsia"/>
              </w:rPr>
            </w:pPr>
            <w:r>
              <w:rPr>
                <w:rFonts w:hint="eastAsia"/>
                <w:lang w:val="en-US" w:eastAsia="zh-CN"/>
              </w:rPr>
              <w:t>0.882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2CD9">
            <w:pPr>
              <w:pStyle w:val="53"/>
              <w:bidi w:val="0"/>
              <w:jc w:val="center"/>
              <w:rPr>
                <w:rFonts w:hint="eastAsia"/>
              </w:rPr>
            </w:pPr>
            <w:r>
              <w:rPr>
                <w:rFonts w:hint="eastAsia"/>
                <w:lang w:val="en-US" w:eastAsia="zh-CN"/>
              </w:rPr>
              <w:t>5.968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290E">
            <w:pPr>
              <w:pStyle w:val="53"/>
              <w:bidi w:val="0"/>
              <w:jc w:val="center"/>
              <w:rPr>
                <w:rFonts w:hint="eastAsia"/>
              </w:rPr>
            </w:pPr>
            <w:r>
              <w:rPr>
                <w:rFonts w:hint="eastAsia"/>
                <w:lang w:val="en-US" w:eastAsia="zh-CN"/>
              </w:rPr>
              <w:t>0.124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2DC9">
            <w:pPr>
              <w:pStyle w:val="53"/>
              <w:bidi w:val="0"/>
              <w:jc w:val="center"/>
              <w:rPr>
                <w:rFonts w:hint="eastAsia"/>
              </w:rPr>
            </w:pPr>
            <w:r>
              <w:rPr>
                <w:rFonts w:hint="eastAsia"/>
                <w:lang w:val="en-US" w:eastAsia="zh-CN"/>
              </w:rPr>
              <w:t>3.978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EE8C">
            <w:pPr>
              <w:pStyle w:val="53"/>
              <w:bidi w:val="0"/>
              <w:jc w:val="center"/>
              <w:rPr>
                <w:rFonts w:hint="eastAsia"/>
              </w:rPr>
            </w:pPr>
            <w:r>
              <w:rPr>
                <w:rFonts w:hint="eastAsia"/>
                <w:lang w:val="en-US" w:eastAsia="zh-CN"/>
              </w:rPr>
              <w:t>0.194</w:t>
            </w:r>
          </w:p>
        </w:tc>
      </w:tr>
      <w:tr w14:paraId="75CF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5534">
            <w:pPr>
              <w:pStyle w:val="53"/>
              <w:bidi w:val="0"/>
              <w:jc w:val="center"/>
              <w:rPr>
                <w:rFonts w:hint="eastAsia"/>
              </w:rPr>
            </w:pPr>
            <w:r>
              <w:rPr>
                <w:rFonts w:hint="eastAsia"/>
                <w:lang w:val="en-US" w:eastAsia="zh-CN"/>
              </w:rPr>
              <w:t>2025-07-22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0C3B">
            <w:pPr>
              <w:pStyle w:val="53"/>
              <w:bidi w:val="0"/>
              <w:jc w:val="center"/>
              <w:rPr>
                <w:rFonts w:hint="eastAsia"/>
              </w:rPr>
            </w:pPr>
            <w:r>
              <w:rPr>
                <w:rFonts w:hint="eastAsia"/>
                <w:lang w:val="en-US" w:eastAsia="zh-CN"/>
              </w:rPr>
              <w:t>0.38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1E79">
            <w:pPr>
              <w:pStyle w:val="53"/>
              <w:bidi w:val="0"/>
              <w:jc w:val="center"/>
              <w:rPr>
                <w:rFonts w:hint="eastAsia"/>
              </w:rPr>
            </w:pPr>
            <w:r>
              <w:rPr>
                <w:rFonts w:hint="eastAsia"/>
                <w:lang w:val="en-US" w:eastAsia="zh-CN"/>
              </w:rPr>
              <w:t>6.313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B6CB">
            <w:pPr>
              <w:pStyle w:val="53"/>
              <w:bidi w:val="0"/>
              <w:jc w:val="center"/>
              <w:rPr>
                <w:rFonts w:hint="eastAsia"/>
              </w:rPr>
            </w:pPr>
            <w:r>
              <w:rPr>
                <w:rFonts w:hint="eastAsia"/>
                <w:lang w:val="en-US" w:eastAsia="zh-CN"/>
              </w:rPr>
              <w:t>0.134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5E85">
            <w:pPr>
              <w:pStyle w:val="53"/>
              <w:bidi w:val="0"/>
              <w:jc w:val="center"/>
              <w:rPr>
                <w:rFonts w:hint="eastAsia"/>
              </w:rPr>
            </w:pPr>
            <w:r>
              <w:rPr>
                <w:rFonts w:hint="eastAsia"/>
                <w:lang w:val="en-US" w:eastAsia="zh-CN"/>
              </w:rPr>
              <w:t>3.911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7E99">
            <w:pPr>
              <w:pStyle w:val="53"/>
              <w:bidi w:val="0"/>
              <w:jc w:val="center"/>
              <w:rPr>
                <w:rFonts w:hint="eastAsia"/>
              </w:rPr>
            </w:pPr>
            <w:r>
              <w:rPr>
                <w:rFonts w:hint="eastAsia"/>
                <w:lang w:val="en-US" w:eastAsia="zh-CN"/>
              </w:rPr>
              <w:t>0.207</w:t>
            </w:r>
          </w:p>
        </w:tc>
      </w:tr>
      <w:tr w14:paraId="3FB8C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57FA">
            <w:pPr>
              <w:pStyle w:val="53"/>
              <w:bidi w:val="0"/>
              <w:jc w:val="center"/>
              <w:rPr>
                <w:rFonts w:hint="eastAsia"/>
              </w:rPr>
            </w:pPr>
            <w:r>
              <w:rPr>
                <w:rFonts w:hint="eastAsia"/>
                <w:lang w:val="en-US" w:eastAsia="zh-CN"/>
              </w:rPr>
              <w:t>2025-07-23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93B1">
            <w:pPr>
              <w:pStyle w:val="53"/>
              <w:bidi w:val="0"/>
              <w:jc w:val="center"/>
              <w:rPr>
                <w:rFonts w:hint="eastAsia"/>
              </w:rPr>
            </w:pPr>
            <w:r>
              <w:rPr>
                <w:rFonts w:hint="eastAsia"/>
                <w:lang w:val="en-US" w:eastAsia="zh-CN"/>
              </w:rPr>
              <w:t>1.191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2C30">
            <w:pPr>
              <w:pStyle w:val="53"/>
              <w:bidi w:val="0"/>
              <w:jc w:val="center"/>
              <w:rPr>
                <w:rFonts w:hint="eastAsia"/>
              </w:rPr>
            </w:pPr>
            <w:r>
              <w:rPr>
                <w:rFonts w:hint="eastAsia"/>
                <w:lang w:val="en-US" w:eastAsia="zh-CN"/>
              </w:rPr>
              <w:t>5.158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4E3E">
            <w:pPr>
              <w:pStyle w:val="53"/>
              <w:bidi w:val="0"/>
              <w:jc w:val="center"/>
              <w:rPr>
                <w:rFonts w:hint="eastAsia"/>
              </w:rPr>
            </w:pPr>
            <w:r>
              <w:rPr>
                <w:rFonts w:hint="eastAsia"/>
                <w:lang w:val="en-US" w:eastAsia="zh-CN"/>
              </w:rPr>
              <w:t>0.182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EF69">
            <w:pPr>
              <w:pStyle w:val="53"/>
              <w:bidi w:val="0"/>
              <w:jc w:val="center"/>
              <w:rPr>
                <w:rFonts w:hint="eastAsia"/>
              </w:rPr>
            </w:pPr>
            <w:r>
              <w:rPr>
                <w:rFonts w:hint="eastAsia"/>
                <w:lang w:val="en-US" w:eastAsia="zh-CN"/>
              </w:rPr>
              <w:t>3.413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BB42">
            <w:pPr>
              <w:pStyle w:val="53"/>
              <w:bidi w:val="0"/>
              <w:jc w:val="center"/>
              <w:rPr>
                <w:rFonts w:hint="eastAsia"/>
              </w:rPr>
            </w:pPr>
            <w:r>
              <w:rPr>
                <w:rFonts w:hint="eastAsia"/>
                <w:lang w:val="en-US" w:eastAsia="zh-CN"/>
              </w:rPr>
              <w:t>0.166</w:t>
            </w:r>
          </w:p>
        </w:tc>
      </w:tr>
      <w:tr w14:paraId="1A31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415F">
            <w:pPr>
              <w:pStyle w:val="53"/>
              <w:bidi w:val="0"/>
              <w:jc w:val="center"/>
              <w:rPr>
                <w:rFonts w:hint="eastAsia"/>
              </w:rPr>
            </w:pPr>
            <w:r>
              <w:rPr>
                <w:rFonts w:hint="eastAsia"/>
                <w:lang w:val="en-US" w:eastAsia="zh-CN"/>
              </w:rPr>
              <w:t>2025-07-24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CB05">
            <w:pPr>
              <w:pStyle w:val="53"/>
              <w:bidi w:val="0"/>
              <w:jc w:val="center"/>
              <w:rPr>
                <w:rFonts w:hint="eastAsia"/>
              </w:rPr>
            </w:pPr>
            <w:r>
              <w:rPr>
                <w:rFonts w:hint="eastAsia"/>
                <w:lang w:val="en-US" w:eastAsia="zh-CN"/>
              </w:rPr>
              <w:t>0.834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6982">
            <w:pPr>
              <w:pStyle w:val="53"/>
              <w:bidi w:val="0"/>
              <w:jc w:val="center"/>
              <w:rPr>
                <w:rFonts w:hint="eastAsia"/>
              </w:rPr>
            </w:pPr>
            <w:r>
              <w:rPr>
                <w:rFonts w:hint="eastAsia"/>
                <w:lang w:val="en-US" w:eastAsia="zh-CN"/>
              </w:rPr>
              <w:t>5.87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49A3">
            <w:pPr>
              <w:pStyle w:val="53"/>
              <w:bidi w:val="0"/>
              <w:jc w:val="center"/>
              <w:rPr>
                <w:rFonts w:hint="eastAsia"/>
              </w:rPr>
            </w:pPr>
            <w:r>
              <w:rPr>
                <w:rFonts w:hint="eastAsia"/>
                <w:lang w:val="en-US" w:eastAsia="zh-CN"/>
              </w:rPr>
              <w:t>0.123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C3F9">
            <w:pPr>
              <w:pStyle w:val="53"/>
              <w:bidi w:val="0"/>
              <w:jc w:val="center"/>
              <w:rPr>
                <w:rFonts w:hint="eastAsia"/>
              </w:rPr>
            </w:pPr>
            <w:r>
              <w:rPr>
                <w:rFonts w:hint="eastAsia"/>
                <w:lang w:val="en-US" w:eastAsia="zh-CN"/>
              </w:rPr>
              <w:t>2.972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AE34">
            <w:pPr>
              <w:pStyle w:val="53"/>
              <w:bidi w:val="0"/>
              <w:jc w:val="center"/>
              <w:rPr>
                <w:rFonts w:hint="eastAsia"/>
              </w:rPr>
            </w:pPr>
            <w:r>
              <w:rPr>
                <w:rFonts w:hint="eastAsia"/>
                <w:lang w:val="en-US" w:eastAsia="zh-CN"/>
              </w:rPr>
              <w:t>0.164</w:t>
            </w:r>
          </w:p>
        </w:tc>
      </w:tr>
      <w:tr w14:paraId="5BA4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228E">
            <w:pPr>
              <w:pStyle w:val="53"/>
              <w:bidi w:val="0"/>
              <w:jc w:val="center"/>
              <w:rPr>
                <w:rFonts w:hint="eastAsia"/>
              </w:rPr>
            </w:pPr>
            <w:r>
              <w:rPr>
                <w:rFonts w:hint="eastAsia"/>
                <w:lang w:val="en-US" w:eastAsia="zh-CN"/>
              </w:rPr>
              <w:t>2025-07-25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EEAD">
            <w:pPr>
              <w:pStyle w:val="53"/>
              <w:bidi w:val="0"/>
              <w:jc w:val="center"/>
              <w:rPr>
                <w:rFonts w:hint="eastAsia"/>
              </w:rPr>
            </w:pPr>
            <w:r>
              <w:rPr>
                <w:rFonts w:hint="eastAsia"/>
                <w:lang w:val="en-US" w:eastAsia="zh-CN"/>
              </w:rPr>
              <w:t>0.671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0368">
            <w:pPr>
              <w:pStyle w:val="53"/>
              <w:bidi w:val="0"/>
              <w:jc w:val="center"/>
              <w:rPr>
                <w:rFonts w:hint="eastAsia"/>
              </w:rPr>
            </w:pPr>
            <w:r>
              <w:rPr>
                <w:rFonts w:hint="eastAsia"/>
                <w:lang w:val="en-US" w:eastAsia="zh-CN"/>
              </w:rPr>
              <w:t>5.752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CBBF">
            <w:pPr>
              <w:pStyle w:val="53"/>
              <w:bidi w:val="0"/>
              <w:jc w:val="center"/>
              <w:rPr>
                <w:rFonts w:hint="eastAsia"/>
              </w:rPr>
            </w:pPr>
            <w:r>
              <w:rPr>
                <w:rFonts w:hint="eastAsia"/>
                <w:lang w:val="en-US" w:eastAsia="zh-CN"/>
              </w:rPr>
              <w:t>0.125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B8FE">
            <w:pPr>
              <w:pStyle w:val="53"/>
              <w:bidi w:val="0"/>
              <w:jc w:val="center"/>
              <w:rPr>
                <w:rFonts w:hint="eastAsia"/>
              </w:rPr>
            </w:pPr>
            <w:r>
              <w:rPr>
                <w:rFonts w:hint="eastAsia"/>
                <w:lang w:val="en-US" w:eastAsia="zh-CN"/>
              </w:rPr>
              <w:t>3.394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B4A2">
            <w:pPr>
              <w:pStyle w:val="53"/>
              <w:bidi w:val="0"/>
              <w:jc w:val="center"/>
              <w:rPr>
                <w:rFonts w:hint="eastAsia"/>
              </w:rPr>
            </w:pPr>
            <w:r>
              <w:rPr>
                <w:rFonts w:hint="eastAsia"/>
                <w:lang w:val="en-US" w:eastAsia="zh-CN"/>
              </w:rPr>
              <w:t>0.151</w:t>
            </w:r>
          </w:p>
        </w:tc>
      </w:tr>
      <w:tr w14:paraId="4EE7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7350">
            <w:pPr>
              <w:pStyle w:val="53"/>
              <w:bidi w:val="0"/>
              <w:jc w:val="center"/>
              <w:rPr>
                <w:rFonts w:hint="eastAsia"/>
              </w:rPr>
            </w:pPr>
            <w:r>
              <w:rPr>
                <w:rFonts w:hint="eastAsia"/>
                <w:lang w:val="en-US" w:eastAsia="zh-CN"/>
              </w:rPr>
              <w:t>2025-07-26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3A7F">
            <w:pPr>
              <w:pStyle w:val="53"/>
              <w:bidi w:val="0"/>
              <w:jc w:val="center"/>
              <w:rPr>
                <w:rFonts w:hint="eastAsia"/>
              </w:rPr>
            </w:pPr>
            <w:r>
              <w:rPr>
                <w:rFonts w:hint="eastAsia"/>
                <w:lang w:val="en-US" w:eastAsia="zh-CN"/>
              </w:rPr>
              <w:t>0.631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D851">
            <w:pPr>
              <w:pStyle w:val="53"/>
              <w:bidi w:val="0"/>
              <w:jc w:val="center"/>
              <w:rPr>
                <w:rFonts w:hint="eastAsia"/>
              </w:rPr>
            </w:pPr>
            <w:r>
              <w:rPr>
                <w:rFonts w:hint="eastAsia"/>
                <w:lang w:val="en-US" w:eastAsia="zh-CN"/>
              </w:rPr>
              <w:t>4.152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AF5B">
            <w:pPr>
              <w:pStyle w:val="53"/>
              <w:bidi w:val="0"/>
              <w:jc w:val="center"/>
              <w:rPr>
                <w:rFonts w:hint="eastAsia"/>
              </w:rPr>
            </w:pPr>
            <w:r>
              <w:rPr>
                <w:rFonts w:hint="eastAsia"/>
                <w:lang w:val="en-US" w:eastAsia="zh-CN"/>
              </w:rPr>
              <w:t>0.166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C6D6">
            <w:pPr>
              <w:pStyle w:val="53"/>
              <w:bidi w:val="0"/>
              <w:jc w:val="center"/>
              <w:rPr>
                <w:rFonts w:hint="eastAsia"/>
              </w:rPr>
            </w:pPr>
            <w:r>
              <w:rPr>
                <w:rFonts w:hint="eastAsia"/>
                <w:lang w:val="en-US" w:eastAsia="zh-CN"/>
              </w:rPr>
              <w:t>4.157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ED2F">
            <w:pPr>
              <w:pStyle w:val="53"/>
              <w:bidi w:val="0"/>
              <w:jc w:val="center"/>
              <w:rPr>
                <w:rFonts w:hint="eastAsia"/>
              </w:rPr>
            </w:pPr>
            <w:r>
              <w:rPr>
                <w:rFonts w:hint="eastAsia"/>
                <w:lang w:val="en-US" w:eastAsia="zh-CN"/>
              </w:rPr>
              <w:t>0.159</w:t>
            </w:r>
          </w:p>
        </w:tc>
      </w:tr>
      <w:tr w14:paraId="178B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9BAA">
            <w:pPr>
              <w:pStyle w:val="53"/>
              <w:bidi w:val="0"/>
              <w:jc w:val="center"/>
              <w:rPr>
                <w:rFonts w:hint="eastAsia"/>
              </w:rPr>
            </w:pPr>
            <w:r>
              <w:rPr>
                <w:rFonts w:hint="eastAsia"/>
                <w:lang w:val="en-US" w:eastAsia="zh-CN"/>
              </w:rPr>
              <w:t>2025-07-27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605D">
            <w:pPr>
              <w:pStyle w:val="53"/>
              <w:bidi w:val="0"/>
              <w:jc w:val="center"/>
              <w:rPr>
                <w:rFonts w:hint="eastAsia"/>
              </w:rPr>
            </w:pPr>
            <w:r>
              <w:rPr>
                <w:rFonts w:hint="eastAsia"/>
                <w:lang w:val="en-US" w:eastAsia="zh-CN"/>
              </w:rPr>
              <w:t>0.696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14E1">
            <w:pPr>
              <w:pStyle w:val="53"/>
              <w:bidi w:val="0"/>
              <w:jc w:val="center"/>
              <w:rPr>
                <w:rFonts w:hint="eastAsia"/>
              </w:rPr>
            </w:pPr>
            <w:r>
              <w:rPr>
                <w:rFonts w:hint="eastAsia"/>
                <w:lang w:val="en-US" w:eastAsia="zh-CN"/>
              </w:rPr>
              <w:t>5.509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6399">
            <w:pPr>
              <w:pStyle w:val="53"/>
              <w:bidi w:val="0"/>
              <w:jc w:val="center"/>
              <w:rPr>
                <w:rFonts w:hint="eastAsia"/>
              </w:rPr>
            </w:pPr>
            <w:r>
              <w:rPr>
                <w:rFonts w:hint="eastAsia"/>
                <w:lang w:val="en-US" w:eastAsia="zh-CN"/>
              </w:rPr>
              <w:t>0.126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AAE0">
            <w:pPr>
              <w:pStyle w:val="53"/>
              <w:bidi w:val="0"/>
              <w:jc w:val="center"/>
              <w:rPr>
                <w:rFonts w:hint="eastAsia"/>
              </w:rPr>
            </w:pPr>
            <w:r>
              <w:rPr>
                <w:rFonts w:hint="eastAsia"/>
                <w:lang w:val="en-US" w:eastAsia="zh-CN"/>
              </w:rPr>
              <w:t>4.641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A597">
            <w:pPr>
              <w:pStyle w:val="53"/>
              <w:bidi w:val="0"/>
              <w:jc w:val="center"/>
              <w:rPr>
                <w:rFonts w:hint="eastAsia"/>
              </w:rPr>
            </w:pPr>
            <w:r>
              <w:rPr>
                <w:rFonts w:hint="eastAsia"/>
                <w:lang w:val="en-US" w:eastAsia="zh-CN"/>
              </w:rPr>
              <w:t>0.176</w:t>
            </w:r>
          </w:p>
        </w:tc>
      </w:tr>
      <w:tr w14:paraId="1290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D5BE">
            <w:pPr>
              <w:pStyle w:val="53"/>
              <w:bidi w:val="0"/>
              <w:jc w:val="center"/>
              <w:rPr>
                <w:rFonts w:hint="eastAsia"/>
              </w:rPr>
            </w:pPr>
            <w:r>
              <w:rPr>
                <w:rFonts w:hint="eastAsia"/>
                <w:lang w:val="en-US" w:eastAsia="zh-CN"/>
              </w:rPr>
              <w:t>2025-07-28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DF60">
            <w:pPr>
              <w:pStyle w:val="53"/>
              <w:bidi w:val="0"/>
              <w:jc w:val="center"/>
              <w:rPr>
                <w:rFonts w:hint="eastAsia"/>
              </w:rPr>
            </w:pPr>
            <w:r>
              <w:rPr>
                <w:rFonts w:hint="eastAsia"/>
                <w:lang w:val="en-US" w:eastAsia="zh-CN"/>
              </w:rPr>
              <w:t>0.53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88C4">
            <w:pPr>
              <w:pStyle w:val="53"/>
              <w:bidi w:val="0"/>
              <w:jc w:val="center"/>
              <w:rPr>
                <w:rFonts w:hint="eastAsia"/>
              </w:rPr>
            </w:pPr>
            <w:r>
              <w:rPr>
                <w:rFonts w:hint="eastAsia"/>
                <w:lang w:val="en-US" w:eastAsia="zh-CN"/>
              </w:rPr>
              <w:t>5.158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9EB2">
            <w:pPr>
              <w:pStyle w:val="53"/>
              <w:bidi w:val="0"/>
              <w:jc w:val="center"/>
              <w:rPr>
                <w:rFonts w:hint="eastAsia"/>
              </w:rPr>
            </w:pPr>
            <w:r>
              <w:rPr>
                <w:rFonts w:hint="eastAsia"/>
                <w:lang w:val="en-US" w:eastAsia="zh-CN"/>
              </w:rPr>
              <w:t>0.124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731F">
            <w:pPr>
              <w:pStyle w:val="53"/>
              <w:bidi w:val="0"/>
              <w:jc w:val="center"/>
              <w:rPr>
                <w:rFonts w:hint="eastAsia"/>
              </w:rPr>
            </w:pPr>
            <w:r>
              <w:rPr>
                <w:rFonts w:hint="eastAsia"/>
                <w:lang w:val="en-US" w:eastAsia="zh-CN"/>
              </w:rPr>
              <w:t>5.127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5DAE">
            <w:pPr>
              <w:pStyle w:val="53"/>
              <w:bidi w:val="0"/>
              <w:jc w:val="center"/>
              <w:rPr>
                <w:rFonts w:hint="eastAsia"/>
              </w:rPr>
            </w:pPr>
            <w:r>
              <w:rPr>
                <w:rFonts w:hint="eastAsia"/>
                <w:lang w:val="en-US" w:eastAsia="zh-CN"/>
              </w:rPr>
              <w:t>0.172</w:t>
            </w:r>
          </w:p>
        </w:tc>
      </w:tr>
      <w:tr w14:paraId="31193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8CAC">
            <w:pPr>
              <w:pStyle w:val="53"/>
              <w:bidi w:val="0"/>
              <w:jc w:val="center"/>
              <w:rPr>
                <w:rFonts w:hint="eastAsia"/>
              </w:rPr>
            </w:pPr>
            <w:r>
              <w:rPr>
                <w:rFonts w:hint="eastAsia"/>
                <w:lang w:val="en-US" w:eastAsia="zh-CN"/>
              </w:rPr>
              <w:t>2025-07-29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B62A">
            <w:pPr>
              <w:pStyle w:val="53"/>
              <w:bidi w:val="0"/>
              <w:jc w:val="center"/>
              <w:rPr>
                <w:rFonts w:hint="eastAsia"/>
              </w:rPr>
            </w:pPr>
            <w:r>
              <w:rPr>
                <w:rFonts w:hint="eastAsia"/>
                <w:lang w:val="en-US" w:eastAsia="zh-CN"/>
              </w:rPr>
              <w:t>0.363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A47F">
            <w:pPr>
              <w:pStyle w:val="53"/>
              <w:bidi w:val="0"/>
              <w:jc w:val="center"/>
              <w:rPr>
                <w:rFonts w:hint="eastAsia"/>
              </w:rPr>
            </w:pPr>
            <w:r>
              <w:rPr>
                <w:rFonts w:hint="eastAsia"/>
                <w:lang w:val="en-US" w:eastAsia="zh-CN"/>
              </w:rPr>
              <w:t>4.777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D9E5">
            <w:pPr>
              <w:pStyle w:val="53"/>
              <w:bidi w:val="0"/>
              <w:jc w:val="center"/>
              <w:rPr>
                <w:rFonts w:hint="eastAsia"/>
              </w:rPr>
            </w:pPr>
            <w:r>
              <w:rPr>
                <w:rFonts w:hint="eastAsia"/>
                <w:lang w:val="en-US" w:eastAsia="zh-CN"/>
              </w:rPr>
              <w:t>0.315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F8DB">
            <w:pPr>
              <w:pStyle w:val="53"/>
              <w:bidi w:val="0"/>
              <w:jc w:val="center"/>
              <w:rPr>
                <w:rFonts w:hint="eastAsia"/>
              </w:rPr>
            </w:pPr>
            <w:r>
              <w:rPr>
                <w:rFonts w:hint="eastAsia"/>
                <w:lang w:val="en-US" w:eastAsia="zh-CN"/>
              </w:rPr>
              <w:t>5.664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EE87">
            <w:pPr>
              <w:pStyle w:val="53"/>
              <w:bidi w:val="0"/>
              <w:jc w:val="center"/>
              <w:rPr>
                <w:rFonts w:hint="eastAsia"/>
              </w:rPr>
            </w:pPr>
            <w:r>
              <w:rPr>
                <w:rFonts w:hint="eastAsia"/>
                <w:lang w:val="en-US" w:eastAsia="zh-CN"/>
              </w:rPr>
              <w:t>0.186</w:t>
            </w:r>
          </w:p>
        </w:tc>
      </w:tr>
      <w:tr w14:paraId="3E36F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AFE8">
            <w:pPr>
              <w:pStyle w:val="53"/>
              <w:bidi w:val="0"/>
              <w:jc w:val="center"/>
              <w:rPr>
                <w:rFonts w:hint="eastAsia"/>
              </w:rPr>
            </w:pPr>
            <w:r>
              <w:rPr>
                <w:rFonts w:hint="eastAsia"/>
                <w:lang w:val="en-US" w:eastAsia="zh-CN"/>
              </w:rPr>
              <w:t>2025-07-30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E4B2">
            <w:pPr>
              <w:pStyle w:val="53"/>
              <w:bidi w:val="0"/>
              <w:jc w:val="center"/>
              <w:rPr>
                <w:rFonts w:hint="eastAsia"/>
              </w:rPr>
            </w:pPr>
            <w:r>
              <w:rPr>
                <w:rFonts w:hint="eastAsia"/>
                <w:lang w:val="en-US" w:eastAsia="zh-CN"/>
              </w:rPr>
              <w:t>0.437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3B94">
            <w:pPr>
              <w:pStyle w:val="53"/>
              <w:bidi w:val="0"/>
              <w:jc w:val="center"/>
              <w:rPr>
                <w:rFonts w:hint="eastAsia"/>
              </w:rPr>
            </w:pPr>
            <w:r>
              <w:rPr>
                <w:rFonts w:hint="eastAsia"/>
                <w:lang w:val="en-US" w:eastAsia="zh-CN"/>
              </w:rPr>
              <w:t>7.466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A45C">
            <w:pPr>
              <w:pStyle w:val="53"/>
              <w:bidi w:val="0"/>
              <w:jc w:val="center"/>
              <w:rPr>
                <w:rFonts w:hint="eastAsia"/>
              </w:rPr>
            </w:pPr>
            <w:r>
              <w:rPr>
                <w:rFonts w:hint="eastAsia"/>
                <w:lang w:val="en-US" w:eastAsia="zh-CN"/>
              </w:rPr>
              <w:t>0.147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3F52">
            <w:pPr>
              <w:pStyle w:val="53"/>
              <w:bidi w:val="0"/>
              <w:jc w:val="center"/>
              <w:rPr>
                <w:rFonts w:hint="eastAsia"/>
              </w:rPr>
            </w:pPr>
            <w:r>
              <w:rPr>
                <w:rFonts w:hint="eastAsia"/>
                <w:lang w:val="en-US" w:eastAsia="zh-CN"/>
              </w:rPr>
              <w:t>5.324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BF64">
            <w:pPr>
              <w:pStyle w:val="53"/>
              <w:bidi w:val="0"/>
              <w:jc w:val="center"/>
              <w:rPr>
                <w:rFonts w:hint="eastAsia"/>
              </w:rPr>
            </w:pPr>
            <w:r>
              <w:rPr>
                <w:rFonts w:hint="eastAsia"/>
                <w:lang w:val="en-US" w:eastAsia="zh-CN"/>
              </w:rPr>
              <w:t>0.187</w:t>
            </w:r>
          </w:p>
        </w:tc>
      </w:tr>
      <w:tr w14:paraId="2AD8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6644">
            <w:pPr>
              <w:pStyle w:val="53"/>
              <w:bidi w:val="0"/>
              <w:jc w:val="center"/>
              <w:rPr>
                <w:rFonts w:hint="eastAsia"/>
              </w:rPr>
            </w:pPr>
            <w:r>
              <w:rPr>
                <w:rFonts w:hint="eastAsia"/>
                <w:lang w:val="en-US" w:eastAsia="zh-CN"/>
              </w:rPr>
              <w:t>2025-07-31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6D1E">
            <w:pPr>
              <w:pStyle w:val="53"/>
              <w:bidi w:val="0"/>
              <w:jc w:val="center"/>
              <w:rPr>
                <w:rFonts w:hint="eastAsia"/>
              </w:rPr>
            </w:pPr>
            <w:r>
              <w:rPr>
                <w:rFonts w:hint="eastAsia"/>
                <w:lang w:val="en-US" w:eastAsia="zh-CN"/>
              </w:rPr>
              <w:t>0.23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C62F">
            <w:pPr>
              <w:pStyle w:val="53"/>
              <w:bidi w:val="0"/>
              <w:jc w:val="center"/>
              <w:rPr>
                <w:rFonts w:hint="eastAsia"/>
              </w:rPr>
            </w:pPr>
            <w:r>
              <w:rPr>
                <w:rFonts w:hint="eastAsia"/>
                <w:lang w:val="en-US" w:eastAsia="zh-CN"/>
              </w:rPr>
              <w:t>7.278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082C">
            <w:pPr>
              <w:pStyle w:val="53"/>
              <w:bidi w:val="0"/>
              <w:jc w:val="center"/>
              <w:rPr>
                <w:rFonts w:hint="eastAsia"/>
              </w:rPr>
            </w:pPr>
            <w:r>
              <w:rPr>
                <w:rFonts w:hint="eastAsia"/>
                <w:lang w:val="en-US" w:eastAsia="zh-CN"/>
              </w:rPr>
              <w:t>0.142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35EF">
            <w:pPr>
              <w:pStyle w:val="53"/>
              <w:bidi w:val="0"/>
              <w:jc w:val="center"/>
              <w:rPr>
                <w:rFonts w:hint="eastAsia"/>
              </w:rPr>
            </w:pPr>
            <w:r>
              <w:rPr>
                <w:rFonts w:hint="eastAsia"/>
                <w:lang w:val="en-US" w:eastAsia="zh-CN"/>
              </w:rPr>
              <w:t>5.008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F11B">
            <w:pPr>
              <w:pStyle w:val="53"/>
              <w:bidi w:val="0"/>
              <w:jc w:val="center"/>
              <w:rPr>
                <w:rFonts w:hint="eastAsia"/>
              </w:rPr>
            </w:pPr>
            <w:r>
              <w:rPr>
                <w:rFonts w:hint="eastAsia"/>
                <w:lang w:val="en-US" w:eastAsia="zh-CN"/>
              </w:rPr>
              <w:t>0.203</w:t>
            </w:r>
          </w:p>
        </w:tc>
      </w:tr>
      <w:tr w14:paraId="24DB6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2C25">
            <w:pPr>
              <w:pStyle w:val="53"/>
              <w:bidi w:val="0"/>
              <w:jc w:val="center"/>
              <w:rPr>
                <w:rFonts w:hint="eastAsia"/>
              </w:rPr>
            </w:pPr>
            <w:r>
              <w:rPr>
                <w:rFonts w:hint="eastAsia"/>
                <w:lang w:val="en-US" w:eastAsia="zh-CN"/>
              </w:rPr>
              <w:t>2025-08-01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784B">
            <w:pPr>
              <w:pStyle w:val="53"/>
              <w:bidi w:val="0"/>
              <w:jc w:val="center"/>
              <w:rPr>
                <w:rFonts w:hint="eastAsia"/>
              </w:rPr>
            </w:pPr>
            <w:r>
              <w:rPr>
                <w:rFonts w:hint="eastAsia"/>
                <w:lang w:val="en-US" w:eastAsia="zh-CN"/>
              </w:rPr>
              <w:t>0.251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7C40">
            <w:pPr>
              <w:pStyle w:val="53"/>
              <w:bidi w:val="0"/>
              <w:jc w:val="center"/>
              <w:rPr>
                <w:rFonts w:hint="eastAsia"/>
              </w:rPr>
            </w:pPr>
            <w:r>
              <w:rPr>
                <w:rFonts w:hint="eastAsia"/>
                <w:lang w:val="en-US" w:eastAsia="zh-CN"/>
              </w:rPr>
              <w:t>8.006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D7E6">
            <w:pPr>
              <w:pStyle w:val="53"/>
              <w:bidi w:val="0"/>
              <w:jc w:val="center"/>
              <w:rPr>
                <w:rFonts w:hint="eastAsia"/>
              </w:rPr>
            </w:pPr>
            <w:r>
              <w:rPr>
                <w:rFonts w:hint="eastAsia"/>
                <w:lang w:val="en-US" w:eastAsia="zh-CN"/>
              </w:rPr>
              <w:t>0.136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3F2E">
            <w:pPr>
              <w:pStyle w:val="53"/>
              <w:bidi w:val="0"/>
              <w:jc w:val="center"/>
              <w:rPr>
                <w:rFonts w:hint="eastAsia"/>
              </w:rPr>
            </w:pPr>
            <w:r>
              <w:rPr>
                <w:rFonts w:hint="eastAsia"/>
                <w:lang w:val="en-US" w:eastAsia="zh-CN"/>
              </w:rPr>
              <w:t>4.804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9076">
            <w:pPr>
              <w:pStyle w:val="53"/>
              <w:bidi w:val="0"/>
              <w:jc w:val="center"/>
              <w:rPr>
                <w:rFonts w:hint="eastAsia"/>
              </w:rPr>
            </w:pPr>
            <w:r>
              <w:rPr>
                <w:rFonts w:hint="eastAsia"/>
                <w:lang w:val="en-US" w:eastAsia="zh-CN"/>
              </w:rPr>
              <w:t>0.207</w:t>
            </w:r>
          </w:p>
        </w:tc>
      </w:tr>
      <w:tr w14:paraId="54FC5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2641">
            <w:pPr>
              <w:pStyle w:val="53"/>
              <w:bidi w:val="0"/>
              <w:jc w:val="center"/>
              <w:rPr>
                <w:rFonts w:hint="eastAsia"/>
              </w:rPr>
            </w:pPr>
            <w:r>
              <w:rPr>
                <w:rFonts w:hint="eastAsia"/>
                <w:lang w:val="en-US" w:eastAsia="zh-CN"/>
              </w:rPr>
              <w:t>2025-08-02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2B41">
            <w:pPr>
              <w:pStyle w:val="53"/>
              <w:bidi w:val="0"/>
              <w:jc w:val="center"/>
              <w:rPr>
                <w:rFonts w:hint="eastAsia"/>
              </w:rPr>
            </w:pPr>
            <w:r>
              <w:rPr>
                <w:rFonts w:hint="eastAsia"/>
                <w:lang w:val="en-US" w:eastAsia="zh-CN"/>
              </w:rPr>
              <w:t>0.324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79AC">
            <w:pPr>
              <w:pStyle w:val="53"/>
              <w:bidi w:val="0"/>
              <w:jc w:val="center"/>
              <w:rPr>
                <w:rFonts w:hint="eastAsia"/>
              </w:rPr>
            </w:pPr>
            <w:r>
              <w:rPr>
                <w:rFonts w:hint="eastAsia"/>
                <w:lang w:val="en-US" w:eastAsia="zh-CN"/>
              </w:rPr>
              <w:t>7.873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66B7">
            <w:pPr>
              <w:pStyle w:val="53"/>
              <w:bidi w:val="0"/>
              <w:jc w:val="center"/>
              <w:rPr>
                <w:rFonts w:hint="eastAsia"/>
              </w:rPr>
            </w:pPr>
            <w:r>
              <w:rPr>
                <w:rFonts w:hint="eastAsia"/>
                <w:lang w:val="en-US" w:eastAsia="zh-CN"/>
              </w:rPr>
              <w:t>0.139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50AD">
            <w:pPr>
              <w:pStyle w:val="53"/>
              <w:bidi w:val="0"/>
              <w:jc w:val="center"/>
              <w:rPr>
                <w:rFonts w:hint="eastAsia"/>
              </w:rPr>
            </w:pPr>
            <w:r>
              <w:rPr>
                <w:rFonts w:hint="eastAsia"/>
                <w:lang w:val="en-US" w:eastAsia="zh-CN"/>
              </w:rPr>
              <w:t>5.27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BE48">
            <w:pPr>
              <w:pStyle w:val="53"/>
              <w:bidi w:val="0"/>
              <w:jc w:val="center"/>
              <w:rPr>
                <w:rFonts w:hint="eastAsia"/>
              </w:rPr>
            </w:pPr>
            <w:r>
              <w:rPr>
                <w:rFonts w:hint="eastAsia"/>
                <w:lang w:val="en-US" w:eastAsia="zh-CN"/>
              </w:rPr>
              <w:t>0.208</w:t>
            </w:r>
          </w:p>
        </w:tc>
      </w:tr>
      <w:tr w14:paraId="553E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5E7D">
            <w:pPr>
              <w:pStyle w:val="53"/>
              <w:bidi w:val="0"/>
              <w:jc w:val="center"/>
              <w:rPr>
                <w:rFonts w:hint="eastAsia"/>
              </w:rPr>
            </w:pPr>
            <w:r>
              <w:rPr>
                <w:rFonts w:hint="eastAsia"/>
                <w:lang w:val="en-US" w:eastAsia="zh-CN"/>
              </w:rPr>
              <w:t>2025-08-03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286AC">
            <w:pPr>
              <w:pStyle w:val="53"/>
              <w:bidi w:val="0"/>
              <w:jc w:val="center"/>
              <w:rPr>
                <w:rFonts w:hint="eastAsia"/>
              </w:rPr>
            </w:pPr>
            <w:r>
              <w:rPr>
                <w:rFonts w:hint="eastAsia"/>
                <w:lang w:val="en-US" w:eastAsia="zh-CN"/>
              </w:rPr>
              <w:t>0.382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2203">
            <w:pPr>
              <w:pStyle w:val="53"/>
              <w:bidi w:val="0"/>
              <w:jc w:val="center"/>
              <w:rPr>
                <w:rFonts w:hint="eastAsia"/>
              </w:rPr>
            </w:pPr>
            <w:r>
              <w:rPr>
                <w:rFonts w:hint="eastAsia"/>
                <w:lang w:val="en-US" w:eastAsia="zh-CN"/>
              </w:rPr>
              <w:t>7.656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415B">
            <w:pPr>
              <w:pStyle w:val="53"/>
              <w:bidi w:val="0"/>
              <w:jc w:val="center"/>
              <w:rPr>
                <w:rFonts w:hint="eastAsia"/>
              </w:rPr>
            </w:pPr>
            <w:r>
              <w:rPr>
                <w:rFonts w:hint="eastAsia"/>
                <w:lang w:val="en-US" w:eastAsia="zh-CN"/>
              </w:rPr>
              <w:t>0.136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B310">
            <w:pPr>
              <w:pStyle w:val="53"/>
              <w:bidi w:val="0"/>
              <w:jc w:val="center"/>
              <w:rPr>
                <w:rFonts w:hint="eastAsia"/>
              </w:rPr>
            </w:pPr>
            <w:r>
              <w:rPr>
                <w:rFonts w:hint="eastAsia"/>
                <w:lang w:val="en-US" w:eastAsia="zh-CN"/>
              </w:rPr>
              <w:t>5.126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FB01">
            <w:pPr>
              <w:pStyle w:val="53"/>
              <w:bidi w:val="0"/>
              <w:jc w:val="center"/>
              <w:rPr>
                <w:rFonts w:hint="eastAsia"/>
              </w:rPr>
            </w:pPr>
            <w:r>
              <w:rPr>
                <w:rFonts w:hint="eastAsia"/>
                <w:lang w:val="en-US" w:eastAsia="zh-CN"/>
              </w:rPr>
              <w:t>0.208</w:t>
            </w:r>
          </w:p>
        </w:tc>
      </w:tr>
      <w:tr w14:paraId="2670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8C29">
            <w:pPr>
              <w:pStyle w:val="53"/>
              <w:bidi w:val="0"/>
              <w:jc w:val="center"/>
              <w:rPr>
                <w:rFonts w:hint="eastAsia"/>
              </w:rPr>
            </w:pPr>
            <w:r>
              <w:rPr>
                <w:rFonts w:hint="eastAsia"/>
                <w:lang w:val="en-US" w:eastAsia="zh-CN"/>
              </w:rPr>
              <w:t>2025-08-04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031E">
            <w:pPr>
              <w:pStyle w:val="53"/>
              <w:bidi w:val="0"/>
              <w:jc w:val="center"/>
              <w:rPr>
                <w:rFonts w:hint="eastAsia"/>
              </w:rPr>
            </w:pPr>
            <w:r>
              <w:rPr>
                <w:rFonts w:hint="eastAsia"/>
                <w:lang w:val="en-US" w:eastAsia="zh-CN"/>
              </w:rPr>
              <w:t>0.401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17CF">
            <w:pPr>
              <w:pStyle w:val="53"/>
              <w:bidi w:val="0"/>
              <w:jc w:val="center"/>
              <w:rPr>
                <w:rFonts w:hint="eastAsia"/>
              </w:rPr>
            </w:pPr>
            <w:r>
              <w:rPr>
                <w:rFonts w:hint="eastAsia"/>
                <w:lang w:val="en-US" w:eastAsia="zh-CN"/>
              </w:rPr>
              <w:t>7.566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29A6">
            <w:pPr>
              <w:pStyle w:val="53"/>
              <w:bidi w:val="0"/>
              <w:jc w:val="center"/>
              <w:rPr>
                <w:rFonts w:hint="eastAsia"/>
              </w:rPr>
            </w:pPr>
            <w:r>
              <w:rPr>
                <w:rFonts w:hint="eastAsia"/>
                <w:lang w:val="en-US" w:eastAsia="zh-CN"/>
              </w:rPr>
              <w:t>0.156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B56C">
            <w:pPr>
              <w:pStyle w:val="53"/>
              <w:bidi w:val="0"/>
              <w:jc w:val="center"/>
              <w:rPr>
                <w:rFonts w:hint="eastAsia"/>
              </w:rPr>
            </w:pPr>
            <w:r>
              <w:rPr>
                <w:rFonts w:hint="eastAsia"/>
                <w:lang w:val="en-US" w:eastAsia="zh-CN"/>
              </w:rPr>
              <w:t>5.292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CE22">
            <w:pPr>
              <w:pStyle w:val="53"/>
              <w:bidi w:val="0"/>
              <w:jc w:val="center"/>
              <w:rPr>
                <w:rFonts w:hint="eastAsia"/>
              </w:rPr>
            </w:pPr>
            <w:r>
              <w:rPr>
                <w:rFonts w:hint="eastAsia"/>
                <w:lang w:val="en-US" w:eastAsia="zh-CN"/>
              </w:rPr>
              <w:t>0.208</w:t>
            </w:r>
          </w:p>
        </w:tc>
      </w:tr>
      <w:tr w14:paraId="314E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5D4A">
            <w:pPr>
              <w:pStyle w:val="53"/>
              <w:bidi w:val="0"/>
              <w:jc w:val="center"/>
              <w:rPr>
                <w:rFonts w:hint="eastAsia"/>
              </w:rPr>
            </w:pPr>
            <w:r>
              <w:rPr>
                <w:rFonts w:hint="eastAsia"/>
                <w:lang w:val="en-US" w:eastAsia="zh-CN"/>
              </w:rPr>
              <w:t>2025-08-05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3DC1">
            <w:pPr>
              <w:pStyle w:val="53"/>
              <w:bidi w:val="0"/>
              <w:jc w:val="center"/>
              <w:rPr>
                <w:rFonts w:hint="eastAsia"/>
              </w:rPr>
            </w:pPr>
            <w:r>
              <w:rPr>
                <w:rFonts w:hint="eastAsia"/>
                <w:lang w:val="en-US" w:eastAsia="zh-CN"/>
              </w:rPr>
              <w:t>0.956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C6BF">
            <w:pPr>
              <w:pStyle w:val="53"/>
              <w:bidi w:val="0"/>
              <w:jc w:val="center"/>
              <w:rPr>
                <w:rFonts w:hint="eastAsia"/>
              </w:rPr>
            </w:pPr>
            <w:r>
              <w:rPr>
                <w:rFonts w:hint="eastAsia"/>
                <w:lang w:val="en-US" w:eastAsia="zh-CN"/>
              </w:rPr>
              <w:t>9.858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7CDE">
            <w:pPr>
              <w:pStyle w:val="53"/>
              <w:bidi w:val="0"/>
              <w:jc w:val="center"/>
              <w:rPr>
                <w:rFonts w:hint="eastAsia"/>
              </w:rPr>
            </w:pPr>
            <w:r>
              <w:rPr>
                <w:rFonts w:hint="eastAsia"/>
                <w:lang w:val="en-US" w:eastAsia="zh-CN"/>
              </w:rPr>
              <w:t>0.358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B5E5">
            <w:pPr>
              <w:pStyle w:val="53"/>
              <w:bidi w:val="0"/>
              <w:jc w:val="center"/>
              <w:rPr>
                <w:rFonts w:hint="eastAsia"/>
              </w:rPr>
            </w:pPr>
            <w:r>
              <w:rPr>
                <w:rFonts w:hint="eastAsia"/>
                <w:lang w:val="en-US" w:eastAsia="zh-CN"/>
              </w:rPr>
              <w:t>8.593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72CA">
            <w:pPr>
              <w:pStyle w:val="53"/>
              <w:bidi w:val="0"/>
              <w:jc w:val="center"/>
              <w:rPr>
                <w:rFonts w:hint="eastAsia"/>
              </w:rPr>
            </w:pPr>
            <w:r>
              <w:rPr>
                <w:rFonts w:hint="eastAsia"/>
                <w:lang w:val="en-US" w:eastAsia="zh-CN"/>
              </w:rPr>
              <w:t>0.228</w:t>
            </w:r>
          </w:p>
        </w:tc>
      </w:tr>
      <w:tr w14:paraId="5ABA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7942">
            <w:pPr>
              <w:pStyle w:val="53"/>
              <w:bidi w:val="0"/>
              <w:jc w:val="center"/>
              <w:rPr>
                <w:rFonts w:hint="eastAsia"/>
              </w:rPr>
            </w:pPr>
            <w:r>
              <w:rPr>
                <w:rFonts w:hint="eastAsia"/>
                <w:lang w:val="en-US" w:eastAsia="zh-CN"/>
              </w:rPr>
              <w:t>2025-08-06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75AF">
            <w:pPr>
              <w:pStyle w:val="53"/>
              <w:bidi w:val="0"/>
              <w:jc w:val="center"/>
              <w:rPr>
                <w:rFonts w:hint="eastAsia"/>
              </w:rPr>
            </w:pPr>
            <w:r>
              <w:rPr>
                <w:rFonts w:hint="eastAsia"/>
                <w:lang w:val="en-US" w:eastAsia="zh-CN"/>
              </w:rPr>
              <w:t>2.342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DCEC">
            <w:pPr>
              <w:pStyle w:val="53"/>
              <w:bidi w:val="0"/>
              <w:jc w:val="center"/>
              <w:rPr>
                <w:rFonts w:hint="eastAsia"/>
              </w:rPr>
            </w:pPr>
            <w:r>
              <w:rPr>
                <w:rFonts w:hint="eastAsia"/>
                <w:lang w:val="en-US" w:eastAsia="zh-CN"/>
              </w:rPr>
              <w:t>8.16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2D80">
            <w:pPr>
              <w:pStyle w:val="53"/>
              <w:bidi w:val="0"/>
              <w:jc w:val="center"/>
              <w:rPr>
                <w:rFonts w:hint="eastAsia"/>
              </w:rPr>
            </w:pPr>
            <w:r>
              <w:rPr>
                <w:rFonts w:hint="eastAsia"/>
                <w:lang w:val="en-US" w:eastAsia="zh-CN"/>
              </w:rPr>
              <w:t>0.196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D42A">
            <w:pPr>
              <w:pStyle w:val="53"/>
              <w:bidi w:val="0"/>
              <w:jc w:val="center"/>
              <w:rPr>
                <w:rFonts w:hint="eastAsia"/>
              </w:rPr>
            </w:pPr>
            <w:r>
              <w:rPr>
                <w:rFonts w:hint="eastAsia"/>
                <w:lang w:val="en-US" w:eastAsia="zh-CN"/>
              </w:rPr>
              <w:t>7.128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A356">
            <w:pPr>
              <w:pStyle w:val="53"/>
              <w:bidi w:val="0"/>
              <w:jc w:val="center"/>
              <w:rPr>
                <w:rFonts w:hint="eastAsia"/>
              </w:rPr>
            </w:pPr>
            <w:r>
              <w:rPr>
                <w:rFonts w:hint="eastAsia"/>
                <w:lang w:val="en-US" w:eastAsia="zh-CN"/>
              </w:rPr>
              <w:t>0.221</w:t>
            </w:r>
          </w:p>
        </w:tc>
      </w:tr>
      <w:tr w14:paraId="1AA3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E754">
            <w:pPr>
              <w:pStyle w:val="53"/>
              <w:bidi w:val="0"/>
              <w:jc w:val="center"/>
              <w:rPr>
                <w:rFonts w:hint="eastAsia"/>
              </w:rPr>
            </w:pPr>
            <w:r>
              <w:rPr>
                <w:rFonts w:hint="eastAsia"/>
                <w:lang w:val="en-US" w:eastAsia="zh-CN"/>
              </w:rPr>
              <w:t>2025-08-07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BE90">
            <w:pPr>
              <w:pStyle w:val="53"/>
              <w:bidi w:val="0"/>
              <w:jc w:val="center"/>
              <w:rPr>
                <w:rFonts w:hint="eastAsia"/>
              </w:rPr>
            </w:pPr>
            <w:r>
              <w:rPr>
                <w:rFonts w:hint="eastAsia"/>
                <w:lang w:val="en-US" w:eastAsia="zh-CN"/>
              </w:rPr>
              <w:t>1.2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9DE0">
            <w:pPr>
              <w:pStyle w:val="53"/>
              <w:bidi w:val="0"/>
              <w:jc w:val="center"/>
              <w:rPr>
                <w:rFonts w:hint="eastAsia"/>
              </w:rPr>
            </w:pPr>
            <w:r>
              <w:rPr>
                <w:rFonts w:hint="eastAsia"/>
                <w:lang w:val="en-US" w:eastAsia="zh-CN"/>
              </w:rPr>
              <w:t>8.554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B4D4">
            <w:pPr>
              <w:pStyle w:val="53"/>
              <w:bidi w:val="0"/>
              <w:jc w:val="center"/>
              <w:rPr>
                <w:rFonts w:hint="eastAsia"/>
              </w:rPr>
            </w:pPr>
            <w:r>
              <w:rPr>
                <w:rFonts w:hint="eastAsia"/>
                <w:lang w:val="en-US" w:eastAsia="zh-CN"/>
              </w:rPr>
              <w:t>0.137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B546">
            <w:pPr>
              <w:pStyle w:val="53"/>
              <w:bidi w:val="0"/>
              <w:jc w:val="center"/>
              <w:rPr>
                <w:rFonts w:hint="eastAsia"/>
              </w:rPr>
            </w:pPr>
            <w:r>
              <w:rPr>
                <w:rFonts w:hint="eastAsia"/>
                <w:lang w:val="en-US" w:eastAsia="zh-CN"/>
              </w:rPr>
              <w:t>6.044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67B3">
            <w:pPr>
              <w:pStyle w:val="53"/>
              <w:bidi w:val="0"/>
              <w:jc w:val="center"/>
              <w:rPr>
                <w:rFonts w:hint="eastAsia"/>
              </w:rPr>
            </w:pPr>
            <w:r>
              <w:rPr>
                <w:rFonts w:hint="eastAsia"/>
                <w:lang w:val="en-US" w:eastAsia="zh-CN"/>
              </w:rPr>
              <w:t>0.222</w:t>
            </w:r>
          </w:p>
        </w:tc>
      </w:tr>
      <w:tr w14:paraId="5C26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5305">
            <w:pPr>
              <w:pStyle w:val="53"/>
              <w:bidi w:val="0"/>
              <w:jc w:val="center"/>
              <w:rPr>
                <w:rFonts w:hint="eastAsia"/>
              </w:rPr>
            </w:pPr>
            <w:r>
              <w:rPr>
                <w:rFonts w:hint="eastAsia"/>
                <w:lang w:val="en-US" w:eastAsia="zh-CN"/>
              </w:rPr>
              <w:t>2025-08-08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DAD5">
            <w:pPr>
              <w:pStyle w:val="53"/>
              <w:bidi w:val="0"/>
              <w:jc w:val="center"/>
              <w:rPr>
                <w:rFonts w:hint="eastAsia"/>
              </w:rPr>
            </w:pPr>
            <w:r>
              <w:rPr>
                <w:rFonts w:hint="eastAsia"/>
                <w:lang w:val="en-US" w:eastAsia="zh-CN"/>
              </w:rPr>
              <w:t>0.575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0153">
            <w:pPr>
              <w:pStyle w:val="53"/>
              <w:bidi w:val="0"/>
              <w:jc w:val="center"/>
              <w:rPr>
                <w:rFonts w:hint="eastAsia"/>
              </w:rPr>
            </w:pPr>
            <w:r>
              <w:rPr>
                <w:rFonts w:hint="eastAsia"/>
                <w:lang w:val="en-US" w:eastAsia="zh-CN"/>
              </w:rPr>
              <w:t>9.235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4FDD">
            <w:pPr>
              <w:pStyle w:val="53"/>
              <w:bidi w:val="0"/>
              <w:jc w:val="center"/>
              <w:rPr>
                <w:rFonts w:hint="eastAsia"/>
              </w:rPr>
            </w:pPr>
            <w:r>
              <w:rPr>
                <w:rFonts w:hint="eastAsia"/>
                <w:lang w:val="en-US" w:eastAsia="zh-CN"/>
              </w:rPr>
              <w:t>0.143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CAF1">
            <w:pPr>
              <w:pStyle w:val="53"/>
              <w:bidi w:val="0"/>
              <w:jc w:val="center"/>
              <w:rPr>
                <w:rFonts w:hint="eastAsia"/>
              </w:rPr>
            </w:pPr>
            <w:r>
              <w:rPr>
                <w:rFonts w:hint="eastAsia"/>
                <w:lang w:val="en-US" w:eastAsia="zh-CN"/>
              </w:rPr>
              <w:t>6.714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2580">
            <w:pPr>
              <w:pStyle w:val="53"/>
              <w:bidi w:val="0"/>
              <w:jc w:val="center"/>
              <w:rPr>
                <w:rFonts w:hint="eastAsia"/>
              </w:rPr>
            </w:pPr>
            <w:r>
              <w:rPr>
                <w:rFonts w:hint="eastAsia"/>
                <w:lang w:val="en-US" w:eastAsia="zh-CN"/>
              </w:rPr>
              <w:t>0.235</w:t>
            </w:r>
          </w:p>
        </w:tc>
      </w:tr>
      <w:tr w14:paraId="4F37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3EE0">
            <w:pPr>
              <w:pStyle w:val="53"/>
              <w:bidi w:val="0"/>
              <w:jc w:val="center"/>
              <w:rPr>
                <w:rFonts w:hint="eastAsia"/>
              </w:rPr>
            </w:pPr>
            <w:r>
              <w:rPr>
                <w:rFonts w:hint="eastAsia"/>
                <w:lang w:val="en-US" w:eastAsia="zh-CN"/>
              </w:rPr>
              <w:t>2025-08-09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F9F7">
            <w:pPr>
              <w:pStyle w:val="53"/>
              <w:bidi w:val="0"/>
              <w:jc w:val="center"/>
              <w:rPr>
                <w:rFonts w:hint="eastAsia"/>
              </w:rPr>
            </w:pPr>
            <w:r>
              <w:rPr>
                <w:rFonts w:hint="eastAsia"/>
                <w:lang w:val="en-US" w:eastAsia="zh-CN"/>
              </w:rPr>
              <w:t>0.551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6B7F">
            <w:pPr>
              <w:pStyle w:val="53"/>
              <w:bidi w:val="0"/>
              <w:jc w:val="center"/>
              <w:rPr>
                <w:rFonts w:hint="eastAsia"/>
              </w:rPr>
            </w:pPr>
            <w:r>
              <w:rPr>
                <w:rFonts w:hint="eastAsia"/>
                <w:lang w:val="en-US" w:eastAsia="zh-CN"/>
              </w:rPr>
              <w:t>8.583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2222">
            <w:pPr>
              <w:pStyle w:val="53"/>
              <w:bidi w:val="0"/>
              <w:jc w:val="center"/>
              <w:rPr>
                <w:rFonts w:hint="eastAsia"/>
              </w:rPr>
            </w:pPr>
            <w:r>
              <w:rPr>
                <w:rFonts w:hint="eastAsia"/>
                <w:lang w:val="en-US" w:eastAsia="zh-CN"/>
              </w:rPr>
              <w:t>0.143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2796">
            <w:pPr>
              <w:pStyle w:val="53"/>
              <w:bidi w:val="0"/>
              <w:jc w:val="center"/>
              <w:rPr>
                <w:rFonts w:hint="eastAsia"/>
              </w:rPr>
            </w:pPr>
            <w:r>
              <w:rPr>
                <w:rFonts w:hint="eastAsia"/>
                <w:lang w:val="en-US" w:eastAsia="zh-CN"/>
              </w:rPr>
              <w:t>6.822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25B7">
            <w:pPr>
              <w:pStyle w:val="53"/>
              <w:bidi w:val="0"/>
              <w:jc w:val="center"/>
              <w:rPr>
                <w:rFonts w:hint="eastAsia"/>
              </w:rPr>
            </w:pPr>
            <w:r>
              <w:rPr>
                <w:rFonts w:hint="eastAsia"/>
                <w:lang w:val="en-US" w:eastAsia="zh-CN"/>
              </w:rPr>
              <w:t>0.24</w:t>
            </w:r>
          </w:p>
        </w:tc>
      </w:tr>
      <w:tr w14:paraId="6F6C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476E">
            <w:pPr>
              <w:pStyle w:val="53"/>
              <w:bidi w:val="0"/>
              <w:jc w:val="center"/>
              <w:rPr>
                <w:rFonts w:hint="eastAsia"/>
              </w:rPr>
            </w:pPr>
            <w:r>
              <w:rPr>
                <w:rFonts w:hint="eastAsia"/>
                <w:lang w:val="en-US" w:eastAsia="zh-CN"/>
              </w:rPr>
              <w:t>2025-08-10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F7BB">
            <w:pPr>
              <w:pStyle w:val="53"/>
              <w:bidi w:val="0"/>
              <w:jc w:val="center"/>
              <w:rPr>
                <w:rFonts w:hint="eastAsia"/>
              </w:rPr>
            </w:pPr>
            <w:r>
              <w:rPr>
                <w:rFonts w:hint="eastAsia"/>
                <w:lang w:val="en-US" w:eastAsia="zh-CN"/>
              </w:rPr>
              <w:t>0.437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E177">
            <w:pPr>
              <w:pStyle w:val="53"/>
              <w:bidi w:val="0"/>
              <w:jc w:val="center"/>
              <w:rPr>
                <w:rFonts w:hint="eastAsia"/>
              </w:rPr>
            </w:pPr>
            <w:r>
              <w:rPr>
                <w:rFonts w:hint="eastAsia"/>
                <w:lang w:val="en-US" w:eastAsia="zh-CN"/>
              </w:rPr>
              <w:t>8.501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A501">
            <w:pPr>
              <w:pStyle w:val="53"/>
              <w:bidi w:val="0"/>
              <w:jc w:val="center"/>
              <w:rPr>
                <w:rFonts w:hint="eastAsia"/>
              </w:rPr>
            </w:pPr>
            <w:r>
              <w:rPr>
                <w:rFonts w:hint="eastAsia"/>
                <w:lang w:val="en-US" w:eastAsia="zh-CN"/>
              </w:rPr>
              <w:t>0.148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D0B4">
            <w:pPr>
              <w:pStyle w:val="53"/>
              <w:bidi w:val="0"/>
              <w:jc w:val="center"/>
              <w:rPr>
                <w:rFonts w:hint="eastAsia"/>
              </w:rPr>
            </w:pPr>
            <w:r>
              <w:rPr>
                <w:rFonts w:hint="eastAsia"/>
                <w:lang w:val="en-US" w:eastAsia="zh-CN"/>
              </w:rPr>
              <w:t>5.94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CBD5">
            <w:pPr>
              <w:pStyle w:val="53"/>
              <w:bidi w:val="0"/>
              <w:jc w:val="center"/>
              <w:rPr>
                <w:rFonts w:hint="eastAsia"/>
              </w:rPr>
            </w:pPr>
            <w:r>
              <w:rPr>
                <w:rFonts w:hint="eastAsia"/>
                <w:lang w:val="en-US" w:eastAsia="zh-CN"/>
              </w:rPr>
              <w:t>0.243</w:t>
            </w:r>
          </w:p>
        </w:tc>
      </w:tr>
      <w:tr w14:paraId="26FB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CB1B">
            <w:pPr>
              <w:pStyle w:val="53"/>
              <w:bidi w:val="0"/>
              <w:jc w:val="center"/>
              <w:rPr>
                <w:rFonts w:hint="eastAsia"/>
              </w:rPr>
            </w:pPr>
            <w:r>
              <w:rPr>
                <w:rFonts w:hint="eastAsia"/>
                <w:lang w:val="en-US" w:eastAsia="zh-CN"/>
              </w:rPr>
              <w:t>2025-08-11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5016">
            <w:pPr>
              <w:pStyle w:val="53"/>
              <w:bidi w:val="0"/>
              <w:jc w:val="center"/>
              <w:rPr>
                <w:rFonts w:hint="eastAsia"/>
              </w:rPr>
            </w:pPr>
            <w:r>
              <w:rPr>
                <w:rFonts w:hint="eastAsia"/>
                <w:lang w:val="en-US" w:eastAsia="zh-CN"/>
              </w:rPr>
              <w:t>0.219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7970">
            <w:pPr>
              <w:pStyle w:val="53"/>
              <w:bidi w:val="0"/>
              <w:jc w:val="center"/>
              <w:rPr>
                <w:rFonts w:hint="eastAsia"/>
              </w:rPr>
            </w:pPr>
            <w:r>
              <w:rPr>
                <w:rFonts w:hint="eastAsia"/>
                <w:lang w:val="en-US" w:eastAsia="zh-CN"/>
              </w:rPr>
              <w:t>9.779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9707">
            <w:pPr>
              <w:pStyle w:val="53"/>
              <w:bidi w:val="0"/>
              <w:jc w:val="center"/>
              <w:rPr>
                <w:rFonts w:hint="eastAsia"/>
              </w:rPr>
            </w:pPr>
            <w:r>
              <w:rPr>
                <w:rFonts w:hint="eastAsia"/>
                <w:lang w:val="en-US" w:eastAsia="zh-CN"/>
              </w:rPr>
              <w:t>0.127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531D">
            <w:pPr>
              <w:pStyle w:val="53"/>
              <w:bidi w:val="0"/>
              <w:jc w:val="center"/>
              <w:rPr>
                <w:rFonts w:hint="eastAsia"/>
              </w:rPr>
            </w:pPr>
            <w:r>
              <w:rPr>
                <w:rFonts w:hint="eastAsia"/>
                <w:lang w:val="en-US" w:eastAsia="zh-CN"/>
              </w:rPr>
              <w:t>5.766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C1DB">
            <w:pPr>
              <w:pStyle w:val="53"/>
              <w:bidi w:val="0"/>
              <w:jc w:val="center"/>
              <w:rPr>
                <w:rFonts w:hint="eastAsia"/>
              </w:rPr>
            </w:pPr>
            <w:r>
              <w:rPr>
                <w:rFonts w:hint="eastAsia"/>
                <w:lang w:val="en-US" w:eastAsia="zh-CN"/>
              </w:rPr>
              <w:t>0.251</w:t>
            </w:r>
          </w:p>
        </w:tc>
      </w:tr>
      <w:tr w14:paraId="1217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3A2B">
            <w:pPr>
              <w:pStyle w:val="53"/>
              <w:bidi w:val="0"/>
              <w:jc w:val="center"/>
              <w:rPr>
                <w:rFonts w:hint="eastAsia"/>
              </w:rPr>
            </w:pPr>
            <w:r>
              <w:rPr>
                <w:rFonts w:hint="eastAsia"/>
                <w:lang w:val="en-US" w:eastAsia="zh-CN"/>
              </w:rPr>
              <w:t>2025-08-12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4C27">
            <w:pPr>
              <w:pStyle w:val="53"/>
              <w:bidi w:val="0"/>
              <w:jc w:val="center"/>
              <w:rPr>
                <w:rFonts w:hint="eastAsia"/>
              </w:rPr>
            </w:pPr>
            <w:r>
              <w:rPr>
                <w:rFonts w:hint="eastAsia"/>
                <w:lang w:val="en-US" w:eastAsia="zh-CN"/>
              </w:rPr>
              <w:t>0.24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69C9">
            <w:pPr>
              <w:pStyle w:val="53"/>
              <w:bidi w:val="0"/>
              <w:jc w:val="center"/>
              <w:rPr>
                <w:rFonts w:hint="eastAsia"/>
              </w:rPr>
            </w:pPr>
            <w:r>
              <w:rPr>
                <w:rFonts w:hint="eastAsia"/>
                <w:lang w:val="en-US" w:eastAsia="zh-CN"/>
              </w:rPr>
              <w:t>4.33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627F">
            <w:pPr>
              <w:pStyle w:val="53"/>
              <w:bidi w:val="0"/>
              <w:jc w:val="center"/>
              <w:rPr>
                <w:rFonts w:hint="eastAsia"/>
              </w:rPr>
            </w:pPr>
            <w:r>
              <w:rPr>
                <w:rFonts w:hint="eastAsia"/>
                <w:lang w:val="en-US" w:eastAsia="zh-CN"/>
              </w:rPr>
              <w:t>0.358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810E">
            <w:pPr>
              <w:pStyle w:val="53"/>
              <w:bidi w:val="0"/>
              <w:jc w:val="center"/>
              <w:rPr>
                <w:rFonts w:hint="eastAsia"/>
              </w:rPr>
            </w:pPr>
            <w:r>
              <w:rPr>
                <w:rFonts w:hint="eastAsia"/>
                <w:lang w:val="en-US" w:eastAsia="zh-CN"/>
              </w:rPr>
              <w:t>7.201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3DB5">
            <w:pPr>
              <w:pStyle w:val="53"/>
              <w:bidi w:val="0"/>
              <w:jc w:val="center"/>
              <w:rPr>
                <w:rFonts w:hint="eastAsia"/>
              </w:rPr>
            </w:pPr>
            <w:r>
              <w:rPr>
                <w:rFonts w:hint="eastAsia"/>
                <w:lang w:val="en-US" w:eastAsia="zh-CN"/>
              </w:rPr>
              <w:t>0.293</w:t>
            </w:r>
          </w:p>
        </w:tc>
      </w:tr>
      <w:tr w14:paraId="6F3E3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B9F1">
            <w:pPr>
              <w:pStyle w:val="53"/>
              <w:bidi w:val="0"/>
              <w:jc w:val="center"/>
              <w:rPr>
                <w:rFonts w:hint="eastAsia"/>
              </w:rPr>
            </w:pPr>
            <w:r>
              <w:rPr>
                <w:rFonts w:hint="eastAsia"/>
                <w:lang w:val="en-US" w:eastAsia="zh-CN"/>
              </w:rPr>
              <w:t>2025-08-13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A46D">
            <w:pPr>
              <w:pStyle w:val="53"/>
              <w:bidi w:val="0"/>
              <w:jc w:val="center"/>
              <w:rPr>
                <w:rFonts w:hint="eastAsia"/>
              </w:rPr>
            </w:pPr>
            <w:r>
              <w:rPr>
                <w:rFonts w:hint="eastAsia"/>
                <w:lang w:val="en-US" w:eastAsia="zh-CN"/>
              </w:rPr>
              <w:t>0.742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B100">
            <w:pPr>
              <w:pStyle w:val="53"/>
              <w:bidi w:val="0"/>
              <w:jc w:val="center"/>
              <w:rPr>
                <w:rFonts w:hint="eastAsia"/>
              </w:rPr>
            </w:pPr>
            <w:r>
              <w:rPr>
                <w:rFonts w:hint="eastAsia"/>
                <w:lang w:val="en-US" w:eastAsia="zh-CN"/>
              </w:rPr>
              <w:t>3.806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0F10">
            <w:pPr>
              <w:pStyle w:val="53"/>
              <w:bidi w:val="0"/>
              <w:jc w:val="center"/>
              <w:rPr>
                <w:rFonts w:hint="eastAsia"/>
              </w:rPr>
            </w:pPr>
            <w:r>
              <w:rPr>
                <w:rFonts w:hint="eastAsia"/>
                <w:lang w:val="en-US" w:eastAsia="zh-CN"/>
              </w:rPr>
              <w:t>0.216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CF57">
            <w:pPr>
              <w:pStyle w:val="53"/>
              <w:bidi w:val="0"/>
              <w:jc w:val="center"/>
              <w:rPr>
                <w:rFonts w:hint="eastAsia"/>
              </w:rPr>
            </w:pPr>
            <w:r>
              <w:rPr>
                <w:rFonts w:hint="eastAsia"/>
                <w:lang w:val="en-US" w:eastAsia="zh-CN"/>
              </w:rPr>
              <w:t>7.674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9C24">
            <w:pPr>
              <w:pStyle w:val="53"/>
              <w:bidi w:val="0"/>
              <w:jc w:val="center"/>
              <w:rPr>
                <w:rFonts w:hint="eastAsia"/>
              </w:rPr>
            </w:pPr>
            <w:r>
              <w:rPr>
                <w:rFonts w:hint="eastAsia"/>
                <w:lang w:val="en-US" w:eastAsia="zh-CN"/>
              </w:rPr>
              <w:t>0.291</w:t>
            </w:r>
          </w:p>
        </w:tc>
      </w:tr>
      <w:tr w14:paraId="15BF2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A572">
            <w:pPr>
              <w:pStyle w:val="53"/>
              <w:bidi w:val="0"/>
              <w:jc w:val="center"/>
              <w:rPr>
                <w:rFonts w:hint="eastAsia"/>
              </w:rPr>
            </w:pPr>
            <w:r>
              <w:rPr>
                <w:rFonts w:hint="eastAsia"/>
                <w:lang w:val="en-US" w:eastAsia="zh-CN"/>
              </w:rPr>
              <w:t>2025-08-14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82CC">
            <w:pPr>
              <w:pStyle w:val="53"/>
              <w:bidi w:val="0"/>
              <w:jc w:val="center"/>
              <w:rPr>
                <w:rFonts w:hint="eastAsia"/>
              </w:rPr>
            </w:pPr>
            <w:r>
              <w:rPr>
                <w:rFonts w:hint="eastAsia"/>
                <w:lang w:val="en-US" w:eastAsia="zh-CN"/>
              </w:rPr>
              <w:t>0.69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853F">
            <w:pPr>
              <w:pStyle w:val="53"/>
              <w:bidi w:val="0"/>
              <w:jc w:val="center"/>
              <w:rPr>
                <w:rFonts w:hint="eastAsia"/>
              </w:rPr>
            </w:pPr>
            <w:r>
              <w:rPr>
                <w:rFonts w:hint="eastAsia"/>
                <w:lang w:val="en-US" w:eastAsia="zh-CN"/>
              </w:rPr>
              <w:t>2.811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ABC0">
            <w:pPr>
              <w:pStyle w:val="53"/>
              <w:bidi w:val="0"/>
              <w:jc w:val="center"/>
              <w:rPr>
                <w:rFonts w:hint="eastAsia"/>
              </w:rPr>
            </w:pPr>
            <w:r>
              <w:rPr>
                <w:rFonts w:hint="eastAsia"/>
                <w:lang w:val="en-US" w:eastAsia="zh-CN"/>
              </w:rPr>
              <w:t>0.151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B41A">
            <w:pPr>
              <w:pStyle w:val="53"/>
              <w:bidi w:val="0"/>
              <w:jc w:val="center"/>
              <w:rPr>
                <w:rFonts w:hint="eastAsia"/>
              </w:rPr>
            </w:pPr>
            <w:r>
              <w:rPr>
                <w:rFonts w:hint="eastAsia"/>
                <w:lang w:val="en-US" w:eastAsia="zh-CN"/>
              </w:rPr>
              <w:t>6.013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2FB7">
            <w:pPr>
              <w:pStyle w:val="53"/>
              <w:bidi w:val="0"/>
              <w:jc w:val="center"/>
              <w:rPr>
                <w:rFonts w:hint="eastAsia"/>
              </w:rPr>
            </w:pPr>
            <w:r>
              <w:rPr>
                <w:rFonts w:hint="eastAsia"/>
                <w:lang w:val="en-US" w:eastAsia="zh-CN"/>
              </w:rPr>
              <w:t>0.247</w:t>
            </w:r>
          </w:p>
        </w:tc>
      </w:tr>
      <w:tr w14:paraId="651B8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8320">
            <w:pPr>
              <w:pStyle w:val="53"/>
              <w:bidi w:val="0"/>
              <w:jc w:val="center"/>
              <w:rPr>
                <w:rFonts w:hint="eastAsia"/>
              </w:rPr>
            </w:pPr>
            <w:r>
              <w:rPr>
                <w:rFonts w:hint="eastAsia"/>
                <w:lang w:val="en-US" w:eastAsia="zh-CN"/>
              </w:rPr>
              <w:t>2025-08-15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E5BE">
            <w:pPr>
              <w:pStyle w:val="53"/>
              <w:bidi w:val="0"/>
              <w:jc w:val="center"/>
              <w:rPr>
                <w:rFonts w:hint="eastAsia"/>
              </w:rPr>
            </w:pPr>
            <w:r>
              <w:rPr>
                <w:rFonts w:hint="eastAsia"/>
                <w:lang w:val="en-US" w:eastAsia="zh-CN"/>
              </w:rPr>
              <w:t>0.628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270B">
            <w:pPr>
              <w:pStyle w:val="53"/>
              <w:bidi w:val="0"/>
              <w:jc w:val="center"/>
              <w:rPr>
                <w:rFonts w:hint="eastAsia"/>
              </w:rPr>
            </w:pPr>
            <w:r>
              <w:rPr>
                <w:rFonts w:hint="eastAsia"/>
                <w:lang w:val="en-US" w:eastAsia="zh-CN"/>
              </w:rPr>
              <w:t>3.285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D8D5">
            <w:pPr>
              <w:pStyle w:val="53"/>
              <w:bidi w:val="0"/>
              <w:jc w:val="center"/>
              <w:rPr>
                <w:rFonts w:hint="eastAsia"/>
              </w:rPr>
            </w:pPr>
            <w:r>
              <w:rPr>
                <w:rFonts w:hint="eastAsia"/>
                <w:lang w:val="en-US" w:eastAsia="zh-CN"/>
              </w:rPr>
              <w:t>0.139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70A3">
            <w:pPr>
              <w:pStyle w:val="53"/>
              <w:bidi w:val="0"/>
              <w:jc w:val="center"/>
              <w:rPr>
                <w:rFonts w:hint="eastAsia"/>
              </w:rPr>
            </w:pPr>
            <w:r>
              <w:rPr>
                <w:rFonts w:hint="eastAsia"/>
                <w:lang w:val="en-US" w:eastAsia="zh-CN"/>
              </w:rPr>
              <w:t>4.638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B954">
            <w:pPr>
              <w:pStyle w:val="53"/>
              <w:bidi w:val="0"/>
              <w:jc w:val="center"/>
              <w:rPr>
                <w:rFonts w:hint="eastAsia"/>
              </w:rPr>
            </w:pPr>
            <w:r>
              <w:rPr>
                <w:rFonts w:hint="eastAsia"/>
                <w:lang w:val="en-US" w:eastAsia="zh-CN"/>
              </w:rPr>
              <w:t>0.232</w:t>
            </w:r>
          </w:p>
        </w:tc>
      </w:tr>
      <w:tr w14:paraId="24CE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3E2C">
            <w:pPr>
              <w:pStyle w:val="53"/>
              <w:bidi w:val="0"/>
              <w:jc w:val="center"/>
              <w:rPr>
                <w:rFonts w:hint="eastAsia"/>
              </w:rPr>
            </w:pPr>
            <w:r>
              <w:rPr>
                <w:rFonts w:hint="eastAsia"/>
                <w:lang w:val="en-US" w:eastAsia="zh-CN"/>
              </w:rPr>
              <w:t>2025-08-16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F795">
            <w:pPr>
              <w:pStyle w:val="53"/>
              <w:bidi w:val="0"/>
              <w:jc w:val="center"/>
              <w:rPr>
                <w:rFonts w:hint="eastAsia"/>
              </w:rPr>
            </w:pPr>
            <w:r>
              <w:rPr>
                <w:rFonts w:hint="eastAsia"/>
                <w:lang w:val="en-US" w:eastAsia="zh-CN"/>
              </w:rPr>
              <w:t>0.211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C8BB">
            <w:pPr>
              <w:pStyle w:val="53"/>
              <w:bidi w:val="0"/>
              <w:jc w:val="center"/>
              <w:rPr>
                <w:rFonts w:hint="eastAsia"/>
              </w:rPr>
            </w:pPr>
            <w:r>
              <w:rPr>
                <w:rFonts w:hint="eastAsia"/>
                <w:lang w:val="en-US" w:eastAsia="zh-CN"/>
              </w:rPr>
              <w:t>2.761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72A7">
            <w:pPr>
              <w:pStyle w:val="53"/>
              <w:bidi w:val="0"/>
              <w:jc w:val="center"/>
              <w:rPr>
                <w:rFonts w:hint="eastAsia"/>
              </w:rPr>
            </w:pPr>
            <w:r>
              <w:rPr>
                <w:rFonts w:hint="eastAsia"/>
                <w:lang w:val="en-US" w:eastAsia="zh-CN"/>
              </w:rPr>
              <w:t>0.149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C88B">
            <w:pPr>
              <w:pStyle w:val="53"/>
              <w:bidi w:val="0"/>
              <w:jc w:val="center"/>
              <w:rPr>
                <w:rFonts w:hint="eastAsia"/>
              </w:rPr>
            </w:pPr>
            <w:r>
              <w:rPr>
                <w:rFonts w:hint="eastAsia"/>
                <w:lang w:val="en-US" w:eastAsia="zh-CN"/>
              </w:rPr>
              <w:t>3.772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3205">
            <w:pPr>
              <w:pStyle w:val="53"/>
              <w:bidi w:val="0"/>
              <w:jc w:val="center"/>
              <w:rPr>
                <w:rFonts w:hint="eastAsia"/>
              </w:rPr>
            </w:pPr>
            <w:r>
              <w:rPr>
                <w:rFonts w:hint="eastAsia"/>
                <w:lang w:val="en-US" w:eastAsia="zh-CN"/>
              </w:rPr>
              <w:t>0.214</w:t>
            </w:r>
          </w:p>
        </w:tc>
      </w:tr>
      <w:tr w14:paraId="5521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D704">
            <w:pPr>
              <w:pStyle w:val="53"/>
              <w:bidi w:val="0"/>
              <w:jc w:val="center"/>
              <w:rPr>
                <w:rFonts w:hint="eastAsia"/>
              </w:rPr>
            </w:pPr>
            <w:r>
              <w:rPr>
                <w:rFonts w:hint="eastAsia"/>
                <w:lang w:val="en-US" w:eastAsia="zh-CN"/>
              </w:rPr>
              <w:t>2025-08-17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5045">
            <w:pPr>
              <w:pStyle w:val="53"/>
              <w:bidi w:val="0"/>
              <w:jc w:val="center"/>
              <w:rPr>
                <w:rFonts w:hint="eastAsia"/>
              </w:rPr>
            </w:pPr>
            <w:r>
              <w:rPr>
                <w:rFonts w:hint="eastAsia"/>
                <w:lang w:val="en-US" w:eastAsia="zh-CN"/>
              </w:rPr>
              <w:t>0.159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A7EB">
            <w:pPr>
              <w:pStyle w:val="53"/>
              <w:bidi w:val="0"/>
              <w:jc w:val="center"/>
              <w:rPr>
                <w:rFonts w:hint="eastAsia"/>
              </w:rPr>
            </w:pPr>
            <w:r>
              <w:rPr>
                <w:rFonts w:hint="eastAsia"/>
                <w:lang w:val="en-US" w:eastAsia="zh-CN"/>
              </w:rPr>
              <w:t>2.984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5CB6">
            <w:pPr>
              <w:pStyle w:val="53"/>
              <w:bidi w:val="0"/>
              <w:jc w:val="center"/>
              <w:rPr>
                <w:rFonts w:hint="eastAsia"/>
              </w:rPr>
            </w:pPr>
            <w:r>
              <w:rPr>
                <w:rFonts w:hint="eastAsia"/>
                <w:lang w:val="en-US" w:eastAsia="zh-CN"/>
              </w:rPr>
              <w:t>0.143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5DA4">
            <w:pPr>
              <w:pStyle w:val="53"/>
              <w:bidi w:val="0"/>
              <w:jc w:val="center"/>
              <w:rPr>
                <w:rFonts w:hint="eastAsia"/>
              </w:rPr>
            </w:pPr>
            <w:r>
              <w:rPr>
                <w:rFonts w:hint="eastAsia"/>
                <w:lang w:val="en-US" w:eastAsia="zh-CN"/>
              </w:rPr>
              <w:t>3.497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E8D9">
            <w:pPr>
              <w:pStyle w:val="53"/>
              <w:bidi w:val="0"/>
              <w:jc w:val="center"/>
              <w:rPr>
                <w:rFonts w:hint="eastAsia"/>
              </w:rPr>
            </w:pPr>
            <w:r>
              <w:rPr>
                <w:rFonts w:hint="eastAsia"/>
                <w:lang w:val="en-US" w:eastAsia="zh-CN"/>
              </w:rPr>
              <w:t>0.207</w:t>
            </w:r>
          </w:p>
        </w:tc>
      </w:tr>
      <w:tr w14:paraId="03A5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3559">
            <w:pPr>
              <w:pStyle w:val="53"/>
              <w:bidi w:val="0"/>
              <w:jc w:val="center"/>
              <w:rPr>
                <w:rFonts w:hint="eastAsia"/>
              </w:rPr>
            </w:pPr>
            <w:r>
              <w:rPr>
                <w:rFonts w:hint="eastAsia"/>
                <w:lang w:val="en-US" w:eastAsia="zh-CN"/>
              </w:rPr>
              <w:t>2025-08-18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84C4">
            <w:pPr>
              <w:pStyle w:val="53"/>
              <w:bidi w:val="0"/>
              <w:jc w:val="center"/>
              <w:rPr>
                <w:rFonts w:hint="eastAsia"/>
              </w:rPr>
            </w:pPr>
            <w:r>
              <w:rPr>
                <w:rFonts w:hint="eastAsia"/>
                <w:lang w:val="en-US" w:eastAsia="zh-CN"/>
              </w:rPr>
              <w:t>0.139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AB39">
            <w:pPr>
              <w:pStyle w:val="53"/>
              <w:bidi w:val="0"/>
              <w:jc w:val="center"/>
              <w:rPr>
                <w:rFonts w:hint="eastAsia"/>
              </w:rPr>
            </w:pPr>
            <w:r>
              <w:rPr>
                <w:rFonts w:hint="eastAsia"/>
                <w:lang w:val="en-US" w:eastAsia="zh-CN"/>
              </w:rPr>
              <w:t>2.949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3EE9">
            <w:pPr>
              <w:pStyle w:val="53"/>
              <w:bidi w:val="0"/>
              <w:jc w:val="center"/>
              <w:rPr>
                <w:rFonts w:hint="eastAsia"/>
              </w:rPr>
            </w:pPr>
            <w:r>
              <w:rPr>
                <w:rFonts w:hint="eastAsia"/>
                <w:lang w:val="en-US" w:eastAsia="zh-CN"/>
              </w:rPr>
              <w:t>0.148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6994">
            <w:pPr>
              <w:pStyle w:val="53"/>
              <w:bidi w:val="0"/>
              <w:jc w:val="center"/>
              <w:rPr>
                <w:rFonts w:hint="eastAsia"/>
              </w:rPr>
            </w:pPr>
            <w:r>
              <w:rPr>
                <w:rFonts w:hint="eastAsia"/>
                <w:lang w:val="en-US" w:eastAsia="zh-CN"/>
              </w:rPr>
              <w:t>3.651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DBB0">
            <w:pPr>
              <w:pStyle w:val="53"/>
              <w:bidi w:val="0"/>
              <w:jc w:val="center"/>
              <w:rPr>
                <w:rFonts w:hint="eastAsia"/>
              </w:rPr>
            </w:pPr>
            <w:r>
              <w:rPr>
                <w:rFonts w:hint="eastAsia"/>
                <w:lang w:val="en-US" w:eastAsia="zh-CN"/>
              </w:rPr>
              <w:t>0.211</w:t>
            </w:r>
          </w:p>
        </w:tc>
      </w:tr>
      <w:tr w14:paraId="2849B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C528">
            <w:pPr>
              <w:pStyle w:val="53"/>
              <w:bidi w:val="0"/>
              <w:jc w:val="center"/>
              <w:rPr>
                <w:rFonts w:hint="eastAsia"/>
              </w:rPr>
            </w:pPr>
            <w:r>
              <w:rPr>
                <w:rFonts w:hint="eastAsia"/>
                <w:lang w:val="en-US" w:eastAsia="zh-CN"/>
              </w:rPr>
              <w:t>2025-08-19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1DCA">
            <w:pPr>
              <w:pStyle w:val="53"/>
              <w:bidi w:val="0"/>
              <w:jc w:val="center"/>
              <w:rPr>
                <w:rFonts w:hint="eastAsia"/>
              </w:rPr>
            </w:pPr>
            <w:r>
              <w:rPr>
                <w:rFonts w:hint="eastAsia"/>
                <w:lang w:val="en-US" w:eastAsia="zh-CN"/>
              </w:rPr>
              <w:t>0.255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ABCA">
            <w:pPr>
              <w:pStyle w:val="53"/>
              <w:bidi w:val="0"/>
              <w:jc w:val="center"/>
              <w:rPr>
                <w:rFonts w:hint="eastAsia"/>
              </w:rPr>
            </w:pPr>
            <w:r>
              <w:rPr>
                <w:rFonts w:hint="eastAsia"/>
                <w:lang w:val="en-US" w:eastAsia="zh-CN"/>
              </w:rPr>
              <w:t>5.074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4D53">
            <w:pPr>
              <w:pStyle w:val="53"/>
              <w:bidi w:val="0"/>
              <w:jc w:val="center"/>
              <w:rPr>
                <w:rFonts w:hint="eastAsia"/>
              </w:rPr>
            </w:pPr>
            <w:r>
              <w:rPr>
                <w:rFonts w:hint="eastAsia"/>
                <w:lang w:val="en-US" w:eastAsia="zh-CN"/>
              </w:rPr>
              <w:t>0.654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CCD0">
            <w:pPr>
              <w:pStyle w:val="53"/>
              <w:bidi w:val="0"/>
              <w:jc w:val="center"/>
              <w:rPr>
                <w:rFonts w:hint="eastAsia"/>
              </w:rPr>
            </w:pPr>
            <w:r>
              <w:rPr>
                <w:rFonts w:hint="eastAsia"/>
                <w:lang w:val="en-US" w:eastAsia="zh-CN"/>
              </w:rPr>
              <w:t>4.766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B4EC">
            <w:pPr>
              <w:pStyle w:val="53"/>
              <w:bidi w:val="0"/>
              <w:jc w:val="center"/>
              <w:rPr>
                <w:rFonts w:hint="eastAsia"/>
              </w:rPr>
            </w:pPr>
            <w:r>
              <w:rPr>
                <w:rFonts w:hint="eastAsia"/>
                <w:lang w:val="en-US" w:eastAsia="zh-CN"/>
              </w:rPr>
              <w:t>0.226</w:t>
            </w:r>
          </w:p>
        </w:tc>
      </w:tr>
      <w:tr w14:paraId="2D6E0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EF6">
            <w:pPr>
              <w:pStyle w:val="53"/>
              <w:bidi w:val="0"/>
              <w:jc w:val="center"/>
              <w:rPr>
                <w:rFonts w:hint="eastAsia"/>
              </w:rPr>
            </w:pPr>
            <w:r>
              <w:rPr>
                <w:rFonts w:hint="eastAsia"/>
                <w:lang w:val="en-US" w:eastAsia="zh-CN"/>
              </w:rPr>
              <w:t>2025-08-20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F43F">
            <w:pPr>
              <w:pStyle w:val="53"/>
              <w:bidi w:val="0"/>
              <w:jc w:val="center"/>
              <w:rPr>
                <w:rFonts w:hint="eastAsia"/>
              </w:rPr>
            </w:pPr>
            <w:r>
              <w:rPr>
                <w:rFonts w:hint="eastAsia"/>
                <w:lang w:val="en-US" w:eastAsia="zh-CN"/>
              </w:rPr>
              <w:t>0.273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DFDD">
            <w:pPr>
              <w:pStyle w:val="53"/>
              <w:bidi w:val="0"/>
              <w:jc w:val="center"/>
              <w:rPr>
                <w:rFonts w:hint="eastAsia"/>
              </w:rPr>
            </w:pPr>
            <w:r>
              <w:rPr>
                <w:rFonts w:hint="eastAsia"/>
                <w:lang w:val="en-US" w:eastAsia="zh-CN"/>
              </w:rPr>
              <w:t>6.862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A3CE">
            <w:pPr>
              <w:pStyle w:val="53"/>
              <w:bidi w:val="0"/>
              <w:jc w:val="center"/>
              <w:rPr>
                <w:rFonts w:hint="eastAsia"/>
              </w:rPr>
            </w:pPr>
            <w:r>
              <w:rPr>
                <w:rFonts w:hint="eastAsia"/>
                <w:lang w:val="en-US" w:eastAsia="zh-CN"/>
              </w:rPr>
              <w:t>0.223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B1FD">
            <w:pPr>
              <w:pStyle w:val="53"/>
              <w:bidi w:val="0"/>
              <w:jc w:val="center"/>
              <w:rPr>
                <w:rFonts w:hint="eastAsia"/>
              </w:rPr>
            </w:pPr>
            <w:r>
              <w:rPr>
                <w:rFonts w:hint="eastAsia"/>
                <w:lang w:val="en-US" w:eastAsia="zh-CN"/>
              </w:rPr>
              <w:t>4.823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14C2">
            <w:pPr>
              <w:pStyle w:val="53"/>
              <w:bidi w:val="0"/>
              <w:jc w:val="center"/>
              <w:rPr>
                <w:rFonts w:hint="eastAsia"/>
              </w:rPr>
            </w:pPr>
            <w:r>
              <w:rPr>
                <w:rFonts w:hint="eastAsia"/>
                <w:lang w:val="en-US" w:eastAsia="zh-CN"/>
              </w:rPr>
              <w:t>0.218</w:t>
            </w:r>
          </w:p>
        </w:tc>
      </w:tr>
      <w:tr w14:paraId="31F68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0DBD">
            <w:pPr>
              <w:pStyle w:val="53"/>
              <w:bidi w:val="0"/>
              <w:jc w:val="center"/>
              <w:rPr>
                <w:rFonts w:hint="eastAsia"/>
              </w:rPr>
            </w:pPr>
            <w:r>
              <w:rPr>
                <w:rFonts w:hint="eastAsia"/>
                <w:lang w:val="en-US" w:eastAsia="zh-CN"/>
              </w:rPr>
              <w:t>2025-08-21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D1DC">
            <w:pPr>
              <w:pStyle w:val="53"/>
              <w:bidi w:val="0"/>
              <w:jc w:val="center"/>
              <w:rPr>
                <w:rFonts w:hint="eastAsia"/>
              </w:rPr>
            </w:pPr>
            <w:r>
              <w:rPr>
                <w:rFonts w:hint="eastAsia"/>
                <w:lang w:val="en-US" w:eastAsia="zh-CN"/>
              </w:rPr>
              <w:t>0.298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46F9">
            <w:pPr>
              <w:pStyle w:val="53"/>
              <w:bidi w:val="0"/>
              <w:jc w:val="center"/>
              <w:rPr>
                <w:rFonts w:hint="eastAsia"/>
              </w:rPr>
            </w:pPr>
            <w:r>
              <w:rPr>
                <w:rFonts w:hint="eastAsia"/>
                <w:lang w:val="en-US" w:eastAsia="zh-CN"/>
              </w:rPr>
              <w:t>7.731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C5F">
            <w:pPr>
              <w:pStyle w:val="53"/>
              <w:bidi w:val="0"/>
              <w:jc w:val="center"/>
              <w:rPr>
                <w:rFonts w:hint="eastAsia"/>
              </w:rPr>
            </w:pPr>
            <w:r>
              <w:rPr>
                <w:rFonts w:hint="eastAsia"/>
                <w:lang w:val="en-US" w:eastAsia="zh-CN"/>
              </w:rPr>
              <w:t>0.159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954D">
            <w:pPr>
              <w:pStyle w:val="53"/>
              <w:bidi w:val="0"/>
              <w:jc w:val="center"/>
              <w:rPr>
                <w:rFonts w:hint="eastAsia"/>
              </w:rPr>
            </w:pPr>
            <w:r>
              <w:rPr>
                <w:rFonts w:hint="eastAsia"/>
                <w:lang w:val="en-US" w:eastAsia="zh-CN"/>
              </w:rPr>
              <w:t>4.407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34CD">
            <w:pPr>
              <w:pStyle w:val="53"/>
              <w:bidi w:val="0"/>
              <w:jc w:val="center"/>
              <w:rPr>
                <w:rFonts w:hint="eastAsia"/>
              </w:rPr>
            </w:pPr>
            <w:r>
              <w:rPr>
                <w:rFonts w:hint="eastAsia"/>
                <w:lang w:val="en-US" w:eastAsia="zh-CN"/>
              </w:rPr>
              <w:t>0.191</w:t>
            </w:r>
          </w:p>
        </w:tc>
      </w:tr>
      <w:tr w14:paraId="5015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5C3D">
            <w:pPr>
              <w:pStyle w:val="53"/>
              <w:bidi w:val="0"/>
              <w:jc w:val="center"/>
              <w:rPr>
                <w:rFonts w:hint="eastAsia"/>
              </w:rPr>
            </w:pPr>
            <w:r>
              <w:rPr>
                <w:rFonts w:hint="eastAsia"/>
                <w:lang w:val="en-US" w:eastAsia="zh-CN"/>
              </w:rPr>
              <w:t>2025-08-22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60D6">
            <w:pPr>
              <w:pStyle w:val="53"/>
              <w:bidi w:val="0"/>
              <w:jc w:val="center"/>
              <w:rPr>
                <w:rFonts w:hint="eastAsia"/>
              </w:rPr>
            </w:pPr>
            <w:r>
              <w:rPr>
                <w:rFonts w:hint="eastAsia"/>
                <w:lang w:val="en-US" w:eastAsia="zh-CN"/>
              </w:rPr>
              <w:t>0.204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B9C7">
            <w:pPr>
              <w:pStyle w:val="53"/>
              <w:bidi w:val="0"/>
              <w:jc w:val="center"/>
              <w:rPr>
                <w:rFonts w:hint="eastAsia"/>
              </w:rPr>
            </w:pPr>
            <w:r>
              <w:rPr>
                <w:rFonts w:hint="eastAsia"/>
                <w:lang w:val="en-US" w:eastAsia="zh-CN"/>
              </w:rPr>
              <w:t>6.699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DCC5">
            <w:pPr>
              <w:pStyle w:val="53"/>
              <w:bidi w:val="0"/>
              <w:jc w:val="center"/>
              <w:rPr>
                <w:rFonts w:hint="eastAsia"/>
              </w:rPr>
            </w:pPr>
            <w:r>
              <w:rPr>
                <w:rFonts w:hint="eastAsia"/>
                <w:lang w:val="en-US" w:eastAsia="zh-CN"/>
              </w:rPr>
              <w:t>0.161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E42E">
            <w:pPr>
              <w:pStyle w:val="53"/>
              <w:bidi w:val="0"/>
              <w:jc w:val="center"/>
              <w:rPr>
                <w:rFonts w:hint="eastAsia"/>
              </w:rPr>
            </w:pPr>
            <w:r>
              <w:rPr>
                <w:rFonts w:hint="eastAsia"/>
                <w:lang w:val="en-US" w:eastAsia="zh-CN"/>
              </w:rPr>
              <w:t>3.872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558E">
            <w:pPr>
              <w:pStyle w:val="53"/>
              <w:bidi w:val="0"/>
              <w:jc w:val="center"/>
              <w:rPr>
                <w:rFonts w:hint="eastAsia"/>
              </w:rPr>
            </w:pPr>
            <w:r>
              <w:rPr>
                <w:rFonts w:hint="eastAsia"/>
                <w:lang w:val="en-US" w:eastAsia="zh-CN"/>
              </w:rPr>
              <w:t>0.192</w:t>
            </w:r>
          </w:p>
        </w:tc>
      </w:tr>
      <w:tr w14:paraId="3B69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0E9F">
            <w:pPr>
              <w:pStyle w:val="53"/>
              <w:bidi w:val="0"/>
              <w:jc w:val="center"/>
              <w:rPr>
                <w:rFonts w:hint="eastAsia"/>
              </w:rPr>
            </w:pPr>
            <w:r>
              <w:rPr>
                <w:rFonts w:hint="eastAsia"/>
                <w:lang w:val="en-US" w:eastAsia="zh-CN"/>
              </w:rPr>
              <w:t>2025-08-23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8837">
            <w:pPr>
              <w:pStyle w:val="53"/>
              <w:bidi w:val="0"/>
              <w:jc w:val="center"/>
              <w:rPr>
                <w:rFonts w:hint="eastAsia"/>
              </w:rPr>
            </w:pPr>
            <w:r>
              <w:rPr>
                <w:rFonts w:hint="eastAsia"/>
                <w:lang w:val="en-US" w:eastAsia="zh-CN"/>
              </w:rPr>
              <w:t>0.248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6CC3">
            <w:pPr>
              <w:pStyle w:val="53"/>
              <w:bidi w:val="0"/>
              <w:jc w:val="center"/>
              <w:rPr>
                <w:rFonts w:hint="eastAsia"/>
              </w:rPr>
            </w:pPr>
            <w:r>
              <w:rPr>
                <w:rFonts w:hint="eastAsia"/>
                <w:lang w:val="en-US" w:eastAsia="zh-CN"/>
              </w:rPr>
              <w:t>6.886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274A">
            <w:pPr>
              <w:pStyle w:val="53"/>
              <w:bidi w:val="0"/>
              <w:jc w:val="center"/>
              <w:rPr>
                <w:rFonts w:hint="eastAsia"/>
              </w:rPr>
            </w:pPr>
            <w:r>
              <w:rPr>
                <w:rFonts w:hint="eastAsia"/>
                <w:lang w:val="en-US" w:eastAsia="zh-CN"/>
              </w:rPr>
              <w:t>0.165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8C70">
            <w:pPr>
              <w:pStyle w:val="53"/>
              <w:bidi w:val="0"/>
              <w:jc w:val="center"/>
              <w:rPr>
                <w:rFonts w:hint="eastAsia"/>
              </w:rPr>
            </w:pPr>
            <w:r>
              <w:rPr>
                <w:rFonts w:hint="eastAsia"/>
                <w:lang w:val="en-US" w:eastAsia="zh-CN"/>
              </w:rPr>
              <w:t>4.534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2075">
            <w:pPr>
              <w:pStyle w:val="53"/>
              <w:bidi w:val="0"/>
              <w:jc w:val="center"/>
              <w:rPr>
                <w:rFonts w:hint="eastAsia"/>
              </w:rPr>
            </w:pPr>
            <w:r>
              <w:rPr>
                <w:rFonts w:hint="eastAsia"/>
                <w:lang w:val="en-US" w:eastAsia="zh-CN"/>
              </w:rPr>
              <w:t>0.186</w:t>
            </w:r>
          </w:p>
        </w:tc>
      </w:tr>
      <w:tr w14:paraId="69E6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451F">
            <w:pPr>
              <w:pStyle w:val="53"/>
              <w:bidi w:val="0"/>
              <w:jc w:val="center"/>
              <w:rPr>
                <w:rFonts w:hint="eastAsia"/>
              </w:rPr>
            </w:pPr>
            <w:r>
              <w:rPr>
                <w:rFonts w:hint="eastAsia"/>
                <w:lang w:val="en-US" w:eastAsia="zh-CN"/>
              </w:rPr>
              <w:t>2025-08-24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A308">
            <w:pPr>
              <w:pStyle w:val="53"/>
              <w:bidi w:val="0"/>
              <w:jc w:val="center"/>
              <w:rPr>
                <w:rFonts w:hint="eastAsia"/>
              </w:rPr>
            </w:pPr>
            <w:r>
              <w:rPr>
                <w:rFonts w:hint="eastAsia"/>
                <w:lang w:val="en-US" w:eastAsia="zh-CN"/>
              </w:rPr>
              <w:t>0.298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3FE3">
            <w:pPr>
              <w:pStyle w:val="53"/>
              <w:bidi w:val="0"/>
              <w:jc w:val="center"/>
              <w:rPr>
                <w:rFonts w:hint="eastAsia"/>
              </w:rPr>
            </w:pPr>
            <w:r>
              <w:rPr>
                <w:rFonts w:hint="eastAsia"/>
                <w:lang w:val="en-US" w:eastAsia="zh-CN"/>
              </w:rPr>
              <w:t>6.67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768E">
            <w:pPr>
              <w:pStyle w:val="53"/>
              <w:bidi w:val="0"/>
              <w:jc w:val="center"/>
              <w:rPr>
                <w:rFonts w:hint="eastAsia"/>
              </w:rPr>
            </w:pPr>
            <w:r>
              <w:rPr>
                <w:rFonts w:hint="eastAsia"/>
                <w:lang w:val="en-US" w:eastAsia="zh-CN"/>
              </w:rPr>
              <w:t>0.173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70ED">
            <w:pPr>
              <w:pStyle w:val="53"/>
              <w:bidi w:val="0"/>
              <w:jc w:val="center"/>
              <w:rPr>
                <w:rFonts w:hint="eastAsia"/>
              </w:rPr>
            </w:pPr>
            <w:r>
              <w:rPr>
                <w:rFonts w:hint="eastAsia"/>
                <w:lang w:val="en-US" w:eastAsia="zh-CN"/>
              </w:rPr>
              <w:t>4.536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AD90">
            <w:pPr>
              <w:pStyle w:val="53"/>
              <w:bidi w:val="0"/>
              <w:jc w:val="center"/>
              <w:rPr>
                <w:rFonts w:hint="eastAsia"/>
              </w:rPr>
            </w:pPr>
            <w:r>
              <w:rPr>
                <w:rFonts w:hint="eastAsia"/>
                <w:lang w:val="en-US" w:eastAsia="zh-CN"/>
              </w:rPr>
              <w:t>0.183</w:t>
            </w:r>
          </w:p>
        </w:tc>
      </w:tr>
      <w:tr w14:paraId="06FE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6C5E">
            <w:pPr>
              <w:pStyle w:val="53"/>
              <w:bidi w:val="0"/>
              <w:jc w:val="center"/>
              <w:rPr>
                <w:rFonts w:hint="eastAsia"/>
              </w:rPr>
            </w:pPr>
            <w:r>
              <w:rPr>
                <w:rFonts w:hint="eastAsia"/>
                <w:lang w:val="en-US" w:eastAsia="zh-CN"/>
              </w:rPr>
              <w:t>2025-08-25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1592">
            <w:pPr>
              <w:pStyle w:val="53"/>
              <w:bidi w:val="0"/>
              <w:jc w:val="center"/>
              <w:rPr>
                <w:rFonts w:hint="eastAsia"/>
              </w:rPr>
            </w:pPr>
            <w:r>
              <w:rPr>
                <w:rFonts w:hint="eastAsia"/>
                <w:lang w:val="en-US" w:eastAsia="zh-CN"/>
              </w:rPr>
              <w:t>0.736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EB4D">
            <w:pPr>
              <w:pStyle w:val="53"/>
              <w:bidi w:val="0"/>
              <w:jc w:val="center"/>
              <w:rPr>
                <w:rFonts w:hint="eastAsia"/>
              </w:rPr>
            </w:pPr>
            <w:r>
              <w:rPr>
                <w:rFonts w:hint="eastAsia"/>
                <w:lang w:val="en-US" w:eastAsia="zh-CN"/>
              </w:rPr>
              <w:t>6.621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F0EE">
            <w:pPr>
              <w:pStyle w:val="53"/>
              <w:bidi w:val="0"/>
              <w:jc w:val="center"/>
              <w:rPr>
                <w:rFonts w:hint="eastAsia"/>
              </w:rPr>
            </w:pPr>
            <w:r>
              <w:rPr>
                <w:rFonts w:hint="eastAsia"/>
                <w:lang w:val="en-US" w:eastAsia="zh-CN"/>
              </w:rPr>
              <w:t>0.171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948A">
            <w:pPr>
              <w:pStyle w:val="53"/>
              <w:bidi w:val="0"/>
              <w:jc w:val="center"/>
              <w:rPr>
                <w:rFonts w:hint="eastAsia"/>
              </w:rPr>
            </w:pPr>
            <w:r>
              <w:rPr>
                <w:rFonts w:hint="eastAsia"/>
                <w:lang w:val="en-US" w:eastAsia="zh-CN"/>
              </w:rPr>
              <w:t>4.868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76C4">
            <w:pPr>
              <w:pStyle w:val="53"/>
              <w:bidi w:val="0"/>
              <w:jc w:val="center"/>
              <w:rPr>
                <w:rFonts w:hint="eastAsia"/>
              </w:rPr>
            </w:pPr>
            <w:r>
              <w:rPr>
                <w:rFonts w:hint="eastAsia"/>
                <w:lang w:val="en-US" w:eastAsia="zh-CN"/>
              </w:rPr>
              <w:t>0.184</w:t>
            </w:r>
          </w:p>
        </w:tc>
      </w:tr>
      <w:tr w14:paraId="41ACB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74AC">
            <w:pPr>
              <w:pStyle w:val="53"/>
              <w:bidi w:val="0"/>
              <w:jc w:val="center"/>
              <w:rPr>
                <w:rFonts w:hint="eastAsia"/>
              </w:rPr>
            </w:pPr>
            <w:r>
              <w:rPr>
                <w:rFonts w:hint="eastAsia"/>
                <w:lang w:val="en-US" w:eastAsia="zh-CN"/>
              </w:rPr>
              <w:t>2025-08-26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9F3D">
            <w:pPr>
              <w:pStyle w:val="53"/>
              <w:bidi w:val="0"/>
              <w:jc w:val="center"/>
              <w:rPr>
                <w:rFonts w:hint="eastAsia"/>
              </w:rPr>
            </w:pPr>
            <w:r>
              <w:rPr>
                <w:rFonts w:hint="eastAsia"/>
                <w:lang w:val="en-US" w:eastAsia="zh-CN"/>
              </w:rPr>
              <w:t>0.269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679">
            <w:pPr>
              <w:pStyle w:val="53"/>
              <w:bidi w:val="0"/>
              <w:jc w:val="center"/>
              <w:rPr>
                <w:rFonts w:hint="eastAsia"/>
              </w:rPr>
            </w:pPr>
            <w:r>
              <w:rPr>
                <w:rFonts w:hint="eastAsia"/>
                <w:lang w:val="en-US" w:eastAsia="zh-CN"/>
              </w:rPr>
              <w:t>6.917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9AAE">
            <w:pPr>
              <w:pStyle w:val="53"/>
              <w:bidi w:val="0"/>
              <w:jc w:val="center"/>
              <w:rPr>
                <w:rFonts w:hint="eastAsia"/>
              </w:rPr>
            </w:pPr>
            <w:r>
              <w:rPr>
                <w:rFonts w:hint="eastAsia"/>
                <w:lang w:val="en-US" w:eastAsia="zh-CN"/>
              </w:rPr>
              <w:t>0.287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1EC2">
            <w:pPr>
              <w:pStyle w:val="53"/>
              <w:bidi w:val="0"/>
              <w:jc w:val="center"/>
              <w:rPr>
                <w:rFonts w:hint="eastAsia"/>
              </w:rPr>
            </w:pPr>
            <w:r>
              <w:rPr>
                <w:rFonts w:hint="eastAsia"/>
                <w:lang w:val="en-US" w:eastAsia="zh-CN"/>
              </w:rPr>
              <w:t>5.469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5283">
            <w:pPr>
              <w:pStyle w:val="53"/>
              <w:bidi w:val="0"/>
              <w:jc w:val="center"/>
              <w:rPr>
                <w:rFonts w:hint="eastAsia"/>
              </w:rPr>
            </w:pPr>
            <w:r>
              <w:rPr>
                <w:rFonts w:hint="eastAsia"/>
                <w:lang w:val="en-US" w:eastAsia="zh-CN"/>
              </w:rPr>
              <w:t>0.199</w:t>
            </w:r>
          </w:p>
        </w:tc>
      </w:tr>
      <w:tr w14:paraId="0DBDB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4D98">
            <w:pPr>
              <w:pStyle w:val="53"/>
              <w:bidi w:val="0"/>
              <w:jc w:val="center"/>
              <w:rPr>
                <w:rFonts w:hint="eastAsia"/>
              </w:rPr>
            </w:pPr>
            <w:r>
              <w:rPr>
                <w:rFonts w:hint="eastAsia"/>
                <w:lang w:val="en-US" w:eastAsia="zh-CN"/>
              </w:rPr>
              <w:t>2025-08-27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3DAC">
            <w:pPr>
              <w:pStyle w:val="53"/>
              <w:bidi w:val="0"/>
              <w:jc w:val="center"/>
              <w:rPr>
                <w:rFonts w:hint="eastAsia"/>
              </w:rPr>
            </w:pPr>
            <w:r>
              <w:rPr>
                <w:rFonts w:hint="eastAsia"/>
                <w:lang w:val="en-US" w:eastAsia="zh-CN"/>
              </w:rPr>
              <w:t>0.321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3233">
            <w:pPr>
              <w:pStyle w:val="53"/>
              <w:bidi w:val="0"/>
              <w:jc w:val="center"/>
              <w:rPr>
                <w:rFonts w:hint="eastAsia"/>
              </w:rPr>
            </w:pPr>
            <w:r>
              <w:rPr>
                <w:rFonts w:hint="eastAsia"/>
                <w:lang w:val="en-US" w:eastAsia="zh-CN"/>
              </w:rPr>
              <w:t>6.967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A67D">
            <w:pPr>
              <w:pStyle w:val="53"/>
              <w:bidi w:val="0"/>
              <w:jc w:val="center"/>
              <w:rPr>
                <w:rFonts w:hint="eastAsia"/>
              </w:rPr>
            </w:pPr>
            <w:r>
              <w:rPr>
                <w:rFonts w:hint="eastAsia"/>
                <w:lang w:val="en-US" w:eastAsia="zh-CN"/>
              </w:rPr>
              <w:t>0.223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FF2D">
            <w:pPr>
              <w:pStyle w:val="53"/>
              <w:bidi w:val="0"/>
              <w:jc w:val="center"/>
              <w:rPr>
                <w:rFonts w:hint="eastAsia"/>
              </w:rPr>
            </w:pPr>
            <w:r>
              <w:rPr>
                <w:rFonts w:hint="eastAsia"/>
                <w:lang w:val="en-US" w:eastAsia="zh-CN"/>
              </w:rPr>
              <w:t>5.24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FE49">
            <w:pPr>
              <w:pStyle w:val="53"/>
              <w:bidi w:val="0"/>
              <w:jc w:val="center"/>
              <w:rPr>
                <w:rFonts w:hint="eastAsia"/>
              </w:rPr>
            </w:pPr>
            <w:r>
              <w:rPr>
                <w:rFonts w:hint="eastAsia"/>
                <w:lang w:val="en-US" w:eastAsia="zh-CN"/>
              </w:rPr>
              <w:t>0.195</w:t>
            </w:r>
          </w:p>
        </w:tc>
      </w:tr>
      <w:tr w14:paraId="625D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1BA2">
            <w:pPr>
              <w:pStyle w:val="53"/>
              <w:bidi w:val="0"/>
              <w:jc w:val="center"/>
              <w:rPr>
                <w:rFonts w:hint="eastAsia"/>
              </w:rPr>
            </w:pPr>
            <w:r>
              <w:rPr>
                <w:rFonts w:hint="eastAsia"/>
                <w:lang w:val="en-US" w:eastAsia="zh-CN"/>
              </w:rPr>
              <w:t>2025-08-28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FCC9">
            <w:pPr>
              <w:pStyle w:val="53"/>
              <w:bidi w:val="0"/>
              <w:jc w:val="center"/>
              <w:rPr>
                <w:rFonts w:hint="eastAsia"/>
              </w:rPr>
            </w:pPr>
            <w:r>
              <w:rPr>
                <w:rFonts w:hint="eastAsia"/>
                <w:lang w:val="en-US" w:eastAsia="zh-CN"/>
              </w:rPr>
              <w:t>0.31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53F2">
            <w:pPr>
              <w:pStyle w:val="53"/>
              <w:bidi w:val="0"/>
              <w:jc w:val="center"/>
              <w:rPr>
                <w:rFonts w:hint="eastAsia"/>
              </w:rPr>
            </w:pPr>
            <w:r>
              <w:rPr>
                <w:rFonts w:hint="eastAsia"/>
                <w:lang w:val="en-US" w:eastAsia="zh-CN"/>
              </w:rPr>
              <w:t>6.297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A3F1">
            <w:pPr>
              <w:pStyle w:val="53"/>
              <w:bidi w:val="0"/>
              <w:jc w:val="center"/>
              <w:rPr>
                <w:rFonts w:hint="eastAsia"/>
              </w:rPr>
            </w:pPr>
            <w:r>
              <w:rPr>
                <w:rFonts w:hint="eastAsia"/>
                <w:lang w:val="en-US" w:eastAsia="zh-CN"/>
              </w:rPr>
              <w:t>0.181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C4DC">
            <w:pPr>
              <w:pStyle w:val="53"/>
              <w:bidi w:val="0"/>
              <w:jc w:val="center"/>
              <w:rPr>
                <w:rFonts w:hint="eastAsia"/>
              </w:rPr>
            </w:pPr>
            <w:r>
              <w:rPr>
                <w:rFonts w:hint="eastAsia"/>
                <w:lang w:val="en-US" w:eastAsia="zh-CN"/>
              </w:rPr>
              <w:t>4.989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5098">
            <w:pPr>
              <w:pStyle w:val="53"/>
              <w:bidi w:val="0"/>
              <w:jc w:val="center"/>
              <w:rPr>
                <w:rFonts w:hint="eastAsia"/>
              </w:rPr>
            </w:pPr>
            <w:r>
              <w:rPr>
                <w:rFonts w:hint="eastAsia"/>
                <w:lang w:val="en-US" w:eastAsia="zh-CN"/>
              </w:rPr>
              <w:t>0.197</w:t>
            </w:r>
          </w:p>
        </w:tc>
      </w:tr>
      <w:tr w14:paraId="2D7D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7463">
            <w:pPr>
              <w:pStyle w:val="53"/>
              <w:bidi w:val="0"/>
              <w:jc w:val="center"/>
              <w:rPr>
                <w:rFonts w:hint="eastAsia"/>
              </w:rPr>
            </w:pPr>
            <w:r>
              <w:rPr>
                <w:rFonts w:hint="eastAsia"/>
                <w:lang w:val="en-US" w:eastAsia="zh-CN"/>
              </w:rPr>
              <w:t>2025-08-29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3AA4">
            <w:pPr>
              <w:pStyle w:val="53"/>
              <w:bidi w:val="0"/>
              <w:jc w:val="center"/>
              <w:rPr>
                <w:rFonts w:hint="eastAsia"/>
              </w:rPr>
            </w:pPr>
            <w:r>
              <w:rPr>
                <w:rFonts w:hint="eastAsia"/>
                <w:lang w:val="en-US" w:eastAsia="zh-CN"/>
              </w:rPr>
              <w:t>0.228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7E99">
            <w:pPr>
              <w:pStyle w:val="53"/>
              <w:bidi w:val="0"/>
              <w:jc w:val="center"/>
              <w:rPr>
                <w:rFonts w:hint="eastAsia"/>
              </w:rPr>
            </w:pPr>
            <w:r>
              <w:rPr>
                <w:rFonts w:hint="eastAsia"/>
                <w:lang w:val="en-US" w:eastAsia="zh-CN"/>
              </w:rPr>
              <w:t>6.553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325D">
            <w:pPr>
              <w:pStyle w:val="53"/>
              <w:bidi w:val="0"/>
              <w:jc w:val="center"/>
              <w:rPr>
                <w:rFonts w:hint="eastAsia"/>
              </w:rPr>
            </w:pPr>
            <w:r>
              <w:rPr>
                <w:rFonts w:hint="eastAsia"/>
                <w:lang w:val="en-US" w:eastAsia="zh-CN"/>
              </w:rPr>
              <w:t>0.173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BAC3">
            <w:pPr>
              <w:pStyle w:val="53"/>
              <w:bidi w:val="0"/>
              <w:jc w:val="center"/>
              <w:rPr>
                <w:rFonts w:hint="eastAsia"/>
              </w:rPr>
            </w:pPr>
            <w:r>
              <w:rPr>
                <w:rFonts w:hint="eastAsia"/>
                <w:lang w:val="en-US" w:eastAsia="zh-CN"/>
              </w:rPr>
              <w:t>5.159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9BC1">
            <w:pPr>
              <w:pStyle w:val="53"/>
              <w:bidi w:val="0"/>
              <w:jc w:val="center"/>
              <w:rPr>
                <w:rFonts w:hint="eastAsia"/>
              </w:rPr>
            </w:pPr>
            <w:r>
              <w:rPr>
                <w:rFonts w:hint="eastAsia"/>
                <w:lang w:val="en-US" w:eastAsia="zh-CN"/>
              </w:rPr>
              <w:t>0.215</w:t>
            </w:r>
          </w:p>
        </w:tc>
      </w:tr>
      <w:tr w14:paraId="55486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0D53">
            <w:pPr>
              <w:pStyle w:val="53"/>
              <w:bidi w:val="0"/>
              <w:jc w:val="center"/>
              <w:rPr>
                <w:rFonts w:hint="eastAsia"/>
              </w:rPr>
            </w:pPr>
            <w:r>
              <w:rPr>
                <w:rFonts w:hint="eastAsia"/>
                <w:lang w:val="en-US" w:eastAsia="zh-CN"/>
              </w:rPr>
              <w:t>2025-08-30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8FF0">
            <w:pPr>
              <w:pStyle w:val="53"/>
              <w:bidi w:val="0"/>
              <w:jc w:val="center"/>
              <w:rPr>
                <w:rFonts w:hint="eastAsia"/>
              </w:rPr>
            </w:pPr>
            <w:r>
              <w:rPr>
                <w:rFonts w:hint="eastAsia"/>
                <w:lang w:val="en-US" w:eastAsia="zh-CN"/>
              </w:rPr>
              <w:t>0.281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150E">
            <w:pPr>
              <w:pStyle w:val="53"/>
              <w:bidi w:val="0"/>
              <w:jc w:val="center"/>
              <w:rPr>
                <w:rFonts w:hint="eastAsia"/>
              </w:rPr>
            </w:pPr>
            <w:r>
              <w:rPr>
                <w:rFonts w:hint="eastAsia"/>
                <w:lang w:val="en-US" w:eastAsia="zh-CN"/>
              </w:rPr>
              <w:t>6.952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AB9D">
            <w:pPr>
              <w:pStyle w:val="53"/>
              <w:bidi w:val="0"/>
              <w:jc w:val="center"/>
              <w:rPr>
                <w:rFonts w:hint="eastAsia"/>
              </w:rPr>
            </w:pPr>
            <w:r>
              <w:rPr>
                <w:rFonts w:hint="eastAsia"/>
                <w:lang w:val="en-US" w:eastAsia="zh-CN"/>
              </w:rPr>
              <w:t>0.169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3A84">
            <w:pPr>
              <w:pStyle w:val="53"/>
              <w:bidi w:val="0"/>
              <w:jc w:val="center"/>
              <w:rPr>
                <w:rFonts w:hint="eastAsia"/>
              </w:rPr>
            </w:pPr>
            <w:r>
              <w:rPr>
                <w:rFonts w:hint="eastAsia"/>
                <w:lang w:val="en-US" w:eastAsia="zh-CN"/>
              </w:rPr>
              <w:t>5.847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463B">
            <w:pPr>
              <w:pStyle w:val="53"/>
              <w:bidi w:val="0"/>
              <w:jc w:val="center"/>
              <w:rPr>
                <w:rFonts w:hint="eastAsia"/>
              </w:rPr>
            </w:pPr>
            <w:r>
              <w:rPr>
                <w:rFonts w:hint="eastAsia"/>
                <w:lang w:val="en-US" w:eastAsia="zh-CN"/>
              </w:rPr>
              <w:t>0.219</w:t>
            </w:r>
          </w:p>
        </w:tc>
      </w:tr>
      <w:tr w14:paraId="6A13B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BB0C">
            <w:pPr>
              <w:pStyle w:val="53"/>
              <w:bidi w:val="0"/>
              <w:jc w:val="center"/>
              <w:rPr>
                <w:rFonts w:hint="eastAsia"/>
              </w:rPr>
            </w:pPr>
            <w:r>
              <w:rPr>
                <w:rFonts w:hint="eastAsia"/>
                <w:lang w:val="en-US" w:eastAsia="zh-CN"/>
              </w:rPr>
              <w:t>2025-08-31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B5E50">
            <w:pPr>
              <w:pStyle w:val="53"/>
              <w:bidi w:val="0"/>
              <w:jc w:val="center"/>
              <w:rPr>
                <w:rFonts w:hint="eastAsia"/>
              </w:rPr>
            </w:pPr>
            <w:r>
              <w:rPr>
                <w:rFonts w:hint="eastAsia"/>
                <w:lang w:val="en-US" w:eastAsia="zh-CN"/>
              </w:rPr>
              <w:t>0.468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E5A5">
            <w:pPr>
              <w:pStyle w:val="53"/>
              <w:bidi w:val="0"/>
              <w:jc w:val="center"/>
              <w:rPr>
                <w:rFonts w:hint="eastAsia"/>
              </w:rPr>
            </w:pPr>
            <w:r>
              <w:rPr>
                <w:rFonts w:hint="eastAsia"/>
                <w:lang w:val="en-US" w:eastAsia="zh-CN"/>
              </w:rPr>
              <w:t>7.669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9BE1">
            <w:pPr>
              <w:pStyle w:val="53"/>
              <w:bidi w:val="0"/>
              <w:jc w:val="center"/>
              <w:rPr>
                <w:rFonts w:hint="eastAsia"/>
              </w:rPr>
            </w:pPr>
            <w:r>
              <w:rPr>
                <w:rFonts w:hint="eastAsia"/>
                <w:lang w:val="en-US" w:eastAsia="zh-CN"/>
              </w:rPr>
              <w:t>0.175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C412">
            <w:pPr>
              <w:pStyle w:val="53"/>
              <w:bidi w:val="0"/>
              <w:jc w:val="center"/>
              <w:rPr>
                <w:rFonts w:hint="eastAsia"/>
              </w:rPr>
            </w:pPr>
            <w:r>
              <w:rPr>
                <w:rFonts w:hint="eastAsia"/>
                <w:lang w:val="en-US" w:eastAsia="zh-CN"/>
              </w:rPr>
              <w:t>5.577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7E1C">
            <w:pPr>
              <w:pStyle w:val="53"/>
              <w:bidi w:val="0"/>
              <w:jc w:val="center"/>
              <w:rPr>
                <w:rFonts w:hint="eastAsia"/>
              </w:rPr>
            </w:pPr>
            <w:r>
              <w:rPr>
                <w:rFonts w:hint="eastAsia"/>
                <w:lang w:val="en-US" w:eastAsia="zh-CN"/>
              </w:rPr>
              <w:t>0.212</w:t>
            </w:r>
          </w:p>
        </w:tc>
      </w:tr>
      <w:tr w14:paraId="02C55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FBA0">
            <w:pPr>
              <w:pStyle w:val="53"/>
              <w:bidi w:val="0"/>
              <w:jc w:val="center"/>
              <w:rPr>
                <w:rFonts w:hint="eastAsia"/>
              </w:rPr>
            </w:pPr>
            <w:r>
              <w:rPr>
                <w:rFonts w:hint="eastAsia"/>
                <w:lang w:val="en-US" w:eastAsia="zh-CN"/>
              </w:rPr>
              <w:t>2025-09-01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7D87">
            <w:pPr>
              <w:pStyle w:val="53"/>
              <w:bidi w:val="0"/>
              <w:jc w:val="center"/>
              <w:rPr>
                <w:rFonts w:hint="eastAsia"/>
              </w:rPr>
            </w:pPr>
            <w:r>
              <w:rPr>
                <w:rFonts w:hint="eastAsia"/>
                <w:lang w:val="en-US" w:eastAsia="zh-CN"/>
              </w:rPr>
              <w:t>0.67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C5C6">
            <w:pPr>
              <w:pStyle w:val="53"/>
              <w:bidi w:val="0"/>
              <w:jc w:val="center"/>
              <w:rPr>
                <w:rFonts w:hint="eastAsia"/>
              </w:rPr>
            </w:pPr>
            <w:r>
              <w:rPr>
                <w:rFonts w:hint="eastAsia"/>
                <w:lang w:val="en-US" w:eastAsia="zh-CN"/>
              </w:rPr>
              <w:t>8.447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E1EF">
            <w:pPr>
              <w:pStyle w:val="53"/>
              <w:bidi w:val="0"/>
              <w:jc w:val="center"/>
              <w:rPr>
                <w:rFonts w:hint="eastAsia"/>
              </w:rPr>
            </w:pPr>
            <w:r>
              <w:rPr>
                <w:rFonts w:hint="eastAsia"/>
                <w:lang w:val="en-US" w:eastAsia="zh-CN"/>
              </w:rPr>
              <w:t>0.172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49ED">
            <w:pPr>
              <w:pStyle w:val="53"/>
              <w:bidi w:val="0"/>
              <w:jc w:val="center"/>
              <w:rPr>
                <w:rFonts w:hint="eastAsia"/>
              </w:rPr>
            </w:pPr>
            <w:r>
              <w:rPr>
                <w:rFonts w:hint="eastAsia"/>
                <w:lang w:val="en-US" w:eastAsia="zh-CN"/>
              </w:rPr>
              <w:t>6.033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B342">
            <w:pPr>
              <w:pStyle w:val="53"/>
              <w:bidi w:val="0"/>
              <w:jc w:val="center"/>
              <w:rPr>
                <w:rFonts w:hint="eastAsia"/>
              </w:rPr>
            </w:pPr>
            <w:r>
              <w:rPr>
                <w:rFonts w:hint="eastAsia"/>
                <w:lang w:val="en-US" w:eastAsia="zh-CN"/>
              </w:rPr>
              <w:t>0.255</w:t>
            </w:r>
          </w:p>
        </w:tc>
      </w:tr>
      <w:tr w14:paraId="2214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85E9">
            <w:pPr>
              <w:pStyle w:val="53"/>
              <w:bidi w:val="0"/>
              <w:jc w:val="center"/>
              <w:rPr>
                <w:rFonts w:hint="eastAsia"/>
              </w:rPr>
            </w:pPr>
            <w:r>
              <w:rPr>
                <w:rFonts w:hint="eastAsia"/>
                <w:lang w:val="en-US" w:eastAsia="zh-CN"/>
              </w:rPr>
              <w:t>2025-09-02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FB67">
            <w:pPr>
              <w:pStyle w:val="53"/>
              <w:bidi w:val="0"/>
              <w:jc w:val="center"/>
              <w:rPr>
                <w:rFonts w:hint="eastAsia"/>
              </w:rPr>
            </w:pPr>
            <w:r>
              <w:rPr>
                <w:rFonts w:hint="eastAsia"/>
                <w:lang w:val="en-US" w:eastAsia="zh-CN"/>
              </w:rPr>
              <w:t>0.498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0DAE">
            <w:pPr>
              <w:pStyle w:val="53"/>
              <w:bidi w:val="0"/>
              <w:jc w:val="center"/>
              <w:rPr>
                <w:rFonts w:hint="eastAsia"/>
              </w:rPr>
            </w:pPr>
            <w:r>
              <w:rPr>
                <w:rFonts w:hint="eastAsia"/>
                <w:lang w:val="en-US" w:eastAsia="zh-CN"/>
              </w:rPr>
              <w:t>6.591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FA15">
            <w:pPr>
              <w:pStyle w:val="53"/>
              <w:bidi w:val="0"/>
              <w:jc w:val="center"/>
              <w:rPr>
                <w:rFonts w:hint="eastAsia"/>
              </w:rPr>
            </w:pPr>
            <w:r>
              <w:rPr>
                <w:rFonts w:hint="eastAsia"/>
                <w:lang w:val="en-US" w:eastAsia="zh-CN"/>
              </w:rPr>
              <w:t>0.284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0723">
            <w:pPr>
              <w:pStyle w:val="53"/>
              <w:bidi w:val="0"/>
              <w:jc w:val="center"/>
              <w:rPr>
                <w:rFonts w:hint="eastAsia"/>
              </w:rPr>
            </w:pPr>
            <w:r>
              <w:rPr>
                <w:rFonts w:hint="eastAsia"/>
                <w:lang w:val="en-US" w:eastAsia="zh-CN"/>
              </w:rPr>
              <w:t>5.847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A2BD">
            <w:pPr>
              <w:pStyle w:val="53"/>
              <w:bidi w:val="0"/>
              <w:jc w:val="center"/>
              <w:rPr>
                <w:rFonts w:hint="eastAsia"/>
              </w:rPr>
            </w:pPr>
            <w:r>
              <w:rPr>
                <w:rFonts w:hint="eastAsia"/>
                <w:lang w:val="en-US" w:eastAsia="zh-CN"/>
              </w:rPr>
              <w:t>0.284</w:t>
            </w:r>
          </w:p>
        </w:tc>
      </w:tr>
      <w:tr w14:paraId="2F7E5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36C1">
            <w:pPr>
              <w:pStyle w:val="53"/>
              <w:bidi w:val="0"/>
              <w:jc w:val="center"/>
              <w:rPr>
                <w:rFonts w:hint="eastAsia"/>
              </w:rPr>
            </w:pPr>
            <w:r>
              <w:rPr>
                <w:rFonts w:hint="eastAsia"/>
                <w:lang w:val="en-US" w:eastAsia="zh-CN"/>
              </w:rPr>
              <w:t>2025-09-03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DB6E">
            <w:pPr>
              <w:pStyle w:val="53"/>
              <w:bidi w:val="0"/>
              <w:jc w:val="center"/>
              <w:rPr>
                <w:rFonts w:hint="eastAsia"/>
              </w:rPr>
            </w:pPr>
            <w:r>
              <w:rPr>
                <w:rFonts w:hint="eastAsia"/>
                <w:lang w:val="en-US" w:eastAsia="zh-CN"/>
              </w:rPr>
              <w:t>0.263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0F87">
            <w:pPr>
              <w:pStyle w:val="53"/>
              <w:bidi w:val="0"/>
              <w:jc w:val="center"/>
              <w:rPr>
                <w:rFonts w:hint="eastAsia"/>
              </w:rPr>
            </w:pPr>
            <w:r>
              <w:rPr>
                <w:rFonts w:hint="eastAsia"/>
                <w:lang w:val="en-US" w:eastAsia="zh-CN"/>
              </w:rPr>
              <w:t>3.359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4AFC">
            <w:pPr>
              <w:pStyle w:val="53"/>
              <w:bidi w:val="0"/>
              <w:jc w:val="center"/>
              <w:rPr>
                <w:rFonts w:hint="eastAsia"/>
              </w:rPr>
            </w:pPr>
            <w:r>
              <w:rPr>
                <w:rFonts w:hint="eastAsia"/>
                <w:lang w:val="en-US" w:eastAsia="zh-CN"/>
              </w:rPr>
              <w:t>0.216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5000">
            <w:pPr>
              <w:pStyle w:val="53"/>
              <w:bidi w:val="0"/>
              <w:jc w:val="center"/>
              <w:rPr>
                <w:rFonts w:hint="eastAsia"/>
              </w:rPr>
            </w:pPr>
            <w:r>
              <w:rPr>
                <w:rFonts w:hint="eastAsia"/>
                <w:lang w:val="en-US" w:eastAsia="zh-CN"/>
              </w:rPr>
              <w:t>5.679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5D67">
            <w:pPr>
              <w:pStyle w:val="53"/>
              <w:bidi w:val="0"/>
              <w:jc w:val="center"/>
              <w:rPr>
                <w:rFonts w:hint="eastAsia"/>
              </w:rPr>
            </w:pPr>
            <w:r>
              <w:rPr>
                <w:rFonts w:hint="eastAsia"/>
                <w:lang w:val="en-US" w:eastAsia="zh-CN"/>
              </w:rPr>
              <w:t>0.277</w:t>
            </w:r>
          </w:p>
        </w:tc>
      </w:tr>
      <w:tr w14:paraId="045A7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C988">
            <w:pPr>
              <w:pStyle w:val="53"/>
              <w:bidi w:val="0"/>
              <w:jc w:val="center"/>
              <w:rPr>
                <w:rFonts w:hint="eastAsia"/>
              </w:rPr>
            </w:pPr>
            <w:r>
              <w:rPr>
                <w:rFonts w:hint="eastAsia"/>
                <w:lang w:val="en-US" w:eastAsia="zh-CN"/>
              </w:rPr>
              <w:t>2025-09-04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4453">
            <w:pPr>
              <w:pStyle w:val="53"/>
              <w:bidi w:val="0"/>
              <w:jc w:val="center"/>
              <w:rPr>
                <w:rFonts w:hint="eastAsia"/>
              </w:rPr>
            </w:pPr>
            <w:r>
              <w:rPr>
                <w:rFonts w:hint="eastAsia"/>
                <w:lang w:val="en-US" w:eastAsia="zh-CN"/>
              </w:rPr>
              <w:t>0.244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901D">
            <w:pPr>
              <w:pStyle w:val="53"/>
              <w:bidi w:val="0"/>
              <w:jc w:val="center"/>
              <w:rPr>
                <w:rFonts w:hint="eastAsia"/>
              </w:rPr>
            </w:pPr>
            <w:r>
              <w:rPr>
                <w:rFonts w:hint="eastAsia"/>
                <w:lang w:val="en-US" w:eastAsia="zh-CN"/>
              </w:rPr>
              <w:t>4.013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5152">
            <w:pPr>
              <w:pStyle w:val="53"/>
              <w:bidi w:val="0"/>
              <w:jc w:val="center"/>
              <w:rPr>
                <w:rFonts w:hint="eastAsia"/>
              </w:rPr>
            </w:pPr>
            <w:r>
              <w:rPr>
                <w:rFonts w:hint="eastAsia"/>
                <w:lang w:val="en-US" w:eastAsia="zh-CN"/>
              </w:rPr>
              <w:t>0.218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09F7">
            <w:pPr>
              <w:pStyle w:val="53"/>
              <w:bidi w:val="0"/>
              <w:jc w:val="center"/>
              <w:rPr>
                <w:rFonts w:hint="eastAsia"/>
              </w:rPr>
            </w:pPr>
            <w:r>
              <w:rPr>
                <w:rFonts w:hint="eastAsia"/>
                <w:lang w:val="en-US" w:eastAsia="zh-CN"/>
              </w:rPr>
              <w:t>4.982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448F">
            <w:pPr>
              <w:pStyle w:val="53"/>
              <w:bidi w:val="0"/>
              <w:jc w:val="center"/>
              <w:rPr>
                <w:rFonts w:hint="eastAsia"/>
              </w:rPr>
            </w:pPr>
            <w:r>
              <w:rPr>
                <w:rFonts w:hint="eastAsia"/>
                <w:lang w:val="en-US" w:eastAsia="zh-CN"/>
              </w:rPr>
              <w:t>0.238</w:t>
            </w:r>
          </w:p>
        </w:tc>
      </w:tr>
      <w:tr w14:paraId="34DF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4F61">
            <w:pPr>
              <w:pStyle w:val="53"/>
              <w:bidi w:val="0"/>
              <w:jc w:val="center"/>
              <w:rPr>
                <w:rFonts w:hint="eastAsia"/>
              </w:rPr>
            </w:pPr>
            <w:r>
              <w:rPr>
                <w:rFonts w:hint="eastAsia"/>
                <w:lang w:val="en-US" w:eastAsia="zh-CN"/>
              </w:rPr>
              <w:t>2025-09-05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C2ED">
            <w:pPr>
              <w:pStyle w:val="53"/>
              <w:bidi w:val="0"/>
              <w:jc w:val="center"/>
              <w:rPr>
                <w:rFonts w:hint="eastAsia"/>
              </w:rPr>
            </w:pPr>
            <w:r>
              <w:rPr>
                <w:rFonts w:hint="eastAsia"/>
                <w:lang w:val="en-US" w:eastAsia="zh-CN"/>
              </w:rPr>
              <w:t>0.241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B64B">
            <w:pPr>
              <w:pStyle w:val="53"/>
              <w:bidi w:val="0"/>
              <w:jc w:val="center"/>
              <w:rPr>
                <w:rFonts w:hint="eastAsia"/>
              </w:rPr>
            </w:pPr>
            <w:r>
              <w:rPr>
                <w:rFonts w:hint="eastAsia"/>
                <w:lang w:val="en-US" w:eastAsia="zh-CN"/>
              </w:rPr>
              <w:t>5.191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4D38">
            <w:pPr>
              <w:pStyle w:val="53"/>
              <w:bidi w:val="0"/>
              <w:jc w:val="center"/>
              <w:rPr>
                <w:rFonts w:hint="eastAsia"/>
              </w:rPr>
            </w:pPr>
            <w:r>
              <w:rPr>
                <w:rFonts w:hint="eastAsia"/>
                <w:lang w:val="en-US" w:eastAsia="zh-CN"/>
              </w:rPr>
              <w:t>0.192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D687">
            <w:pPr>
              <w:pStyle w:val="53"/>
              <w:bidi w:val="0"/>
              <w:jc w:val="center"/>
              <w:rPr>
                <w:rFonts w:hint="eastAsia"/>
              </w:rPr>
            </w:pPr>
            <w:r>
              <w:rPr>
                <w:rFonts w:hint="eastAsia"/>
                <w:lang w:val="en-US" w:eastAsia="zh-CN"/>
              </w:rPr>
              <w:t>5.088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F971">
            <w:pPr>
              <w:pStyle w:val="53"/>
              <w:bidi w:val="0"/>
              <w:jc w:val="center"/>
              <w:rPr>
                <w:rFonts w:hint="eastAsia"/>
              </w:rPr>
            </w:pPr>
            <w:r>
              <w:rPr>
                <w:rFonts w:hint="eastAsia"/>
                <w:lang w:val="en-US" w:eastAsia="zh-CN"/>
              </w:rPr>
              <w:t>0.237</w:t>
            </w:r>
          </w:p>
        </w:tc>
      </w:tr>
      <w:tr w14:paraId="7B1A9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22B1">
            <w:pPr>
              <w:pStyle w:val="53"/>
              <w:bidi w:val="0"/>
              <w:jc w:val="center"/>
              <w:rPr>
                <w:rFonts w:hint="eastAsia"/>
              </w:rPr>
            </w:pPr>
            <w:r>
              <w:rPr>
                <w:rFonts w:hint="eastAsia"/>
                <w:lang w:val="en-US" w:eastAsia="zh-CN"/>
              </w:rPr>
              <w:t>2025-09-06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4D5E">
            <w:pPr>
              <w:pStyle w:val="53"/>
              <w:bidi w:val="0"/>
              <w:jc w:val="center"/>
              <w:rPr>
                <w:rFonts w:hint="eastAsia"/>
              </w:rPr>
            </w:pPr>
            <w:r>
              <w:rPr>
                <w:rFonts w:hint="eastAsia"/>
                <w:lang w:val="en-US" w:eastAsia="zh-CN"/>
              </w:rPr>
              <w:t>0.145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DAC9">
            <w:pPr>
              <w:pStyle w:val="53"/>
              <w:bidi w:val="0"/>
              <w:jc w:val="center"/>
              <w:rPr>
                <w:rFonts w:hint="eastAsia"/>
              </w:rPr>
            </w:pPr>
            <w:r>
              <w:rPr>
                <w:rFonts w:hint="eastAsia"/>
                <w:lang w:val="en-US" w:eastAsia="zh-CN"/>
              </w:rPr>
              <w:t>5.881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076E">
            <w:pPr>
              <w:pStyle w:val="53"/>
              <w:bidi w:val="0"/>
              <w:jc w:val="center"/>
              <w:rPr>
                <w:rFonts w:hint="eastAsia"/>
              </w:rPr>
            </w:pPr>
            <w:r>
              <w:rPr>
                <w:rFonts w:hint="eastAsia"/>
                <w:lang w:val="en-US" w:eastAsia="zh-CN"/>
              </w:rPr>
              <w:t>0.212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2FAC">
            <w:pPr>
              <w:pStyle w:val="53"/>
              <w:bidi w:val="0"/>
              <w:jc w:val="center"/>
              <w:rPr>
                <w:rFonts w:hint="eastAsia"/>
              </w:rPr>
            </w:pPr>
            <w:r>
              <w:rPr>
                <w:rFonts w:hint="eastAsia"/>
                <w:lang w:val="en-US" w:eastAsia="zh-CN"/>
              </w:rPr>
              <w:t>5.711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98B8">
            <w:pPr>
              <w:pStyle w:val="53"/>
              <w:bidi w:val="0"/>
              <w:jc w:val="center"/>
              <w:rPr>
                <w:rFonts w:hint="eastAsia"/>
              </w:rPr>
            </w:pPr>
            <w:r>
              <w:rPr>
                <w:rFonts w:hint="eastAsia"/>
                <w:lang w:val="en-US" w:eastAsia="zh-CN"/>
              </w:rPr>
              <w:t>0.242</w:t>
            </w:r>
          </w:p>
        </w:tc>
      </w:tr>
      <w:tr w14:paraId="522B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11AD">
            <w:pPr>
              <w:pStyle w:val="53"/>
              <w:bidi w:val="0"/>
              <w:jc w:val="center"/>
              <w:rPr>
                <w:rFonts w:hint="eastAsia"/>
              </w:rPr>
            </w:pPr>
            <w:r>
              <w:rPr>
                <w:rFonts w:hint="eastAsia"/>
                <w:lang w:val="en-US" w:eastAsia="zh-CN"/>
              </w:rPr>
              <w:t>2025-09-07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3494">
            <w:pPr>
              <w:pStyle w:val="53"/>
              <w:bidi w:val="0"/>
              <w:jc w:val="center"/>
              <w:rPr>
                <w:rFonts w:hint="eastAsia"/>
              </w:rPr>
            </w:pPr>
            <w:r>
              <w:rPr>
                <w:rFonts w:hint="eastAsia"/>
                <w:lang w:val="en-US" w:eastAsia="zh-CN"/>
              </w:rPr>
              <w:t>0.197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5EFB">
            <w:pPr>
              <w:pStyle w:val="53"/>
              <w:bidi w:val="0"/>
              <w:jc w:val="center"/>
              <w:rPr>
                <w:rFonts w:hint="eastAsia"/>
              </w:rPr>
            </w:pPr>
            <w:r>
              <w:rPr>
                <w:rFonts w:hint="eastAsia"/>
                <w:lang w:val="en-US" w:eastAsia="zh-CN"/>
              </w:rPr>
              <w:t>5.546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BC92">
            <w:pPr>
              <w:pStyle w:val="53"/>
              <w:bidi w:val="0"/>
              <w:jc w:val="center"/>
              <w:rPr>
                <w:rFonts w:hint="eastAsia"/>
              </w:rPr>
            </w:pPr>
            <w:r>
              <w:rPr>
                <w:rFonts w:hint="eastAsia"/>
                <w:lang w:val="en-US" w:eastAsia="zh-CN"/>
              </w:rPr>
              <w:t>0.184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7EA2">
            <w:pPr>
              <w:pStyle w:val="53"/>
              <w:bidi w:val="0"/>
              <w:jc w:val="center"/>
              <w:rPr>
                <w:rFonts w:hint="eastAsia"/>
              </w:rPr>
            </w:pPr>
            <w:r>
              <w:rPr>
                <w:rFonts w:hint="eastAsia"/>
                <w:lang w:val="en-US" w:eastAsia="zh-CN"/>
              </w:rPr>
              <w:t>5.531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4E27">
            <w:pPr>
              <w:pStyle w:val="53"/>
              <w:bidi w:val="0"/>
              <w:jc w:val="center"/>
              <w:rPr>
                <w:rFonts w:hint="eastAsia"/>
              </w:rPr>
            </w:pPr>
            <w:r>
              <w:rPr>
                <w:rFonts w:hint="eastAsia"/>
                <w:lang w:val="en-US" w:eastAsia="zh-CN"/>
              </w:rPr>
              <w:t>0.247</w:t>
            </w:r>
          </w:p>
        </w:tc>
      </w:tr>
      <w:tr w14:paraId="2378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E5F9">
            <w:pPr>
              <w:pStyle w:val="53"/>
              <w:bidi w:val="0"/>
              <w:jc w:val="center"/>
              <w:rPr>
                <w:rFonts w:hint="eastAsia"/>
              </w:rPr>
            </w:pPr>
            <w:r>
              <w:rPr>
                <w:rFonts w:hint="eastAsia"/>
                <w:lang w:val="en-US" w:eastAsia="zh-CN"/>
              </w:rPr>
              <w:t>2025-09-08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78D9">
            <w:pPr>
              <w:pStyle w:val="53"/>
              <w:bidi w:val="0"/>
              <w:jc w:val="center"/>
              <w:rPr>
                <w:rFonts w:hint="eastAsia"/>
              </w:rPr>
            </w:pPr>
            <w:r>
              <w:rPr>
                <w:rFonts w:hint="eastAsia"/>
                <w:lang w:val="en-US" w:eastAsia="zh-CN"/>
              </w:rPr>
              <w:t>0.298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B3E5">
            <w:pPr>
              <w:pStyle w:val="53"/>
              <w:bidi w:val="0"/>
              <w:jc w:val="center"/>
              <w:rPr>
                <w:rFonts w:hint="eastAsia"/>
              </w:rPr>
            </w:pPr>
            <w:r>
              <w:rPr>
                <w:rFonts w:hint="eastAsia"/>
                <w:lang w:val="en-US" w:eastAsia="zh-CN"/>
              </w:rPr>
              <w:t>7.657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7646">
            <w:pPr>
              <w:pStyle w:val="53"/>
              <w:bidi w:val="0"/>
              <w:jc w:val="center"/>
              <w:rPr>
                <w:rFonts w:hint="eastAsia"/>
              </w:rPr>
            </w:pPr>
            <w:r>
              <w:rPr>
                <w:rFonts w:hint="eastAsia"/>
                <w:lang w:val="en-US" w:eastAsia="zh-CN"/>
              </w:rPr>
              <w:t>0.196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8CC3">
            <w:pPr>
              <w:pStyle w:val="53"/>
              <w:bidi w:val="0"/>
              <w:jc w:val="center"/>
              <w:rPr>
                <w:rFonts w:hint="eastAsia"/>
              </w:rPr>
            </w:pPr>
            <w:r>
              <w:rPr>
                <w:rFonts w:hint="eastAsia"/>
                <w:lang w:val="en-US" w:eastAsia="zh-CN"/>
              </w:rPr>
              <w:t>5.793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DF11">
            <w:pPr>
              <w:pStyle w:val="53"/>
              <w:bidi w:val="0"/>
              <w:jc w:val="center"/>
              <w:rPr>
                <w:rFonts w:hint="eastAsia"/>
              </w:rPr>
            </w:pPr>
            <w:r>
              <w:rPr>
                <w:rFonts w:hint="eastAsia"/>
                <w:lang w:val="en-US" w:eastAsia="zh-CN"/>
              </w:rPr>
              <w:t>0.242</w:t>
            </w:r>
          </w:p>
        </w:tc>
      </w:tr>
      <w:tr w14:paraId="4278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0B69">
            <w:pPr>
              <w:pStyle w:val="53"/>
              <w:bidi w:val="0"/>
              <w:jc w:val="center"/>
              <w:rPr>
                <w:rFonts w:hint="eastAsia"/>
              </w:rPr>
            </w:pPr>
            <w:r>
              <w:rPr>
                <w:rFonts w:hint="eastAsia"/>
                <w:lang w:val="en-US" w:eastAsia="zh-CN"/>
              </w:rPr>
              <w:t>2025-09-09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B833">
            <w:pPr>
              <w:pStyle w:val="53"/>
              <w:bidi w:val="0"/>
              <w:jc w:val="center"/>
              <w:rPr>
                <w:rFonts w:hint="eastAsia"/>
              </w:rPr>
            </w:pPr>
            <w:r>
              <w:rPr>
                <w:rFonts w:hint="eastAsia"/>
                <w:lang w:val="en-US" w:eastAsia="zh-CN"/>
              </w:rPr>
              <w:t>0.233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ADB0">
            <w:pPr>
              <w:pStyle w:val="53"/>
              <w:bidi w:val="0"/>
              <w:jc w:val="center"/>
              <w:rPr>
                <w:rFonts w:hint="eastAsia"/>
              </w:rPr>
            </w:pPr>
            <w:r>
              <w:rPr>
                <w:rFonts w:hint="eastAsia"/>
                <w:lang w:val="en-US" w:eastAsia="zh-CN"/>
              </w:rPr>
              <w:t>9.02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301F">
            <w:pPr>
              <w:pStyle w:val="53"/>
              <w:bidi w:val="0"/>
              <w:jc w:val="center"/>
              <w:rPr>
                <w:rFonts w:hint="eastAsia"/>
              </w:rPr>
            </w:pPr>
            <w:r>
              <w:rPr>
                <w:rFonts w:hint="eastAsia"/>
                <w:lang w:val="en-US" w:eastAsia="zh-CN"/>
              </w:rPr>
              <w:t>0.416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33AE">
            <w:pPr>
              <w:pStyle w:val="53"/>
              <w:bidi w:val="0"/>
              <w:jc w:val="center"/>
              <w:rPr>
                <w:rFonts w:hint="eastAsia"/>
              </w:rPr>
            </w:pPr>
            <w:r>
              <w:rPr>
                <w:rFonts w:hint="eastAsia"/>
                <w:lang w:val="en-US" w:eastAsia="zh-CN"/>
              </w:rPr>
              <w:t>6.253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CDA9">
            <w:pPr>
              <w:pStyle w:val="53"/>
              <w:bidi w:val="0"/>
              <w:jc w:val="center"/>
              <w:rPr>
                <w:rFonts w:hint="eastAsia"/>
              </w:rPr>
            </w:pPr>
            <w:r>
              <w:rPr>
                <w:rFonts w:hint="eastAsia"/>
                <w:lang w:val="en-US" w:eastAsia="zh-CN"/>
              </w:rPr>
              <w:t>0.275</w:t>
            </w:r>
          </w:p>
        </w:tc>
      </w:tr>
      <w:tr w14:paraId="4D03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3CD8">
            <w:pPr>
              <w:pStyle w:val="53"/>
              <w:bidi w:val="0"/>
              <w:jc w:val="center"/>
              <w:rPr>
                <w:rFonts w:hint="eastAsia"/>
              </w:rPr>
            </w:pPr>
            <w:r>
              <w:rPr>
                <w:rFonts w:hint="eastAsia"/>
                <w:lang w:val="en-US" w:eastAsia="zh-CN"/>
              </w:rPr>
              <w:t>2025-09-10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E17E">
            <w:pPr>
              <w:pStyle w:val="53"/>
              <w:bidi w:val="0"/>
              <w:jc w:val="center"/>
              <w:rPr>
                <w:rFonts w:hint="eastAsia"/>
              </w:rPr>
            </w:pPr>
            <w:r>
              <w:rPr>
                <w:rFonts w:hint="eastAsia"/>
                <w:lang w:val="en-US" w:eastAsia="zh-CN"/>
              </w:rPr>
              <w:t>0.182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33AA">
            <w:pPr>
              <w:pStyle w:val="53"/>
              <w:bidi w:val="0"/>
              <w:jc w:val="center"/>
              <w:rPr>
                <w:rFonts w:hint="eastAsia"/>
              </w:rPr>
            </w:pPr>
            <w:r>
              <w:rPr>
                <w:rFonts w:hint="eastAsia"/>
                <w:lang w:val="en-US" w:eastAsia="zh-CN"/>
              </w:rPr>
              <w:t>4.78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DE6A">
            <w:pPr>
              <w:pStyle w:val="53"/>
              <w:bidi w:val="0"/>
              <w:jc w:val="center"/>
              <w:rPr>
                <w:rFonts w:hint="eastAsia"/>
              </w:rPr>
            </w:pPr>
            <w:r>
              <w:rPr>
                <w:rFonts w:hint="eastAsia"/>
                <w:lang w:val="en-US" w:eastAsia="zh-CN"/>
              </w:rPr>
              <w:t>0.23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F1B2">
            <w:pPr>
              <w:pStyle w:val="53"/>
              <w:bidi w:val="0"/>
              <w:jc w:val="center"/>
              <w:rPr>
                <w:rFonts w:hint="eastAsia"/>
              </w:rPr>
            </w:pPr>
            <w:r>
              <w:rPr>
                <w:rFonts w:hint="eastAsia"/>
                <w:lang w:val="en-US" w:eastAsia="zh-CN"/>
              </w:rPr>
              <w:t>6.334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FCAB">
            <w:pPr>
              <w:pStyle w:val="53"/>
              <w:bidi w:val="0"/>
              <w:jc w:val="center"/>
              <w:rPr>
                <w:rFonts w:hint="eastAsia"/>
              </w:rPr>
            </w:pPr>
            <w:r>
              <w:rPr>
                <w:rFonts w:hint="eastAsia"/>
                <w:lang w:val="en-US" w:eastAsia="zh-CN"/>
              </w:rPr>
              <w:t>0.238</w:t>
            </w:r>
          </w:p>
        </w:tc>
      </w:tr>
      <w:tr w14:paraId="6B770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3AA8">
            <w:pPr>
              <w:pStyle w:val="53"/>
              <w:bidi w:val="0"/>
              <w:jc w:val="center"/>
              <w:rPr>
                <w:rFonts w:hint="eastAsia"/>
              </w:rPr>
            </w:pPr>
            <w:r>
              <w:rPr>
                <w:rFonts w:hint="eastAsia"/>
                <w:lang w:val="en-US" w:eastAsia="zh-CN"/>
              </w:rPr>
              <w:t>2025-09-11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EA3D">
            <w:pPr>
              <w:pStyle w:val="53"/>
              <w:bidi w:val="0"/>
              <w:jc w:val="center"/>
              <w:rPr>
                <w:rFonts w:hint="eastAsia"/>
              </w:rPr>
            </w:pPr>
            <w:r>
              <w:rPr>
                <w:rFonts w:hint="eastAsia"/>
                <w:lang w:val="en-US" w:eastAsia="zh-CN"/>
              </w:rPr>
              <w:t>0.241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F80A">
            <w:pPr>
              <w:pStyle w:val="53"/>
              <w:bidi w:val="0"/>
              <w:jc w:val="center"/>
              <w:rPr>
                <w:rFonts w:hint="eastAsia"/>
              </w:rPr>
            </w:pPr>
            <w:r>
              <w:rPr>
                <w:rFonts w:hint="eastAsia"/>
                <w:lang w:val="en-US" w:eastAsia="zh-CN"/>
              </w:rPr>
              <w:t>5.166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4921">
            <w:pPr>
              <w:pStyle w:val="53"/>
              <w:bidi w:val="0"/>
              <w:jc w:val="center"/>
              <w:rPr>
                <w:rFonts w:hint="eastAsia"/>
              </w:rPr>
            </w:pPr>
            <w:r>
              <w:rPr>
                <w:rFonts w:hint="eastAsia"/>
                <w:lang w:val="en-US" w:eastAsia="zh-CN"/>
              </w:rPr>
              <w:t>0.195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C2B9">
            <w:pPr>
              <w:pStyle w:val="53"/>
              <w:bidi w:val="0"/>
              <w:jc w:val="center"/>
              <w:rPr>
                <w:rFonts w:hint="eastAsia"/>
              </w:rPr>
            </w:pPr>
            <w:r>
              <w:rPr>
                <w:rFonts w:hint="eastAsia"/>
                <w:lang w:val="en-US" w:eastAsia="zh-CN"/>
              </w:rPr>
              <w:t>6.069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F627">
            <w:pPr>
              <w:pStyle w:val="53"/>
              <w:bidi w:val="0"/>
              <w:jc w:val="center"/>
              <w:rPr>
                <w:rFonts w:hint="eastAsia"/>
              </w:rPr>
            </w:pPr>
            <w:r>
              <w:rPr>
                <w:rFonts w:hint="eastAsia"/>
                <w:lang w:val="en-US" w:eastAsia="zh-CN"/>
              </w:rPr>
              <w:t>0.221</w:t>
            </w:r>
          </w:p>
        </w:tc>
      </w:tr>
      <w:tr w14:paraId="56F5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9D1E">
            <w:pPr>
              <w:pStyle w:val="53"/>
              <w:bidi w:val="0"/>
              <w:jc w:val="center"/>
              <w:rPr>
                <w:rFonts w:hint="eastAsia"/>
              </w:rPr>
            </w:pPr>
            <w:r>
              <w:rPr>
                <w:rFonts w:hint="eastAsia"/>
                <w:lang w:val="en-US" w:eastAsia="zh-CN"/>
              </w:rPr>
              <w:t>2025-09-12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AD05">
            <w:pPr>
              <w:pStyle w:val="53"/>
              <w:bidi w:val="0"/>
              <w:jc w:val="center"/>
              <w:rPr>
                <w:rFonts w:hint="eastAsia"/>
              </w:rPr>
            </w:pPr>
            <w:r>
              <w:rPr>
                <w:rFonts w:hint="eastAsia"/>
                <w:lang w:val="en-US" w:eastAsia="zh-CN"/>
              </w:rPr>
              <w:t>0.276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BA89">
            <w:pPr>
              <w:pStyle w:val="53"/>
              <w:bidi w:val="0"/>
              <w:jc w:val="center"/>
              <w:rPr>
                <w:rFonts w:hint="eastAsia"/>
              </w:rPr>
            </w:pPr>
            <w:r>
              <w:rPr>
                <w:rFonts w:hint="eastAsia"/>
                <w:lang w:val="en-US" w:eastAsia="zh-CN"/>
              </w:rPr>
              <w:t>6.311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287D">
            <w:pPr>
              <w:pStyle w:val="53"/>
              <w:bidi w:val="0"/>
              <w:jc w:val="center"/>
              <w:rPr>
                <w:rFonts w:hint="eastAsia"/>
              </w:rPr>
            </w:pPr>
            <w:r>
              <w:rPr>
                <w:rFonts w:hint="eastAsia"/>
                <w:lang w:val="en-US" w:eastAsia="zh-CN"/>
              </w:rPr>
              <w:t>0.2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6DE5">
            <w:pPr>
              <w:pStyle w:val="53"/>
              <w:bidi w:val="0"/>
              <w:jc w:val="center"/>
              <w:rPr>
                <w:rFonts w:hint="eastAsia"/>
              </w:rPr>
            </w:pPr>
            <w:r>
              <w:rPr>
                <w:rFonts w:hint="eastAsia"/>
                <w:lang w:val="en-US" w:eastAsia="zh-CN"/>
              </w:rPr>
              <w:t>6.767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8E27">
            <w:pPr>
              <w:pStyle w:val="53"/>
              <w:bidi w:val="0"/>
              <w:jc w:val="center"/>
              <w:rPr>
                <w:rFonts w:hint="eastAsia"/>
              </w:rPr>
            </w:pPr>
            <w:r>
              <w:rPr>
                <w:rFonts w:hint="eastAsia"/>
                <w:lang w:val="en-US" w:eastAsia="zh-CN"/>
              </w:rPr>
              <w:t>0.222</w:t>
            </w:r>
          </w:p>
        </w:tc>
      </w:tr>
      <w:tr w14:paraId="32DF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B494">
            <w:pPr>
              <w:pStyle w:val="53"/>
              <w:bidi w:val="0"/>
              <w:jc w:val="center"/>
              <w:rPr>
                <w:rFonts w:hint="eastAsia"/>
              </w:rPr>
            </w:pPr>
            <w:r>
              <w:rPr>
                <w:rFonts w:hint="eastAsia"/>
                <w:lang w:val="en-US" w:eastAsia="zh-CN"/>
              </w:rPr>
              <w:t>2025-09-13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BE75">
            <w:pPr>
              <w:pStyle w:val="53"/>
              <w:bidi w:val="0"/>
              <w:jc w:val="center"/>
              <w:rPr>
                <w:rFonts w:hint="eastAsia"/>
              </w:rPr>
            </w:pPr>
            <w:r>
              <w:rPr>
                <w:rFonts w:hint="eastAsia"/>
                <w:lang w:val="en-US" w:eastAsia="zh-CN"/>
              </w:rPr>
              <w:t>0.224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CCF4">
            <w:pPr>
              <w:pStyle w:val="53"/>
              <w:bidi w:val="0"/>
              <w:jc w:val="center"/>
              <w:rPr>
                <w:rFonts w:hint="eastAsia"/>
              </w:rPr>
            </w:pPr>
            <w:r>
              <w:rPr>
                <w:rFonts w:hint="eastAsia"/>
                <w:lang w:val="en-US" w:eastAsia="zh-CN"/>
              </w:rPr>
              <w:t>4.997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A3AB">
            <w:pPr>
              <w:pStyle w:val="53"/>
              <w:bidi w:val="0"/>
              <w:jc w:val="center"/>
              <w:rPr>
                <w:rFonts w:hint="eastAsia"/>
              </w:rPr>
            </w:pPr>
            <w:r>
              <w:rPr>
                <w:rFonts w:hint="eastAsia"/>
                <w:lang w:val="en-US" w:eastAsia="zh-CN"/>
              </w:rPr>
              <w:t>0.193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AFCF">
            <w:pPr>
              <w:pStyle w:val="53"/>
              <w:bidi w:val="0"/>
              <w:jc w:val="center"/>
              <w:rPr>
                <w:rFonts w:hint="eastAsia"/>
              </w:rPr>
            </w:pPr>
            <w:r>
              <w:rPr>
                <w:rFonts w:hint="eastAsia"/>
                <w:lang w:val="en-US" w:eastAsia="zh-CN"/>
              </w:rPr>
              <w:t>7.286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F6BC">
            <w:pPr>
              <w:pStyle w:val="53"/>
              <w:bidi w:val="0"/>
              <w:jc w:val="center"/>
              <w:rPr>
                <w:rFonts w:hint="eastAsia"/>
              </w:rPr>
            </w:pPr>
            <w:r>
              <w:rPr>
                <w:rFonts w:hint="eastAsia"/>
                <w:lang w:val="en-US" w:eastAsia="zh-CN"/>
              </w:rPr>
              <w:t>0.225</w:t>
            </w:r>
          </w:p>
        </w:tc>
      </w:tr>
      <w:tr w14:paraId="2D538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285D">
            <w:pPr>
              <w:pStyle w:val="53"/>
              <w:bidi w:val="0"/>
              <w:jc w:val="center"/>
              <w:rPr>
                <w:rFonts w:hint="eastAsia"/>
              </w:rPr>
            </w:pPr>
            <w:r>
              <w:rPr>
                <w:rFonts w:hint="eastAsia"/>
                <w:lang w:val="en-US" w:eastAsia="zh-CN"/>
              </w:rPr>
              <w:t>2025-09-14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B966">
            <w:pPr>
              <w:pStyle w:val="53"/>
              <w:bidi w:val="0"/>
              <w:jc w:val="center"/>
              <w:rPr>
                <w:rFonts w:hint="eastAsia"/>
              </w:rPr>
            </w:pPr>
            <w:r>
              <w:rPr>
                <w:rFonts w:hint="eastAsia"/>
                <w:lang w:val="en-US" w:eastAsia="zh-CN"/>
              </w:rPr>
              <w:t>0.375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0AA4">
            <w:pPr>
              <w:pStyle w:val="53"/>
              <w:bidi w:val="0"/>
              <w:jc w:val="center"/>
              <w:rPr>
                <w:rFonts w:hint="eastAsia"/>
              </w:rPr>
            </w:pPr>
            <w:r>
              <w:rPr>
                <w:rFonts w:hint="eastAsia"/>
                <w:lang w:val="en-US" w:eastAsia="zh-CN"/>
              </w:rPr>
              <w:t>5.123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D483">
            <w:pPr>
              <w:pStyle w:val="53"/>
              <w:bidi w:val="0"/>
              <w:jc w:val="center"/>
              <w:rPr>
                <w:rFonts w:hint="eastAsia"/>
              </w:rPr>
            </w:pPr>
            <w:r>
              <w:rPr>
                <w:rFonts w:hint="eastAsia"/>
                <w:lang w:val="en-US" w:eastAsia="zh-CN"/>
              </w:rPr>
              <w:t>0.218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4A6C">
            <w:pPr>
              <w:pStyle w:val="53"/>
              <w:bidi w:val="0"/>
              <w:jc w:val="center"/>
              <w:rPr>
                <w:rFonts w:hint="eastAsia"/>
              </w:rPr>
            </w:pPr>
            <w:r>
              <w:rPr>
                <w:rFonts w:hint="eastAsia"/>
                <w:lang w:val="en-US" w:eastAsia="zh-CN"/>
              </w:rPr>
              <w:t>8.207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42DE">
            <w:pPr>
              <w:pStyle w:val="53"/>
              <w:bidi w:val="0"/>
              <w:jc w:val="center"/>
              <w:rPr>
                <w:rFonts w:hint="eastAsia"/>
              </w:rPr>
            </w:pPr>
            <w:r>
              <w:rPr>
                <w:rFonts w:hint="eastAsia"/>
                <w:lang w:val="en-US" w:eastAsia="zh-CN"/>
              </w:rPr>
              <w:t>0.315</w:t>
            </w:r>
          </w:p>
        </w:tc>
      </w:tr>
      <w:tr w14:paraId="07483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ED5A">
            <w:pPr>
              <w:pStyle w:val="53"/>
              <w:bidi w:val="0"/>
              <w:jc w:val="center"/>
              <w:rPr>
                <w:rFonts w:hint="eastAsia"/>
              </w:rPr>
            </w:pPr>
            <w:r>
              <w:rPr>
                <w:rFonts w:hint="eastAsia"/>
                <w:lang w:val="en-US" w:eastAsia="zh-CN"/>
              </w:rPr>
              <w:t>2025-09-15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7F4F">
            <w:pPr>
              <w:pStyle w:val="53"/>
              <w:bidi w:val="0"/>
              <w:jc w:val="center"/>
              <w:rPr>
                <w:rFonts w:hint="eastAsia"/>
              </w:rPr>
            </w:pPr>
            <w:r>
              <w:rPr>
                <w:rFonts w:hint="eastAsia"/>
                <w:lang w:val="en-US" w:eastAsia="zh-CN"/>
              </w:rPr>
              <w:t>0.293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A0DD">
            <w:pPr>
              <w:pStyle w:val="53"/>
              <w:bidi w:val="0"/>
              <w:jc w:val="center"/>
              <w:rPr>
                <w:rFonts w:hint="eastAsia"/>
              </w:rPr>
            </w:pPr>
            <w:r>
              <w:rPr>
                <w:rFonts w:hint="eastAsia"/>
                <w:lang w:val="en-US" w:eastAsia="zh-CN"/>
              </w:rPr>
              <w:t>5.555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E492">
            <w:pPr>
              <w:pStyle w:val="53"/>
              <w:bidi w:val="0"/>
              <w:jc w:val="center"/>
              <w:rPr>
                <w:rFonts w:hint="eastAsia"/>
              </w:rPr>
            </w:pPr>
            <w:r>
              <w:rPr>
                <w:rFonts w:hint="eastAsia"/>
                <w:lang w:val="en-US" w:eastAsia="zh-CN"/>
              </w:rPr>
              <w:t>0.209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DD7D">
            <w:pPr>
              <w:pStyle w:val="53"/>
              <w:bidi w:val="0"/>
              <w:jc w:val="center"/>
              <w:rPr>
                <w:rFonts w:hint="eastAsia"/>
              </w:rPr>
            </w:pPr>
            <w:r>
              <w:rPr>
                <w:rFonts w:hint="eastAsia"/>
                <w:lang w:val="en-US" w:eastAsia="zh-CN"/>
              </w:rPr>
              <w:t>6.447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A1F2">
            <w:pPr>
              <w:pStyle w:val="53"/>
              <w:bidi w:val="0"/>
              <w:jc w:val="center"/>
              <w:rPr>
                <w:rFonts w:hint="eastAsia"/>
              </w:rPr>
            </w:pPr>
            <w:r>
              <w:rPr>
                <w:rFonts w:hint="eastAsia"/>
                <w:lang w:val="en-US" w:eastAsia="zh-CN"/>
              </w:rPr>
              <w:t>0.256</w:t>
            </w:r>
          </w:p>
        </w:tc>
      </w:tr>
      <w:tr w14:paraId="1F035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A8CF">
            <w:pPr>
              <w:pStyle w:val="53"/>
              <w:bidi w:val="0"/>
              <w:jc w:val="center"/>
              <w:rPr>
                <w:rFonts w:hint="eastAsia"/>
              </w:rPr>
            </w:pPr>
            <w:r>
              <w:rPr>
                <w:rFonts w:hint="eastAsia"/>
                <w:lang w:val="en-US" w:eastAsia="zh-CN"/>
              </w:rPr>
              <w:t>2025-09-16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4E3B">
            <w:pPr>
              <w:pStyle w:val="53"/>
              <w:bidi w:val="0"/>
              <w:jc w:val="center"/>
              <w:rPr>
                <w:rFonts w:hint="eastAsia"/>
              </w:rPr>
            </w:pPr>
            <w:r>
              <w:rPr>
                <w:rFonts w:hint="eastAsia"/>
                <w:lang w:val="en-US" w:eastAsia="zh-CN"/>
              </w:rPr>
              <w:t>0.253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00EF">
            <w:pPr>
              <w:pStyle w:val="53"/>
              <w:bidi w:val="0"/>
              <w:jc w:val="center"/>
              <w:rPr>
                <w:rFonts w:hint="eastAsia"/>
              </w:rPr>
            </w:pPr>
            <w:r>
              <w:rPr>
                <w:rFonts w:hint="eastAsia"/>
                <w:lang w:val="en-US" w:eastAsia="zh-CN"/>
              </w:rPr>
              <w:t>3.885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0D69">
            <w:pPr>
              <w:pStyle w:val="53"/>
              <w:bidi w:val="0"/>
              <w:jc w:val="center"/>
              <w:rPr>
                <w:rFonts w:hint="eastAsia"/>
              </w:rPr>
            </w:pPr>
            <w:r>
              <w:rPr>
                <w:rFonts w:hint="eastAsia"/>
                <w:lang w:val="en-US" w:eastAsia="zh-CN"/>
              </w:rPr>
              <w:t>0.494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4F5C">
            <w:pPr>
              <w:pStyle w:val="53"/>
              <w:bidi w:val="0"/>
              <w:jc w:val="center"/>
              <w:rPr>
                <w:rFonts w:hint="eastAsia"/>
              </w:rPr>
            </w:pPr>
            <w:r>
              <w:rPr>
                <w:rFonts w:hint="eastAsia"/>
                <w:lang w:val="en-US" w:eastAsia="zh-CN"/>
              </w:rPr>
              <w:t>5.212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4C0D">
            <w:pPr>
              <w:pStyle w:val="53"/>
              <w:bidi w:val="0"/>
              <w:jc w:val="center"/>
              <w:rPr>
                <w:rFonts w:hint="eastAsia"/>
              </w:rPr>
            </w:pPr>
            <w:r>
              <w:rPr>
                <w:rFonts w:hint="eastAsia"/>
                <w:lang w:val="en-US" w:eastAsia="zh-CN"/>
              </w:rPr>
              <w:t>0.255</w:t>
            </w:r>
          </w:p>
        </w:tc>
      </w:tr>
      <w:tr w14:paraId="52307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9967">
            <w:pPr>
              <w:pStyle w:val="53"/>
              <w:bidi w:val="0"/>
              <w:jc w:val="center"/>
              <w:rPr>
                <w:rFonts w:hint="eastAsia"/>
              </w:rPr>
            </w:pPr>
            <w:r>
              <w:rPr>
                <w:rFonts w:hint="eastAsia"/>
                <w:lang w:val="en-US" w:eastAsia="zh-CN"/>
              </w:rPr>
              <w:t>2025-09-17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52D9">
            <w:pPr>
              <w:pStyle w:val="53"/>
              <w:bidi w:val="0"/>
              <w:jc w:val="center"/>
              <w:rPr>
                <w:rFonts w:hint="eastAsia"/>
              </w:rPr>
            </w:pPr>
            <w:r>
              <w:rPr>
                <w:rFonts w:hint="eastAsia"/>
                <w:lang w:val="en-US" w:eastAsia="zh-CN"/>
              </w:rPr>
              <w:t>0.207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A631">
            <w:pPr>
              <w:pStyle w:val="53"/>
              <w:bidi w:val="0"/>
              <w:jc w:val="center"/>
              <w:rPr>
                <w:rFonts w:hint="eastAsia"/>
              </w:rPr>
            </w:pPr>
            <w:r>
              <w:rPr>
                <w:rFonts w:hint="eastAsia"/>
                <w:lang w:val="en-US" w:eastAsia="zh-CN"/>
              </w:rPr>
              <w:t>4.742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62E3">
            <w:pPr>
              <w:pStyle w:val="53"/>
              <w:bidi w:val="0"/>
              <w:jc w:val="center"/>
              <w:rPr>
                <w:rFonts w:hint="eastAsia"/>
              </w:rPr>
            </w:pPr>
            <w:r>
              <w:rPr>
                <w:rFonts w:hint="eastAsia"/>
                <w:lang w:val="en-US" w:eastAsia="zh-CN"/>
              </w:rPr>
              <w:t>0.244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607F">
            <w:pPr>
              <w:pStyle w:val="53"/>
              <w:bidi w:val="0"/>
              <w:jc w:val="center"/>
              <w:rPr>
                <w:rFonts w:hint="eastAsia"/>
              </w:rPr>
            </w:pPr>
            <w:r>
              <w:rPr>
                <w:rFonts w:hint="eastAsia"/>
                <w:lang w:val="en-US" w:eastAsia="zh-CN"/>
              </w:rPr>
              <w:t>4.617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0BDD">
            <w:pPr>
              <w:pStyle w:val="53"/>
              <w:bidi w:val="0"/>
              <w:jc w:val="center"/>
              <w:rPr>
                <w:rFonts w:hint="eastAsia"/>
              </w:rPr>
            </w:pPr>
            <w:r>
              <w:rPr>
                <w:rFonts w:hint="eastAsia"/>
                <w:lang w:val="en-US" w:eastAsia="zh-CN"/>
              </w:rPr>
              <w:t>0.219</w:t>
            </w:r>
          </w:p>
        </w:tc>
      </w:tr>
      <w:tr w14:paraId="10294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1F9A">
            <w:pPr>
              <w:pStyle w:val="53"/>
              <w:bidi w:val="0"/>
              <w:jc w:val="center"/>
              <w:rPr>
                <w:rFonts w:hint="eastAsia"/>
              </w:rPr>
            </w:pPr>
            <w:r>
              <w:rPr>
                <w:rFonts w:hint="eastAsia"/>
                <w:lang w:val="en-US" w:eastAsia="zh-CN"/>
              </w:rPr>
              <w:t>2025-09-18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5D27">
            <w:pPr>
              <w:pStyle w:val="53"/>
              <w:bidi w:val="0"/>
              <w:jc w:val="center"/>
              <w:rPr>
                <w:rFonts w:hint="eastAsia"/>
              </w:rPr>
            </w:pPr>
            <w:r>
              <w:rPr>
                <w:rFonts w:hint="eastAsia"/>
                <w:lang w:val="en-US" w:eastAsia="zh-CN"/>
              </w:rPr>
              <w:t>0.215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5D0E">
            <w:pPr>
              <w:pStyle w:val="53"/>
              <w:bidi w:val="0"/>
              <w:jc w:val="center"/>
              <w:rPr>
                <w:rFonts w:hint="eastAsia"/>
              </w:rPr>
            </w:pPr>
            <w:r>
              <w:rPr>
                <w:rFonts w:hint="eastAsia"/>
                <w:lang w:val="en-US" w:eastAsia="zh-CN"/>
              </w:rPr>
              <w:t>4.805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27FE">
            <w:pPr>
              <w:pStyle w:val="53"/>
              <w:bidi w:val="0"/>
              <w:jc w:val="center"/>
              <w:rPr>
                <w:rFonts w:hint="eastAsia"/>
              </w:rPr>
            </w:pPr>
            <w:r>
              <w:rPr>
                <w:rFonts w:hint="eastAsia"/>
                <w:lang w:val="en-US" w:eastAsia="zh-CN"/>
              </w:rPr>
              <w:t>0.231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ED75">
            <w:pPr>
              <w:pStyle w:val="53"/>
              <w:bidi w:val="0"/>
              <w:jc w:val="center"/>
              <w:rPr>
                <w:rFonts w:hint="eastAsia"/>
              </w:rPr>
            </w:pPr>
            <w:r>
              <w:rPr>
                <w:rFonts w:hint="eastAsia"/>
                <w:lang w:val="en-US" w:eastAsia="zh-CN"/>
              </w:rPr>
              <w:t>4.816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B915">
            <w:pPr>
              <w:pStyle w:val="53"/>
              <w:bidi w:val="0"/>
              <w:jc w:val="center"/>
              <w:rPr>
                <w:rFonts w:hint="eastAsia"/>
              </w:rPr>
            </w:pPr>
            <w:r>
              <w:rPr>
                <w:rFonts w:hint="eastAsia"/>
                <w:lang w:val="en-US" w:eastAsia="zh-CN"/>
              </w:rPr>
              <w:t>0.212</w:t>
            </w:r>
          </w:p>
        </w:tc>
      </w:tr>
      <w:tr w14:paraId="44947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E413">
            <w:pPr>
              <w:pStyle w:val="53"/>
              <w:bidi w:val="0"/>
              <w:jc w:val="center"/>
              <w:rPr>
                <w:rFonts w:hint="eastAsia"/>
              </w:rPr>
            </w:pPr>
            <w:r>
              <w:rPr>
                <w:rFonts w:hint="eastAsia"/>
                <w:lang w:val="en-US" w:eastAsia="zh-CN"/>
              </w:rPr>
              <w:t>2025-09-19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F85F">
            <w:pPr>
              <w:pStyle w:val="53"/>
              <w:bidi w:val="0"/>
              <w:jc w:val="center"/>
              <w:rPr>
                <w:rFonts w:hint="eastAsia"/>
              </w:rPr>
            </w:pPr>
            <w:r>
              <w:rPr>
                <w:rFonts w:hint="eastAsia"/>
                <w:lang w:val="en-US" w:eastAsia="zh-CN"/>
              </w:rPr>
              <w:t>0.315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ED01">
            <w:pPr>
              <w:pStyle w:val="53"/>
              <w:bidi w:val="0"/>
              <w:jc w:val="center"/>
              <w:rPr>
                <w:rFonts w:hint="eastAsia"/>
              </w:rPr>
            </w:pPr>
            <w:r>
              <w:rPr>
                <w:rFonts w:hint="eastAsia"/>
                <w:lang w:val="en-US" w:eastAsia="zh-CN"/>
              </w:rPr>
              <w:t>6.033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7D22">
            <w:pPr>
              <w:pStyle w:val="53"/>
              <w:bidi w:val="0"/>
              <w:jc w:val="center"/>
              <w:rPr>
                <w:rFonts w:hint="eastAsia"/>
              </w:rPr>
            </w:pPr>
            <w:r>
              <w:rPr>
                <w:rFonts w:hint="eastAsia"/>
                <w:lang w:val="en-US" w:eastAsia="zh-CN"/>
              </w:rPr>
              <w:t>0.215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8FD9">
            <w:pPr>
              <w:pStyle w:val="53"/>
              <w:bidi w:val="0"/>
              <w:jc w:val="center"/>
              <w:rPr>
                <w:rFonts w:hint="eastAsia"/>
              </w:rPr>
            </w:pPr>
            <w:r>
              <w:rPr>
                <w:rFonts w:hint="eastAsia"/>
                <w:lang w:val="en-US" w:eastAsia="zh-CN"/>
              </w:rPr>
              <w:t>5.477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CD79">
            <w:pPr>
              <w:pStyle w:val="53"/>
              <w:bidi w:val="0"/>
              <w:jc w:val="center"/>
              <w:rPr>
                <w:rFonts w:hint="eastAsia"/>
              </w:rPr>
            </w:pPr>
            <w:r>
              <w:rPr>
                <w:rFonts w:hint="eastAsia"/>
                <w:lang w:val="en-US" w:eastAsia="zh-CN"/>
              </w:rPr>
              <w:t>0.221</w:t>
            </w:r>
          </w:p>
        </w:tc>
      </w:tr>
      <w:tr w14:paraId="5739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356D">
            <w:pPr>
              <w:pStyle w:val="53"/>
              <w:bidi w:val="0"/>
              <w:jc w:val="center"/>
              <w:rPr>
                <w:rFonts w:hint="eastAsia"/>
              </w:rPr>
            </w:pPr>
            <w:r>
              <w:rPr>
                <w:rFonts w:hint="eastAsia"/>
                <w:lang w:val="en-US" w:eastAsia="zh-CN"/>
              </w:rPr>
              <w:t>2025-09-20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A305">
            <w:pPr>
              <w:pStyle w:val="53"/>
              <w:bidi w:val="0"/>
              <w:jc w:val="center"/>
              <w:rPr>
                <w:rFonts w:hint="eastAsia"/>
              </w:rPr>
            </w:pPr>
            <w:r>
              <w:rPr>
                <w:rFonts w:hint="eastAsia"/>
                <w:lang w:val="en-US" w:eastAsia="zh-CN"/>
              </w:rPr>
              <w:t>0.237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DE5C">
            <w:pPr>
              <w:pStyle w:val="53"/>
              <w:bidi w:val="0"/>
              <w:jc w:val="center"/>
              <w:rPr>
                <w:rFonts w:hint="eastAsia"/>
              </w:rPr>
            </w:pPr>
            <w:r>
              <w:rPr>
                <w:rFonts w:hint="eastAsia"/>
                <w:lang w:val="en-US" w:eastAsia="zh-CN"/>
              </w:rPr>
              <w:t>6.876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1C28">
            <w:pPr>
              <w:pStyle w:val="53"/>
              <w:bidi w:val="0"/>
              <w:jc w:val="center"/>
              <w:rPr>
                <w:rFonts w:hint="eastAsia"/>
              </w:rPr>
            </w:pPr>
            <w:r>
              <w:rPr>
                <w:rFonts w:hint="eastAsia"/>
                <w:lang w:val="en-US" w:eastAsia="zh-CN"/>
              </w:rPr>
              <w:t>0.244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EA8F">
            <w:pPr>
              <w:pStyle w:val="53"/>
              <w:bidi w:val="0"/>
              <w:jc w:val="center"/>
              <w:rPr>
                <w:rFonts w:hint="eastAsia"/>
              </w:rPr>
            </w:pPr>
            <w:r>
              <w:rPr>
                <w:rFonts w:hint="eastAsia"/>
                <w:lang w:val="en-US" w:eastAsia="zh-CN"/>
              </w:rPr>
              <w:t>6.013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C4B6">
            <w:pPr>
              <w:pStyle w:val="53"/>
              <w:bidi w:val="0"/>
              <w:jc w:val="center"/>
              <w:rPr>
                <w:rFonts w:hint="eastAsia"/>
              </w:rPr>
            </w:pPr>
            <w:r>
              <w:rPr>
                <w:rFonts w:hint="eastAsia"/>
                <w:lang w:val="en-US" w:eastAsia="zh-CN"/>
              </w:rPr>
              <w:t>0.214</w:t>
            </w:r>
          </w:p>
        </w:tc>
      </w:tr>
      <w:tr w14:paraId="7D12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6CC1">
            <w:pPr>
              <w:pStyle w:val="53"/>
              <w:bidi w:val="0"/>
              <w:jc w:val="center"/>
              <w:rPr>
                <w:rFonts w:hint="eastAsia"/>
              </w:rPr>
            </w:pPr>
            <w:r>
              <w:rPr>
                <w:rFonts w:hint="eastAsia"/>
                <w:lang w:val="en-US" w:eastAsia="zh-CN"/>
              </w:rPr>
              <w:t>2025-09-21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DC5D">
            <w:pPr>
              <w:pStyle w:val="53"/>
              <w:bidi w:val="0"/>
              <w:jc w:val="center"/>
              <w:rPr>
                <w:rFonts w:hint="eastAsia"/>
              </w:rPr>
            </w:pPr>
            <w:r>
              <w:rPr>
                <w:rFonts w:hint="eastAsia"/>
                <w:lang w:val="en-US" w:eastAsia="zh-CN"/>
              </w:rPr>
              <w:t>0.266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A126">
            <w:pPr>
              <w:pStyle w:val="53"/>
              <w:bidi w:val="0"/>
              <w:jc w:val="center"/>
              <w:rPr>
                <w:rFonts w:hint="eastAsia"/>
              </w:rPr>
            </w:pPr>
            <w:r>
              <w:rPr>
                <w:rFonts w:hint="eastAsia"/>
                <w:lang w:val="en-US" w:eastAsia="zh-CN"/>
              </w:rPr>
              <w:t>6.497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9F71">
            <w:pPr>
              <w:pStyle w:val="53"/>
              <w:bidi w:val="0"/>
              <w:jc w:val="center"/>
              <w:rPr>
                <w:rFonts w:hint="eastAsia"/>
              </w:rPr>
            </w:pPr>
            <w:r>
              <w:rPr>
                <w:rFonts w:hint="eastAsia"/>
                <w:lang w:val="en-US" w:eastAsia="zh-CN"/>
              </w:rPr>
              <w:t>0.258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A658">
            <w:pPr>
              <w:pStyle w:val="53"/>
              <w:bidi w:val="0"/>
              <w:jc w:val="center"/>
              <w:rPr>
                <w:rFonts w:hint="eastAsia"/>
              </w:rPr>
            </w:pPr>
            <w:r>
              <w:rPr>
                <w:rFonts w:hint="eastAsia"/>
                <w:lang w:val="en-US" w:eastAsia="zh-CN"/>
              </w:rPr>
              <w:t>6.076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8D9A">
            <w:pPr>
              <w:pStyle w:val="53"/>
              <w:bidi w:val="0"/>
              <w:jc w:val="center"/>
              <w:rPr>
                <w:rFonts w:hint="eastAsia"/>
              </w:rPr>
            </w:pPr>
            <w:r>
              <w:rPr>
                <w:rFonts w:hint="eastAsia"/>
                <w:lang w:val="en-US" w:eastAsia="zh-CN"/>
              </w:rPr>
              <w:t>0.217</w:t>
            </w:r>
          </w:p>
        </w:tc>
      </w:tr>
      <w:tr w14:paraId="32CD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F406">
            <w:pPr>
              <w:pStyle w:val="53"/>
              <w:bidi w:val="0"/>
              <w:jc w:val="center"/>
              <w:rPr>
                <w:rFonts w:hint="eastAsia"/>
              </w:rPr>
            </w:pPr>
            <w:r>
              <w:rPr>
                <w:rFonts w:hint="eastAsia"/>
                <w:lang w:val="en-US" w:eastAsia="zh-CN"/>
              </w:rPr>
              <w:t>2025-09-22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EF78">
            <w:pPr>
              <w:pStyle w:val="53"/>
              <w:bidi w:val="0"/>
              <w:jc w:val="center"/>
              <w:rPr>
                <w:rFonts w:hint="eastAsia"/>
              </w:rPr>
            </w:pPr>
            <w:r>
              <w:rPr>
                <w:rFonts w:hint="eastAsia"/>
                <w:lang w:val="en-US" w:eastAsia="zh-CN"/>
              </w:rPr>
              <w:t>0.354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B7A9">
            <w:pPr>
              <w:pStyle w:val="53"/>
              <w:bidi w:val="0"/>
              <w:jc w:val="center"/>
              <w:rPr>
                <w:rFonts w:hint="eastAsia"/>
              </w:rPr>
            </w:pPr>
            <w:r>
              <w:rPr>
                <w:rFonts w:hint="eastAsia"/>
                <w:lang w:val="en-US" w:eastAsia="zh-CN"/>
              </w:rPr>
              <w:t>5.049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1D6C">
            <w:pPr>
              <w:pStyle w:val="53"/>
              <w:bidi w:val="0"/>
              <w:jc w:val="center"/>
              <w:rPr>
                <w:rFonts w:hint="eastAsia"/>
              </w:rPr>
            </w:pPr>
            <w:r>
              <w:rPr>
                <w:rFonts w:hint="eastAsia"/>
                <w:lang w:val="en-US" w:eastAsia="zh-CN"/>
              </w:rPr>
              <w:t>0.267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7B5E">
            <w:pPr>
              <w:pStyle w:val="53"/>
              <w:bidi w:val="0"/>
              <w:jc w:val="center"/>
              <w:rPr>
                <w:rFonts w:hint="eastAsia"/>
              </w:rPr>
            </w:pPr>
            <w:r>
              <w:rPr>
                <w:rFonts w:hint="eastAsia"/>
                <w:lang w:val="en-US" w:eastAsia="zh-CN"/>
              </w:rPr>
              <w:t>6.794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77CF">
            <w:pPr>
              <w:pStyle w:val="53"/>
              <w:bidi w:val="0"/>
              <w:jc w:val="center"/>
              <w:rPr>
                <w:rFonts w:hint="eastAsia"/>
              </w:rPr>
            </w:pPr>
            <w:r>
              <w:rPr>
                <w:rFonts w:hint="eastAsia"/>
                <w:lang w:val="en-US" w:eastAsia="zh-CN"/>
              </w:rPr>
              <w:t>0.222</w:t>
            </w:r>
          </w:p>
        </w:tc>
      </w:tr>
      <w:tr w14:paraId="50220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3806">
            <w:pPr>
              <w:pStyle w:val="53"/>
              <w:bidi w:val="0"/>
              <w:jc w:val="center"/>
              <w:rPr>
                <w:rFonts w:hint="eastAsia"/>
              </w:rPr>
            </w:pPr>
            <w:r>
              <w:rPr>
                <w:rFonts w:hint="eastAsia"/>
                <w:lang w:val="en-US" w:eastAsia="zh-CN"/>
              </w:rPr>
              <w:t>2025-09-23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4162">
            <w:pPr>
              <w:pStyle w:val="53"/>
              <w:bidi w:val="0"/>
              <w:jc w:val="center"/>
              <w:rPr>
                <w:rFonts w:hint="eastAsia"/>
              </w:rPr>
            </w:pPr>
            <w:r>
              <w:rPr>
                <w:rFonts w:hint="eastAsia"/>
                <w:lang w:val="en-US" w:eastAsia="zh-CN"/>
              </w:rPr>
              <w:t>0.28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AA07">
            <w:pPr>
              <w:pStyle w:val="53"/>
              <w:bidi w:val="0"/>
              <w:jc w:val="center"/>
              <w:rPr>
                <w:rFonts w:hint="eastAsia"/>
              </w:rPr>
            </w:pPr>
            <w:r>
              <w:rPr>
                <w:rFonts w:hint="eastAsia"/>
                <w:lang w:val="en-US" w:eastAsia="zh-CN"/>
              </w:rPr>
              <w:t>5.187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0B48">
            <w:pPr>
              <w:pStyle w:val="53"/>
              <w:bidi w:val="0"/>
              <w:jc w:val="center"/>
              <w:rPr>
                <w:rFonts w:hint="eastAsia"/>
              </w:rPr>
            </w:pPr>
            <w:r>
              <w:rPr>
                <w:rFonts w:hint="eastAsia"/>
                <w:lang w:val="en-US" w:eastAsia="zh-CN"/>
              </w:rPr>
              <w:t>0.233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75C3">
            <w:pPr>
              <w:pStyle w:val="53"/>
              <w:bidi w:val="0"/>
              <w:jc w:val="center"/>
              <w:rPr>
                <w:rFonts w:hint="eastAsia"/>
              </w:rPr>
            </w:pPr>
            <w:r>
              <w:rPr>
                <w:rFonts w:hint="eastAsia"/>
                <w:lang w:val="en-US" w:eastAsia="zh-CN"/>
              </w:rPr>
              <w:t>8.972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77A6">
            <w:pPr>
              <w:pStyle w:val="53"/>
              <w:bidi w:val="0"/>
              <w:jc w:val="center"/>
              <w:rPr>
                <w:rFonts w:hint="eastAsia"/>
              </w:rPr>
            </w:pPr>
            <w:r>
              <w:rPr>
                <w:rFonts w:hint="eastAsia"/>
                <w:lang w:val="en-US" w:eastAsia="zh-CN"/>
              </w:rPr>
              <w:t>0.228</w:t>
            </w:r>
          </w:p>
        </w:tc>
      </w:tr>
      <w:tr w14:paraId="5AE7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41EE">
            <w:pPr>
              <w:pStyle w:val="53"/>
              <w:bidi w:val="0"/>
              <w:jc w:val="center"/>
              <w:rPr>
                <w:rFonts w:hint="eastAsia"/>
              </w:rPr>
            </w:pPr>
            <w:r>
              <w:rPr>
                <w:rFonts w:hint="eastAsia"/>
                <w:lang w:val="en-US" w:eastAsia="zh-CN"/>
              </w:rPr>
              <w:t>2025-09-24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AD5A">
            <w:pPr>
              <w:pStyle w:val="53"/>
              <w:bidi w:val="0"/>
              <w:jc w:val="center"/>
              <w:rPr>
                <w:rFonts w:hint="eastAsia"/>
              </w:rPr>
            </w:pPr>
            <w:r>
              <w:rPr>
                <w:rFonts w:hint="eastAsia"/>
                <w:lang w:val="en-US" w:eastAsia="zh-CN"/>
              </w:rPr>
              <w:t>0.271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BE9D">
            <w:pPr>
              <w:pStyle w:val="53"/>
              <w:bidi w:val="0"/>
              <w:jc w:val="center"/>
              <w:rPr>
                <w:rFonts w:hint="eastAsia"/>
              </w:rPr>
            </w:pPr>
            <w:r>
              <w:rPr>
                <w:rFonts w:hint="eastAsia"/>
                <w:lang w:val="en-US" w:eastAsia="zh-CN"/>
              </w:rPr>
              <w:t>4.824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456A">
            <w:pPr>
              <w:pStyle w:val="53"/>
              <w:bidi w:val="0"/>
              <w:jc w:val="center"/>
              <w:rPr>
                <w:rFonts w:hint="eastAsia"/>
              </w:rPr>
            </w:pPr>
            <w:r>
              <w:rPr>
                <w:rFonts w:hint="eastAsia"/>
                <w:lang w:val="en-US" w:eastAsia="zh-CN"/>
              </w:rPr>
              <w:t>0.247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BECD">
            <w:pPr>
              <w:pStyle w:val="53"/>
              <w:bidi w:val="0"/>
              <w:jc w:val="center"/>
              <w:rPr>
                <w:rFonts w:hint="eastAsia"/>
              </w:rPr>
            </w:pPr>
            <w:r>
              <w:rPr>
                <w:rFonts w:hint="eastAsia"/>
                <w:lang w:val="en-US" w:eastAsia="zh-CN"/>
              </w:rPr>
              <w:t>7.732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F637">
            <w:pPr>
              <w:pStyle w:val="53"/>
              <w:bidi w:val="0"/>
              <w:jc w:val="center"/>
              <w:rPr>
                <w:rFonts w:hint="eastAsia"/>
              </w:rPr>
            </w:pPr>
            <w:r>
              <w:rPr>
                <w:rFonts w:hint="eastAsia"/>
                <w:lang w:val="en-US" w:eastAsia="zh-CN"/>
              </w:rPr>
              <w:t>0.232</w:t>
            </w:r>
          </w:p>
        </w:tc>
      </w:tr>
      <w:tr w14:paraId="68C5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8E5F">
            <w:pPr>
              <w:pStyle w:val="53"/>
              <w:bidi w:val="0"/>
              <w:jc w:val="center"/>
              <w:rPr>
                <w:rFonts w:hint="eastAsia"/>
              </w:rPr>
            </w:pPr>
            <w:r>
              <w:rPr>
                <w:rFonts w:hint="eastAsia"/>
                <w:lang w:val="en-US" w:eastAsia="zh-CN"/>
              </w:rPr>
              <w:t>2025-09-25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F1FE">
            <w:pPr>
              <w:pStyle w:val="53"/>
              <w:bidi w:val="0"/>
              <w:jc w:val="center"/>
              <w:rPr>
                <w:rFonts w:hint="eastAsia"/>
              </w:rPr>
            </w:pPr>
            <w:r>
              <w:rPr>
                <w:rFonts w:hint="eastAsia"/>
                <w:lang w:val="en-US" w:eastAsia="zh-CN"/>
              </w:rPr>
              <w:t>0.288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393A">
            <w:pPr>
              <w:pStyle w:val="53"/>
              <w:bidi w:val="0"/>
              <w:jc w:val="center"/>
              <w:rPr>
                <w:rFonts w:hint="eastAsia"/>
              </w:rPr>
            </w:pPr>
            <w:r>
              <w:rPr>
                <w:rFonts w:hint="eastAsia"/>
                <w:lang w:val="en-US" w:eastAsia="zh-CN"/>
              </w:rPr>
              <w:t>5.993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A7D0">
            <w:pPr>
              <w:pStyle w:val="53"/>
              <w:bidi w:val="0"/>
              <w:jc w:val="center"/>
              <w:rPr>
                <w:rFonts w:hint="eastAsia"/>
              </w:rPr>
            </w:pPr>
            <w:r>
              <w:rPr>
                <w:rFonts w:hint="eastAsia"/>
                <w:lang w:val="en-US" w:eastAsia="zh-CN"/>
              </w:rPr>
              <w:t>0.204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1CC7">
            <w:pPr>
              <w:pStyle w:val="53"/>
              <w:bidi w:val="0"/>
              <w:jc w:val="center"/>
              <w:rPr>
                <w:rFonts w:hint="eastAsia"/>
              </w:rPr>
            </w:pPr>
            <w:r>
              <w:rPr>
                <w:rFonts w:hint="eastAsia"/>
                <w:lang w:val="en-US" w:eastAsia="zh-CN"/>
              </w:rPr>
              <w:t>8.085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7F55">
            <w:pPr>
              <w:pStyle w:val="53"/>
              <w:bidi w:val="0"/>
              <w:jc w:val="center"/>
              <w:rPr>
                <w:rFonts w:hint="eastAsia"/>
              </w:rPr>
            </w:pPr>
            <w:r>
              <w:rPr>
                <w:rFonts w:hint="eastAsia"/>
                <w:lang w:val="en-US" w:eastAsia="zh-CN"/>
              </w:rPr>
              <w:t>0.255</w:t>
            </w:r>
          </w:p>
        </w:tc>
      </w:tr>
      <w:tr w14:paraId="1DA4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0208">
            <w:pPr>
              <w:pStyle w:val="53"/>
              <w:bidi w:val="0"/>
              <w:jc w:val="center"/>
              <w:rPr>
                <w:rFonts w:hint="eastAsia"/>
              </w:rPr>
            </w:pPr>
            <w:r>
              <w:rPr>
                <w:rFonts w:hint="eastAsia"/>
                <w:lang w:val="en-US" w:eastAsia="zh-CN"/>
              </w:rPr>
              <w:t>2025-09-26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CABB">
            <w:pPr>
              <w:pStyle w:val="53"/>
              <w:bidi w:val="0"/>
              <w:jc w:val="center"/>
              <w:rPr>
                <w:rFonts w:hint="eastAsia"/>
              </w:rPr>
            </w:pPr>
            <w:r>
              <w:rPr>
                <w:rFonts w:hint="eastAsia"/>
                <w:lang w:val="en-US" w:eastAsia="zh-CN"/>
              </w:rPr>
              <w:t>0.356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BB24D">
            <w:pPr>
              <w:pStyle w:val="53"/>
              <w:bidi w:val="0"/>
              <w:jc w:val="center"/>
              <w:rPr>
                <w:rFonts w:hint="eastAsia"/>
              </w:rPr>
            </w:pPr>
            <w:r>
              <w:rPr>
                <w:rFonts w:hint="eastAsia"/>
                <w:lang w:val="en-US" w:eastAsia="zh-CN"/>
              </w:rPr>
              <w:t>6.789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06D5">
            <w:pPr>
              <w:pStyle w:val="53"/>
              <w:bidi w:val="0"/>
              <w:jc w:val="center"/>
              <w:rPr>
                <w:rFonts w:hint="eastAsia"/>
              </w:rPr>
            </w:pPr>
            <w:r>
              <w:rPr>
                <w:rFonts w:hint="eastAsia"/>
                <w:lang w:val="en-US" w:eastAsia="zh-CN"/>
              </w:rPr>
              <w:t>0.221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272B">
            <w:pPr>
              <w:pStyle w:val="53"/>
              <w:bidi w:val="0"/>
              <w:jc w:val="center"/>
              <w:rPr>
                <w:rFonts w:hint="eastAsia"/>
              </w:rPr>
            </w:pPr>
            <w:r>
              <w:rPr>
                <w:rFonts w:hint="eastAsia"/>
                <w:lang w:val="en-US" w:eastAsia="zh-CN"/>
              </w:rPr>
              <w:t>7.352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775B">
            <w:pPr>
              <w:pStyle w:val="53"/>
              <w:bidi w:val="0"/>
              <w:jc w:val="center"/>
              <w:rPr>
                <w:rFonts w:hint="eastAsia"/>
              </w:rPr>
            </w:pPr>
            <w:r>
              <w:rPr>
                <w:rFonts w:hint="eastAsia"/>
                <w:lang w:val="en-US" w:eastAsia="zh-CN"/>
              </w:rPr>
              <w:t>0.236</w:t>
            </w:r>
          </w:p>
        </w:tc>
      </w:tr>
      <w:tr w14:paraId="3EAF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406A">
            <w:pPr>
              <w:pStyle w:val="53"/>
              <w:bidi w:val="0"/>
              <w:jc w:val="center"/>
              <w:rPr>
                <w:rFonts w:hint="eastAsia"/>
              </w:rPr>
            </w:pPr>
            <w:r>
              <w:rPr>
                <w:rFonts w:hint="eastAsia"/>
                <w:lang w:val="en-US" w:eastAsia="zh-CN"/>
              </w:rPr>
              <w:t>2025-09-27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3FC1">
            <w:pPr>
              <w:pStyle w:val="53"/>
              <w:bidi w:val="0"/>
              <w:jc w:val="center"/>
              <w:rPr>
                <w:rFonts w:hint="eastAsia"/>
              </w:rPr>
            </w:pPr>
            <w:r>
              <w:rPr>
                <w:rFonts w:hint="eastAsia"/>
                <w:lang w:val="en-US" w:eastAsia="zh-CN"/>
              </w:rPr>
              <w:t>0.592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DA83">
            <w:pPr>
              <w:pStyle w:val="53"/>
              <w:bidi w:val="0"/>
              <w:jc w:val="center"/>
              <w:rPr>
                <w:rFonts w:hint="eastAsia"/>
              </w:rPr>
            </w:pPr>
            <w:r>
              <w:rPr>
                <w:rFonts w:hint="eastAsia"/>
                <w:lang w:val="en-US" w:eastAsia="zh-CN"/>
              </w:rPr>
              <w:t>5.45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451D">
            <w:pPr>
              <w:pStyle w:val="53"/>
              <w:bidi w:val="0"/>
              <w:jc w:val="center"/>
              <w:rPr>
                <w:rFonts w:hint="eastAsia"/>
              </w:rPr>
            </w:pPr>
            <w:r>
              <w:rPr>
                <w:rFonts w:hint="eastAsia"/>
                <w:lang w:val="en-US" w:eastAsia="zh-CN"/>
              </w:rPr>
              <w:t>0.207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6DDE">
            <w:pPr>
              <w:pStyle w:val="53"/>
              <w:bidi w:val="0"/>
              <w:jc w:val="center"/>
              <w:rPr>
                <w:rFonts w:hint="eastAsia"/>
              </w:rPr>
            </w:pPr>
            <w:r>
              <w:rPr>
                <w:rFonts w:hint="eastAsia"/>
                <w:lang w:val="en-US" w:eastAsia="zh-CN"/>
              </w:rPr>
              <w:t>7.235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1AC6">
            <w:pPr>
              <w:pStyle w:val="53"/>
              <w:bidi w:val="0"/>
              <w:jc w:val="center"/>
              <w:rPr>
                <w:rFonts w:hint="eastAsia"/>
              </w:rPr>
            </w:pPr>
            <w:r>
              <w:rPr>
                <w:rFonts w:hint="eastAsia"/>
                <w:lang w:val="en-US" w:eastAsia="zh-CN"/>
              </w:rPr>
              <w:t>0.213</w:t>
            </w:r>
          </w:p>
        </w:tc>
      </w:tr>
      <w:tr w14:paraId="64AD2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77F7">
            <w:pPr>
              <w:pStyle w:val="53"/>
              <w:bidi w:val="0"/>
              <w:jc w:val="center"/>
              <w:rPr>
                <w:rFonts w:hint="eastAsia"/>
              </w:rPr>
            </w:pPr>
            <w:r>
              <w:rPr>
                <w:rFonts w:hint="eastAsia"/>
                <w:lang w:val="en-US" w:eastAsia="zh-CN"/>
              </w:rPr>
              <w:t>2025-09-28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60B6">
            <w:pPr>
              <w:pStyle w:val="53"/>
              <w:bidi w:val="0"/>
              <w:jc w:val="center"/>
              <w:rPr>
                <w:rFonts w:hint="eastAsia"/>
              </w:rPr>
            </w:pPr>
            <w:r>
              <w:rPr>
                <w:rFonts w:hint="eastAsia"/>
                <w:lang w:val="en-US" w:eastAsia="zh-CN"/>
              </w:rPr>
              <w:t>0.572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692B">
            <w:pPr>
              <w:pStyle w:val="53"/>
              <w:bidi w:val="0"/>
              <w:jc w:val="center"/>
              <w:rPr>
                <w:rFonts w:hint="eastAsia"/>
              </w:rPr>
            </w:pPr>
            <w:r>
              <w:rPr>
                <w:rFonts w:hint="eastAsia"/>
                <w:lang w:val="en-US" w:eastAsia="zh-CN"/>
              </w:rPr>
              <w:t>6.383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97E9">
            <w:pPr>
              <w:pStyle w:val="53"/>
              <w:bidi w:val="0"/>
              <w:jc w:val="center"/>
              <w:rPr>
                <w:rFonts w:hint="eastAsia"/>
              </w:rPr>
            </w:pPr>
            <w:r>
              <w:rPr>
                <w:rFonts w:hint="eastAsia"/>
                <w:lang w:val="en-US" w:eastAsia="zh-CN"/>
              </w:rPr>
              <w:t>0.223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18A4">
            <w:pPr>
              <w:pStyle w:val="53"/>
              <w:bidi w:val="0"/>
              <w:jc w:val="center"/>
              <w:rPr>
                <w:rFonts w:hint="eastAsia"/>
              </w:rPr>
            </w:pPr>
            <w:r>
              <w:rPr>
                <w:rFonts w:hint="eastAsia"/>
                <w:lang w:val="en-US" w:eastAsia="zh-CN"/>
              </w:rPr>
              <w:t>6.714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FDF1">
            <w:pPr>
              <w:pStyle w:val="53"/>
              <w:bidi w:val="0"/>
              <w:jc w:val="center"/>
              <w:rPr>
                <w:rFonts w:hint="eastAsia"/>
              </w:rPr>
            </w:pPr>
            <w:r>
              <w:rPr>
                <w:rFonts w:hint="eastAsia"/>
                <w:lang w:val="en-US" w:eastAsia="zh-CN"/>
              </w:rPr>
              <w:t>0.212</w:t>
            </w:r>
          </w:p>
        </w:tc>
      </w:tr>
      <w:tr w14:paraId="7C26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C07C">
            <w:pPr>
              <w:pStyle w:val="53"/>
              <w:bidi w:val="0"/>
              <w:jc w:val="center"/>
              <w:rPr>
                <w:rFonts w:hint="eastAsia"/>
              </w:rPr>
            </w:pPr>
            <w:r>
              <w:rPr>
                <w:rFonts w:hint="eastAsia"/>
                <w:lang w:val="en-US" w:eastAsia="zh-CN"/>
              </w:rPr>
              <w:t>2025-09-29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4779">
            <w:pPr>
              <w:pStyle w:val="53"/>
              <w:bidi w:val="0"/>
              <w:jc w:val="center"/>
              <w:rPr>
                <w:rFonts w:hint="eastAsia"/>
              </w:rPr>
            </w:pPr>
            <w:r>
              <w:rPr>
                <w:rFonts w:hint="eastAsia"/>
                <w:lang w:val="en-US" w:eastAsia="zh-CN"/>
              </w:rPr>
              <w:t>0.35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A0D8">
            <w:pPr>
              <w:pStyle w:val="53"/>
              <w:bidi w:val="0"/>
              <w:jc w:val="center"/>
              <w:rPr>
                <w:rFonts w:hint="eastAsia"/>
              </w:rPr>
            </w:pPr>
            <w:r>
              <w:rPr>
                <w:rFonts w:hint="eastAsia"/>
                <w:lang w:val="en-US" w:eastAsia="zh-CN"/>
              </w:rPr>
              <w:t>6.022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D410">
            <w:pPr>
              <w:pStyle w:val="53"/>
              <w:bidi w:val="0"/>
              <w:jc w:val="center"/>
              <w:rPr>
                <w:rFonts w:hint="eastAsia"/>
              </w:rPr>
            </w:pPr>
            <w:r>
              <w:rPr>
                <w:rFonts w:hint="eastAsia"/>
                <w:lang w:val="en-US" w:eastAsia="zh-CN"/>
              </w:rPr>
              <w:t>0.223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F400">
            <w:pPr>
              <w:pStyle w:val="53"/>
              <w:bidi w:val="0"/>
              <w:jc w:val="center"/>
              <w:rPr>
                <w:rFonts w:hint="eastAsia"/>
              </w:rPr>
            </w:pPr>
            <w:r>
              <w:rPr>
                <w:rFonts w:hint="eastAsia"/>
                <w:lang w:val="en-US" w:eastAsia="zh-CN"/>
              </w:rPr>
              <w:t>7.565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2FC9">
            <w:pPr>
              <w:pStyle w:val="53"/>
              <w:bidi w:val="0"/>
              <w:jc w:val="center"/>
              <w:rPr>
                <w:rFonts w:hint="eastAsia"/>
              </w:rPr>
            </w:pPr>
            <w:r>
              <w:rPr>
                <w:rFonts w:hint="eastAsia"/>
                <w:lang w:val="en-US" w:eastAsia="zh-CN"/>
              </w:rPr>
              <w:t>0.218</w:t>
            </w:r>
          </w:p>
        </w:tc>
      </w:tr>
      <w:tr w14:paraId="51666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D1C7">
            <w:pPr>
              <w:pStyle w:val="53"/>
              <w:bidi w:val="0"/>
              <w:jc w:val="center"/>
              <w:rPr>
                <w:rFonts w:hint="eastAsia"/>
              </w:rPr>
            </w:pPr>
            <w:r>
              <w:rPr>
                <w:rFonts w:hint="eastAsia"/>
                <w:lang w:val="en-US" w:eastAsia="zh-CN"/>
              </w:rPr>
              <w:t>2025-09-30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673C">
            <w:pPr>
              <w:pStyle w:val="53"/>
              <w:bidi w:val="0"/>
              <w:jc w:val="center"/>
              <w:rPr>
                <w:rFonts w:hint="eastAsia"/>
              </w:rPr>
            </w:pPr>
            <w:r>
              <w:rPr>
                <w:rFonts w:hint="eastAsia"/>
                <w:lang w:val="en-US" w:eastAsia="zh-CN"/>
              </w:rPr>
              <w:t>0.398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8469">
            <w:pPr>
              <w:pStyle w:val="53"/>
              <w:bidi w:val="0"/>
              <w:jc w:val="center"/>
              <w:rPr>
                <w:rFonts w:hint="eastAsia"/>
              </w:rPr>
            </w:pPr>
            <w:r>
              <w:rPr>
                <w:rFonts w:hint="eastAsia"/>
                <w:lang w:val="en-US" w:eastAsia="zh-CN"/>
              </w:rPr>
              <w:t>6.444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03BB">
            <w:pPr>
              <w:pStyle w:val="53"/>
              <w:bidi w:val="0"/>
              <w:jc w:val="center"/>
              <w:rPr>
                <w:rFonts w:hint="eastAsia"/>
              </w:rPr>
            </w:pPr>
            <w:r>
              <w:rPr>
                <w:rFonts w:hint="eastAsia"/>
                <w:lang w:val="en-US" w:eastAsia="zh-CN"/>
              </w:rPr>
              <w:t>0.452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BDA3">
            <w:pPr>
              <w:pStyle w:val="53"/>
              <w:bidi w:val="0"/>
              <w:jc w:val="center"/>
              <w:rPr>
                <w:rFonts w:hint="eastAsia"/>
              </w:rPr>
            </w:pPr>
            <w:r>
              <w:rPr>
                <w:rFonts w:hint="eastAsia"/>
                <w:lang w:val="en-US" w:eastAsia="zh-CN"/>
              </w:rPr>
              <w:t>9.568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D3EB">
            <w:pPr>
              <w:pStyle w:val="53"/>
              <w:bidi w:val="0"/>
              <w:jc w:val="center"/>
              <w:rPr>
                <w:rFonts w:hint="eastAsia"/>
              </w:rPr>
            </w:pPr>
            <w:r>
              <w:rPr>
                <w:rFonts w:hint="eastAsia"/>
                <w:lang w:val="en-US" w:eastAsia="zh-CN"/>
              </w:rPr>
              <w:t>0.253</w:t>
            </w:r>
          </w:p>
        </w:tc>
      </w:tr>
      <w:tr w14:paraId="79063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428B">
            <w:pPr>
              <w:pStyle w:val="53"/>
              <w:bidi w:val="0"/>
              <w:jc w:val="center"/>
              <w:rPr>
                <w:rFonts w:hint="eastAsia"/>
              </w:rPr>
            </w:pPr>
            <w:r>
              <w:rPr>
                <w:rFonts w:hint="eastAsia"/>
                <w:lang w:val="en-US" w:eastAsia="zh-CN"/>
              </w:rPr>
              <w:t>2025-10-01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C77A">
            <w:pPr>
              <w:pStyle w:val="53"/>
              <w:bidi w:val="0"/>
              <w:jc w:val="center"/>
              <w:rPr>
                <w:rFonts w:hint="eastAsia"/>
              </w:rPr>
            </w:pPr>
            <w:r>
              <w:rPr>
                <w:rFonts w:hint="eastAsia"/>
                <w:lang w:val="en-US" w:eastAsia="zh-CN"/>
              </w:rPr>
              <w:t>0.58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BE4F">
            <w:pPr>
              <w:pStyle w:val="53"/>
              <w:bidi w:val="0"/>
              <w:jc w:val="center"/>
              <w:rPr>
                <w:rFonts w:hint="eastAsia"/>
              </w:rPr>
            </w:pPr>
            <w:r>
              <w:rPr>
                <w:rFonts w:hint="eastAsia"/>
                <w:lang w:val="en-US" w:eastAsia="zh-CN"/>
              </w:rPr>
              <w:t>6.775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6F76">
            <w:pPr>
              <w:pStyle w:val="53"/>
              <w:bidi w:val="0"/>
              <w:jc w:val="center"/>
              <w:rPr>
                <w:rFonts w:hint="eastAsia"/>
              </w:rPr>
            </w:pPr>
            <w:r>
              <w:rPr>
                <w:rFonts w:hint="eastAsia"/>
                <w:lang w:val="en-US" w:eastAsia="zh-CN"/>
              </w:rPr>
              <w:t>1.183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0B07">
            <w:pPr>
              <w:pStyle w:val="53"/>
              <w:bidi w:val="0"/>
              <w:jc w:val="center"/>
              <w:rPr>
                <w:rFonts w:hint="eastAsia"/>
              </w:rPr>
            </w:pPr>
            <w:r>
              <w:rPr>
                <w:rFonts w:hint="eastAsia"/>
                <w:lang w:val="en-US" w:eastAsia="zh-CN"/>
              </w:rPr>
              <w:t>11.755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9DBC">
            <w:pPr>
              <w:pStyle w:val="53"/>
              <w:bidi w:val="0"/>
              <w:jc w:val="center"/>
              <w:rPr>
                <w:rFonts w:hint="eastAsia"/>
              </w:rPr>
            </w:pPr>
            <w:r>
              <w:rPr>
                <w:rFonts w:hint="eastAsia"/>
                <w:lang w:val="en-US" w:eastAsia="zh-CN"/>
              </w:rPr>
              <w:t>0.269</w:t>
            </w:r>
          </w:p>
        </w:tc>
      </w:tr>
      <w:tr w14:paraId="4913B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A08">
            <w:pPr>
              <w:pStyle w:val="53"/>
              <w:bidi w:val="0"/>
              <w:jc w:val="center"/>
              <w:rPr>
                <w:rFonts w:hint="eastAsia"/>
              </w:rPr>
            </w:pPr>
            <w:r>
              <w:rPr>
                <w:rFonts w:hint="eastAsia"/>
                <w:lang w:val="en-US" w:eastAsia="zh-CN"/>
              </w:rPr>
              <w:t>2025-10-02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8AD6">
            <w:pPr>
              <w:pStyle w:val="53"/>
              <w:bidi w:val="0"/>
              <w:jc w:val="center"/>
              <w:rPr>
                <w:rFonts w:hint="eastAsia"/>
              </w:rPr>
            </w:pPr>
            <w:r>
              <w:rPr>
                <w:rFonts w:hint="eastAsia"/>
                <w:lang w:val="en-US" w:eastAsia="zh-CN"/>
              </w:rPr>
              <w:t>0.299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23E0">
            <w:pPr>
              <w:pStyle w:val="53"/>
              <w:bidi w:val="0"/>
              <w:jc w:val="center"/>
              <w:rPr>
                <w:rFonts w:hint="eastAsia"/>
              </w:rPr>
            </w:pPr>
            <w:r>
              <w:rPr>
                <w:rFonts w:hint="eastAsia"/>
                <w:lang w:val="en-US" w:eastAsia="zh-CN"/>
              </w:rPr>
              <w:t>6.841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2986">
            <w:pPr>
              <w:pStyle w:val="53"/>
              <w:bidi w:val="0"/>
              <w:jc w:val="center"/>
              <w:rPr>
                <w:rFonts w:hint="eastAsia"/>
              </w:rPr>
            </w:pPr>
            <w:r>
              <w:rPr>
                <w:rFonts w:hint="eastAsia"/>
                <w:lang w:val="en-US" w:eastAsia="zh-CN"/>
              </w:rPr>
              <w:t>0.405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68E3">
            <w:pPr>
              <w:pStyle w:val="53"/>
              <w:bidi w:val="0"/>
              <w:jc w:val="center"/>
              <w:rPr>
                <w:rFonts w:hint="eastAsia"/>
              </w:rPr>
            </w:pPr>
            <w:r>
              <w:rPr>
                <w:rFonts w:hint="eastAsia"/>
                <w:lang w:val="en-US" w:eastAsia="zh-CN"/>
              </w:rPr>
              <w:t>10.021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9118">
            <w:pPr>
              <w:pStyle w:val="53"/>
              <w:bidi w:val="0"/>
              <w:jc w:val="center"/>
              <w:rPr>
                <w:rFonts w:hint="eastAsia"/>
              </w:rPr>
            </w:pPr>
            <w:r>
              <w:rPr>
                <w:rFonts w:hint="eastAsia"/>
                <w:lang w:val="en-US" w:eastAsia="zh-CN"/>
              </w:rPr>
              <w:t>0.254</w:t>
            </w:r>
          </w:p>
        </w:tc>
      </w:tr>
      <w:tr w14:paraId="118F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467F">
            <w:pPr>
              <w:pStyle w:val="53"/>
              <w:bidi w:val="0"/>
              <w:jc w:val="center"/>
              <w:rPr>
                <w:rFonts w:hint="eastAsia"/>
              </w:rPr>
            </w:pPr>
            <w:r>
              <w:rPr>
                <w:rFonts w:hint="eastAsia"/>
                <w:lang w:val="en-US" w:eastAsia="zh-CN"/>
              </w:rPr>
              <w:t>2025-10-03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8109">
            <w:pPr>
              <w:pStyle w:val="53"/>
              <w:bidi w:val="0"/>
              <w:jc w:val="center"/>
              <w:rPr>
                <w:rFonts w:hint="eastAsia"/>
              </w:rPr>
            </w:pPr>
            <w:r>
              <w:rPr>
                <w:rFonts w:hint="eastAsia"/>
                <w:lang w:val="en-US" w:eastAsia="zh-CN"/>
              </w:rPr>
              <w:t>0.344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947B">
            <w:pPr>
              <w:pStyle w:val="53"/>
              <w:bidi w:val="0"/>
              <w:jc w:val="center"/>
              <w:rPr>
                <w:rFonts w:hint="eastAsia"/>
              </w:rPr>
            </w:pPr>
            <w:r>
              <w:rPr>
                <w:rFonts w:hint="eastAsia"/>
                <w:lang w:val="en-US" w:eastAsia="zh-CN"/>
              </w:rPr>
              <w:t>6.391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46E8">
            <w:pPr>
              <w:pStyle w:val="53"/>
              <w:bidi w:val="0"/>
              <w:jc w:val="center"/>
              <w:rPr>
                <w:rFonts w:hint="eastAsia"/>
              </w:rPr>
            </w:pPr>
            <w:r>
              <w:rPr>
                <w:rFonts w:hint="eastAsia"/>
                <w:lang w:val="en-US" w:eastAsia="zh-CN"/>
              </w:rPr>
              <w:t>0.261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E73F">
            <w:pPr>
              <w:pStyle w:val="53"/>
              <w:bidi w:val="0"/>
              <w:jc w:val="center"/>
              <w:rPr>
                <w:rFonts w:hint="eastAsia"/>
              </w:rPr>
            </w:pPr>
            <w:r>
              <w:rPr>
                <w:rFonts w:hint="eastAsia"/>
                <w:lang w:val="en-US" w:eastAsia="zh-CN"/>
              </w:rPr>
              <w:t>8.079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BB20">
            <w:pPr>
              <w:pStyle w:val="53"/>
              <w:bidi w:val="0"/>
              <w:jc w:val="center"/>
              <w:rPr>
                <w:rFonts w:hint="eastAsia"/>
              </w:rPr>
            </w:pPr>
            <w:r>
              <w:rPr>
                <w:rFonts w:hint="eastAsia"/>
                <w:lang w:val="en-US" w:eastAsia="zh-CN"/>
              </w:rPr>
              <w:t>0.265</w:t>
            </w:r>
          </w:p>
        </w:tc>
      </w:tr>
      <w:tr w14:paraId="34D3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2FB6">
            <w:pPr>
              <w:pStyle w:val="53"/>
              <w:bidi w:val="0"/>
              <w:jc w:val="center"/>
              <w:rPr>
                <w:rFonts w:hint="eastAsia"/>
              </w:rPr>
            </w:pPr>
            <w:r>
              <w:rPr>
                <w:rFonts w:hint="eastAsia"/>
                <w:lang w:val="en-US" w:eastAsia="zh-CN"/>
              </w:rPr>
              <w:t>2025-10-04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AE2D">
            <w:pPr>
              <w:pStyle w:val="53"/>
              <w:bidi w:val="0"/>
              <w:jc w:val="center"/>
              <w:rPr>
                <w:rFonts w:hint="eastAsia"/>
              </w:rPr>
            </w:pPr>
            <w:r>
              <w:rPr>
                <w:rFonts w:hint="eastAsia"/>
                <w:lang w:val="en-US" w:eastAsia="zh-CN"/>
              </w:rPr>
              <w:t>0.318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B8B1">
            <w:pPr>
              <w:pStyle w:val="53"/>
              <w:bidi w:val="0"/>
              <w:jc w:val="center"/>
              <w:rPr>
                <w:rFonts w:hint="eastAsia"/>
              </w:rPr>
            </w:pPr>
            <w:r>
              <w:rPr>
                <w:rFonts w:hint="eastAsia"/>
                <w:lang w:val="en-US" w:eastAsia="zh-CN"/>
              </w:rPr>
              <w:t>5.447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2D28">
            <w:pPr>
              <w:pStyle w:val="53"/>
              <w:bidi w:val="0"/>
              <w:jc w:val="center"/>
              <w:rPr>
                <w:rFonts w:hint="eastAsia"/>
              </w:rPr>
            </w:pPr>
            <w:r>
              <w:rPr>
                <w:rFonts w:hint="eastAsia"/>
                <w:lang w:val="en-US" w:eastAsia="zh-CN"/>
              </w:rPr>
              <w:t>0.255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A0BF">
            <w:pPr>
              <w:pStyle w:val="53"/>
              <w:bidi w:val="0"/>
              <w:jc w:val="center"/>
              <w:rPr>
                <w:rFonts w:hint="eastAsia"/>
              </w:rPr>
            </w:pPr>
            <w:r>
              <w:rPr>
                <w:rFonts w:hint="eastAsia"/>
                <w:lang w:val="en-US" w:eastAsia="zh-CN"/>
              </w:rPr>
              <w:t>8.039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3AE4">
            <w:pPr>
              <w:pStyle w:val="53"/>
              <w:bidi w:val="0"/>
              <w:jc w:val="center"/>
              <w:rPr>
                <w:rFonts w:hint="eastAsia"/>
              </w:rPr>
            </w:pPr>
            <w:r>
              <w:rPr>
                <w:rFonts w:hint="eastAsia"/>
                <w:lang w:val="en-US" w:eastAsia="zh-CN"/>
              </w:rPr>
              <w:t>0.275</w:t>
            </w:r>
          </w:p>
        </w:tc>
      </w:tr>
      <w:tr w14:paraId="7F03B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6DCC">
            <w:pPr>
              <w:pStyle w:val="53"/>
              <w:bidi w:val="0"/>
              <w:jc w:val="center"/>
              <w:rPr>
                <w:rFonts w:hint="eastAsia"/>
              </w:rPr>
            </w:pPr>
            <w:r>
              <w:rPr>
                <w:rFonts w:hint="eastAsia"/>
                <w:lang w:val="en-US" w:eastAsia="zh-CN"/>
              </w:rPr>
              <w:t>2025-10-05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2C45">
            <w:pPr>
              <w:pStyle w:val="53"/>
              <w:bidi w:val="0"/>
              <w:jc w:val="center"/>
              <w:rPr>
                <w:rFonts w:hint="eastAsia"/>
              </w:rPr>
            </w:pPr>
            <w:r>
              <w:rPr>
                <w:rFonts w:hint="eastAsia"/>
                <w:lang w:val="en-US" w:eastAsia="zh-CN"/>
              </w:rPr>
              <w:t>0.267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03C0">
            <w:pPr>
              <w:pStyle w:val="53"/>
              <w:bidi w:val="0"/>
              <w:jc w:val="center"/>
              <w:rPr>
                <w:rFonts w:hint="eastAsia"/>
              </w:rPr>
            </w:pPr>
            <w:r>
              <w:rPr>
                <w:rFonts w:hint="eastAsia"/>
                <w:lang w:val="en-US" w:eastAsia="zh-CN"/>
              </w:rPr>
              <w:t>4.77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2FEB">
            <w:pPr>
              <w:pStyle w:val="53"/>
              <w:bidi w:val="0"/>
              <w:jc w:val="center"/>
              <w:rPr>
                <w:rFonts w:hint="eastAsia"/>
              </w:rPr>
            </w:pPr>
            <w:r>
              <w:rPr>
                <w:rFonts w:hint="eastAsia"/>
                <w:lang w:val="en-US" w:eastAsia="zh-CN"/>
              </w:rPr>
              <w:t>0.245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E613">
            <w:pPr>
              <w:pStyle w:val="53"/>
              <w:bidi w:val="0"/>
              <w:jc w:val="center"/>
              <w:rPr>
                <w:rFonts w:hint="eastAsia"/>
              </w:rPr>
            </w:pPr>
            <w:r>
              <w:rPr>
                <w:rFonts w:hint="eastAsia"/>
                <w:lang w:val="en-US" w:eastAsia="zh-CN"/>
              </w:rPr>
              <w:t>7.565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C05D">
            <w:pPr>
              <w:pStyle w:val="53"/>
              <w:bidi w:val="0"/>
              <w:jc w:val="center"/>
              <w:rPr>
                <w:rFonts w:hint="eastAsia"/>
              </w:rPr>
            </w:pPr>
            <w:r>
              <w:rPr>
                <w:rFonts w:hint="eastAsia"/>
                <w:lang w:val="en-US" w:eastAsia="zh-CN"/>
              </w:rPr>
              <w:t>0.252</w:t>
            </w:r>
          </w:p>
        </w:tc>
      </w:tr>
      <w:tr w14:paraId="46F4C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FF7C">
            <w:pPr>
              <w:pStyle w:val="53"/>
              <w:bidi w:val="0"/>
              <w:jc w:val="center"/>
              <w:rPr>
                <w:rFonts w:hint="eastAsia"/>
              </w:rPr>
            </w:pPr>
            <w:r>
              <w:rPr>
                <w:rFonts w:hint="eastAsia"/>
                <w:lang w:val="en-US" w:eastAsia="zh-CN"/>
              </w:rPr>
              <w:t>2025-10-06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E4E4">
            <w:pPr>
              <w:pStyle w:val="53"/>
              <w:bidi w:val="0"/>
              <w:jc w:val="center"/>
              <w:rPr>
                <w:rFonts w:hint="eastAsia"/>
              </w:rPr>
            </w:pPr>
            <w:r>
              <w:rPr>
                <w:rFonts w:hint="eastAsia"/>
                <w:lang w:val="en-US" w:eastAsia="zh-CN"/>
              </w:rPr>
              <w:t>0.287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C925">
            <w:pPr>
              <w:pStyle w:val="53"/>
              <w:bidi w:val="0"/>
              <w:jc w:val="center"/>
              <w:rPr>
                <w:rFonts w:hint="eastAsia"/>
              </w:rPr>
            </w:pPr>
            <w:r>
              <w:rPr>
                <w:rFonts w:hint="eastAsia"/>
                <w:lang w:val="en-US" w:eastAsia="zh-CN"/>
              </w:rPr>
              <w:t>5.131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8DFF">
            <w:pPr>
              <w:pStyle w:val="53"/>
              <w:bidi w:val="0"/>
              <w:jc w:val="center"/>
              <w:rPr>
                <w:rFonts w:hint="eastAsia"/>
              </w:rPr>
            </w:pPr>
            <w:r>
              <w:rPr>
                <w:rFonts w:hint="eastAsia"/>
                <w:lang w:val="en-US" w:eastAsia="zh-CN"/>
              </w:rPr>
              <w:t>0.275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A779">
            <w:pPr>
              <w:pStyle w:val="53"/>
              <w:bidi w:val="0"/>
              <w:jc w:val="center"/>
              <w:rPr>
                <w:rFonts w:hint="eastAsia"/>
              </w:rPr>
            </w:pPr>
            <w:r>
              <w:rPr>
                <w:rFonts w:hint="eastAsia"/>
                <w:lang w:val="en-US" w:eastAsia="zh-CN"/>
              </w:rPr>
              <w:t>7.286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10BA">
            <w:pPr>
              <w:pStyle w:val="53"/>
              <w:bidi w:val="0"/>
              <w:jc w:val="center"/>
              <w:rPr>
                <w:rFonts w:hint="eastAsia"/>
              </w:rPr>
            </w:pPr>
            <w:r>
              <w:rPr>
                <w:rFonts w:hint="eastAsia"/>
                <w:lang w:val="en-US" w:eastAsia="zh-CN"/>
              </w:rPr>
              <w:t>0.232</w:t>
            </w:r>
          </w:p>
        </w:tc>
      </w:tr>
      <w:tr w14:paraId="3E121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4524">
            <w:pPr>
              <w:pStyle w:val="53"/>
              <w:bidi w:val="0"/>
              <w:jc w:val="center"/>
              <w:rPr>
                <w:rFonts w:hint="eastAsia"/>
              </w:rPr>
            </w:pPr>
            <w:r>
              <w:rPr>
                <w:rFonts w:hint="eastAsia"/>
                <w:lang w:val="en-US" w:eastAsia="zh-CN"/>
              </w:rPr>
              <w:t>2025-10-07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6723">
            <w:pPr>
              <w:pStyle w:val="53"/>
              <w:bidi w:val="0"/>
              <w:jc w:val="center"/>
              <w:rPr>
                <w:rFonts w:hint="eastAsia"/>
              </w:rPr>
            </w:pPr>
            <w:r>
              <w:rPr>
                <w:rFonts w:hint="eastAsia"/>
                <w:lang w:val="en-US" w:eastAsia="zh-CN"/>
              </w:rPr>
              <w:t>0.303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7883">
            <w:pPr>
              <w:pStyle w:val="53"/>
              <w:bidi w:val="0"/>
              <w:jc w:val="center"/>
              <w:rPr>
                <w:rFonts w:hint="eastAsia"/>
              </w:rPr>
            </w:pPr>
            <w:r>
              <w:rPr>
                <w:rFonts w:hint="eastAsia"/>
                <w:lang w:val="en-US" w:eastAsia="zh-CN"/>
              </w:rPr>
              <w:t>5.527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A2C7">
            <w:pPr>
              <w:pStyle w:val="53"/>
              <w:bidi w:val="0"/>
              <w:jc w:val="center"/>
              <w:rPr>
                <w:rFonts w:hint="eastAsia"/>
              </w:rPr>
            </w:pPr>
            <w:r>
              <w:rPr>
                <w:rFonts w:hint="eastAsia"/>
                <w:lang w:val="en-US" w:eastAsia="zh-CN"/>
              </w:rPr>
              <w:t>0.287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2F8B">
            <w:pPr>
              <w:pStyle w:val="53"/>
              <w:bidi w:val="0"/>
              <w:jc w:val="center"/>
              <w:rPr>
                <w:rFonts w:hint="eastAsia"/>
              </w:rPr>
            </w:pPr>
            <w:r>
              <w:rPr>
                <w:rFonts w:hint="eastAsia"/>
                <w:lang w:val="en-US" w:eastAsia="zh-CN"/>
              </w:rPr>
              <w:t>7.833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0E1D">
            <w:pPr>
              <w:pStyle w:val="53"/>
              <w:bidi w:val="0"/>
              <w:jc w:val="center"/>
              <w:rPr>
                <w:rFonts w:hint="eastAsia"/>
              </w:rPr>
            </w:pPr>
            <w:r>
              <w:rPr>
                <w:rFonts w:hint="eastAsia"/>
                <w:lang w:val="en-US" w:eastAsia="zh-CN"/>
              </w:rPr>
              <w:t>0.24</w:t>
            </w:r>
          </w:p>
        </w:tc>
      </w:tr>
      <w:tr w14:paraId="0872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4F39">
            <w:pPr>
              <w:pStyle w:val="53"/>
              <w:bidi w:val="0"/>
              <w:jc w:val="center"/>
              <w:rPr>
                <w:rFonts w:hint="eastAsia"/>
              </w:rPr>
            </w:pPr>
            <w:r>
              <w:rPr>
                <w:rFonts w:hint="eastAsia"/>
                <w:lang w:val="en-US" w:eastAsia="zh-CN"/>
              </w:rPr>
              <w:t>2025-10-08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0E83">
            <w:pPr>
              <w:pStyle w:val="53"/>
              <w:bidi w:val="0"/>
              <w:jc w:val="center"/>
              <w:rPr>
                <w:rFonts w:hint="eastAsia"/>
              </w:rPr>
            </w:pPr>
            <w:r>
              <w:rPr>
                <w:rFonts w:hint="eastAsia"/>
                <w:lang w:val="en-US" w:eastAsia="zh-CN"/>
              </w:rPr>
              <w:t>0.292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C3A9">
            <w:pPr>
              <w:pStyle w:val="53"/>
              <w:bidi w:val="0"/>
              <w:jc w:val="center"/>
              <w:rPr>
                <w:rFonts w:hint="eastAsia"/>
              </w:rPr>
            </w:pPr>
            <w:r>
              <w:rPr>
                <w:rFonts w:hint="eastAsia"/>
                <w:lang w:val="en-US" w:eastAsia="zh-CN"/>
              </w:rPr>
              <w:t>5.156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4FE3">
            <w:pPr>
              <w:pStyle w:val="53"/>
              <w:bidi w:val="0"/>
              <w:jc w:val="center"/>
              <w:rPr>
                <w:rFonts w:hint="eastAsia"/>
              </w:rPr>
            </w:pPr>
            <w:r>
              <w:rPr>
                <w:rFonts w:hint="eastAsia"/>
                <w:lang w:val="en-US" w:eastAsia="zh-CN"/>
              </w:rPr>
              <w:t>0.302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DA5B">
            <w:pPr>
              <w:pStyle w:val="53"/>
              <w:bidi w:val="0"/>
              <w:jc w:val="center"/>
              <w:rPr>
                <w:rFonts w:hint="eastAsia"/>
              </w:rPr>
            </w:pPr>
            <w:r>
              <w:rPr>
                <w:rFonts w:hint="eastAsia"/>
                <w:lang w:val="en-US" w:eastAsia="zh-CN"/>
              </w:rPr>
              <w:t>7.265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B979">
            <w:pPr>
              <w:pStyle w:val="53"/>
              <w:bidi w:val="0"/>
              <w:jc w:val="center"/>
              <w:rPr>
                <w:rFonts w:hint="eastAsia"/>
              </w:rPr>
            </w:pPr>
            <w:r>
              <w:rPr>
                <w:rFonts w:hint="eastAsia"/>
                <w:lang w:val="en-US" w:eastAsia="zh-CN"/>
              </w:rPr>
              <w:t>0.231</w:t>
            </w:r>
          </w:p>
        </w:tc>
      </w:tr>
      <w:tr w14:paraId="7641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B550">
            <w:pPr>
              <w:pStyle w:val="53"/>
              <w:bidi w:val="0"/>
              <w:jc w:val="center"/>
              <w:rPr>
                <w:rFonts w:hint="eastAsia"/>
              </w:rPr>
            </w:pPr>
            <w:r>
              <w:rPr>
                <w:rFonts w:hint="eastAsia"/>
                <w:lang w:val="en-US" w:eastAsia="zh-CN"/>
              </w:rPr>
              <w:t>2025-10-09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173F">
            <w:pPr>
              <w:pStyle w:val="53"/>
              <w:bidi w:val="0"/>
              <w:jc w:val="center"/>
              <w:rPr>
                <w:rFonts w:hint="eastAsia"/>
              </w:rPr>
            </w:pPr>
            <w:r>
              <w:rPr>
                <w:rFonts w:hint="eastAsia"/>
                <w:lang w:val="en-US" w:eastAsia="zh-CN"/>
              </w:rPr>
              <w:t>0.371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BA4E">
            <w:pPr>
              <w:pStyle w:val="53"/>
              <w:bidi w:val="0"/>
              <w:jc w:val="center"/>
              <w:rPr>
                <w:rFonts w:hint="eastAsia"/>
              </w:rPr>
            </w:pPr>
            <w:r>
              <w:rPr>
                <w:rFonts w:hint="eastAsia"/>
                <w:lang w:val="en-US" w:eastAsia="zh-CN"/>
              </w:rPr>
              <w:t>5.655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C723">
            <w:pPr>
              <w:pStyle w:val="53"/>
              <w:bidi w:val="0"/>
              <w:jc w:val="center"/>
              <w:rPr>
                <w:rFonts w:hint="eastAsia"/>
              </w:rPr>
            </w:pPr>
            <w:r>
              <w:rPr>
                <w:rFonts w:hint="eastAsia"/>
                <w:lang w:val="en-US" w:eastAsia="zh-CN"/>
              </w:rPr>
              <w:t>0.23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8A8F">
            <w:pPr>
              <w:pStyle w:val="53"/>
              <w:bidi w:val="0"/>
              <w:jc w:val="center"/>
              <w:rPr>
                <w:rFonts w:hint="eastAsia"/>
              </w:rPr>
            </w:pPr>
            <w:r>
              <w:rPr>
                <w:rFonts w:hint="eastAsia"/>
                <w:lang w:val="en-US" w:eastAsia="zh-CN"/>
              </w:rPr>
              <w:t>5.786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E001">
            <w:pPr>
              <w:pStyle w:val="53"/>
              <w:bidi w:val="0"/>
              <w:jc w:val="center"/>
              <w:rPr>
                <w:rFonts w:hint="eastAsia"/>
              </w:rPr>
            </w:pPr>
            <w:r>
              <w:rPr>
                <w:rFonts w:hint="eastAsia"/>
                <w:lang w:val="en-US" w:eastAsia="zh-CN"/>
              </w:rPr>
              <w:t>0.222</w:t>
            </w:r>
          </w:p>
        </w:tc>
      </w:tr>
      <w:tr w14:paraId="6E94A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FEBC">
            <w:pPr>
              <w:pStyle w:val="53"/>
              <w:bidi w:val="0"/>
              <w:jc w:val="center"/>
              <w:rPr>
                <w:rFonts w:hint="eastAsia"/>
              </w:rPr>
            </w:pPr>
            <w:r>
              <w:rPr>
                <w:rFonts w:hint="eastAsia"/>
                <w:lang w:val="en-US" w:eastAsia="zh-CN"/>
              </w:rPr>
              <w:t>2025-10-10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21B8">
            <w:pPr>
              <w:pStyle w:val="53"/>
              <w:bidi w:val="0"/>
              <w:jc w:val="center"/>
              <w:rPr>
                <w:rFonts w:hint="eastAsia"/>
              </w:rPr>
            </w:pPr>
            <w:r>
              <w:rPr>
                <w:rFonts w:hint="eastAsia"/>
                <w:lang w:val="en-US" w:eastAsia="zh-CN"/>
              </w:rPr>
              <w:t>0.446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1CB5">
            <w:pPr>
              <w:pStyle w:val="53"/>
              <w:bidi w:val="0"/>
              <w:jc w:val="center"/>
              <w:rPr>
                <w:rFonts w:hint="eastAsia"/>
              </w:rPr>
            </w:pPr>
            <w:r>
              <w:rPr>
                <w:rFonts w:hint="eastAsia"/>
                <w:lang w:val="en-US" w:eastAsia="zh-CN"/>
              </w:rPr>
              <w:t>4.93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2EBC">
            <w:pPr>
              <w:pStyle w:val="53"/>
              <w:bidi w:val="0"/>
              <w:jc w:val="center"/>
              <w:rPr>
                <w:rFonts w:hint="eastAsia"/>
              </w:rPr>
            </w:pPr>
            <w:r>
              <w:rPr>
                <w:rFonts w:hint="eastAsia"/>
                <w:lang w:val="en-US" w:eastAsia="zh-CN"/>
              </w:rPr>
              <w:t>0.268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B6BC">
            <w:pPr>
              <w:pStyle w:val="53"/>
              <w:bidi w:val="0"/>
              <w:jc w:val="center"/>
              <w:rPr>
                <w:rFonts w:hint="eastAsia"/>
              </w:rPr>
            </w:pPr>
            <w:r>
              <w:rPr>
                <w:rFonts w:hint="eastAsia"/>
                <w:lang w:val="en-US" w:eastAsia="zh-CN"/>
              </w:rPr>
              <w:t>5.798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E58B">
            <w:pPr>
              <w:pStyle w:val="53"/>
              <w:bidi w:val="0"/>
              <w:jc w:val="center"/>
              <w:rPr>
                <w:rFonts w:hint="eastAsia"/>
              </w:rPr>
            </w:pPr>
            <w:r>
              <w:rPr>
                <w:rFonts w:hint="eastAsia"/>
                <w:lang w:val="en-US" w:eastAsia="zh-CN"/>
              </w:rPr>
              <w:t>0.211</w:t>
            </w:r>
          </w:p>
        </w:tc>
      </w:tr>
      <w:tr w14:paraId="456A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AC74">
            <w:pPr>
              <w:pStyle w:val="53"/>
              <w:bidi w:val="0"/>
              <w:jc w:val="center"/>
              <w:rPr>
                <w:rFonts w:hint="eastAsia"/>
              </w:rPr>
            </w:pPr>
            <w:r>
              <w:rPr>
                <w:rFonts w:hint="eastAsia"/>
                <w:lang w:val="en-US" w:eastAsia="zh-CN"/>
              </w:rPr>
              <w:t>2025-10-11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7297">
            <w:pPr>
              <w:pStyle w:val="53"/>
              <w:bidi w:val="0"/>
              <w:jc w:val="center"/>
              <w:rPr>
                <w:rFonts w:hint="eastAsia"/>
              </w:rPr>
            </w:pPr>
            <w:r>
              <w:rPr>
                <w:rFonts w:hint="eastAsia"/>
                <w:lang w:val="en-US" w:eastAsia="zh-CN"/>
              </w:rPr>
              <w:t>0.625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176C">
            <w:pPr>
              <w:pStyle w:val="53"/>
              <w:bidi w:val="0"/>
              <w:jc w:val="center"/>
              <w:rPr>
                <w:rFonts w:hint="eastAsia"/>
              </w:rPr>
            </w:pPr>
            <w:r>
              <w:rPr>
                <w:rFonts w:hint="eastAsia"/>
                <w:lang w:val="en-US" w:eastAsia="zh-CN"/>
              </w:rPr>
              <w:t>4.07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D5F6">
            <w:pPr>
              <w:pStyle w:val="53"/>
              <w:bidi w:val="0"/>
              <w:jc w:val="center"/>
              <w:rPr>
                <w:rFonts w:hint="eastAsia"/>
              </w:rPr>
            </w:pPr>
            <w:r>
              <w:rPr>
                <w:rFonts w:hint="eastAsia"/>
                <w:lang w:val="en-US" w:eastAsia="zh-CN"/>
              </w:rPr>
              <w:t>0.253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BB35">
            <w:pPr>
              <w:pStyle w:val="53"/>
              <w:bidi w:val="0"/>
              <w:jc w:val="center"/>
              <w:rPr>
                <w:rFonts w:hint="eastAsia"/>
              </w:rPr>
            </w:pPr>
            <w:r>
              <w:rPr>
                <w:rFonts w:hint="eastAsia"/>
                <w:lang w:val="en-US" w:eastAsia="zh-CN"/>
              </w:rPr>
              <w:t>7.047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E0D9">
            <w:pPr>
              <w:pStyle w:val="53"/>
              <w:bidi w:val="0"/>
              <w:jc w:val="center"/>
              <w:rPr>
                <w:rFonts w:hint="eastAsia"/>
              </w:rPr>
            </w:pPr>
            <w:r>
              <w:rPr>
                <w:rFonts w:hint="eastAsia"/>
                <w:lang w:val="en-US" w:eastAsia="zh-CN"/>
              </w:rPr>
              <w:t>0.215</w:t>
            </w:r>
          </w:p>
        </w:tc>
      </w:tr>
      <w:tr w14:paraId="22217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0BCA">
            <w:pPr>
              <w:pStyle w:val="53"/>
              <w:bidi w:val="0"/>
              <w:jc w:val="center"/>
              <w:rPr>
                <w:rFonts w:hint="eastAsia"/>
              </w:rPr>
            </w:pPr>
            <w:r>
              <w:rPr>
                <w:rFonts w:hint="eastAsia"/>
                <w:lang w:val="en-US" w:eastAsia="zh-CN"/>
              </w:rPr>
              <w:t>2025-10-12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8290">
            <w:pPr>
              <w:pStyle w:val="53"/>
              <w:bidi w:val="0"/>
              <w:jc w:val="center"/>
              <w:rPr>
                <w:rFonts w:hint="eastAsia"/>
              </w:rPr>
            </w:pPr>
            <w:r>
              <w:rPr>
                <w:rFonts w:hint="eastAsia"/>
                <w:lang w:val="en-US" w:eastAsia="zh-CN"/>
              </w:rPr>
              <w:t>0.792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A40A">
            <w:pPr>
              <w:pStyle w:val="53"/>
              <w:bidi w:val="0"/>
              <w:jc w:val="center"/>
              <w:rPr>
                <w:rFonts w:hint="eastAsia"/>
              </w:rPr>
            </w:pPr>
            <w:r>
              <w:rPr>
                <w:rFonts w:hint="eastAsia"/>
                <w:lang w:val="en-US" w:eastAsia="zh-CN"/>
              </w:rPr>
              <w:t>4.039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069C">
            <w:pPr>
              <w:pStyle w:val="53"/>
              <w:bidi w:val="0"/>
              <w:jc w:val="center"/>
              <w:rPr>
                <w:rFonts w:hint="eastAsia"/>
              </w:rPr>
            </w:pPr>
            <w:r>
              <w:rPr>
                <w:rFonts w:hint="eastAsia"/>
                <w:lang w:val="en-US" w:eastAsia="zh-CN"/>
              </w:rPr>
              <w:t>0.258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0AFA">
            <w:pPr>
              <w:pStyle w:val="53"/>
              <w:bidi w:val="0"/>
              <w:jc w:val="center"/>
              <w:rPr>
                <w:rFonts w:hint="eastAsia"/>
              </w:rPr>
            </w:pPr>
            <w:r>
              <w:rPr>
                <w:rFonts w:hint="eastAsia"/>
                <w:lang w:val="en-US" w:eastAsia="zh-CN"/>
              </w:rPr>
              <w:t>7.916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D5B7">
            <w:pPr>
              <w:pStyle w:val="53"/>
              <w:bidi w:val="0"/>
              <w:jc w:val="center"/>
              <w:rPr>
                <w:rFonts w:hint="eastAsia"/>
              </w:rPr>
            </w:pPr>
            <w:r>
              <w:rPr>
                <w:rFonts w:hint="eastAsia"/>
                <w:lang w:val="en-US" w:eastAsia="zh-CN"/>
              </w:rPr>
              <w:t>0.218</w:t>
            </w:r>
          </w:p>
        </w:tc>
      </w:tr>
      <w:tr w14:paraId="4CEE5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BB14">
            <w:pPr>
              <w:pStyle w:val="53"/>
              <w:bidi w:val="0"/>
              <w:jc w:val="center"/>
              <w:rPr>
                <w:rFonts w:hint="eastAsia"/>
              </w:rPr>
            </w:pPr>
            <w:r>
              <w:rPr>
                <w:rFonts w:hint="eastAsia"/>
                <w:lang w:val="en-US" w:eastAsia="zh-CN"/>
              </w:rPr>
              <w:t>2025-10-13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A45F">
            <w:pPr>
              <w:pStyle w:val="53"/>
              <w:bidi w:val="0"/>
              <w:jc w:val="center"/>
              <w:rPr>
                <w:rFonts w:hint="eastAsia"/>
              </w:rPr>
            </w:pPr>
            <w:r>
              <w:rPr>
                <w:rFonts w:hint="eastAsia"/>
                <w:lang w:val="en-US" w:eastAsia="zh-CN"/>
              </w:rPr>
              <w:t>0.747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00E6">
            <w:pPr>
              <w:pStyle w:val="53"/>
              <w:bidi w:val="0"/>
              <w:jc w:val="center"/>
              <w:rPr>
                <w:rFonts w:hint="eastAsia"/>
              </w:rPr>
            </w:pPr>
            <w:r>
              <w:rPr>
                <w:rFonts w:hint="eastAsia"/>
                <w:lang w:val="en-US" w:eastAsia="zh-CN"/>
              </w:rPr>
              <w:t>4.861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759B">
            <w:pPr>
              <w:pStyle w:val="53"/>
              <w:bidi w:val="0"/>
              <w:jc w:val="center"/>
              <w:rPr>
                <w:rFonts w:hint="eastAsia"/>
              </w:rPr>
            </w:pPr>
            <w:r>
              <w:rPr>
                <w:rFonts w:hint="eastAsia"/>
                <w:lang w:val="en-US" w:eastAsia="zh-CN"/>
              </w:rPr>
              <w:t>0.261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DD5D">
            <w:pPr>
              <w:pStyle w:val="53"/>
              <w:bidi w:val="0"/>
              <w:jc w:val="center"/>
              <w:rPr>
                <w:rFonts w:hint="eastAsia"/>
              </w:rPr>
            </w:pPr>
            <w:r>
              <w:rPr>
                <w:rFonts w:hint="eastAsia"/>
                <w:lang w:val="en-US" w:eastAsia="zh-CN"/>
              </w:rPr>
              <w:t>7.369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A6E1">
            <w:pPr>
              <w:pStyle w:val="53"/>
              <w:bidi w:val="0"/>
              <w:jc w:val="center"/>
              <w:rPr>
                <w:rFonts w:hint="eastAsia"/>
              </w:rPr>
            </w:pPr>
            <w:r>
              <w:rPr>
                <w:rFonts w:hint="eastAsia"/>
                <w:lang w:val="en-US" w:eastAsia="zh-CN"/>
              </w:rPr>
              <w:t>0.213</w:t>
            </w:r>
          </w:p>
        </w:tc>
      </w:tr>
      <w:tr w14:paraId="50B4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BC01">
            <w:pPr>
              <w:pStyle w:val="53"/>
              <w:bidi w:val="0"/>
              <w:jc w:val="center"/>
              <w:rPr>
                <w:rFonts w:hint="eastAsia"/>
              </w:rPr>
            </w:pPr>
            <w:r>
              <w:rPr>
                <w:rFonts w:hint="eastAsia"/>
                <w:lang w:val="en-US" w:eastAsia="zh-CN"/>
              </w:rPr>
              <w:t>2025-10-14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A15F">
            <w:pPr>
              <w:pStyle w:val="53"/>
              <w:bidi w:val="0"/>
              <w:jc w:val="center"/>
              <w:rPr>
                <w:rFonts w:hint="eastAsia"/>
              </w:rPr>
            </w:pPr>
            <w:r>
              <w:rPr>
                <w:rFonts w:hint="eastAsia"/>
                <w:lang w:val="en-US" w:eastAsia="zh-CN"/>
              </w:rPr>
              <w:t>0.594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D124">
            <w:pPr>
              <w:pStyle w:val="53"/>
              <w:bidi w:val="0"/>
              <w:jc w:val="center"/>
              <w:rPr>
                <w:rFonts w:hint="eastAsia"/>
              </w:rPr>
            </w:pPr>
            <w:r>
              <w:rPr>
                <w:rFonts w:hint="eastAsia"/>
                <w:lang w:val="en-US" w:eastAsia="zh-CN"/>
              </w:rPr>
              <w:t>4.995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7CC7">
            <w:pPr>
              <w:pStyle w:val="53"/>
              <w:bidi w:val="0"/>
              <w:jc w:val="center"/>
              <w:rPr>
                <w:rFonts w:hint="eastAsia"/>
              </w:rPr>
            </w:pPr>
            <w:r>
              <w:rPr>
                <w:rFonts w:hint="eastAsia"/>
                <w:lang w:val="en-US" w:eastAsia="zh-CN"/>
              </w:rPr>
              <w:t>0.251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BABD">
            <w:pPr>
              <w:pStyle w:val="53"/>
              <w:bidi w:val="0"/>
              <w:jc w:val="center"/>
              <w:rPr>
                <w:rFonts w:hint="eastAsia"/>
              </w:rPr>
            </w:pPr>
            <w:r>
              <w:rPr>
                <w:rFonts w:hint="eastAsia"/>
                <w:lang w:val="en-US" w:eastAsia="zh-CN"/>
              </w:rPr>
              <w:t>6.965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8B24">
            <w:pPr>
              <w:pStyle w:val="53"/>
              <w:bidi w:val="0"/>
              <w:jc w:val="center"/>
              <w:rPr>
                <w:rFonts w:hint="eastAsia"/>
              </w:rPr>
            </w:pPr>
            <w:r>
              <w:rPr>
                <w:rFonts w:hint="eastAsia"/>
                <w:lang w:val="en-US" w:eastAsia="zh-CN"/>
              </w:rPr>
              <w:t>0.22</w:t>
            </w:r>
          </w:p>
        </w:tc>
      </w:tr>
      <w:tr w14:paraId="53103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DFE5">
            <w:pPr>
              <w:pStyle w:val="53"/>
              <w:bidi w:val="0"/>
              <w:jc w:val="center"/>
              <w:rPr>
                <w:rFonts w:hint="eastAsia"/>
              </w:rPr>
            </w:pPr>
            <w:r>
              <w:rPr>
                <w:rFonts w:hint="eastAsia"/>
                <w:lang w:val="en-US" w:eastAsia="zh-CN"/>
              </w:rPr>
              <w:t>2025-10-15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9F77">
            <w:pPr>
              <w:pStyle w:val="53"/>
              <w:bidi w:val="0"/>
              <w:jc w:val="center"/>
              <w:rPr>
                <w:rFonts w:hint="eastAsia"/>
              </w:rPr>
            </w:pPr>
            <w:r>
              <w:rPr>
                <w:rFonts w:hint="eastAsia"/>
                <w:lang w:val="en-US" w:eastAsia="zh-CN"/>
              </w:rPr>
              <w:t>0.431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D1FC">
            <w:pPr>
              <w:pStyle w:val="53"/>
              <w:bidi w:val="0"/>
              <w:jc w:val="center"/>
              <w:rPr>
                <w:rFonts w:hint="eastAsia"/>
              </w:rPr>
            </w:pPr>
            <w:r>
              <w:rPr>
                <w:rFonts w:hint="eastAsia"/>
                <w:lang w:val="en-US" w:eastAsia="zh-CN"/>
              </w:rPr>
              <w:t>5.318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C669">
            <w:pPr>
              <w:pStyle w:val="53"/>
              <w:bidi w:val="0"/>
              <w:jc w:val="center"/>
              <w:rPr>
                <w:rFonts w:hint="eastAsia"/>
              </w:rPr>
            </w:pPr>
            <w:r>
              <w:rPr>
                <w:rFonts w:hint="eastAsia"/>
                <w:lang w:val="en-US" w:eastAsia="zh-CN"/>
              </w:rPr>
              <w:t>0.335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2C35">
            <w:pPr>
              <w:pStyle w:val="53"/>
              <w:bidi w:val="0"/>
              <w:jc w:val="center"/>
              <w:rPr>
                <w:rFonts w:hint="eastAsia"/>
              </w:rPr>
            </w:pPr>
            <w:r>
              <w:rPr>
                <w:rFonts w:hint="eastAsia"/>
                <w:lang w:val="en-US" w:eastAsia="zh-CN"/>
              </w:rPr>
              <w:t>9.122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970E">
            <w:pPr>
              <w:pStyle w:val="53"/>
              <w:bidi w:val="0"/>
              <w:jc w:val="center"/>
              <w:rPr>
                <w:rFonts w:hint="eastAsia"/>
              </w:rPr>
            </w:pPr>
            <w:r>
              <w:rPr>
                <w:rFonts w:hint="eastAsia"/>
                <w:lang w:val="en-US" w:eastAsia="zh-CN"/>
              </w:rPr>
              <w:t>0.238</w:t>
            </w:r>
          </w:p>
        </w:tc>
      </w:tr>
      <w:tr w14:paraId="622BC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E577">
            <w:pPr>
              <w:pStyle w:val="53"/>
              <w:bidi w:val="0"/>
              <w:jc w:val="center"/>
              <w:rPr>
                <w:rFonts w:hint="eastAsia"/>
              </w:rPr>
            </w:pPr>
            <w:r>
              <w:rPr>
                <w:rFonts w:hint="eastAsia"/>
                <w:lang w:val="en-US" w:eastAsia="zh-CN"/>
              </w:rPr>
              <w:t>2025-10-16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314A">
            <w:pPr>
              <w:pStyle w:val="53"/>
              <w:bidi w:val="0"/>
              <w:jc w:val="center"/>
              <w:rPr>
                <w:rFonts w:hint="eastAsia"/>
              </w:rPr>
            </w:pPr>
            <w:r>
              <w:rPr>
                <w:rFonts w:hint="eastAsia"/>
                <w:lang w:val="en-US" w:eastAsia="zh-CN"/>
              </w:rPr>
              <w:t>0.304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EDAE">
            <w:pPr>
              <w:pStyle w:val="53"/>
              <w:bidi w:val="0"/>
              <w:jc w:val="center"/>
              <w:rPr>
                <w:rFonts w:hint="eastAsia"/>
              </w:rPr>
            </w:pPr>
            <w:r>
              <w:rPr>
                <w:rFonts w:hint="eastAsia"/>
                <w:lang w:val="en-US" w:eastAsia="zh-CN"/>
              </w:rPr>
              <w:t>5.46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1D67">
            <w:pPr>
              <w:pStyle w:val="53"/>
              <w:bidi w:val="0"/>
              <w:jc w:val="center"/>
              <w:rPr>
                <w:rFonts w:hint="eastAsia"/>
              </w:rPr>
            </w:pPr>
            <w:r>
              <w:rPr>
                <w:rFonts w:hint="eastAsia"/>
                <w:lang w:val="en-US" w:eastAsia="zh-CN"/>
              </w:rPr>
              <w:t>0.267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0B81">
            <w:pPr>
              <w:pStyle w:val="53"/>
              <w:bidi w:val="0"/>
              <w:jc w:val="center"/>
              <w:rPr>
                <w:rFonts w:hint="eastAsia"/>
              </w:rPr>
            </w:pPr>
            <w:r>
              <w:rPr>
                <w:rFonts w:hint="eastAsia"/>
                <w:lang w:val="en-US" w:eastAsia="zh-CN"/>
              </w:rPr>
              <w:t>10.313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DB41">
            <w:pPr>
              <w:pStyle w:val="53"/>
              <w:bidi w:val="0"/>
              <w:jc w:val="center"/>
              <w:rPr>
                <w:rFonts w:hint="eastAsia"/>
              </w:rPr>
            </w:pPr>
            <w:r>
              <w:rPr>
                <w:rFonts w:hint="eastAsia"/>
                <w:lang w:val="en-US" w:eastAsia="zh-CN"/>
              </w:rPr>
              <w:t>0.248</w:t>
            </w:r>
          </w:p>
        </w:tc>
      </w:tr>
      <w:tr w14:paraId="5A5B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8C17">
            <w:pPr>
              <w:pStyle w:val="53"/>
              <w:bidi w:val="0"/>
              <w:jc w:val="center"/>
              <w:rPr>
                <w:rFonts w:hint="eastAsia"/>
              </w:rPr>
            </w:pPr>
            <w:r>
              <w:rPr>
                <w:rFonts w:hint="eastAsia"/>
                <w:lang w:val="en-US" w:eastAsia="zh-CN"/>
              </w:rPr>
              <w:t>2025-10-17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0047">
            <w:pPr>
              <w:pStyle w:val="53"/>
              <w:bidi w:val="0"/>
              <w:jc w:val="center"/>
              <w:rPr>
                <w:rFonts w:hint="eastAsia"/>
              </w:rPr>
            </w:pPr>
            <w:r>
              <w:rPr>
                <w:rFonts w:hint="eastAsia"/>
                <w:lang w:val="en-US" w:eastAsia="zh-CN"/>
              </w:rPr>
              <w:t>0.377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2ADF">
            <w:pPr>
              <w:pStyle w:val="53"/>
              <w:bidi w:val="0"/>
              <w:jc w:val="center"/>
              <w:rPr>
                <w:rFonts w:hint="eastAsia"/>
              </w:rPr>
            </w:pPr>
            <w:r>
              <w:rPr>
                <w:rFonts w:hint="eastAsia"/>
                <w:lang w:val="en-US" w:eastAsia="zh-CN"/>
              </w:rPr>
              <w:t>4.842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29A8">
            <w:pPr>
              <w:pStyle w:val="53"/>
              <w:bidi w:val="0"/>
              <w:jc w:val="center"/>
              <w:rPr>
                <w:rFonts w:hint="eastAsia"/>
              </w:rPr>
            </w:pPr>
            <w:r>
              <w:rPr>
                <w:rFonts w:hint="eastAsia"/>
                <w:lang w:val="en-US" w:eastAsia="zh-CN"/>
              </w:rPr>
              <w:t>0.275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E88C">
            <w:pPr>
              <w:pStyle w:val="53"/>
              <w:bidi w:val="0"/>
              <w:jc w:val="center"/>
              <w:rPr>
                <w:rFonts w:hint="eastAsia"/>
              </w:rPr>
            </w:pPr>
            <w:r>
              <w:rPr>
                <w:rFonts w:hint="eastAsia"/>
                <w:lang w:val="en-US" w:eastAsia="zh-CN"/>
              </w:rPr>
              <w:t>9.688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9B7F">
            <w:pPr>
              <w:pStyle w:val="53"/>
              <w:bidi w:val="0"/>
              <w:jc w:val="center"/>
              <w:rPr>
                <w:rFonts w:hint="eastAsia"/>
              </w:rPr>
            </w:pPr>
            <w:r>
              <w:rPr>
                <w:rFonts w:hint="eastAsia"/>
                <w:lang w:val="en-US" w:eastAsia="zh-CN"/>
              </w:rPr>
              <w:t>0.21</w:t>
            </w:r>
          </w:p>
        </w:tc>
      </w:tr>
      <w:tr w14:paraId="5C7D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4F70">
            <w:pPr>
              <w:pStyle w:val="53"/>
              <w:bidi w:val="0"/>
              <w:jc w:val="center"/>
              <w:rPr>
                <w:rFonts w:hint="eastAsia"/>
              </w:rPr>
            </w:pPr>
            <w:r>
              <w:rPr>
                <w:rFonts w:hint="eastAsia"/>
                <w:lang w:val="en-US" w:eastAsia="zh-CN"/>
              </w:rPr>
              <w:t>2025-10-18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CEDE">
            <w:pPr>
              <w:pStyle w:val="53"/>
              <w:bidi w:val="0"/>
              <w:jc w:val="center"/>
              <w:rPr>
                <w:rFonts w:hint="eastAsia"/>
              </w:rPr>
            </w:pPr>
            <w:r>
              <w:rPr>
                <w:rFonts w:hint="eastAsia"/>
                <w:lang w:val="en-US" w:eastAsia="zh-CN"/>
              </w:rPr>
              <w:t>0.43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17BA">
            <w:pPr>
              <w:pStyle w:val="53"/>
              <w:bidi w:val="0"/>
              <w:jc w:val="center"/>
              <w:rPr>
                <w:rFonts w:hint="eastAsia"/>
              </w:rPr>
            </w:pPr>
            <w:r>
              <w:rPr>
                <w:rFonts w:hint="eastAsia"/>
                <w:lang w:val="en-US" w:eastAsia="zh-CN"/>
              </w:rPr>
              <w:t>5.38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2225">
            <w:pPr>
              <w:pStyle w:val="53"/>
              <w:bidi w:val="0"/>
              <w:jc w:val="center"/>
              <w:rPr>
                <w:rFonts w:hint="eastAsia"/>
              </w:rPr>
            </w:pPr>
            <w:r>
              <w:rPr>
                <w:rFonts w:hint="eastAsia"/>
                <w:lang w:val="en-US" w:eastAsia="zh-CN"/>
              </w:rPr>
              <w:t>0.276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0B87">
            <w:pPr>
              <w:pStyle w:val="53"/>
              <w:bidi w:val="0"/>
              <w:jc w:val="center"/>
              <w:rPr>
                <w:rFonts w:hint="eastAsia"/>
              </w:rPr>
            </w:pPr>
            <w:r>
              <w:rPr>
                <w:rFonts w:hint="eastAsia"/>
                <w:lang w:val="en-US" w:eastAsia="zh-CN"/>
              </w:rPr>
              <w:t>8.461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C0C6">
            <w:pPr>
              <w:pStyle w:val="53"/>
              <w:bidi w:val="0"/>
              <w:jc w:val="center"/>
              <w:rPr>
                <w:rFonts w:hint="eastAsia"/>
              </w:rPr>
            </w:pPr>
            <w:r>
              <w:rPr>
                <w:rFonts w:hint="eastAsia"/>
                <w:lang w:val="en-US" w:eastAsia="zh-CN"/>
              </w:rPr>
              <w:t>0.195</w:t>
            </w:r>
          </w:p>
        </w:tc>
      </w:tr>
      <w:tr w14:paraId="7D3D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612D">
            <w:pPr>
              <w:pStyle w:val="53"/>
              <w:bidi w:val="0"/>
              <w:jc w:val="center"/>
              <w:rPr>
                <w:rFonts w:hint="eastAsia"/>
              </w:rPr>
            </w:pPr>
            <w:r>
              <w:rPr>
                <w:rFonts w:hint="eastAsia"/>
                <w:lang w:val="en-US" w:eastAsia="zh-CN"/>
              </w:rPr>
              <w:t>2025-10-19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CF39">
            <w:pPr>
              <w:pStyle w:val="53"/>
              <w:bidi w:val="0"/>
              <w:jc w:val="center"/>
              <w:rPr>
                <w:rFonts w:hint="eastAsia"/>
              </w:rPr>
            </w:pPr>
            <w:r>
              <w:rPr>
                <w:rFonts w:hint="eastAsia"/>
                <w:lang w:val="en-US" w:eastAsia="zh-CN"/>
              </w:rPr>
              <w:t>0.336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32D1">
            <w:pPr>
              <w:pStyle w:val="53"/>
              <w:bidi w:val="0"/>
              <w:jc w:val="center"/>
              <w:rPr>
                <w:rFonts w:hint="eastAsia"/>
              </w:rPr>
            </w:pPr>
            <w:r>
              <w:rPr>
                <w:rFonts w:hint="eastAsia"/>
                <w:lang w:val="en-US" w:eastAsia="zh-CN"/>
              </w:rPr>
              <w:t>5.55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82AF">
            <w:pPr>
              <w:pStyle w:val="53"/>
              <w:bidi w:val="0"/>
              <w:jc w:val="center"/>
              <w:rPr>
                <w:rFonts w:hint="eastAsia"/>
              </w:rPr>
            </w:pPr>
            <w:r>
              <w:rPr>
                <w:rFonts w:hint="eastAsia"/>
                <w:lang w:val="en-US" w:eastAsia="zh-CN"/>
              </w:rPr>
              <w:t>0.252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8A0E">
            <w:pPr>
              <w:pStyle w:val="53"/>
              <w:bidi w:val="0"/>
              <w:jc w:val="center"/>
              <w:rPr>
                <w:rFonts w:hint="eastAsia"/>
              </w:rPr>
            </w:pPr>
            <w:r>
              <w:rPr>
                <w:rFonts w:hint="eastAsia"/>
                <w:lang w:val="en-US" w:eastAsia="zh-CN"/>
              </w:rPr>
              <w:t>8.271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DC23">
            <w:pPr>
              <w:pStyle w:val="53"/>
              <w:bidi w:val="0"/>
              <w:jc w:val="center"/>
              <w:rPr>
                <w:rFonts w:hint="eastAsia"/>
              </w:rPr>
            </w:pPr>
            <w:r>
              <w:rPr>
                <w:rFonts w:hint="eastAsia"/>
                <w:lang w:val="en-US" w:eastAsia="zh-CN"/>
              </w:rPr>
              <w:t>0.2</w:t>
            </w:r>
          </w:p>
        </w:tc>
      </w:tr>
      <w:tr w14:paraId="69AD1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CF48">
            <w:pPr>
              <w:pStyle w:val="53"/>
              <w:bidi w:val="0"/>
              <w:jc w:val="center"/>
              <w:rPr>
                <w:rFonts w:hint="eastAsia"/>
              </w:rPr>
            </w:pPr>
            <w:r>
              <w:rPr>
                <w:rFonts w:hint="eastAsia"/>
                <w:lang w:val="en-US" w:eastAsia="zh-CN"/>
              </w:rPr>
              <w:t>2025-10-20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0FA4">
            <w:pPr>
              <w:pStyle w:val="53"/>
              <w:bidi w:val="0"/>
              <w:jc w:val="center"/>
              <w:rPr>
                <w:rFonts w:hint="eastAsia"/>
              </w:rPr>
            </w:pPr>
            <w:r>
              <w:rPr>
                <w:rFonts w:hint="eastAsia"/>
                <w:lang w:val="en-US" w:eastAsia="zh-CN"/>
              </w:rPr>
              <w:t>0.349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CEF">
            <w:pPr>
              <w:pStyle w:val="53"/>
              <w:bidi w:val="0"/>
              <w:jc w:val="center"/>
              <w:rPr>
                <w:rFonts w:hint="eastAsia"/>
              </w:rPr>
            </w:pPr>
            <w:r>
              <w:rPr>
                <w:rFonts w:hint="eastAsia"/>
                <w:lang w:val="en-US" w:eastAsia="zh-CN"/>
              </w:rPr>
              <w:t>5.751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3FCA">
            <w:pPr>
              <w:pStyle w:val="53"/>
              <w:bidi w:val="0"/>
              <w:jc w:val="center"/>
              <w:rPr>
                <w:rFonts w:hint="eastAsia"/>
              </w:rPr>
            </w:pPr>
            <w:r>
              <w:rPr>
                <w:rFonts w:hint="eastAsia"/>
                <w:lang w:val="en-US" w:eastAsia="zh-CN"/>
              </w:rPr>
              <w:t>0.252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E266">
            <w:pPr>
              <w:pStyle w:val="53"/>
              <w:bidi w:val="0"/>
              <w:jc w:val="center"/>
              <w:rPr>
                <w:rFonts w:hint="eastAsia"/>
              </w:rPr>
            </w:pPr>
            <w:r>
              <w:rPr>
                <w:rFonts w:hint="eastAsia"/>
                <w:lang w:val="en-US" w:eastAsia="zh-CN"/>
              </w:rPr>
              <w:t>7.721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912C">
            <w:pPr>
              <w:pStyle w:val="53"/>
              <w:bidi w:val="0"/>
              <w:jc w:val="center"/>
              <w:rPr>
                <w:rFonts w:hint="eastAsia"/>
              </w:rPr>
            </w:pPr>
            <w:r>
              <w:rPr>
                <w:rFonts w:hint="eastAsia"/>
                <w:lang w:val="en-US" w:eastAsia="zh-CN"/>
              </w:rPr>
              <w:t>0.206</w:t>
            </w:r>
          </w:p>
        </w:tc>
      </w:tr>
      <w:tr w14:paraId="3492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7A31">
            <w:pPr>
              <w:pStyle w:val="53"/>
              <w:bidi w:val="0"/>
              <w:jc w:val="center"/>
              <w:rPr>
                <w:rFonts w:hint="eastAsia"/>
              </w:rPr>
            </w:pPr>
            <w:r>
              <w:rPr>
                <w:rFonts w:hint="eastAsia"/>
                <w:lang w:val="en-US" w:eastAsia="zh-CN"/>
              </w:rPr>
              <w:t>2025-10-21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D5B5">
            <w:pPr>
              <w:pStyle w:val="53"/>
              <w:bidi w:val="0"/>
              <w:jc w:val="center"/>
              <w:rPr>
                <w:rFonts w:hint="eastAsia"/>
              </w:rPr>
            </w:pPr>
            <w:r>
              <w:rPr>
                <w:rFonts w:hint="eastAsia"/>
                <w:lang w:val="en-US" w:eastAsia="zh-CN"/>
              </w:rPr>
              <w:t>0.328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42B0">
            <w:pPr>
              <w:pStyle w:val="53"/>
              <w:bidi w:val="0"/>
              <w:jc w:val="center"/>
              <w:rPr>
                <w:rFonts w:hint="eastAsia"/>
              </w:rPr>
            </w:pPr>
            <w:r>
              <w:rPr>
                <w:rFonts w:hint="eastAsia"/>
                <w:lang w:val="en-US" w:eastAsia="zh-CN"/>
              </w:rPr>
              <w:t>5.542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6BC2">
            <w:pPr>
              <w:pStyle w:val="53"/>
              <w:bidi w:val="0"/>
              <w:jc w:val="center"/>
              <w:rPr>
                <w:rFonts w:hint="eastAsia"/>
              </w:rPr>
            </w:pPr>
            <w:r>
              <w:rPr>
                <w:rFonts w:hint="eastAsia"/>
                <w:lang w:val="en-US" w:eastAsia="zh-CN"/>
              </w:rPr>
              <w:t>0.595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A602">
            <w:pPr>
              <w:pStyle w:val="53"/>
              <w:bidi w:val="0"/>
              <w:jc w:val="center"/>
              <w:rPr>
                <w:rFonts w:hint="eastAsia"/>
              </w:rPr>
            </w:pPr>
            <w:r>
              <w:rPr>
                <w:rFonts w:hint="eastAsia"/>
                <w:lang w:val="en-US" w:eastAsia="zh-CN"/>
              </w:rPr>
              <w:t>6.941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6DC1">
            <w:pPr>
              <w:pStyle w:val="53"/>
              <w:bidi w:val="0"/>
              <w:jc w:val="center"/>
              <w:rPr>
                <w:rFonts w:hint="eastAsia"/>
              </w:rPr>
            </w:pPr>
            <w:r>
              <w:rPr>
                <w:rFonts w:hint="eastAsia"/>
                <w:lang w:val="en-US" w:eastAsia="zh-CN"/>
              </w:rPr>
              <w:t>0.222</w:t>
            </w:r>
          </w:p>
        </w:tc>
      </w:tr>
      <w:tr w14:paraId="50C1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EFA8">
            <w:pPr>
              <w:pStyle w:val="53"/>
              <w:bidi w:val="0"/>
              <w:jc w:val="center"/>
              <w:rPr>
                <w:rFonts w:hint="eastAsia"/>
              </w:rPr>
            </w:pPr>
            <w:r>
              <w:rPr>
                <w:rFonts w:hint="eastAsia"/>
                <w:lang w:val="en-US" w:eastAsia="zh-CN"/>
              </w:rPr>
              <w:t>2025-10-22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E8B5">
            <w:pPr>
              <w:pStyle w:val="53"/>
              <w:bidi w:val="0"/>
              <w:jc w:val="center"/>
              <w:rPr>
                <w:rFonts w:hint="eastAsia"/>
              </w:rPr>
            </w:pPr>
            <w:r>
              <w:rPr>
                <w:rFonts w:hint="eastAsia"/>
                <w:lang w:val="en-US" w:eastAsia="zh-CN"/>
              </w:rPr>
              <w:t>0.213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3D0E">
            <w:pPr>
              <w:pStyle w:val="53"/>
              <w:bidi w:val="0"/>
              <w:jc w:val="center"/>
              <w:rPr>
                <w:rFonts w:hint="eastAsia"/>
              </w:rPr>
            </w:pPr>
            <w:r>
              <w:rPr>
                <w:rFonts w:hint="eastAsia"/>
                <w:lang w:val="en-US" w:eastAsia="zh-CN"/>
              </w:rPr>
              <w:t>5.497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DC24">
            <w:pPr>
              <w:pStyle w:val="53"/>
              <w:bidi w:val="0"/>
              <w:jc w:val="center"/>
              <w:rPr>
                <w:rFonts w:hint="eastAsia"/>
              </w:rPr>
            </w:pPr>
            <w:r>
              <w:rPr>
                <w:rFonts w:hint="eastAsia"/>
                <w:lang w:val="en-US" w:eastAsia="zh-CN"/>
              </w:rPr>
              <w:t>0.308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990A">
            <w:pPr>
              <w:pStyle w:val="53"/>
              <w:bidi w:val="0"/>
              <w:jc w:val="center"/>
              <w:rPr>
                <w:rFonts w:hint="eastAsia"/>
              </w:rPr>
            </w:pPr>
            <w:r>
              <w:rPr>
                <w:rFonts w:hint="eastAsia"/>
                <w:lang w:val="en-US" w:eastAsia="zh-CN"/>
              </w:rPr>
              <w:t>7.848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F746">
            <w:pPr>
              <w:pStyle w:val="53"/>
              <w:bidi w:val="0"/>
              <w:jc w:val="center"/>
              <w:rPr>
                <w:rFonts w:hint="eastAsia"/>
              </w:rPr>
            </w:pPr>
            <w:r>
              <w:rPr>
                <w:rFonts w:hint="eastAsia"/>
                <w:lang w:val="en-US" w:eastAsia="zh-CN"/>
              </w:rPr>
              <w:t>0.202</w:t>
            </w:r>
          </w:p>
        </w:tc>
      </w:tr>
      <w:tr w14:paraId="2A67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0E2A">
            <w:pPr>
              <w:pStyle w:val="53"/>
              <w:bidi w:val="0"/>
              <w:jc w:val="center"/>
              <w:rPr>
                <w:rFonts w:hint="eastAsia"/>
              </w:rPr>
            </w:pPr>
            <w:r>
              <w:rPr>
                <w:rFonts w:hint="eastAsia"/>
                <w:lang w:val="en-US" w:eastAsia="zh-CN"/>
              </w:rPr>
              <w:t>2025-10-23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EFEF">
            <w:pPr>
              <w:pStyle w:val="53"/>
              <w:bidi w:val="0"/>
              <w:jc w:val="center"/>
              <w:rPr>
                <w:rFonts w:hint="eastAsia"/>
              </w:rPr>
            </w:pPr>
            <w:r>
              <w:rPr>
                <w:rFonts w:hint="eastAsia"/>
                <w:lang w:val="en-US" w:eastAsia="zh-CN"/>
              </w:rPr>
              <w:t>0.212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4845">
            <w:pPr>
              <w:pStyle w:val="53"/>
              <w:bidi w:val="0"/>
              <w:jc w:val="center"/>
              <w:rPr>
                <w:rFonts w:hint="eastAsia"/>
              </w:rPr>
            </w:pPr>
            <w:r>
              <w:rPr>
                <w:rFonts w:hint="eastAsia"/>
                <w:lang w:val="en-US" w:eastAsia="zh-CN"/>
              </w:rPr>
              <w:t>5.074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E9B9">
            <w:pPr>
              <w:pStyle w:val="53"/>
              <w:bidi w:val="0"/>
              <w:jc w:val="center"/>
              <w:rPr>
                <w:rFonts w:hint="eastAsia"/>
              </w:rPr>
            </w:pPr>
            <w:r>
              <w:rPr>
                <w:rFonts w:hint="eastAsia"/>
                <w:lang w:val="en-US" w:eastAsia="zh-CN"/>
              </w:rPr>
              <w:t>0.29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2501">
            <w:pPr>
              <w:pStyle w:val="53"/>
              <w:bidi w:val="0"/>
              <w:jc w:val="center"/>
              <w:rPr>
                <w:rFonts w:hint="eastAsia"/>
              </w:rPr>
            </w:pPr>
            <w:r>
              <w:rPr>
                <w:rFonts w:hint="eastAsia"/>
                <w:lang w:val="en-US" w:eastAsia="zh-CN"/>
              </w:rPr>
              <w:t>7.93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CCCF">
            <w:pPr>
              <w:pStyle w:val="53"/>
              <w:bidi w:val="0"/>
              <w:jc w:val="center"/>
              <w:rPr>
                <w:rFonts w:hint="eastAsia"/>
              </w:rPr>
            </w:pPr>
            <w:r>
              <w:rPr>
                <w:rFonts w:hint="eastAsia"/>
                <w:lang w:val="en-US" w:eastAsia="zh-CN"/>
              </w:rPr>
              <w:t>0.175</w:t>
            </w:r>
          </w:p>
        </w:tc>
      </w:tr>
      <w:tr w14:paraId="7A44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976C">
            <w:pPr>
              <w:pStyle w:val="53"/>
              <w:bidi w:val="0"/>
              <w:jc w:val="center"/>
              <w:rPr>
                <w:rFonts w:hint="eastAsia"/>
              </w:rPr>
            </w:pPr>
            <w:r>
              <w:rPr>
                <w:rFonts w:hint="eastAsia"/>
                <w:lang w:val="en-US" w:eastAsia="zh-CN"/>
              </w:rPr>
              <w:t>2025-10-24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4CD9">
            <w:pPr>
              <w:pStyle w:val="53"/>
              <w:bidi w:val="0"/>
              <w:jc w:val="center"/>
              <w:rPr>
                <w:rFonts w:hint="eastAsia"/>
              </w:rPr>
            </w:pPr>
            <w:r>
              <w:rPr>
                <w:rFonts w:hint="eastAsia"/>
                <w:lang w:val="en-US" w:eastAsia="zh-CN"/>
              </w:rPr>
              <w:t>0.203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CC37">
            <w:pPr>
              <w:pStyle w:val="53"/>
              <w:bidi w:val="0"/>
              <w:jc w:val="center"/>
              <w:rPr>
                <w:rFonts w:hint="eastAsia"/>
              </w:rPr>
            </w:pPr>
            <w:r>
              <w:rPr>
                <w:rFonts w:hint="eastAsia"/>
                <w:lang w:val="en-US" w:eastAsia="zh-CN"/>
              </w:rPr>
              <w:t>4.586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9473">
            <w:pPr>
              <w:pStyle w:val="53"/>
              <w:bidi w:val="0"/>
              <w:jc w:val="center"/>
              <w:rPr>
                <w:rFonts w:hint="eastAsia"/>
              </w:rPr>
            </w:pPr>
            <w:r>
              <w:rPr>
                <w:rFonts w:hint="eastAsia"/>
                <w:lang w:val="en-US" w:eastAsia="zh-CN"/>
              </w:rPr>
              <w:t>0.357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12ED">
            <w:pPr>
              <w:pStyle w:val="53"/>
              <w:bidi w:val="0"/>
              <w:jc w:val="center"/>
              <w:rPr>
                <w:rFonts w:hint="eastAsia"/>
              </w:rPr>
            </w:pPr>
            <w:r>
              <w:rPr>
                <w:rFonts w:hint="eastAsia"/>
                <w:lang w:val="en-US" w:eastAsia="zh-CN"/>
              </w:rPr>
              <w:t>8.492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971D">
            <w:pPr>
              <w:pStyle w:val="53"/>
              <w:bidi w:val="0"/>
              <w:jc w:val="center"/>
              <w:rPr>
                <w:rFonts w:hint="eastAsia"/>
              </w:rPr>
            </w:pPr>
            <w:r>
              <w:rPr>
                <w:rFonts w:hint="eastAsia"/>
                <w:lang w:val="en-US" w:eastAsia="zh-CN"/>
              </w:rPr>
              <w:t>0.168</w:t>
            </w:r>
          </w:p>
        </w:tc>
      </w:tr>
      <w:tr w14:paraId="6863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BE39">
            <w:pPr>
              <w:pStyle w:val="53"/>
              <w:bidi w:val="0"/>
              <w:jc w:val="center"/>
              <w:rPr>
                <w:rFonts w:hint="eastAsia"/>
              </w:rPr>
            </w:pPr>
            <w:r>
              <w:rPr>
                <w:rFonts w:hint="eastAsia"/>
                <w:lang w:val="en-US" w:eastAsia="zh-CN"/>
              </w:rPr>
              <w:t>2025-10-25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D6D5">
            <w:pPr>
              <w:pStyle w:val="53"/>
              <w:bidi w:val="0"/>
              <w:jc w:val="center"/>
              <w:rPr>
                <w:rFonts w:hint="eastAsia"/>
              </w:rPr>
            </w:pPr>
            <w:r>
              <w:rPr>
                <w:rFonts w:hint="eastAsia"/>
                <w:lang w:val="en-US" w:eastAsia="zh-CN"/>
              </w:rPr>
              <w:t>0.224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F0C4">
            <w:pPr>
              <w:pStyle w:val="53"/>
              <w:bidi w:val="0"/>
              <w:jc w:val="center"/>
              <w:rPr>
                <w:rFonts w:hint="eastAsia"/>
              </w:rPr>
            </w:pPr>
            <w:r>
              <w:rPr>
                <w:rFonts w:hint="eastAsia"/>
                <w:lang w:val="en-US" w:eastAsia="zh-CN"/>
              </w:rPr>
              <w:t>4.496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60E3">
            <w:pPr>
              <w:pStyle w:val="53"/>
              <w:bidi w:val="0"/>
              <w:jc w:val="center"/>
              <w:rPr>
                <w:rFonts w:hint="eastAsia"/>
              </w:rPr>
            </w:pPr>
            <w:r>
              <w:rPr>
                <w:rFonts w:hint="eastAsia"/>
                <w:lang w:val="en-US" w:eastAsia="zh-CN"/>
              </w:rPr>
              <w:t>0.293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A6D2">
            <w:pPr>
              <w:pStyle w:val="53"/>
              <w:bidi w:val="0"/>
              <w:jc w:val="center"/>
              <w:rPr>
                <w:rFonts w:hint="eastAsia"/>
              </w:rPr>
            </w:pPr>
            <w:r>
              <w:rPr>
                <w:rFonts w:hint="eastAsia"/>
                <w:lang w:val="en-US" w:eastAsia="zh-CN"/>
              </w:rPr>
              <w:t>8.931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3672">
            <w:pPr>
              <w:pStyle w:val="53"/>
              <w:bidi w:val="0"/>
              <w:jc w:val="center"/>
              <w:rPr>
                <w:rFonts w:hint="eastAsia"/>
              </w:rPr>
            </w:pPr>
            <w:r>
              <w:rPr>
                <w:rFonts w:hint="eastAsia"/>
                <w:lang w:val="en-US" w:eastAsia="zh-CN"/>
              </w:rPr>
              <w:t>0.176</w:t>
            </w:r>
          </w:p>
        </w:tc>
      </w:tr>
      <w:tr w14:paraId="3E0E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0624">
            <w:pPr>
              <w:pStyle w:val="53"/>
              <w:bidi w:val="0"/>
              <w:jc w:val="center"/>
              <w:rPr>
                <w:rFonts w:hint="eastAsia"/>
              </w:rPr>
            </w:pPr>
            <w:r>
              <w:rPr>
                <w:rFonts w:hint="eastAsia"/>
                <w:lang w:val="en-US" w:eastAsia="zh-CN"/>
              </w:rPr>
              <w:t>2025-10-26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2D7F">
            <w:pPr>
              <w:pStyle w:val="53"/>
              <w:bidi w:val="0"/>
              <w:jc w:val="center"/>
              <w:rPr>
                <w:rFonts w:hint="eastAsia"/>
              </w:rPr>
            </w:pPr>
            <w:r>
              <w:rPr>
                <w:rFonts w:hint="eastAsia"/>
                <w:lang w:val="en-US" w:eastAsia="zh-CN"/>
              </w:rPr>
              <w:t>0.227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D2EC">
            <w:pPr>
              <w:pStyle w:val="53"/>
              <w:bidi w:val="0"/>
              <w:jc w:val="center"/>
              <w:rPr>
                <w:rFonts w:hint="eastAsia"/>
              </w:rPr>
            </w:pPr>
            <w:r>
              <w:rPr>
                <w:rFonts w:hint="eastAsia"/>
                <w:lang w:val="en-US" w:eastAsia="zh-CN"/>
              </w:rPr>
              <w:t>4.975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26B8">
            <w:pPr>
              <w:pStyle w:val="53"/>
              <w:bidi w:val="0"/>
              <w:jc w:val="center"/>
              <w:rPr>
                <w:rFonts w:hint="eastAsia"/>
              </w:rPr>
            </w:pPr>
            <w:r>
              <w:rPr>
                <w:rFonts w:hint="eastAsia"/>
                <w:lang w:val="en-US" w:eastAsia="zh-CN"/>
              </w:rPr>
              <w:t>0.291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A315">
            <w:pPr>
              <w:pStyle w:val="53"/>
              <w:bidi w:val="0"/>
              <w:jc w:val="center"/>
              <w:rPr>
                <w:rFonts w:hint="eastAsia"/>
              </w:rPr>
            </w:pPr>
            <w:r>
              <w:rPr>
                <w:rFonts w:hint="eastAsia"/>
                <w:lang w:val="en-US" w:eastAsia="zh-CN"/>
              </w:rPr>
              <w:t>9.486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FE46">
            <w:pPr>
              <w:pStyle w:val="53"/>
              <w:bidi w:val="0"/>
              <w:jc w:val="center"/>
              <w:rPr>
                <w:rFonts w:hint="eastAsia"/>
              </w:rPr>
            </w:pPr>
            <w:r>
              <w:rPr>
                <w:rFonts w:hint="eastAsia"/>
                <w:lang w:val="en-US" w:eastAsia="zh-CN"/>
              </w:rPr>
              <w:t>0.155</w:t>
            </w:r>
          </w:p>
        </w:tc>
      </w:tr>
      <w:tr w14:paraId="0F453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CB4A">
            <w:pPr>
              <w:pStyle w:val="53"/>
              <w:bidi w:val="0"/>
              <w:jc w:val="center"/>
              <w:rPr>
                <w:rFonts w:hint="eastAsia"/>
              </w:rPr>
            </w:pPr>
            <w:r>
              <w:rPr>
                <w:rFonts w:hint="eastAsia"/>
                <w:lang w:val="en-US" w:eastAsia="zh-CN"/>
              </w:rPr>
              <w:t>2025-10-27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D7D0">
            <w:pPr>
              <w:pStyle w:val="53"/>
              <w:bidi w:val="0"/>
              <w:jc w:val="center"/>
              <w:rPr>
                <w:rFonts w:hint="eastAsia"/>
              </w:rPr>
            </w:pPr>
            <w:r>
              <w:rPr>
                <w:rFonts w:hint="eastAsia"/>
                <w:lang w:val="en-US" w:eastAsia="zh-CN"/>
              </w:rPr>
              <w:t>0.254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276B">
            <w:pPr>
              <w:pStyle w:val="53"/>
              <w:bidi w:val="0"/>
              <w:jc w:val="center"/>
              <w:rPr>
                <w:rFonts w:hint="eastAsia"/>
              </w:rPr>
            </w:pPr>
            <w:r>
              <w:rPr>
                <w:rFonts w:hint="eastAsia"/>
                <w:lang w:val="en-US" w:eastAsia="zh-CN"/>
              </w:rPr>
              <w:t>4.902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D4C6">
            <w:pPr>
              <w:pStyle w:val="53"/>
              <w:bidi w:val="0"/>
              <w:jc w:val="center"/>
              <w:rPr>
                <w:rFonts w:hint="eastAsia"/>
              </w:rPr>
            </w:pPr>
            <w:r>
              <w:rPr>
                <w:rFonts w:hint="eastAsia"/>
                <w:lang w:val="en-US" w:eastAsia="zh-CN"/>
              </w:rPr>
              <w:t>0.295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F6FD">
            <w:pPr>
              <w:pStyle w:val="53"/>
              <w:bidi w:val="0"/>
              <w:jc w:val="center"/>
              <w:rPr>
                <w:rFonts w:hint="eastAsia"/>
              </w:rPr>
            </w:pPr>
            <w:r>
              <w:rPr>
                <w:rFonts w:hint="eastAsia"/>
                <w:lang w:val="en-US" w:eastAsia="zh-CN"/>
              </w:rPr>
              <w:t>8.906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DAAA">
            <w:pPr>
              <w:pStyle w:val="53"/>
              <w:bidi w:val="0"/>
              <w:jc w:val="center"/>
              <w:rPr>
                <w:rFonts w:hint="eastAsia"/>
              </w:rPr>
            </w:pPr>
            <w:r>
              <w:rPr>
                <w:rFonts w:hint="eastAsia"/>
                <w:lang w:val="en-US" w:eastAsia="zh-CN"/>
              </w:rPr>
              <w:t>0.155</w:t>
            </w:r>
          </w:p>
        </w:tc>
      </w:tr>
      <w:tr w14:paraId="3F02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8AB0">
            <w:pPr>
              <w:pStyle w:val="53"/>
              <w:bidi w:val="0"/>
              <w:jc w:val="center"/>
              <w:rPr>
                <w:rFonts w:hint="eastAsia"/>
              </w:rPr>
            </w:pPr>
            <w:r>
              <w:rPr>
                <w:rFonts w:hint="eastAsia"/>
                <w:lang w:val="en-US" w:eastAsia="zh-CN"/>
              </w:rPr>
              <w:t>2025-10-28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12BF">
            <w:pPr>
              <w:pStyle w:val="53"/>
              <w:bidi w:val="0"/>
              <w:jc w:val="center"/>
              <w:rPr>
                <w:rFonts w:hint="eastAsia"/>
              </w:rPr>
            </w:pPr>
            <w:r>
              <w:rPr>
                <w:rFonts w:hint="eastAsia"/>
                <w:lang w:val="en-US" w:eastAsia="zh-CN"/>
              </w:rPr>
              <w:t>0.31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0D40">
            <w:pPr>
              <w:pStyle w:val="53"/>
              <w:bidi w:val="0"/>
              <w:jc w:val="center"/>
              <w:rPr>
                <w:rFonts w:hint="eastAsia"/>
              </w:rPr>
            </w:pPr>
            <w:r>
              <w:rPr>
                <w:rFonts w:hint="eastAsia"/>
                <w:lang w:val="en-US" w:eastAsia="zh-CN"/>
              </w:rPr>
              <w:t>4.857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D2E9">
            <w:pPr>
              <w:pStyle w:val="53"/>
              <w:bidi w:val="0"/>
              <w:jc w:val="center"/>
              <w:rPr>
                <w:rFonts w:hint="eastAsia"/>
              </w:rPr>
            </w:pPr>
            <w:r>
              <w:rPr>
                <w:rFonts w:hint="eastAsia"/>
                <w:lang w:val="en-US" w:eastAsia="zh-CN"/>
              </w:rPr>
              <w:t>0.706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ACB4">
            <w:pPr>
              <w:pStyle w:val="53"/>
              <w:bidi w:val="0"/>
              <w:jc w:val="center"/>
              <w:rPr>
                <w:rFonts w:hint="eastAsia"/>
              </w:rPr>
            </w:pPr>
            <w:r>
              <w:rPr>
                <w:rFonts w:hint="eastAsia"/>
                <w:lang w:val="en-US" w:eastAsia="zh-CN"/>
              </w:rPr>
              <w:t>8.914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461D">
            <w:pPr>
              <w:pStyle w:val="53"/>
              <w:bidi w:val="0"/>
              <w:jc w:val="center"/>
              <w:rPr>
                <w:rFonts w:hint="eastAsia"/>
              </w:rPr>
            </w:pPr>
            <w:r>
              <w:rPr>
                <w:rFonts w:hint="eastAsia"/>
                <w:lang w:val="en-US" w:eastAsia="zh-CN"/>
              </w:rPr>
              <w:t>0.195</w:t>
            </w:r>
          </w:p>
        </w:tc>
      </w:tr>
      <w:tr w14:paraId="7B56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5188">
            <w:pPr>
              <w:pStyle w:val="53"/>
              <w:bidi w:val="0"/>
              <w:jc w:val="center"/>
              <w:rPr>
                <w:rFonts w:hint="eastAsia"/>
              </w:rPr>
            </w:pPr>
            <w:r>
              <w:rPr>
                <w:rFonts w:hint="eastAsia"/>
                <w:lang w:val="en-US" w:eastAsia="zh-CN"/>
              </w:rPr>
              <w:t>2025-10-29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8345">
            <w:pPr>
              <w:pStyle w:val="53"/>
              <w:bidi w:val="0"/>
              <w:jc w:val="center"/>
              <w:rPr>
                <w:rFonts w:hint="eastAsia"/>
              </w:rPr>
            </w:pPr>
            <w:r>
              <w:rPr>
                <w:rFonts w:hint="eastAsia"/>
                <w:lang w:val="en-US" w:eastAsia="zh-CN"/>
              </w:rPr>
              <w:t>0.247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7918">
            <w:pPr>
              <w:pStyle w:val="53"/>
              <w:bidi w:val="0"/>
              <w:jc w:val="center"/>
              <w:rPr>
                <w:rFonts w:hint="eastAsia"/>
              </w:rPr>
            </w:pPr>
            <w:r>
              <w:rPr>
                <w:rFonts w:hint="eastAsia"/>
                <w:lang w:val="en-US" w:eastAsia="zh-CN"/>
              </w:rPr>
              <w:t>5.673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11EB">
            <w:pPr>
              <w:pStyle w:val="53"/>
              <w:bidi w:val="0"/>
              <w:jc w:val="center"/>
              <w:rPr>
                <w:rFonts w:hint="eastAsia"/>
              </w:rPr>
            </w:pPr>
            <w:r>
              <w:rPr>
                <w:rFonts w:hint="eastAsia"/>
                <w:lang w:val="en-US" w:eastAsia="zh-CN"/>
              </w:rPr>
              <w:t>0.156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44F5">
            <w:pPr>
              <w:pStyle w:val="53"/>
              <w:bidi w:val="0"/>
              <w:jc w:val="center"/>
              <w:rPr>
                <w:rFonts w:hint="eastAsia"/>
              </w:rPr>
            </w:pPr>
            <w:r>
              <w:rPr>
                <w:rFonts w:hint="eastAsia"/>
                <w:lang w:val="en-US" w:eastAsia="zh-CN"/>
              </w:rPr>
              <w:t>9.237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C9F2">
            <w:pPr>
              <w:pStyle w:val="53"/>
              <w:bidi w:val="0"/>
              <w:jc w:val="center"/>
              <w:rPr>
                <w:rFonts w:hint="eastAsia"/>
              </w:rPr>
            </w:pPr>
            <w:r>
              <w:rPr>
                <w:rFonts w:hint="eastAsia"/>
                <w:lang w:val="en-US" w:eastAsia="zh-CN"/>
              </w:rPr>
              <w:t>0.168</w:t>
            </w:r>
          </w:p>
        </w:tc>
      </w:tr>
      <w:tr w14:paraId="4E156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1E20">
            <w:pPr>
              <w:pStyle w:val="53"/>
              <w:bidi w:val="0"/>
              <w:jc w:val="center"/>
              <w:rPr>
                <w:rFonts w:hint="eastAsia"/>
              </w:rPr>
            </w:pPr>
            <w:r>
              <w:rPr>
                <w:rFonts w:hint="eastAsia"/>
                <w:lang w:val="en-US" w:eastAsia="zh-CN"/>
              </w:rPr>
              <w:t>2025-10-30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D360">
            <w:pPr>
              <w:pStyle w:val="53"/>
              <w:bidi w:val="0"/>
              <w:jc w:val="center"/>
              <w:rPr>
                <w:rFonts w:hint="eastAsia"/>
              </w:rPr>
            </w:pPr>
            <w:r>
              <w:rPr>
                <w:rFonts w:hint="eastAsia"/>
                <w:lang w:val="en-US" w:eastAsia="zh-CN"/>
              </w:rPr>
              <w:t>0.303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FD55">
            <w:pPr>
              <w:pStyle w:val="53"/>
              <w:bidi w:val="0"/>
              <w:jc w:val="center"/>
              <w:rPr>
                <w:rFonts w:hint="eastAsia"/>
              </w:rPr>
            </w:pPr>
            <w:r>
              <w:rPr>
                <w:rFonts w:hint="eastAsia"/>
                <w:lang w:val="en-US" w:eastAsia="zh-CN"/>
              </w:rPr>
              <w:t>5.547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9A3A">
            <w:pPr>
              <w:pStyle w:val="53"/>
              <w:bidi w:val="0"/>
              <w:jc w:val="center"/>
              <w:rPr>
                <w:rFonts w:hint="eastAsia"/>
              </w:rPr>
            </w:pPr>
            <w:r>
              <w:rPr>
                <w:rFonts w:hint="eastAsia"/>
                <w:lang w:val="en-US" w:eastAsia="zh-CN"/>
              </w:rPr>
              <w:t>0.168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64D4">
            <w:pPr>
              <w:pStyle w:val="53"/>
              <w:bidi w:val="0"/>
              <w:jc w:val="center"/>
              <w:rPr>
                <w:rFonts w:hint="eastAsia"/>
              </w:rPr>
            </w:pPr>
            <w:r>
              <w:rPr>
                <w:rFonts w:hint="eastAsia"/>
                <w:lang w:val="en-US" w:eastAsia="zh-CN"/>
              </w:rPr>
              <w:t>9.489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54E0">
            <w:pPr>
              <w:pStyle w:val="53"/>
              <w:bidi w:val="0"/>
              <w:jc w:val="center"/>
              <w:rPr>
                <w:rFonts w:hint="eastAsia"/>
              </w:rPr>
            </w:pPr>
            <w:r>
              <w:rPr>
                <w:rFonts w:hint="eastAsia"/>
                <w:lang w:val="en-US" w:eastAsia="zh-CN"/>
              </w:rPr>
              <w:t>0.167</w:t>
            </w:r>
          </w:p>
        </w:tc>
      </w:tr>
      <w:tr w14:paraId="7B583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6C4F">
            <w:pPr>
              <w:pStyle w:val="53"/>
              <w:bidi w:val="0"/>
              <w:jc w:val="center"/>
              <w:rPr>
                <w:rFonts w:hint="eastAsia"/>
              </w:rPr>
            </w:pPr>
            <w:r>
              <w:rPr>
                <w:rFonts w:hint="eastAsia"/>
                <w:lang w:val="en-US" w:eastAsia="zh-CN"/>
              </w:rPr>
              <w:t>2025-10-31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1A4C">
            <w:pPr>
              <w:pStyle w:val="53"/>
              <w:bidi w:val="0"/>
              <w:jc w:val="center"/>
              <w:rPr>
                <w:rFonts w:hint="eastAsia"/>
              </w:rPr>
            </w:pPr>
            <w:r>
              <w:rPr>
                <w:rFonts w:hint="eastAsia"/>
                <w:lang w:val="en-US" w:eastAsia="zh-CN"/>
              </w:rPr>
              <w:t>0.227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BEEE">
            <w:pPr>
              <w:pStyle w:val="53"/>
              <w:bidi w:val="0"/>
              <w:jc w:val="center"/>
              <w:rPr>
                <w:rFonts w:hint="eastAsia"/>
              </w:rPr>
            </w:pPr>
            <w:r>
              <w:rPr>
                <w:rFonts w:hint="eastAsia"/>
                <w:lang w:val="en-US" w:eastAsia="zh-CN"/>
              </w:rPr>
              <w:t>5.702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0338">
            <w:pPr>
              <w:pStyle w:val="53"/>
              <w:bidi w:val="0"/>
              <w:jc w:val="center"/>
              <w:rPr>
                <w:rFonts w:hint="eastAsia"/>
              </w:rPr>
            </w:pPr>
            <w:r>
              <w:rPr>
                <w:rFonts w:hint="eastAsia"/>
                <w:lang w:val="en-US" w:eastAsia="zh-CN"/>
              </w:rPr>
              <w:t>0.171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35C1">
            <w:pPr>
              <w:pStyle w:val="53"/>
              <w:bidi w:val="0"/>
              <w:jc w:val="center"/>
              <w:rPr>
                <w:rFonts w:hint="eastAsia"/>
              </w:rPr>
            </w:pPr>
            <w:r>
              <w:rPr>
                <w:rFonts w:hint="eastAsia"/>
                <w:lang w:val="en-US" w:eastAsia="zh-CN"/>
              </w:rPr>
              <w:t>9.832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D3CF">
            <w:pPr>
              <w:pStyle w:val="53"/>
              <w:bidi w:val="0"/>
              <w:jc w:val="center"/>
              <w:rPr>
                <w:rFonts w:hint="eastAsia"/>
              </w:rPr>
            </w:pPr>
            <w:r>
              <w:rPr>
                <w:rFonts w:hint="eastAsia"/>
                <w:lang w:val="en-US" w:eastAsia="zh-CN"/>
              </w:rPr>
              <w:t>0.169</w:t>
            </w:r>
          </w:p>
        </w:tc>
      </w:tr>
      <w:tr w14:paraId="2837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0614">
            <w:pPr>
              <w:pStyle w:val="53"/>
              <w:bidi w:val="0"/>
              <w:jc w:val="center"/>
              <w:rPr>
                <w:rFonts w:hint="eastAsia"/>
              </w:rPr>
            </w:pPr>
            <w:r>
              <w:rPr>
                <w:rFonts w:hint="eastAsia"/>
                <w:lang w:val="en-US" w:eastAsia="zh-CN"/>
              </w:rPr>
              <w:t>2025-11-01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5E1B">
            <w:pPr>
              <w:pStyle w:val="53"/>
              <w:bidi w:val="0"/>
              <w:jc w:val="center"/>
              <w:rPr>
                <w:rFonts w:hint="eastAsia"/>
              </w:rPr>
            </w:pPr>
            <w:r>
              <w:rPr>
                <w:rFonts w:hint="eastAsia"/>
                <w:lang w:val="en-US" w:eastAsia="zh-CN"/>
              </w:rPr>
              <w:t>0.158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82B4">
            <w:pPr>
              <w:pStyle w:val="53"/>
              <w:bidi w:val="0"/>
              <w:jc w:val="center"/>
              <w:rPr>
                <w:rFonts w:hint="eastAsia"/>
              </w:rPr>
            </w:pPr>
            <w:r>
              <w:rPr>
                <w:rFonts w:hint="eastAsia"/>
                <w:lang w:val="en-US" w:eastAsia="zh-CN"/>
              </w:rPr>
              <w:t>4.75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D055">
            <w:pPr>
              <w:pStyle w:val="53"/>
              <w:bidi w:val="0"/>
              <w:jc w:val="center"/>
              <w:rPr>
                <w:rFonts w:hint="eastAsia"/>
              </w:rPr>
            </w:pPr>
            <w:r>
              <w:rPr>
                <w:rFonts w:hint="eastAsia"/>
                <w:lang w:val="en-US" w:eastAsia="zh-CN"/>
              </w:rPr>
              <w:t>0.177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1DD3">
            <w:pPr>
              <w:pStyle w:val="53"/>
              <w:bidi w:val="0"/>
              <w:jc w:val="center"/>
              <w:rPr>
                <w:rFonts w:hint="eastAsia"/>
              </w:rPr>
            </w:pPr>
            <w:r>
              <w:rPr>
                <w:rFonts w:hint="eastAsia"/>
                <w:lang w:val="en-US" w:eastAsia="zh-CN"/>
              </w:rPr>
              <w:t>9.428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80F5">
            <w:pPr>
              <w:pStyle w:val="53"/>
              <w:bidi w:val="0"/>
              <w:jc w:val="center"/>
              <w:rPr>
                <w:rFonts w:hint="eastAsia"/>
              </w:rPr>
            </w:pPr>
            <w:r>
              <w:rPr>
                <w:rFonts w:hint="eastAsia"/>
                <w:lang w:val="en-US" w:eastAsia="zh-CN"/>
              </w:rPr>
              <w:t>0.18</w:t>
            </w:r>
          </w:p>
        </w:tc>
      </w:tr>
      <w:tr w14:paraId="4609C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AF2C">
            <w:pPr>
              <w:pStyle w:val="53"/>
              <w:bidi w:val="0"/>
              <w:jc w:val="center"/>
              <w:rPr>
                <w:rFonts w:hint="eastAsia"/>
              </w:rPr>
            </w:pPr>
            <w:r>
              <w:rPr>
                <w:rFonts w:hint="eastAsia"/>
                <w:lang w:val="en-US" w:eastAsia="zh-CN"/>
              </w:rPr>
              <w:t>2025-11-02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FA39">
            <w:pPr>
              <w:pStyle w:val="53"/>
              <w:bidi w:val="0"/>
              <w:jc w:val="center"/>
              <w:rPr>
                <w:rFonts w:hint="eastAsia"/>
              </w:rPr>
            </w:pPr>
            <w:r>
              <w:rPr>
                <w:rFonts w:hint="eastAsia"/>
                <w:lang w:val="en-US" w:eastAsia="zh-CN"/>
              </w:rPr>
              <w:t>0.156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CA03">
            <w:pPr>
              <w:pStyle w:val="53"/>
              <w:bidi w:val="0"/>
              <w:jc w:val="center"/>
              <w:rPr>
                <w:rFonts w:hint="eastAsia"/>
              </w:rPr>
            </w:pPr>
            <w:r>
              <w:rPr>
                <w:rFonts w:hint="eastAsia"/>
                <w:lang w:val="en-US" w:eastAsia="zh-CN"/>
              </w:rPr>
              <w:t>4.413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AC7F">
            <w:pPr>
              <w:pStyle w:val="53"/>
              <w:bidi w:val="0"/>
              <w:jc w:val="center"/>
              <w:rPr>
                <w:rFonts w:hint="eastAsia"/>
              </w:rPr>
            </w:pPr>
            <w:r>
              <w:rPr>
                <w:rFonts w:hint="eastAsia"/>
                <w:lang w:val="en-US" w:eastAsia="zh-CN"/>
              </w:rPr>
              <w:t>0.191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B385">
            <w:pPr>
              <w:pStyle w:val="53"/>
              <w:bidi w:val="0"/>
              <w:jc w:val="center"/>
              <w:rPr>
                <w:rFonts w:hint="eastAsia"/>
              </w:rPr>
            </w:pPr>
            <w:r>
              <w:rPr>
                <w:rFonts w:hint="eastAsia"/>
                <w:lang w:val="en-US" w:eastAsia="zh-CN"/>
              </w:rPr>
              <w:t>9.771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337B">
            <w:pPr>
              <w:pStyle w:val="53"/>
              <w:bidi w:val="0"/>
              <w:jc w:val="center"/>
              <w:rPr>
                <w:rFonts w:hint="eastAsia"/>
              </w:rPr>
            </w:pPr>
            <w:r>
              <w:rPr>
                <w:rFonts w:hint="eastAsia"/>
                <w:lang w:val="en-US" w:eastAsia="zh-CN"/>
              </w:rPr>
              <w:t>0.168</w:t>
            </w:r>
          </w:p>
        </w:tc>
      </w:tr>
      <w:tr w14:paraId="3FC1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34E6">
            <w:pPr>
              <w:pStyle w:val="53"/>
              <w:bidi w:val="0"/>
              <w:jc w:val="center"/>
              <w:rPr>
                <w:rFonts w:hint="eastAsia"/>
              </w:rPr>
            </w:pPr>
            <w:r>
              <w:rPr>
                <w:rFonts w:hint="eastAsia"/>
                <w:lang w:val="en-US" w:eastAsia="zh-CN"/>
              </w:rPr>
              <w:t>2025-11-03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B2DB">
            <w:pPr>
              <w:pStyle w:val="53"/>
              <w:bidi w:val="0"/>
              <w:jc w:val="center"/>
              <w:rPr>
                <w:rFonts w:hint="eastAsia"/>
              </w:rPr>
            </w:pPr>
            <w:r>
              <w:rPr>
                <w:rFonts w:hint="eastAsia"/>
                <w:lang w:val="en-US" w:eastAsia="zh-CN"/>
              </w:rPr>
              <w:t>0.164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5F27">
            <w:pPr>
              <w:pStyle w:val="53"/>
              <w:bidi w:val="0"/>
              <w:jc w:val="center"/>
              <w:rPr>
                <w:rFonts w:hint="eastAsia"/>
              </w:rPr>
            </w:pPr>
            <w:r>
              <w:rPr>
                <w:rFonts w:hint="eastAsia"/>
                <w:lang w:val="en-US" w:eastAsia="zh-CN"/>
              </w:rPr>
              <w:t>4.794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CF32">
            <w:pPr>
              <w:pStyle w:val="53"/>
              <w:bidi w:val="0"/>
              <w:jc w:val="center"/>
              <w:rPr>
                <w:rFonts w:hint="eastAsia"/>
              </w:rPr>
            </w:pPr>
            <w:r>
              <w:rPr>
                <w:rFonts w:hint="eastAsia"/>
                <w:lang w:val="en-US" w:eastAsia="zh-CN"/>
              </w:rPr>
              <w:t>0.193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A792">
            <w:pPr>
              <w:pStyle w:val="53"/>
              <w:bidi w:val="0"/>
              <w:jc w:val="center"/>
              <w:rPr>
                <w:rFonts w:hint="eastAsia"/>
              </w:rPr>
            </w:pPr>
            <w:r>
              <w:rPr>
                <w:rFonts w:hint="eastAsia"/>
                <w:lang w:val="en-US" w:eastAsia="zh-CN"/>
              </w:rPr>
              <w:t>9.674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4EA7">
            <w:pPr>
              <w:pStyle w:val="53"/>
              <w:bidi w:val="0"/>
              <w:jc w:val="center"/>
              <w:rPr>
                <w:rFonts w:hint="eastAsia"/>
              </w:rPr>
            </w:pPr>
            <w:r>
              <w:rPr>
                <w:rFonts w:hint="eastAsia"/>
                <w:lang w:val="en-US" w:eastAsia="zh-CN"/>
              </w:rPr>
              <w:t>0.157</w:t>
            </w:r>
          </w:p>
        </w:tc>
      </w:tr>
      <w:tr w14:paraId="7137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58F4">
            <w:pPr>
              <w:pStyle w:val="53"/>
              <w:bidi w:val="0"/>
              <w:jc w:val="center"/>
              <w:rPr>
                <w:rFonts w:hint="eastAsia"/>
              </w:rPr>
            </w:pPr>
            <w:r>
              <w:rPr>
                <w:rFonts w:hint="eastAsia"/>
                <w:lang w:val="en-US" w:eastAsia="zh-CN"/>
              </w:rPr>
              <w:t>2025-11-04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A967">
            <w:pPr>
              <w:pStyle w:val="53"/>
              <w:bidi w:val="0"/>
              <w:jc w:val="center"/>
              <w:rPr>
                <w:rFonts w:hint="eastAsia"/>
              </w:rPr>
            </w:pPr>
            <w:r>
              <w:rPr>
                <w:rFonts w:hint="eastAsia"/>
                <w:lang w:val="en-US" w:eastAsia="zh-CN"/>
              </w:rPr>
              <w:t>0.157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9C3F">
            <w:pPr>
              <w:pStyle w:val="53"/>
              <w:bidi w:val="0"/>
              <w:jc w:val="center"/>
              <w:rPr>
                <w:rFonts w:hint="eastAsia"/>
              </w:rPr>
            </w:pPr>
            <w:r>
              <w:rPr>
                <w:rFonts w:hint="eastAsia"/>
                <w:lang w:val="en-US" w:eastAsia="zh-CN"/>
              </w:rPr>
              <w:t>9.002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A233">
            <w:pPr>
              <w:pStyle w:val="53"/>
              <w:bidi w:val="0"/>
              <w:jc w:val="center"/>
              <w:rPr>
                <w:rFonts w:hint="eastAsia"/>
              </w:rPr>
            </w:pPr>
            <w:r>
              <w:rPr>
                <w:rFonts w:hint="eastAsia"/>
                <w:lang w:val="en-US" w:eastAsia="zh-CN"/>
              </w:rPr>
              <w:t>1.23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5E61">
            <w:pPr>
              <w:pStyle w:val="53"/>
              <w:bidi w:val="0"/>
              <w:jc w:val="center"/>
              <w:rPr>
                <w:rFonts w:hint="eastAsia"/>
              </w:rPr>
            </w:pPr>
            <w:r>
              <w:rPr>
                <w:rFonts w:hint="eastAsia"/>
                <w:lang w:val="en-US" w:eastAsia="zh-CN"/>
              </w:rPr>
              <w:t>9.194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0221">
            <w:pPr>
              <w:pStyle w:val="53"/>
              <w:bidi w:val="0"/>
              <w:jc w:val="center"/>
              <w:rPr>
                <w:rFonts w:hint="eastAsia"/>
              </w:rPr>
            </w:pPr>
            <w:r>
              <w:rPr>
                <w:rFonts w:hint="eastAsia"/>
                <w:lang w:val="en-US" w:eastAsia="zh-CN"/>
              </w:rPr>
              <w:t>0.195</w:t>
            </w:r>
          </w:p>
        </w:tc>
      </w:tr>
      <w:tr w14:paraId="66CEB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5CB1">
            <w:pPr>
              <w:pStyle w:val="53"/>
              <w:bidi w:val="0"/>
              <w:jc w:val="center"/>
              <w:rPr>
                <w:rFonts w:hint="eastAsia"/>
              </w:rPr>
            </w:pPr>
            <w:r>
              <w:rPr>
                <w:rFonts w:hint="eastAsia"/>
                <w:lang w:val="en-US" w:eastAsia="zh-CN"/>
              </w:rPr>
              <w:t>2025-11-05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7E15">
            <w:pPr>
              <w:pStyle w:val="53"/>
              <w:bidi w:val="0"/>
              <w:jc w:val="center"/>
              <w:rPr>
                <w:rFonts w:hint="eastAsia"/>
              </w:rPr>
            </w:pPr>
            <w:r>
              <w:rPr>
                <w:rFonts w:hint="eastAsia"/>
                <w:lang w:val="en-US" w:eastAsia="zh-CN"/>
              </w:rPr>
              <w:t>0.161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8F96">
            <w:pPr>
              <w:pStyle w:val="53"/>
              <w:bidi w:val="0"/>
              <w:jc w:val="center"/>
              <w:rPr>
                <w:rFonts w:hint="eastAsia"/>
              </w:rPr>
            </w:pPr>
            <w:r>
              <w:rPr>
                <w:rFonts w:hint="eastAsia"/>
                <w:lang w:val="en-US" w:eastAsia="zh-CN"/>
              </w:rPr>
              <w:t>5.536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6AE7">
            <w:pPr>
              <w:pStyle w:val="53"/>
              <w:bidi w:val="0"/>
              <w:jc w:val="center"/>
              <w:rPr>
                <w:rFonts w:hint="eastAsia"/>
              </w:rPr>
            </w:pPr>
            <w:r>
              <w:rPr>
                <w:rFonts w:hint="eastAsia"/>
                <w:lang w:val="en-US" w:eastAsia="zh-CN"/>
              </w:rPr>
              <w:t>0.278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4A6F">
            <w:pPr>
              <w:pStyle w:val="53"/>
              <w:bidi w:val="0"/>
              <w:jc w:val="center"/>
              <w:rPr>
                <w:rFonts w:hint="eastAsia"/>
              </w:rPr>
            </w:pPr>
            <w:r>
              <w:rPr>
                <w:rFonts w:hint="eastAsia"/>
                <w:lang w:val="en-US" w:eastAsia="zh-CN"/>
              </w:rPr>
              <w:t>9.44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7C65">
            <w:pPr>
              <w:pStyle w:val="53"/>
              <w:bidi w:val="0"/>
              <w:jc w:val="center"/>
              <w:rPr>
                <w:rFonts w:hint="eastAsia"/>
              </w:rPr>
            </w:pPr>
            <w:r>
              <w:rPr>
                <w:rFonts w:hint="eastAsia"/>
                <w:lang w:val="en-US" w:eastAsia="zh-CN"/>
              </w:rPr>
              <w:t>0.181</w:t>
            </w:r>
          </w:p>
        </w:tc>
      </w:tr>
      <w:tr w14:paraId="0CAF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6A1C">
            <w:pPr>
              <w:pStyle w:val="53"/>
              <w:bidi w:val="0"/>
              <w:jc w:val="center"/>
              <w:rPr>
                <w:rFonts w:hint="eastAsia"/>
              </w:rPr>
            </w:pPr>
            <w:r>
              <w:rPr>
                <w:rFonts w:hint="eastAsia"/>
                <w:lang w:val="en-US" w:eastAsia="zh-CN"/>
              </w:rPr>
              <w:t>2025-11-06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2F10">
            <w:pPr>
              <w:pStyle w:val="53"/>
              <w:bidi w:val="0"/>
              <w:jc w:val="center"/>
              <w:rPr>
                <w:rFonts w:hint="eastAsia"/>
              </w:rPr>
            </w:pPr>
            <w:r>
              <w:rPr>
                <w:rFonts w:hint="eastAsia"/>
                <w:lang w:val="en-US" w:eastAsia="zh-CN"/>
              </w:rPr>
              <w:t>0.167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07B4">
            <w:pPr>
              <w:pStyle w:val="53"/>
              <w:bidi w:val="0"/>
              <w:jc w:val="center"/>
              <w:rPr>
                <w:rFonts w:hint="eastAsia"/>
              </w:rPr>
            </w:pPr>
            <w:r>
              <w:rPr>
                <w:rFonts w:hint="eastAsia"/>
                <w:lang w:val="en-US" w:eastAsia="zh-CN"/>
              </w:rPr>
              <w:t>4.967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F923">
            <w:pPr>
              <w:pStyle w:val="53"/>
              <w:bidi w:val="0"/>
              <w:jc w:val="center"/>
              <w:rPr>
                <w:rFonts w:hint="eastAsia"/>
              </w:rPr>
            </w:pPr>
            <w:r>
              <w:rPr>
                <w:rFonts w:hint="eastAsia"/>
                <w:lang w:val="en-US" w:eastAsia="zh-CN"/>
              </w:rPr>
              <w:t>0.94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EE85">
            <w:pPr>
              <w:pStyle w:val="53"/>
              <w:bidi w:val="0"/>
              <w:jc w:val="center"/>
              <w:rPr>
                <w:rFonts w:hint="eastAsia"/>
              </w:rPr>
            </w:pPr>
            <w:r>
              <w:rPr>
                <w:rFonts w:hint="eastAsia"/>
                <w:lang w:val="en-US" w:eastAsia="zh-CN"/>
              </w:rPr>
              <w:t>9.652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B18B">
            <w:pPr>
              <w:pStyle w:val="53"/>
              <w:bidi w:val="0"/>
              <w:jc w:val="center"/>
              <w:rPr>
                <w:rFonts w:hint="eastAsia"/>
              </w:rPr>
            </w:pPr>
            <w:r>
              <w:rPr>
                <w:rFonts w:hint="eastAsia"/>
                <w:lang w:val="en-US" w:eastAsia="zh-CN"/>
              </w:rPr>
              <w:t>0.178</w:t>
            </w:r>
          </w:p>
        </w:tc>
      </w:tr>
      <w:tr w14:paraId="4D67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D593">
            <w:pPr>
              <w:pStyle w:val="53"/>
              <w:bidi w:val="0"/>
              <w:jc w:val="center"/>
              <w:rPr>
                <w:rFonts w:hint="eastAsia"/>
              </w:rPr>
            </w:pPr>
            <w:r>
              <w:rPr>
                <w:rFonts w:hint="eastAsia"/>
                <w:lang w:val="en-US" w:eastAsia="zh-CN"/>
              </w:rPr>
              <w:t>2025-11-07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8E48">
            <w:pPr>
              <w:pStyle w:val="53"/>
              <w:bidi w:val="0"/>
              <w:jc w:val="center"/>
              <w:rPr>
                <w:rFonts w:hint="eastAsia"/>
              </w:rPr>
            </w:pPr>
            <w:r>
              <w:rPr>
                <w:rFonts w:hint="eastAsia"/>
                <w:lang w:val="en-US" w:eastAsia="zh-CN"/>
              </w:rPr>
              <w:t>0.166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5898">
            <w:pPr>
              <w:pStyle w:val="53"/>
              <w:bidi w:val="0"/>
              <w:jc w:val="center"/>
              <w:rPr>
                <w:rFonts w:hint="eastAsia"/>
              </w:rPr>
            </w:pPr>
            <w:r>
              <w:rPr>
                <w:rFonts w:hint="eastAsia"/>
                <w:lang w:val="en-US" w:eastAsia="zh-CN"/>
              </w:rPr>
              <w:t>4.474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D79E">
            <w:pPr>
              <w:pStyle w:val="53"/>
              <w:bidi w:val="0"/>
              <w:jc w:val="center"/>
              <w:rPr>
                <w:rFonts w:hint="eastAsia"/>
              </w:rPr>
            </w:pPr>
            <w:r>
              <w:rPr>
                <w:rFonts w:hint="eastAsia"/>
                <w:lang w:val="en-US" w:eastAsia="zh-CN"/>
              </w:rPr>
              <w:t>0.229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3695">
            <w:pPr>
              <w:pStyle w:val="53"/>
              <w:bidi w:val="0"/>
              <w:jc w:val="center"/>
              <w:rPr>
                <w:rFonts w:hint="eastAsia"/>
              </w:rPr>
            </w:pPr>
            <w:r>
              <w:rPr>
                <w:rFonts w:hint="eastAsia"/>
                <w:lang w:val="en-US" w:eastAsia="zh-CN"/>
              </w:rPr>
              <w:t>9.288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87AB">
            <w:pPr>
              <w:pStyle w:val="53"/>
              <w:bidi w:val="0"/>
              <w:jc w:val="center"/>
              <w:rPr>
                <w:rFonts w:hint="eastAsia"/>
              </w:rPr>
            </w:pPr>
            <w:r>
              <w:rPr>
                <w:rFonts w:hint="eastAsia"/>
                <w:lang w:val="en-US" w:eastAsia="zh-CN"/>
              </w:rPr>
              <w:t>0.18</w:t>
            </w:r>
          </w:p>
        </w:tc>
      </w:tr>
      <w:tr w14:paraId="210B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0F84">
            <w:pPr>
              <w:pStyle w:val="53"/>
              <w:bidi w:val="0"/>
              <w:jc w:val="center"/>
              <w:rPr>
                <w:rFonts w:hint="eastAsia"/>
              </w:rPr>
            </w:pPr>
            <w:r>
              <w:rPr>
                <w:rFonts w:hint="eastAsia"/>
                <w:lang w:val="en-US" w:eastAsia="zh-CN"/>
              </w:rPr>
              <w:t>2025-11-08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69C5">
            <w:pPr>
              <w:pStyle w:val="53"/>
              <w:bidi w:val="0"/>
              <w:jc w:val="center"/>
              <w:rPr>
                <w:rFonts w:hint="eastAsia"/>
              </w:rPr>
            </w:pPr>
            <w:r>
              <w:rPr>
                <w:rFonts w:hint="eastAsia"/>
                <w:lang w:val="en-US" w:eastAsia="zh-CN"/>
              </w:rPr>
              <w:t>0.251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A0F8">
            <w:pPr>
              <w:pStyle w:val="53"/>
              <w:bidi w:val="0"/>
              <w:jc w:val="center"/>
              <w:rPr>
                <w:rFonts w:hint="eastAsia"/>
              </w:rPr>
            </w:pPr>
            <w:r>
              <w:rPr>
                <w:rFonts w:hint="eastAsia"/>
                <w:lang w:val="en-US" w:eastAsia="zh-CN"/>
              </w:rPr>
              <w:t>4.922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DA69">
            <w:pPr>
              <w:pStyle w:val="53"/>
              <w:bidi w:val="0"/>
              <w:jc w:val="center"/>
              <w:rPr>
                <w:rFonts w:hint="eastAsia"/>
              </w:rPr>
            </w:pPr>
            <w:r>
              <w:rPr>
                <w:rFonts w:hint="eastAsia"/>
                <w:lang w:val="en-US" w:eastAsia="zh-CN"/>
              </w:rPr>
              <w:t>0.242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81E7">
            <w:pPr>
              <w:pStyle w:val="53"/>
              <w:bidi w:val="0"/>
              <w:jc w:val="center"/>
              <w:rPr>
                <w:rFonts w:hint="eastAsia"/>
              </w:rPr>
            </w:pPr>
            <w:r>
              <w:rPr>
                <w:rFonts w:hint="eastAsia"/>
                <w:lang w:val="en-US" w:eastAsia="zh-CN"/>
              </w:rPr>
              <w:t>7.834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6464">
            <w:pPr>
              <w:pStyle w:val="53"/>
              <w:bidi w:val="0"/>
              <w:jc w:val="center"/>
              <w:rPr>
                <w:rFonts w:hint="eastAsia"/>
              </w:rPr>
            </w:pPr>
            <w:r>
              <w:rPr>
                <w:rFonts w:hint="eastAsia"/>
                <w:lang w:val="en-US" w:eastAsia="zh-CN"/>
              </w:rPr>
              <w:t>0.186</w:t>
            </w:r>
          </w:p>
        </w:tc>
      </w:tr>
      <w:tr w14:paraId="3D61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E5BF">
            <w:pPr>
              <w:pStyle w:val="53"/>
              <w:bidi w:val="0"/>
              <w:jc w:val="center"/>
              <w:rPr>
                <w:rFonts w:hint="eastAsia"/>
              </w:rPr>
            </w:pPr>
            <w:r>
              <w:rPr>
                <w:rFonts w:hint="eastAsia"/>
                <w:lang w:val="en-US" w:eastAsia="zh-CN"/>
              </w:rPr>
              <w:t>2025-11-09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344D">
            <w:pPr>
              <w:pStyle w:val="53"/>
              <w:bidi w:val="0"/>
              <w:jc w:val="center"/>
              <w:rPr>
                <w:rFonts w:hint="eastAsia"/>
              </w:rPr>
            </w:pPr>
            <w:r>
              <w:rPr>
                <w:rFonts w:hint="eastAsia"/>
                <w:lang w:val="en-US" w:eastAsia="zh-CN"/>
              </w:rPr>
              <w:t>0.502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3052">
            <w:pPr>
              <w:pStyle w:val="53"/>
              <w:bidi w:val="0"/>
              <w:jc w:val="center"/>
              <w:rPr>
                <w:rFonts w:hint="eastAsia"/>
              </w:rPr>
            </w:pPr>
            <w:r>
              <w:rPr>
                <w:rFonts w:hint="eastAsia"/>
                <w:lang w:val="en-US" w:eastAsia="zh-CN"/>
              </w:rPr>
              <w:t>5.005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07D5">
            <w:pPr>
              <w:pStyle w:val="53"/>
              <w:bidi w:val="0"/>
              <w:jc w:val="center"/>
              <w:rPr>
                <w:rFonts w:hint="eastAsia"/>
              </w:rPr>
            </w:pPr>
            <w:r>
              <w:rPr>
                <w:rFonts w:hint="eastAsia"/>
                <w:lang w:val="en-US" w:eastAsia="zh-CN"/>
              </w:rPr>
              <w:t>0.243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CB0C">
            <w:pPr>
              <w:pStyle w:val="53"/>
              <w:bidi w:val="0"/>
              <w:jc w:val="center"/>
              <w:rPr>
                <w:rFonts w:hint="eastAsia"/>
              </w:rPr>
            </w:pPr>
            <w:r>
              <w:rPr>
                <w:rFonts w:hint="eastAsia"/>
                <w:lang w:val="en-US" w:eastAsia="zh-CN"/>
              </w:rPr>
              <w:t>7.448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A6D7">
            <w:pPr>
              <w:pStyle w:val="53"/>
              <w:bidi w:val="0"/>
              <w:jc w:val="center"/>
              <w:rPr>
                <w:rFonts w:hint="eastAsia"/>
              </w:rPr>
            </w:pPr>
            <w:r>
              <w:rPr>
                <w:rFonts w:hint="eastAsia"/>
                <w:lang w:val="en-US" w:eastAsia="zh-CN"/>
              </w:rPr>
              <w:t>0.23</w:t>
            </w:r>
          </w:p>
        </w:tc>
      </w:tr>
      <w:tr w14:paraId="59C0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76F3">
            <w:pPr>
              <w:pStyle w:val="53"/>
              <w:bidi w:val="0"/>
              <w:jc w:val="center"/>
              <w:rPr>
                <w:rFonts w:hint="eastAsia"/>
              </w:rPr>
            </w:pPr>
            <w:r>
              <w:rPr>
                <w:rFonts w:hint="eastAsia"/>
                <w:lang w:val="en-US" w:eastAsia="zh-CN"/>
              </w:rPr>
              <w:t>2025-11-10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8CF7">
            <w:pPr>
              <w:pStyle w:val="53"/>
              <w:bidi w:val="0"/>
              <w:jc w:val="center"/>
              <w:rPr>
                <w:rFonts w:hint="eastAsia"/>
              </w:rPr>
            </w:pPr>
            <w:r>
              <w:rPr>
                <w:rFonts w:hint="eastAsia"/>
                <w:lang w:val="en-US" w:eastAsia="zh-CN"/>
              </w:rPr>
              <w:t>0.487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D2DB">
            <w:pPr>
              <w:pStyle w:val="53"/>
              <w:bidi w:val="0"/>
              <w:jc w:val="center"/>
              <w:rPr>
                <w:rFonts w:hint="eastAsia"/>
              </w:rPr>
            </w:pPr>
            <w:r>
              <w:rPr>
                <w:rFonts w:hint="eastAsia"/>
                <w:lang w:val="en-US" w:eastAsia="zh-CN"/>
              </w:rPr>
              <w:t>4.659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94B0">
            <w:pPr>
              <w:pStyle w:val="53"/>
              <w:bidi w:val="0"/>
              <w:jc w:val="center"/>
              <w:rPr>
                <w:rFonts w:hint="eastAsia"/>
              </w:rPr>
            </w:pPr>
            <w:r>
              <w:rPr>
                <w:rFonts w:hint="eastAsia"/>
                <w:lang w:val="en-US" w:eastAsia="zh-CN"/>
              </w:rPr>
              <w:t>0.242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C1DB">
            <w:pPr>
              <w:pStyle w:val="53"/>
              <w:bidi w:val="0"/>
              <w:jc w:val="center"/>
              <w:rPr>
                <w:rFonts w:hint="eastAsia"/>
              </w:rPr>
            </w:pPr>
            <w:r>
              <w:rPr>
                <w:rFonts w:hint="eastAsia"/>
                <w:lang w:val="en-US" w:eastAsia="zh-CN"/>
              </w:rPr>
              <w:t>6.48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A911">
            <w:pPr>
              <w:pStyle w:val="53"/>
              <w:bidi w:val="0"/>
              <w:jc w:val="center"/>
              <w:rPr>
                <w:rFonts w:hint="eastAsia"/>
              </w:rPr>
            </w:pPr>
            <w:r>
              <w:rPr>
                <w:rFonts w:hint="eastAsia"/>
                <w:lang w:val="en-US" w:eastAsia="zh-CN"/>
              </w:rPr>
              <w:t>0.191</w:t>
            </w:r>
          </w:p>
        </w:tc>
      </w:tr>
      <w:tr w14:paraId="4629C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9237">
            <w:pPr>
              <w:pStyle w:val="53"/>
              <w:bidi w:val="0"/>
              <w:jc w:val="center"/>
              <w:rPr>
                <w:rFonts w:hint="eastAsia"/>
              </w:rPr>
            </w:pPr>
            <w:r>
              <w:rPr>
                <w:rFonts w:hint="eastAsia"/>
                <w:lang w:val="en-US" w:eastAsia="zh-CN"/>
              </w:rPr>
              <w:t>2025-11-11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1829">
            <w:pPr>
              <w:pStyle w:val="53"/>
              <w:bidi w:val="0"/>
              <w:jc w:val="center"/>
              <w:rPr>
                <w:rFonts w:hint="eastAsia"/>
              </w:rPr>
            </w:pPr>
            <w:r>
              <w:rPr>
                <w:rFonts w:hint="eastAsia"/>
                <w:lang w:val="en-US" w:eastAsia="zh-CN"/>
              </w:rPr>
              <w:t>0.272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D912">
            <w:pPr>
              <w:pStyle w:val="53"/>
              <w:bidi w:val="0"/>
              <w:jc w:val="center"/>
              <w:rPr>
                <w:rFonts w:hint="eastAsia"/>
              </w:rPr>
            </w:pPr>
            <w:r>
              <w:rPr>
                <w:rFonts w:hint="eastAsia"/>
                <w:lang w:val="en-US" w:eastAsia="zh-CN"/>
              </w:rPr>
              <w:t>8.994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8FF1">
            <w:pPr>
              <w:pStyle w:val="53"/>
              <w:bidi w:val="0"/>
              <w:jc w:val="center"/>
              <w:rPr>
                <w:rFonts w:hint="eastAsia"/>
              </w:rPr>
            </w:pPr>
            <w:r>
              <w:rPr>
                <w:rFonts w:hint="eastAsia"/>
                <w:lang w:val="en-US" w:eastAsia="zh-CN"/>
              </w:rPr>
              <w:t>0.344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52FF">
            <w:pPr>
              <w:pStyle w:val="53"/>
              <w:bidi w:val="0"/>
              <w:jc w:val="center"/>
              <w:rPr>
                <w:rFonts w:hint="eastAsia"/>
              </w:rPr>
            </w:pPr>
            <w:r>
              <w:rPr>
                <w:rFonts w:hint="eastAsia"/>
                <w:lang w:val="en-US" w:eastAsia="zh-CN"/>
              </w:rPr>
              <w:t>5.717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1F02">
            <w:pPr>
              <w:pStyle w:val="53"/>
              <w:bidi w:val="0"/>
              <w:jc w:val="center"/>
              <w:rPr>
                <w:rFonts w:hint="eastAsia"/>
              </w:rPr>
            </w:pPr>
            <w:r>
              <w:rPr>
                <w:rFonts w:hint="eastAsia"/>
                <w:lang w:val="en-US" w:eastAsia="zh-CN"/>
              </w:rPr>
              <w:t>0.177</w:t>
            </w:r>
          </w:p>
        </w:tc>
      </w:tr>
      <w:tr w14:paraId="041F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EF28">
            <w:pPr>
              <w:pStyle w:val="53"/>
              <w:bidi w:val="0"/>
              <w:jc w:val="center"/>
              <w:rPr>
                <w:rFonts w:hint="eastAsia"/>
              </w:rPr>
            </w:pPr>
            <w:r>
              <w:rPr>
                <w:rFonts w:hint="eastAsia"/>
                <w:lang w:val="en-US" w:eastAsia="zh-CN"/>
              </w:rPr>
              <w:t>2025-11-12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6D52">
            <w:pPr>
              <w:pStyle w:val="53"/>
              <w:bidi w:val="0"/>
              <w:jc w:val="center"/>
              <w:rPr>
                <w:rFonts w:hint="eastAsia"/>
              </w:rPr>
            </w:pPr>
            <w:r>
              <w:rPr>
                <w:rFonts w:hint="eastAsia"/>
                <w:lang w:val="en-US" w:eastAsia="zh-CN"/>
              </w:rPr>
              <w:t>0.174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F247">
            <w:pPr>
              <w:pStyle w:val="53"/>
              <w:bidi w:val="0"/>
              <w:jc w:val="center"/>
              <w:rPr>
                <w:rFonts w:hint="eastAsia"/>
              </w:rPr>
            </w:pPr>
            <w:r>
              <w:rPr>
                <w:rFonts w:hint="eastAsia"/>
                <w:lang w:val="en-US" w:eastAsia="zh-CN"/>
              </w:rPr>
              <w:t>3.33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FE15">
            <w:pPr>
              <w:pStyle w:val="53"/>
              <w:bidi w:val="0"/>
              <w:jc w:val="center"/>
              <w:rPr>
                <w:rFonts w:hint="eastAsia"/>
              </w:rPr>
            </w:pPr>
            <w:r>
              <w:rPr>
                <w:rFonts w:hint="eastAsia"/>
                <w:lang w:val="en-US" w:eastAsia="zh-CN"/>
              </w:rPr>
              <w:t>0.107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4679">
            <w:pPr>
              <w:pStyle w:val="53"/>
              <w:bidi w:val="0"/>
              <w:jc w:val="center"/>
              <w:rPr>
                <w:rFonts w:hint="eastAsia"/>
              </w:rPr>
            </w:pPr>
            <w:r>
              <w:rPr>
                <w:rFonts w:hint="eastAsia"/>
                <w:lang w:val="en-US" w:eastAsia="zh-CN"/>
              </w:rPr>
              <w:t>5.61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58C7">
            <w:pPr>
              <w:pStyle w:val="53"/>
              <w:bidi w:val="0"/>
              <w:jc w:val="center"/>
              <w:rPr>
                <w:rFonts w:hint="eastAsia"/>
              </w:rPr>
            </w:pPr>
            <w:r>
              <w:rPr>
                <w:rFonts w:hint="eastAsia"/>
                <w:lang w:val="en-US" w:eastAsia="zh-CN"/>
              </w:rPr>
              <w:t>0.17</w:t>
            </w:r>
          </w:p>
        </w:tc>
      </w:tr>
      <w:tr w14:paraId="29CF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D924">
            <w:pPr>
              <w:pStyle w:val="53"/>
              <w:bidi w:val="0"/>
              <w:jc w:val="center"/>
              <w:rPr>
                <w:rFonts w:hint="eastAsia"/>
              </w:rPr>
            </w:pPr>
            <w:r>
              <w:rPr>
                <w:rFonts w:hint="eastAsia"/>
                <w:lang w:val="en-US" w:eastAsia="zh-CN"/>
              </w:rPr>
              <w:t>2025-11-13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CC6D">
            <w:pPr>
              <w:pStyle w:val="53"/>
              <w:bidi w:val="0"/>
              <w:jc w:val="center"/>
              <w:rPr>
                <w:rFonts w:hint="eastAsia"/>
              </w:rPr>
            </w:pPr>
            <w:r>
              <w:rPr>
                <w:rFonts w:hint="eastAsia"/>
                <w:lang w:val="en-US" w:eastAsia="zh-CN"/>
              </w:rPr>
              <w:t>0.169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2678">
            <w:pPr>
              <w:pStyle w:val="53"/>
              <w:bidi w:val="0"/>
              <w:jc w:val="center"/>
              <w:rPr>
                <w:rFonts w:hint="eastAsia"/>
              </w:rPr>
            </w:pPr>
            <w:r>
              <w:rPr>
                <w:rFonts w:hint="eastAsia"/>
                <w:lang w:val="en-US" w:eastAsia="zh-CN"/>
              </w:rPr>
              <w:t>3.668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6048">
            <w:pPr>
              <w:pStyle w:val="53"/>
              <w:bidi w:val="0"/>
              <w:jc w:val="center"/>
              <w:rPr>
                <w:rFonts w:hint="eastAsia"/>
              </w:rPr>
            </w:pPr>
            <w:r>
              <w:rPr>
                <w:rFonts w:hint="eastAsia"/>
                <w:lang w:val="en-US" w:eastAsia="zh-CN"/>
              </w:rPr>
              <w:t>0.088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3590">
            <w:pPr>
              <w:pStyle w:val="53"/>
              <w:bidi w:val="0"/>
              <w:jc w:val="center"/>
              <w:rPr>
                <w:rFonts w:hint="eastAsia"/>
              </w:rPr>
            </w:pPr>
            <w:r>
              <w:rPr>
                <w:rFonts w:hint="eastAsia"/>
                <w:lang w:val="en-US" w:eastAsia="zh-CN"/>
              </w:rPr>
              <w:t>5.91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ABD2">
            <w:pPr>
              <w:pStyle w:val="53"/>
              <w:bidi w:val="0"/>
              <w:jc w:val="center"/>
              <w:rPr>
                <w:rFonts w:hint="eastAsia"/>
              </w:rPr>
            </w:pPr>
            <w:r>
              <w:rPr>
                <w:rFonts w:hint="eastAsia"/>
                <w:lang w:val="en-US" w:eastAsia="zh-CN"/>
              </w:rPr>
              <w:t>0.168</w:t>
            </w:r>
          </w:p>
        </w:tc>
      </w:tr>
      <w:tr w14:paraId="25BE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60B5">
            <w:pPr>
              <w:pStyle w:val="53"/>
              <w:bidi w:val="0"/>
              <w:jc w:val="center"/>
              <w:rPr>
                <w:rFonts w:hint="eastAsia"/>
              </w:rPr>
            </w:pPr>
            <w:r>
              <w:rPr>
                <w:rFonts w:hint="eastAsia"/>
                <w:lang w:val="en-US" w:eastAsia="zh-CN"/>
              </w:rPr>
              <w:t>2025-11-14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E8CE">
            <w:pPr>
              <w:pStyle w:val="53"/>
              <w:bidi w:val="0"/>
              <w:jc w:val="center"/>
              <w:rPr>
                <w:rFonts w:hint="eastAsia"/>
              </w:rPr>
            </w:pPr>
            <w:r>
              <w:rPr>
                <w:rFonts w:hint="eastAsia"/>
                <w:lang w:val="en-US" w:eastAsia="zh-CN"/>
              </w:rPr>
              <w:t>0.198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C270">
            <w:pPr>
              <w:pStyle w:val="53"/>
              <w:bidi w:val="0"/>
              <w:jc w:val="center"/>
              <w:rPr>
                <w:rFonts w:hint="eastAsia"/>
              </w:rPr>
            </w:pPr>
            <w:r>
              <w:rPr>
                <w:rFonts w:hint="eastAsia"/>
                <w:lang w:val="en-US" w:eastAsia="zh-CN"/>
              </w:rPr>
              <w:t>4.313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5788">
            <w:pPr>
              <w:pStyle w:val="53"/>
              <w:bidi w:val="0"/>
              <w:jc w:val="center"/>
              <w:rPr>
                <w:rFonts w:hint="eastAsia"/>
              </w:rPr>
            </w:pPr>
            <w:r>
              <w:rPr>
                <w:rFonts w:hint="eastAsia"/>
                <w:lang w:val="en-US" w:eastAsia="zh-CN"/>
              </w:rPr>
              <w:t>0.078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9B6C">
            <w:pPr>
              <w:pStyle w:val="53"/>
              <w:bidi w:val="0"/>
              <w:jc w:val="center"/>
              <w:rPr>
                <w:rFonts w:hint="eastAsia"/>
              </w:rPr>
            </w:pPr>
            <w:r>
              <w:rPr>
                <w:rFonts w:hint="eastAsia"/>
                <w:lang w:val="en-US" w:eastAsia="zh-CN"/>
              </w:rPr>
              <w:t>6.091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C79E">
            <w:pPr>
              <w:pStyle w:val="53"/>
              <w:bidi w:val="0"/>
              <w:jc w:val="center"/>
              <w:rPr>
                <w:rFonts w:hint="eastAsia"/>
              </w:rPr>
            </w:pPr>
            <w:r>
              <w:rPr>
                <w:rFonts w:hint="eastAsia"/>
                <w:lang w:val="en-US" w:eastAsia="zh-CN"/>
              </w:rPr>
              <w:t>0.163</w:t>
            </w:r>
          </w:p>
        </w:tc>
      </w:tr>
      <w:tr w14:paraId="31C3C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6C63">
            <w:pPr>
              <w:pStyle w:val="53"/>
              <w:bidi w:val="0"/>
              <w:jc w:val="center"/>
              <w:rPr>
                <w:rFonts w:hint="eastAsia"/>
              </w:rPr>
            </w:pPr>
            <w:r>
              <w:rPr>
                <w:rFonts w:hint="eastAsia"/>
                <w:lang w:val="en-US" w:eastAsia="zh-CN"/>
              </w:rPr>
              <w:t>2025-11-15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2442">
            <w:pPr>
              <w:pStyle w:val="53"/>
              <w:bidi w:val="0"/>
              <w:jc w:val="center"/>
              <w:rPr>
                <w:rFonts w:hint="eastAsia"/>
              </w:rPr>
            </w:pPr>
            <w:r>
              <w:rPr>
                <w:rFonts w:hint="eastAsia"/>
                <w:lang w:val="en-US" w:eastAsia="zh-CN"/>
              </w:rPr>
              <w:t>0.226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38B3">
            <w:pPr>
              <w:pStyle w:val="53"/>
              <w:bidi w:val="0"/>
              <w:jc w:val="center"/>
              <w:rPr>
                <w:rFonts w:hint="eastAsia"/>
              </w:rPr>
            </w:pPr>
            <w:r>
              <w:rPr>
                <w:rFonts w:hint="eastAsia"/>
                <w:lang w:val="en-US" w:eastAsia="zh-CN"/>
              </w:rPr>
              <w:t>4.26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7472">
            <w:pPr>
              <w:pStyle w:val="53"/>
              <w:bidi w:val="0"/>
              <w:jc w:val="center"/>
              <w:rPr>
                <w:rFonts w:hint="eastAsia"/>
              </w:rPr>
            </w:pPr>
            <w:r>
              <w:rPr>
                <w:rFonts w:hint="eastAsia"/>
                <w:lang w:val="en-US" w:eastAsia="zh-CN"/>
              </w:rPr>
              <w:t>0.076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65CA">
            <w:pPr>
              <w:pStyle w:val="53"/>
              <w:bidi w:val="0"/>
              <w:jc w:val="center"/>
              <w:rPr>
                <w:rFonts w:hint="eastAsia"/>
              </w:rPr>
            </w:pPr>
            <w:r>
              <w:rPr>
                <w:rFonts w:hint="eastAsia"/>
                <w:lang w:val="en-US" w:eastAsia="zh-CN"/>
              </w:rPr>
              <w:t>6.224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FB29">
            <w:pPr>
              <w:pStyle w:val="53"/>
              <w:bidi w:val="0"/>
              <w:jc w:val="center"/>
              <w:rPr>
                <w:rFonts w:hint="eastAsia"/>
              </w:rPr>
            </w:pPr>
            <w:r>
              <w:rPr>
                <w:rFonts w:hint="eastAsia"/>
                <w:lang w:val="en-US" w:eastAsia="zh-CN"/>
              </w:rPr>
              <w:t>0.153</w:t>
            </w:r>
          </w:p>
        </w:tc>
      </w:tr>
      <w:tr w14:paraId="336B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EB20">
            <w:pPr>
              <w:pStyle w:val="53"/>
              <w:bidi w:val="0"/>
              <w:jc w:val="center"/>
              <w:rPr>
                <w:rFonts w:hint="eastAsia"/>
              </w:rPr>
            </w:pPr>
            <w:r>
              <w:rPr>
                <w:rFonts w:hint="eastAsia"/>
                <w:lang w:val="en-US" w:eastAsia="zh-CN"/>
              </w:rPr>
              <w:t>2025-11-16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7704">
            <w:pPr>
              <w:pStyle w:val="53"/>
              <w:bidi w:val="0"/>
              <w:jc w:val="center"/>
              <w:rPr>
                <w:rFonts w:hint="eastAsia"/>
              </w:rPr>
            </w:pPr>
            <w:r>
              <w:rPr>
                <w:rFonts w:hint="eastAsia"/>
                <w:lang w:val="en-US" w:eastAsia="zh-CN"/>
              </w:rPr>
              <w:t>0.185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EE07">
            <w:pPr>
              <w:pStyle w:val="53"/>
              <w:bidi w:val="0"/>
              <w:jc w:val="center"/>
              <w:rPr>
                <w:rFonts w:hint="eastAsia"/>
              </w:rPr>
            </w:pPr>
            <w:r>
              <w:rPr>
                <w:rFonts w:hint="eastAsia"/>
                <w:lang w:val="en-US" w:eastAsia="zh-CN"/>
              </w:rPr>
              <w:t>5.271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DE0C">
            <w:pPr>
              <w:pStyle w:val="53"/>
              <w:bidi w:val="0"/>
              <w:jc w:val="center"/>
              <w:rPr>
                <w:rFonts w:hint="eastAsia"/>
              </w:rPr>
            </w:pPr>
            <w:r>
              <w:rPr>
                <w:rFonts w:hint="eastAsia"/>
                <w:lang w:val="en-US" w:eastAsia="zh-CN"/>
              </w:rPr>
              <w:t>0.082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7E06">
            <w:pPr>
              <w:pStyle w:val="53"/>
              <w:bidi w:val="0"/>
              <w:jc w:val="center"/>
              <w:rPr>
                <w:rFonts w:hint="eastAsia"/>
              </w:rPr>
            </w:pPr>
            <w:r>
              <w:rPr>
                <w:rFonts w:hint="eastAsia"/>
                <w:lang w:val="en-US" w:eastAsia="zh-CN"/>
              </w:rPr>
              <w:t>6.826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31B6">
            <w:pPr>
              <w:pStyle w:val="53"/>
              <w:bidi w:val="0"/>
              <w:jc w:val="center"/>
              <w:rPr>
                <w:rFonts w:hint="eastAsia"/>
              </w:rPr>
            </w:pPr>
            <w:r>
              <w:rPr>
                <w:rFonts w:hint="eastAsia"/>
                <w:lang w:val="en-US" w:eastAsia="zh-CN"/>
              </w:rPr>
              <w:t>0.157</w:t>
            </w:r>
          </w:p>
        </w:tc>
      </w:tr>
      <w:tr w14:paraId="751C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8BC5">
            <w:pPr>
              <w:pStyle w:val="53"/>
              <w:bidi w:val="0"/>
              <w:jc w:val="center"/>
              <w:rPr>
                <w:rFonts w:hint="eastAsia"/>
              </w:rPr>
            </w:pPr>
            <w:r>
              <w:rPr>
                <w:rFonts w:hint="eastAsia"/>
                <w:lang w:val="en-US" w:eastAsia="zh-CN"/>
              </w:rPr>
              <w:t>2025-11-17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EF2F">
            <w:pPr>
              <w:pStyle w:val="53"/>
              <w:bidi w:val="0"/>
              <w:jc w:val="center"/>
              <w:rPr>
                <w:rFonts w:hint="eastAsia"/>
              </w:rPr>
            </w:pPr>
            <w:r>
              <w:rPr>
                <w:rFonts w:hint="eastAsia"/>
                <w:lang w:val="en-US" w:eastAsia="zh-CN"/>
              </w:rPr>
              <w:t>0.146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32F9">
            <w:pPr>
              <w:pStyle w:val="53"/>
              <w:bidi w:val="0"/>
              <w:jc w:val="center"/>
              <w:rPr>
                <w:rFonts w:hint="eastAsia"/>
              </w:rPr>
            </w:pPr>
            <w:r>
              <w:rPr>
                <w:rFonts w:hint="eastAsia"/>
                <w:lang w:val="en-US" w:eastAsia="zh-CN"/>
              </w:rPr>
              <w:t>6.737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2CF4">
            <w:pPr>
              <w:pStyle w:val="53"/>
              <w:bidi w:val="0"/>
              <w:jc w:val="center"/>
              <w:rPr>
                <w:rFonts w:hint="eastAsia"/>
              </w:rPr>
            </w:pPr>
            <w:r>
              <w:rPr>
                <w:rFonts w:hint="eastAsia"/>
                <w:lang w:val="en-US" w:eastAsia="zh-CN"/>
              </w:rPr>
              <w:t>0.059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B470">
            <w:pPr>
              <w:pStyle w:val="53"/>
              <w:bidi w:val="0"/>
              <w:jc w:val="center"/>
              <w:rPr>
                <w:rFonts w:hint="eastAsia"/>
              </w:rPr>
            </w:pPr>
            <w:r>
              <w:rPr>
                <w:rFonts w:hint="eastAsia"/>
                <w:lang w:val="en-US" w:eastAsia="zh-CN"/>
              </w:rPr>
              <w:t>6.324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9171">
            <w:pPr>
              <w:pStyle w:val="53"/>
              <w:bidi w:val="0"/>
              <w:jc w:val="center"/>
              <w:rPr>
                <w:rFonts w:hint="eastAsia"/>
              </w:rPr>
            </w:pPr>
            <w:r>
              <w:rPr>
                <w:rFonts w:hint="eastAsia"/>
                <w:lang w:val="en-US" w:eastAsia="zh-CN"/>
              </w:rPr>
              <w:t>0.163</w:t>
            </w:r>
          </w:p>
        </w:tc>
      </w:tr>
      <w:tr w14:paraId="7B64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6569">
            <w:pPr>
              <w:pStyle w:val="53"/>
              <w:bidi w:val="0"/>
              <w:jc w:val="center"/>
              <w:rPr>
                <w:rFonts w:hint="eastAsia"/>
              </w:rPr>
            </w:pPr>
            <w:r>
              <w:rPr>
                <w:rFonts w:hint="eastAsia"/>
                <w:lang w:val="en-US" w:eastAsia="zh-CN"/>
              </w:rPr>
              <w:t>2025-11-18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2338">
            <w:pPr>
              <w:pStyle w:val="53"/>
              <w:bidi w:val="0"/>
              <w:jc w:val="center"/>
              <w:rPr>
                <w:rFonts w:hint="eastAsia"/>
              </w:rPr>
            </w:pPr>
            <w:r>
              <w:rPr>
                <w:rFonts w:hint="eastAsia"/>
                <w:lang w:val="en-US" w:eastAsia="zh-CN"/>
              </w:rPr>
              <w:t>0.162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2D73">
            <w:pPr>
              <w:pStyle w:val="53"/>
              <w:bidi w:val="0"/>
              <w:jc w:val="center"/>
              <w:rPr>
                <w:rFonts w:hint="eastAsia"/>
              </w:rPr>
            </w:pPr>
            <w:r>
              <w:rPr>
                <w:rFonts w:hint="eastAsia"/>
                <w:lang w:val="en-US" w:eastAsia="zh-CN"/>
              </w:rPr>
              <w:t>26.895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83D5">
            <w:pPr>
              <w:pStyle w:val="53"/>
              <w:bidi w:val="0"/>
              <w:jc w:val="center"/>
              <w:rPr>
                <w:rFonts w:hint="eastAsia"/>
              </w:rPr>
            </w:pPr>
            <w:r>
              <w:rPr>
                <w:rFonts w:hint="eastAsia"/>
                <w:lang w:val="en-US" w:eastAsia="zh-CN"/>
              </w:rPr>
              <w:t>0.325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1B49">
            <w:pPr>
              <w:pStyle w:val="53"/>
              <w:bidi w:val="0"/>
              <w:jc w:val="center"/>
              <w:rPr>
                <w:rFonts w:hint="eastAsia"/>
              </w:rPr>
            </w:pPr>
            <w:r>
              <w:rPr>
                <w:rFonts w:hint="eastAsia"/>
                <w:lang w:val="en-US" w:eastAsia="zh-CN"/>
              </w:rPr>
              <w:t>7.167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7022">
            <w:pPr>
              <w:pStyle w:val="53"/>
              <w:bidi w:val="0"/>
              <w:jc w:val="center"/>
              <w:rPr>
                <w:rFonts w:hint="eastAsia"/>
              </w:rPr>
            </w:pPr>
            <w:r>
              <w:rPr>
                <w:rFonts w:hint="eastAsia"/>
                <w:lang w:val="en-US" w:eastAsia="zh-CN"/>
              </w:rPr>
              <w:t>0.17</w:t>
            </w:r>
          </w:p>
        </w:tc>
      </w:tr>
      <w:tr w14:paraId="4020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051D">
            <w:pPr>
              <w:pStyle w:val="53"/>
              <w:bidi w:val="0"/>
              <w:jc w:val="center"/>
              <w:rPr>
                <w:rFonts w:hint="eastAsia"/>
              </w:rPr>
            </w:pPr>
            <w:r>
              <w:rPr>
                <w:rFonts w:hint="eastAsia"/>
                <w:lang w:val="en-US" w:eastAsia="zh-CN"/>
              </w:rPr>
              <w:t>2025-11-19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8718">
            <w:pPr>
              <w:pStyle w:val="53"/>
              <w:bidi w:val="0"/>
              <w:jc w:val="center"/>
              <w:rPr>
                <w:rFonts w:hint="eastAsia"/>
              </w:rPr>
            </w:pPr>
            <w:r>
              <w:rPr>
                <w:rFonts w:hint="eastAsia"/>
                <w:lang w:val="en-US" w:eastAsia="zh-CN"/>
              </w:rPr>
              <w:t>0.155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0EA4">
            <w:pPr>
              <w:pStyle w:val="53"/>
              <w:bidi w:val="0"/>
              <w:jc w:val="center"/>
              <w:rPr>
                <w:rFonts w:hint="eastAsia"/>
              </w:rPr>
            </w:pPr>
            <w:r>
              <w:rPr>
                <w:rFonts w:hint="eastAsia"/>
                <w:lang w:val="en-US" w:eastAsia="zh-CN"/>
              </w:rPr>
              <w:t>4.596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8432">
            <w:pPr>
              <w:pStyle w:val="53"/>
              <w:bidi w:val="0"/>
              <w:jc w:val="center"/>
              <w:rPr>
                <w:rFonts w:hint="eastAsia"/>
              </w:rPr>
            </w:pPr>
            <w:r>
              <w:rPr>
                <w:rFonts w:hint="eastAsia"/>
                <w:lang w:val="en-US" w:eastAsia="zh-CN"/>
              </w:rPr>
              <w:t>0.121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C60B">
            <w:pPr>
              <w:pStyle w:val="53"/>
              <w:bidi w:val="0"/>
              <w:jc w:val="center"/>
              <w:rPr>
                <w:rFonts w:hint="eastAsia"/>
              </w:rPr>
            </w:pPr>
            <w:r>
              <w:rPr>
                <w:rFonts w:hint="eastAsia"/>
                <w:lang w:val="en-US" w:eastAsia="zh-CN"/>
              </w:rPr>
              <w:t>7.445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6D63">
            <w:pPr>
              <w:pStyle w:val="53"/>
              <w:bidi w:val="0"/>
              <w:jc w:val="center"/>
              <w:rPr>
                <w:rFonts w:hint="eastAsia"/>
              </w:rPr>
            </w:pPr>
            <w:r>
              <w:rPr>
                <w:rFonts w:hint="eastAsia"/>
                <w:lang w:val="en-US" w:eastAsia="zh-CN"/>
              </w:rPr>
              <w:t>0.161</w:t>
            </w:r>
          </w:p>
        </w:tc>
      </w:tr>
      <w:tr w14:paraId="56AA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4031">
            <w:pPr>
              <w:pStyle w:val="53"/>
              <w:bidi w:val="0"/>
              <w:jc w:val="center"/>
              <w:rPr>
                <w:rFonts w:hint="eastAsia"/>
              </w:rPr>
            </w:pPr>
            <w:r>
              <w:rPr>
                <w:rFonts w:hint="eastAsia"/>
                <w:lang w:val="en-US" w:eastAsia="zh-CN"/>
              </w:rPr>
              <w:t>2025-11-20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D0E8">
            <w:pPr>
              <w:pStyle w:val="53"/>
              <w:bidi w:val="0"/>
              <w:jc w:val="center"/>
              <w:rPr>
                <w:rFonts w:hint="eastAsia"/>
              </w:rPr>
            </w:pPr>
            <w:r>
              <w:rPr>
                <w:rFonts w:hint="eastAsia"/>
                <w:lang w:val="en-US" w:eastAsia="zh-CN"/>
              </w:rPr>
              <w:t>0.163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CF46">
            <w:pPr>
              <w:pStyle w:val="53"/>
              <w:bidi w:val="0"/>
              <w:jc w:val="center"/>
              <w:rPr>
                <w:rFonts w:hint="eastAsia"/>
              </w:rPr>
            </w:pPr>
            <w:r>
              <w:rPr>
                <w:rFonts w:hint="eastAsia"/>
                <w:lang w:val="en-US" w:eastAsia="zh-CN"/>
              </w:rPr>
              <w:t>3.905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16E5">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C98C">
            <w:pPr>
              <w:pStyle w:val="53"/>
              <w:bidi w:val="0"/>
              <w:jc w:val="center"/>
              <w:rPr>
                <w:rFonts w:hint="eastAsia"/>
              </w:rPr>
            </w:pPr>
            <w:r>
              <w:rPr>
                <w:rFonts w:hint="eastAsia"/>
                <w:lang w:val="en-US" w:eastAsia="zh-CN"/>
              </w:rPr>
              <w:t>8.828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44DB">
            <w:pPr>
              <w:pStyle w:val="53"/>
              <w:bidi w:val="0"/>
              <w:jc w:val="center"/>
              <w:rPr>
                <w:rFonts w:hint="eastAsia"/>
              </w:rPr>
            </w:pPr>
            <w:r>
              <w:rPr>
                <w:rFonts w:hint="eastAsia"/>
                <w:lang w:val="en-US" w:eastAsia="zh-CN"/>
              </w:rPr>
              <w:t>0.155</w:t>
            </w:r>
          </w:p>
        </w:tc>
      </w:tr>
      <w:tr w14:paraId="5AD5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C954">
            <w:pPr>
              <w:pStyle w:val="53"/>
              <w:bidi w:val="0"/>
              <w:jc w:val="center"/>
              <w:rPr>
                <w:rFonts w:hint="eastAsia"/>
              </w:rPr>
            </w:pPr>
            <w:r>
              <w:rPr>
                <w:rFonts w:hint="eastAsia"/>
                <w:lang w:val="en-US" w:eastAsia="zh-CN"/>
              </w:rPr>
              <w:t>2025-11-21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1C1C">
            <w:pPr>
              <w:pStyle w:val="53"/>
              <w:bidi w:val="0"/>
              <w:jc w:val="center"/>
              <w:rPr>
                <w:rFonts w:hint="eastAsia"/>
              </w:rPr>
            </w:pPr>
            <w:r>
              <w:rPr>
                <w:rFonts w:hint="eastAsia"/>
                <w:lang w:val="en-US" w:eastAsia="zh-CN"/>
              </w:rPr>
              <w:t>0.212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5783">
            <w:pPr>
              <w:pStyle w:val="53"/>
              <w:bidi w:val="0"/>
              <w:jc w:val="center"/>
              <w:rPr>
                <w:rFonts w:hint="eastAsia"/>
              </w:rPr>
            </w:pPr>
            <w:r>
              <w:rPr>
                <w:rFonts w:hint="eastAsia"/>
                <w:lang w:val="en-US" w:eastAsia="zh-CN"/>
              </w:rPr>
              <w:t>4.066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9632">
            <w:pPr>
              <w:pStyle w:val="53"/>
              <w:bidi w:val="0"/>
              <w:jc w:val="center"/>
              <w:rPr>
                <w:rFonts w:hint="eastAsia"/>
              </w:rPr>
            </w:pPr>
            <w:r>
              <w:rPr>
                <w:rFonts w:hint="eastAsia"/>
                <w:lang w:val="en-US" w:eastAsia="zh-CN"/>
              </w:rPr>
              <w:t>0.084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A20D">
            <w:pPr>
              <w:pStyle w:val="53"/>
              <w:bidi w:val="0"/>
              <w:jc w:val="center"/>
              <w:rPr>
                <w:rFonts w:hint="eastAsia"/>
              </w:rPr>
            </w:pPr>
            <w:r>
              <w:rPr>
                <w:rFonts w:hint="eastAsia"/>
                <w:lang w:val="en-US" w:eastAsia="zh-CN"/>
              </w:rPr>
              <w:t>9.254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7A22">
            <w:pPr>
              <w:pStyle w:val="53"/>
              <w:bidi w:val="0"/>
              <w:jc w:val="center"/>
              <w:rPr>
                <w:rFonts w:hint="eastAsia"/>
              </w:rPr>
            </w:pPr>
            <w:r>
              <w:rPr>
                <w:rFonts w:hint="eastAsia"/>
                <w:lang w:val="en-US" w:eastAsia="zh-CN"/>
              </w:rPr>
              <w:t>0.156</w:t>
            </w:r>
          </w:p>
        </w:tc>
      </w:tr>
      <w:tr w14:paraId="1EA7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6099">
            <w:pPr>
              <w:pStyle w:val="53"/>
              <w:bidi w:val="0"/>
              <w:jc w:val="center"/>
              <w:rPr>
                <w:rFonts w:hint="eastAsia"/>
              </w:rPr>
            </w:pPr>
            <w:r>
              <w:rPr>
                <w:rFonts w:hint="eastAsia"/>
                <w:lang w:val="en-US" w:eastAsia="zh-CN"/>
              </w:rPr>
              <w:t>2025-11-22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7CCF">
            <w:pPr>
              <w:pStyle w:val="53"/>
              <w:bidi w:val="0"/>
              <w:jc w:val="center"/>
              <w:rPr>
                <w:rFonts w:hint="eastAsia"/>
              </w:rPr>
            </w:pPr>
            <w:r>
              <w:rPr>
                <w:rFonts w:hint="eastAsia"/>
                <w:lang w:val="en-US" w:eastAsia="zh-CN"/>
              </w:rPr>
              <w:t>0.183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BBCD">
            <w:pPr>
              <w:pStyle w:val="53"/>
              <w:bidi w:val="0"/>
              <w:jc w:val="center"/>
              <w:rPr>
                <w:rFonts w:hint="eastAsia"/>
              </w:rPr>
            </w:pPr>
            <w:r>
              <w:rPr>
                <w:rFonts w:hint="eastAsia"/>
                <w:lang w:val="en-US" w:eastAsia="zh-CN"/>
              </w:rPr>
              <w:t>4.729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694A">
            <w:pPr>
              <w:pStyle w:val="53"/>
              <w:bidi w:val="0"/>
              <w:jc w:val="center"/>
              <w:rPr>
                <w:rFonts w:hint="eastAsia"/>
              </w:rPr>
            </w:pPr>
            <w:r>
              <w:rPr>
                <w:rFonts w:hint="eastAsia"/>
                <w:lang w:val="en-US" w:eastAsia="zh-CN"/>
              </w:rPr>
              <w:t>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DAC4">
            <w:pPr>
              <w:pStyle w:val="53"/>
              <w:bidi w:val="0"/>
              <w:jc w:val="center"/>
              <w:rPr>
                <w:rFonts w:hint="eastAsia"/>
              </w:rPr>
            </w:pPr>
            <w:r>
              <w:rPr>
                <w:rFonts w:hint="eastAsia"/>
                <w:lang w:val="en-US" w:eastAsia="zh-CN"/>
              </w:rPr>
              <w:t>10.236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CEE1">
            <w:pPr>
              <w:pStyle w:val="53"/>
              <w:bidi w:val="0"/>
              <w:jc w:val="center"/>
              <w:rPr>
                <w:rFonts w:hint="eastAsia"/>
              </w:rPr>
            </w:pPr>
            <w:r>
              <w:rPr>
                <w:rFonts w:hint="eastAsia"/>
                <w:lang w:val="en-US" w:eastAsia="zh-CN"/>
              </w:rPr>
              <w:t>0.156</w:t>
            </w:r>
          </w:p>
        </w:tc>
      </w:tr>
      <w:tr w14:paraId="2D8B8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48B4">
            <w:pPr>
              <w:pStyle w:val="53"/>
              <w:bidi w:val="0"/>
              <w:jc w:val="center"/>
              <w:rPr>
                <w:rFonts w:hint="eastAsia"/>
              </w:rPr>
            </w:pPr>
            <w:r>
              <w:rPr>
                <w:rFonts w:hint="eastAsia"/>
                <w:lang w:val="en-US" w:eastAsia="zh-CN"/>
              </w:rPr>
              <w:t>2025-11-23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675B">
            <w:pPr>
              <w:pStyle w:val="53"/>
              <w:bidi w:val="0"/>
              <w:jc w:val="center"/>
              <w:rPr>
                <w:rFonts w:hint="eastAsia"/>
              </w:rPr>
            </w:pPr>
            <w:r>
              <w:rPr>
                <w:rFonts w:hint="eastAsia"/>
                <w:lang w:val="en-US" w:eastAsia="zh-CN"/>
              </w:rPr>
              <w:t>0.185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F456">
            <w:pPr>
              <w:pStyle w:val="53"/>
              <w:bidi w:val="0"/>
              <w:jc w:val="center"/>
              <w:rPr>
                <w:rFonts w:hint="eastAsia"/>
              </w:rPr>
            </w:pPr>
            <w:r>
              <w:rPr>
                <w:rFonts w:hint="eastAsia"/>
                <w:lang w:val="en-US" w:eastAsia="zh-CN"/>
              </w:rPr>
              <w:t>4.318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FF88">
            <w:pPr>
              <w:pStyle w:val="53"/>
              <w:bidi w:val="0"/>
              <w:jc w:val="center"/>
              <w:rPr>
                <w:rFonts w:hint="eastAsia"/>
              </w:rPr>
            </w:pPr>
            <w:r>
              <w:rPr>
                <w:rFonts w:hint="eastAsia"/>
                <w:lang w:val="en-US" w:eastAsia="zh-CN"/>
              </w:rPr>
              <w:t>0.454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6024">
            <w:pPr>
              <w:pStyle w:val="53"/>
              <w:bidi w:val="0"/>
              <w:jc w:val="center"/>
              <w:rPr>
                <w:rFonts w:hint="eastAsia"/>
              </w:rPr>
            </w:pPr>
            <w:r>
              <w:rPr>
                <w:rFonts w:hint="eastAsia"/>
                <w:lang w:val="en-US" w:eastAsia="zh-CN"/>
              </w:rPr>
              <w:t>10.792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587E">
            <w:pPr>
              <w:pStyle w:val="53"/>
              <w:bidi w:val="0"/>
              <w:jc w:val="center"/>
              <w:rPr>
                <w:rFonts w:hint="eastAsia"/>
              </w:rPr>
            </w:pPr>
            <w:r>
              <w:rPr>
                <w:rFonts w:hint="eastAsia"/>
                <w:lang w:val="en-US" w:eastAsia="zh-CN"/>
              </w:rPr>
              <w:t>0.16</w:t>
            </w:r>
          </w:p>
        </w:tc>
      </w:tr>
      <w:tr w14:paraId="7C39F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BA9F">
            <w:pPr>
              <w:pStyle w:val="53"/>
              <w:bidi w:val="0"/>
              <w:jc w:val="center"/>
              <w:rPr>
                <w:rFonts w:hint="eastAsia"/>
              </w:rPr>
            </w:pPr>
            <w:r>
              <w:rPr>
                <w:rFonts w:hint="eastAsia"/>
                <w:lang w:val="en-US" w:eastAsia="zh-CN"/>
              </w:rPr>
              <w:t>2025-11-24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2414">
            <w:pPr>
              <w:pStyle w:val="53"/>
              <w:bidi w:val="0"/>
              <w:jc w:val="center"/>
              <w:rPr>
                <w:rFonts w:hint="eastAsia"/>
              </w:rPr>
            </w:pPr>
            <w:r>
              <w:rPr>
                <w:rFonts w:hint="eastAsia"/>
                <w:lang w:val="en-US" w:eastAsia="zh-CN"/>
              </w:rPr>
              <w:t>0.192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6EA8">
            <w:pPr>
              <w:pStyle w:val="53"/>
              <w:bidi w:val="0"/>
              <w:jc w:val="center"/>
              <w:rPr>
                <w:rFonts w:hint="eastAsia"/>
              </w:rPr>
            </w:pPr>
            <w:r>
              <w:rPr>
                <w:rFonts w:hint="eastAsia"/>
                <w:lang w:val="en-US" w:eastAsia="zh-CN"/>
              </w:rPr>
              <w:t>4.613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C8BA">
            <w:pPr>
              <w:pStyle w:val="53"/>
              <w:bidi w:val="0"/>
              <w:jc w:val="center"/>
              <w:rPr>
                <w:rFonts w:hint="eastAsia"/>
              </w:rPr>
            </w:pPr>
            <w:r>
              <w:rPr>
                <w:rFonts w:hint="eastAsia"/>
                <w:lang w:val="en-US" w:eastAsia="zh-CN"/>
              </w:rPr>
              <w:t>0.087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7CA6">
            <w:pPr>
              <w:pStyle w:val="53"/>
              <w:bidi w:val="0"/>
              <w:jc w:val="center"/>
              <w:rPr>
                <w:rFonts w:hint="eastAsia"/>
              </w:rPr>
            </w:pPr>
            <w:r>
              <w:rPr>
                <w:rFonts w:hint="eastAsia"/>
                <w:lang w:val="en-US" w:eastAsia="zh-CN"/>
              </w:rPr>
              <w:t>10.639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DFA2">
            <w:pPr>
              <w:pStyle w:val="53"/>
              <w:bidi w:val="0"/>
              <w:jc w:val="center"/>
              <w:rPr>
                <w:rFonts w:hint="eastAsia"/>
              </w:rPr>
            </w:pPr>
            <w:r>
              <w:rPr>
                <w:rFonts w:hint="eastAsia"/>
                <w:lang w:val="en-US" w:eastAsia="zh-CN"/>
              </w:rPr>
              <w:t>0.157</w:t>
            </w:r>
          </w:p>
        </w:tc>
      </w:tr>
      <w:tr w14:paraId="370C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5B27">
            <w:pPr>
              <w:pStyle w:val="53"/>
              <w:bidi w:val="0"/>
              <w:jc w:val="center"/>
              <w:rPr>
                <w:rFonts w:hint="eastAsia"/>
              </w:rPr>
            </w:pPr>
            <w:r>
              <w:rPr>
                <w:rFonts w:hint="eastAsia"/>
                <w:lang w:val="en-US" w:eastAsia="zh-CN"/>
              </w:rPr>
              <w:t>2025-11-25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A7B0">
            <w:pPr>
              <w:pStyle w:val="53"/>
              <w:bidi w:val="0"/>
              <w:jc w:val="center"/>
              <w:rPr>
                <w:rFonts w:hint="eastAsia"/>
              </w:rPr>
            </w:pPr>
            <w:r>
              <w:rPr>
                <w:rFonts w:hint="eastAsia"/>
                <w:lang w:val="en-US" w:eastAsia="zh-CN"/>
              </w:rPr>
              <w:t>0.508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2B0A">
            <w:pPr>
              <w:pStyle w:val="53"/>
              <w:bidi w:val="0"/>
              <w:jc w:val="center"/>
              <w:rPr>
                <w:rFonts w:hint="eastAsia"/>
              </w:rPr>
            </w:pPr>
            <w:r>
              <w:rPr>
                <w:rFonts w:hint="eastAsia"/>
                <w:lang w:val="en-US" w:eastAsia="zh-CN"/>
              </w:rPr>
              <w:t>4.709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F224">
            <w:pPr>
              <w:pStyle w:val="53"/>
              <w:bidi w:val="0"/>
              <w:jc w:val="center"/>
              <w:rPr>
                <w:rFonts w:hint="eastAsia"/>
              </w:rPr>
            </w:pPr>
            <w:r>
              <w:rPr>
                <w:rFonts w:hint="eastAsia"/>
                <w:lang w:val="en-US" w:eastAsia="zh-CN"/>
              </w:rPr>
              <w:t>0.174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6C11">
            <w:pPr>
              <w:pStyle w:val="53"/>
              <w:bidi w:val="0"/>
              <w:jc w:val="center"/>
              <w:rPr>
                <w:rFonts w:hint="eastAsia"/>
              </w:rPr>
            </w:pPr>
            <w:r>
              <w:rPr>
                <w:rFonts w:hint="eastAsia"/>
                <w:lang w:val="en-US" w:eastAsia="zh-CN"/>
              </w:rPr>
              <w:t>9.868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B891">
            <w:pPr>
              <w:pStyle w:val="53"/>
              <w:bidi w:val="0"/>
              <w:jc w:val="center"/>
              <w:rPr>
                <w:rFonts w:hint="eastAsia"/>
              </w:rPr>
            </w:pPr>
            <w:r>
              <w:rPr>
                <w:rFonts w:hint="eastAsia"/>
                <w:lang w:val="en-US" w:eastAsia="zh-CN"/>
              </w:rPr>
              <w:t>0.163</w:t>
            </w:r>
          </w:p>
        </w:tc>
      </w:tr>
      <w:tr w14:paraId="72A39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BFB2">
            <w:pPr>
              <w:pStyle w:val="53"/>
              <w:bidi w:val="0"/>
              <w:jc w:val="center"/>
              <w:rPr>
                <w:rFonts w:hint="eastAsia"/>
              </w:rPr>
            </w:pPr>
            <w:r>
              <w:rPr>
                <w:rFonts w:hint="eastAsia"/>
                <w:lang w:val="en-US" w:eastAsia="zh-CN"/>
              </w:rPr>
              <w:t>2025-11-26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720F">
            <w:pPr>
              <w:pStyle w:val="53"/>
              <w:bidi w:val="0"/>
              <w:jc w:val="center"/>
              <w:rPr>
                <w:rFonts w:hint="eastAsia"/>
              </w:rPr>
            </w:pPr>
            <w:r>
              <w:rPr>
                <w:rFonts w:hint="eastAsia"/>
                <w:lang w:val="en-US" w:eastAsia="zh-CN"/>
              </w:rPr>
              <w:t>0.495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FEF2">
            <w:pPr>
              <w:pStyle w:val="53"/>
              <w:bidi w:val="0"/>
              <w:jc w:val="center"/>
              <w:rPr>
                <w:rFonts w:hint="eastAsia"/>
              </w:rPr>
            </w:pPr>
            <w:r>
              <w:rPr>
                <w:rFonts w:hint="eastAsia"/>
                <w:lang w:val="en-US" w:eastAsia="zh-CN"/>
              </w:rPr>
              <w:t>3.489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FB4">
            <w:pPr>
              <w:pStyle w:val="53"/>
              <w:bidi w:val="0"/>
              <w:jc w:val="center"/>
              <w:rPr>
                <w:rFonts w:hint="eastAsia"/>
              </w:rPr>
            </w:pPr>
            <w:r>
              <w:rPr>
                <w:rFonts w:hint="eastAsia"/>
                <w:lang w:val="en-US" w:eastAsia="zh-CN"/>
              </w:rPr>
              <w:t>0.133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B9D3">
            <w:pPr>
              <w:pStyle w:val="53"/>
              <w:bidi w:val="0"/>
              <w:jc w:val="center"/>
              <w:rPr>
                <w:rFonts w:hint="eastAsia"/>
              </w:rPr>
            </w:pPr>
            <w:r>
              <w:rPr>
                <w:rFonts w:hint="eastAsia"/>
                <w:lang w:val="en-US" w:eastAsia="zh-CN"/>
              </w:rPr>
              <w:t>10.258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1276">
            <w:pPr>
              <w:pStyle w:val="53"/>
              <w:bidi w:val="0"/>
              <w:jc w:val="center"/>
              <w:rPr>
                <w:rFonts w:hint="eastAsia"/>
              </w:rPr>
            </w:pPr>
            <w:r>
              <w:rPr>
                <w:rFonts w:hint="eastAsia"/>
                <w:lang w:val="en-US" w:eastAsia="zh-CN"/>
              </w:rPr>
              <w:t>0.164</w:t>
            </w:r>
          </w:p>
        </w:tc>
      </w:tr>
      <w:tr w14:paraId="08091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63C7">
            <w:pPr>
              <w:pStyle w:val="53"/>
              <w:bidi w:val="0"/>
              <w:jc w:val="center"/>
              <w:rPr>
                <w:rFonts w:hint="eastAsia"/>
              </w:rPr>
            </w:pPr>
            <w:r>
              <w:rPr>
                <w:rFonts w:hint="eastAsia"/>
                <w:lang w:val="en-US" w:eastAsia="zh-CN"/>
              </w:rPr>
              <w:t>2025-11-27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DAAA">
            <w:pPr>
              <w:pStyle w:val="53"/>
              <w:bidi w:val="0"/>
              <w:jc w:val="center"/>
              <w:rPr>
                <w:rFonts w:hint="eastAsia"/>
              </w:rPr>
            </w:pPr>
            <w:r>
              <w:rPr>
                <w:rFonts w:hint="eastAsia"/>
                <w:lang w:val="en-US" w:eastAsia="zh-CN"/>
              </w:rPr>
              <w:t>0.434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7952">
            <w:pPr>
              <w:pStyle w:val="53"/>
              <w:bidi w:val="0"/>
              <w:jc w:val="center"/>
              <w:rPr>
                <w:rFonts w:hint="eastAsia"/>
              </w:rPr>
            </w:pPr>
            <w:r>
              <w:rPr>
                <w:rFonts w:hint="eastAsia"/>
                <w:lang w:val="en-US" w:eastAsia="zh-CN"/>
              </w:rPr>
              <w:t>4.257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E159">
            <w:pPr>
              <w:pStyle w:val="53"/>
              <w:bidi w:val="0"/>
              <w:jc w:val="center"/>
              <w:rPr>
                <w:rFonts w:hint="eastAsia"/>
              </w:rPr>
            </w:pPr>
            <w:r>
              <w:rPr>
                <w:rFonts w:hint="eastAsia"/>
                <w:lang w:val="en-US" w:eastAsia="zh-CN"/>
              </w:rPr>
              <w:t>0.088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D4E5">
            <w:pPr>
              <w:pStyle w:val="53"/>
              <w:bidi w:val="0"/>
              <w:jc w:val="center"/>
              <w:rPr>
                <w:rFonts w:hint="eastAsia"/>
              </w:rPr>
            </w:pPr>
            <w:r>
              <w:rPr>
                <w:rFonts w:hint="eastAsia"/>
                <w:lang w:val="en-US" w:eastAsia="zh-CN"/>
              </w:rPr>
              <w:t>9.878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82BD">
            <w:pPr>
              <w:pStyle w:val="53"/>
              <w:bidi w:val="0"/>
              <w:jc w:val="center"/>
              <w:rPr>
                <w:rFonts w:hint="eastAsia"/>
              </w:rPr>
            </w:pPr>
            <w:r>
              <w:rPr>
                <w:rFonts w:hint="eastAsia"/>
                <w:lang w:val="en-US" w:eastAsia="zh-CN"/>
              </w:rPr>
              <w:t>0.166</w:t>
            </w:r>
          </w:p>
        </w:tc>
      </w:tr>
      <w:tr w14:paraId="7215A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45F7">
            <w:pPr>
              <w:pStyle w:val="53"/>
              <w:bidi w:val="0"/>
              <w:jc w:val="center"/>
              <w:rPr>
                <w:rFonts w:hint="eastAsia"/>
              </w:rPr>
            </w:pPr>
            <w:r>
              <w:rPr>
                <w:rFonts w:hint="eastAsia"/>
                <w:lang w:val="en-US" w:eastAsia="zh-CN"/>
              </w:rPr>
              <w:t>2025-11-28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C3C1">
            <w:pPr>
              <w:pStyle w:val="53"/>
              <w:bidi w:val="0"/>
              <w:jc w:val="center"/>
              <w:rPr>
                <w:rFonts w:hint="eastAsia"/>
              </w:rPr>
            </w:pPr>
            <w:r>
              <w:rPr>
                <w:rFonts w:hint="eastAsia"/>
                <w:lang w:val="en-US" w:eastAsia="zh-CN"/>
              </w:rPr>
              <w:t>0.396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70DC">
            <w:pPr>
              <w:pStyle w:val="53"/>
              <w:bidi w:val="0"/>
              <w:jc w:val="center"/>
              <w:rPr>
                <w:rFonts w:hint="eastAsia"/>
              </w:rPr>
            </w:pPr>
            <w:r>
              <w:rPr>
                <w:rFonts w:hint="eastAsia"/>
                <w:lang w:val="en-US" w:eastAsia="zh-CN"/>
              </w:rPr>
              <w:t>4.091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CCC7">
            <w:pPr>
              <w:pStyle w:val="53"/>
              <w:bidi w:val="0"/>
              <w:jc w:val="center"/>
              <w:rPr>
                <w:rFonts w:hint="eastAsia"/>
              </w:rPr>
            </w:pPr>
            <w:r>
              <w:rPr>
                <w:rFonts w:hint="eastAsia"/>
                <w:lang w:val="en-US" w:eastAsia="zh-CN"/>
              </w:rPr>
              <w:t>0.082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2818">
            <w:pPr>
              <w:pStyle w:val="53"/>
              <w:bidi w:val="0"/>
              <w:jc w:val="center"/>
              <w:rPr>
                <w:rFonts w:hint="eastAsia"/>
              </w:rPr>
            </w:pPr>
            <w:r>
              <w:rPr>
                <w:rFonts w:hint="eastAsia"/>
                <w:lang w:val="en-US" w:eastAsia="zh-CN"/>
              </w:rPr>
              <w:t>9.832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8BEA">
            <w:pPr>
              <w:pStyle w:val="53"/>
              <w:bidi w:val="0"/>
              <w:jc w:val="center"/>
              <w:rPr>
                <w:rFonts w:hint="eastAsia"/>
              </w:rPr>
            </w:pPr>
            <w:r>
              <w:rPr>
                <w:rFonts w:hint="eastAsia"/>
                <w:lang w:val="en-US" w:eastAsia="zh-CN"/>
              </w:rPr>
              <w:t>0.168</w:t>
            </w:r>
          </w:p>
        </w:tc>
      </w:tr>
      <w:tr w14:paraId="5CCE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0F4E">
            <w:pPr>
              <w:pStyle w:val="53"/>
              <w:bidi w:val="0"/>
              <w:jc w:val="center"/>
              <w:rPr>
                <w:rFonts w:hint="eastAsia"/>
              </w:rPr>
            </w:pPr>
            <w:r>
              <w:rPr>
                <w:rFonts w:hint="eastAsia"/>
                <w:lang w:val="en-US" w:eastAsia="zh-CN"/>
              </w:rPr>
              <w:t>2025-11-29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4387">
            <w:pPr>
              <w:pStyle w:val="53"/>
              <w:bidi w:val="0"/>
              <w:jc w:val="center"/>
              <w:rPr>
                <w:rFonts w:hint="eastAsia"/>
              </w:rPr>
            </w:pPr>
            <w:r>
              <w:rPr>
                <w:rFonts w:hint="eastAsia"/>
                <w:lang w:val="en-US" w:eastAsia="zh-CN"/>
              </w:rPr>
              <w:t>0.435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09D8">
            <w:pPr>
              <w:pStyle w:val="53"/>
              <w:bidi w:val="0"/>
              <w:jc w:val="center"/>
              <w:rPr>
                <w:rFonts w:hint="eastAsia"/>
              </w:rPr>
            </w:pPr>
            <w:r>
              <w:rPr>
                <w:rFonts w:hint="eastAsia"/>
                <w:lang w:val="en-US" w:eastAsia="zh-CN"/>
              </w:rPr>
              <w:t>4.354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4C17">
            <w:pPr>
              <w:pStyle w:val="53"/>
              <w:bidi w:val="0"/>
              <w:jc w:val="center"/>
              <w:rPr>
                <w:rFonts w:hint="eastAsia"/>
              </w:rPr>
            </w:pPr>
            <w:r>
              <w:rPr>
                <w:rFonts w:hint="eastAsia"/>
                <w:lang w:val="en-US" w:eastAsia="zh-CN"/>
              </w:rPr>
              <w:t>0.088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20A0">
            <w:pPr>
              <w:pStyle w:val="53"/>
              <w:bidi w:val="0"/>
              <w:jc w:val="center"/>
              <w:rPr>
                <w:rFonts w:hint="eastAsia"/>
              </w:rPr>
            </w:pPr>
            <w:r>
              <w:rPr>
                <w:rFonts w:hint="eastAsia"/>
                <w:lang w:val="en-US" w:eastAsia="zh-CN"/>
              </w:rPr>
              <w:t>10.194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071F">
            <w:pPr>
              <w:pStyle w:val="53"/>
              <w:bidi w:val="0"/>
              <w:jc w:val="center"/>
              <w:rPr>
                <w:rFonts w:hint="eastAsia"/>
              </w:rPr>
            </w:pPr>
            <w:r>
              <w:rPr>
                <w:rFonts w:hint="eastAsia"/>
                <w:lang w:val="en-US" w:eastAsia="zh-CN"/>
              </w:rPr>
              <w:t>0.175</w:t>
            </w:r>
          </w:p>
        </w:tc>
      </w:tr>
      <w:tr w14:paraId="40932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174F">
            <w:pPr>
              <w:pStyle w:val="53"/>
              <w:bidi w:val="0"/>
              <w:jc w:val="center"/>
              <w:rPr>
                <w:rFonts w:hint="eastAsia"/>
              </w:rPr>
            </w:pPr>
            <w:r>
              <w:rPr>
                <w:rFonts w:hint="eastAsia"/>
                <w:lang w:val="en-US" w:eastAsia="zh-CN"/>
              </w:rPr>
              <w:t>2025-11-30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5DB5">
            <w:pPr>
              <w:pStyle w:val="53"/>
              <w:bidi w:val="0"/>
              <w:jc w:val="center"/>
              <w:rPr>
                <w:rFonts w:hint="eastAsia"/>
              </w:rPr>
            </w:pPr>
            <w:r>
              <w:rPr>
                <w:rFonts w:hint="eastAsia"/>
                <w:lang w:val="en-US" w:eastAsia="zh-CN"/>
              </w:rPr>
              <w:t>0.427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F6AD">
            <w:pPr>
              <w:pStyle w:val="53"/>
              <w:bidi w:val="0"/>
              <w:jc w:val="center"/>
              <w:rPr>
                <w:rFonts w:hint="eastAsia"/>
              </w:rPr>
            </w:pPr>
            <w:r>
              <w:rPr>
                <w:rFonts w:hint="eastAsia"/>
                <w:lang w:val="en-US" w:eastAsia="zh-CN"/>
              </w:rPr>
              <w:t>3.883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0652">
            <w:pPr>
              <w:pStyle w:val="53"/>
              <w:bidi w:val="0"/>
              <w:jc w:val="center"/>
              <w:rPr>
                <w:rFonts w:hint="eastAsia"/>
              </w:rPr>
            </w:pPr>
            <w:r>
              <w:rPr>
                <w:rFonts w:hint="eastAsia"/>
                <w:lang w:val="en-US" w:eastAsia="zh-CN"/>
              </w:rPr>
              <w:t>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6159">
            <w:pPr>
              <w:pStyle w:val="53"/>
              <w:bidi w:val="0"/>
              <w:jc w:val="center"/>
              <w:rPr>
                <w:rFonts w:hint="eastAsia"/>
              </w:rPr>
            </w:pPr>
            <w:r>
              <w:rPr>
                <w:rFonts w:hint="eastAsia"/>
                <w:lang w:val="en-US" w:eastAsia="zh-CN"/>
              </w:rPr>
              <w:t>10.426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6F66">
            <w:pPr>
              <w:pStyle w:val="53"/>
              <w:bidi w:val="0"/>
              <w:jc w:val="center"/>
              <w:rPr>
                <w:rFonts w:hint="eastAsia"/>
              </w:rPr>
            </w:pPr>
            <w:r>
              <w:rPr>
                <w:rFonts w:hint="eastAsia"/>
                <w:lang w:val="en-US" w:eastAsia="zh-CN"/>
              </w:rPr>
              <w:t>0.178</w:t>
            </w:r>
          </w:p>
        </w:tc>
      </w:tr>
      <w:tr w14:paraId="124C3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3FE6">
            <w:pPr>
              <w:pStyle w:val="53"/>
              <w:bidi w:val="0"/>
              <w:jc w:val="center"/>
              <w:rPr>
                <w:rFonts w:hint="eastAsia"/>
              </w:rPr>
            </w:pPr>
            <w:r>
              <w:rPr>
                <w:rFonts w:hint="eastAsia"/>
                <w:lang w:val="en-US" w:eastAsia="zh-CN"/>
              </w:rPr>
              <w:t>2025-12-01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815C">
            <w:pPr>
              <w:pStyle w:val="53"/>
              <w:bidi w:val="0"/>
              <w:jc w:val="center"/>
              <w:rPr>
                <w:rFonts w:hint="eastAsia"/>
              </w:rPr>
            </w:pPr>
            <w:r>
              <w:rPr>
                <w:rFonts w:hint="eastAsia"/>
                <w:lang w:val="en-US" w:eastAsia="zh-CN"/>
              </w:rPr>
              <w:t>0.42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7788">
            <w:pPr>
              <w:pStyle w:val="53"/>
              <w:bidi w:val="0"/>
              <w:jc w:val="center"/>
              <w:rPr>
                <w:rFonts w:hint="eastAsia"/>
              </w:rPr>
            </w:pPr>
            <w:r>
              <w:rPr>
                <w:rFonts w:hint="eastAsia"/>
                <w:lang w:val="en-US" w:eastAsia="zh-CN"/>
              </w:rPr>
              <w:t>4.631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981C">
            <w:pPr>
              <w:pStyle w:val="53"/>
              <w:bidi w:val="0"/>
              <w:jc w:val="center"/>
              <w:rPr>
                <w:rFonts w:hint="eastAsia"/>
              </w:rPr>
            </w:pPr>
            <w:r>
              <w:rPr>
                <w:rFonts w:hint="eastAsia"/>
                <w:lang w:val="en-US" w:eastAsia="zh-CN"/>
              </w:rPr>
              <w:t>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171C">
            <w:pPr>
              <w:pStyle w:val="53"/>
              <w:bidi w:val="0"/>
              <w:jc w:val="center"/>
              <w:rPr>
                <w:rFonts w:hint="eastAsia"/>
              </w:rPr>
            </w:pPr>
            <w:r>
              <w:rPr>
                <w:rFonts w:hint="eastAsia"/>
                <w:lang w:val="en-US" w:eastAsia="zh-CN"/>
              </w:rPr>
              <w:t>10.793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8D91">
            <w:pPr>
              <w:pStyle w:val="53"/>
              <w:bidi w:val="0"/>
              <w:jc w:val="center"/>
              <w:rPr>
                <w:rFonts w:hint="eastAsia"/>
              </w:rPr>
            </w:pPr>
            <w:r>
              <w:rPr>
                <w:rFonts w:hint="eastAsia"/>
                <w:lang w:val="en-US" w:eastAsia="zh-CN"/>
              </w:rPr>
              <w:t>0.177</w:t>
            </w:r>
          </w:p>
        </w:tc>
      </w:tr>
      <w:tr w14:paraId="36F8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1B0F">
            <w:pPr>
              <w:pStyle w:val="53"/>
              <w:bidi w:val="0"/>
              <w:jc w:val="center"/>
              <w:rPr>
                <w:rFonts w:hint="eastAsia"/>
              </w:rPr>
            </w:pPr>
            <w:r>
              <w:rPr>
                <w:rFonts w:hint="eastAsia"/>
                <w:lang w:val="en-US" w:eastAsia="zh-CN"/>
              </w:rPr>
              <w:t>2025-12-02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ACB9">
            <w:pPr>
              <w:pStyle w:val="53"/>
              <w:bidi w:val="0"/>
              <w:jc w:val="center"/>
              <w:rPr>
                <w:rFonts w:hint="eastAsia"/>
              </w:rPr>
            </w:pPr>
            <w:r>
              <w:rPr>
                <w:rFonts w:hint="eastAsia"/>
                <w:lang w:val="en-US" w:eastAsia="zh-CN"/>
              </w:rPr>
              <w:t>0.443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8DC1">
            <w:pPr>
              <w:pStyle w:val="53"/>
              <w:bidi w:val="0"/>
              <w:jc w:val="center"/>
              <w:rPr>
                <w:rFonts w:hint="eastAsia"/>
              </w:rPr>
            </w:pPr>
            <w:r>
              <w:rPr>
                <w:rFonts w:hint="eastAsia"/>
                <w:lang w:val="en-US" w:eastAsia="zh-CN"/>
              </w:rPr>
              <w:t>7.279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C5B3">
            <w:pPr>
              <w:pStyle w:val="53"/>
              <w:bidi w:val="0"/>
              <w:jc w:val="center"/>
              <w:rPr>
                <w:rFonts w:hint="eastAsia"/>
              </w:rPr>
            </w:pPr>
            <w:r>
              <w:rPr>
                <w:rFonts w:hint="eastAsia"/>
                <w:lang w:val="en-US" w:eastAsia="zh-CN"/>
              </w:rPr>
              <w:t>0.198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07F1">
            <w:pPr>
              <w:pStyle w:val="53"/>
              <w:bidi w:val="0"/>
              <w:jc w:val="center"/>
              <w:rPr>
                <w:rFonts w:hint="eastAsia"/>
              </w:rPr>
            </w:pPr>
            <w:r>
              <w:rPr>
                <w:rFonts w:hint="eastAsia"/>
                <w:lang w:val="en-US" w:eastAsia="zh-CN"/>
              </w:rPr>
              <w:t>10.798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5CE0">
            <w:pPr>
              <w:pStyle w:val="53"/>
              <w:bidi w:val="0"/>
              <w:jc w:val="center"/>
              <w:rPr>
                <w:rFonts w:hint="eastAsia"/>
              </w:rPr>
            </w:pPr>
            <w:r>
              <w:rPr>
                <w:rFonts w:hint="eastAsia"/>
                <w:lang w:val="en-US" w:eastAsia="zh-CN"/>
              </w:rPr>
              <w:t>0.179</w:t>
            </w:r>
          </w:p>
        </w:tc>
      </w:tr>
      <w:tr w14:paraId="76B7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53BD">
            <w:pPr>
              <w:pStyle w:val="53"/>
              <w:bidi w:val="0"/>
              <w:jc w:val="center"/>
              <w:rPr>
                <w:rFonts w:hint="eastAsia"/>
              </w:rPr>
            </w:pPr>
            <w:r>
              <w:rPr>
                <w:rFonts w:hint="eastAsia"/>
                <w:lang w:val="en-US" w:eastAsia="zh-CN"/>
              </w:rPr>
              <w:t>2025-12-03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5B06">
            <w:pPr>
              <w:pStyle w:val="53"/>
              <w:bidi w:val="0"/>
              <w:jc w:val="center"/>
              <w:rPr>
                <w:rFonts w:hint="eastAsia"/>
              </w:rPr>
            </w:pPr>
            <w:r>
              <w:rPr>
                <w:rFonts w:hint="eastAsia"/>
                <w:lang w:val="en-US" w:eastAsia="zh-CN"/>
              </w:rPr>
              <w:t>0.344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E61C">
            <w:pPr>
              <w:pStyle w:val="53"/>
              <w:bidi w:val="0"/>
              <w:jc w:val="center"/>
              <w:rPr>
                <w:rFonts w:hint="eastAsia"/>
              </w:rPr>
            </w:pPr>
            <w:r>
              <w:rPr>
                <w:rFonts w:hint="eastAsia"/>
                <w:lang w:val="en-US" w:eastAsia="zh-CN"/>
              </w:rPr>
              <w:t>5.044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E9EB">
            <w:pPr>
              <w:pStyle w:val="53"/>
              <w:bidi w:val="0"/>
              <w:jc w:val="center"/>
              <w:rPr>
                <w:rFonts w:hint="eastAsia"/>
              </w:rPr>
            </w:pPr>
            <w:r>
              <w:rPr>
                <w:rFonts w:hint="eastAsia"/>
                <w:lang w:val="en-US" w:eastAsia="zh-CN"/>
              </w:rPr>
              <w:t>0.153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227D">
            <w:pPr>
              <w:pStyle w:val="53"/>
              <w:bidi w:val="0"/>
              <w:jc w:val="center"/>
              <w:rPr>
                <w:rFonts w:hint="eastAsia"/>
              </w:rPr>
            </w:pPr>
            <w:r>
              <w:rPr>
                <w:rFonts w:hint="eastAsia"/>
                <w:lang w:val="en-US" w:eastAsia="zh-CN"/>
              </w:rPr>
              <w:t>10.475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C1C4">
            <w:pPr>
              <w:pStyle w:val="53"/>
              <w:bidi w:val="0"/>
              <w:jc w:val="center"/>
              <w:rPr>
                <w:rFonts w:hint="eastAsia"/>
              </w:rPr>
            </w:pPr>
            <w:r>
              <w:rPr>
                <w:rFonts w:hint="eastAsia"/>
                <w:lang w:val="en-US" w:eastAsia="zh-CN"/>
              </w:rPr>
              <w:t>0.182</w:t>
            </w:r>
          </w:p>
        </w:tc>
      </w:tr>
      <w:tr w14:paraId="0E46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991">
            <w:pPr>
              <w:pStyle w:val="53"/>
              <w:bidi w:val="0"/>
              <w:jc w:val="center"/>
              <w:rPr>
                <w:rFonts w:hint="eastAsia"/>
              </w:rPr>
            </w:pPr>
            <w:r>
              <w:rPr>
                <w:rFonts w:hint="eastAsia"/>
                <w:lang w:val="en-US" w:eastAsia="zh-CN"/>
              </w:rPr>
              <w:t>2025-12-04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3F7A">
            <w:pPr>
              <w:pStyle w:val="53"/>
              <w:bidi w:val="0"/>
              <w:jc w:val="center"/>
              <w:rPr>
                <w:rFonts w:hint="eastAsia"/>
              </w:rPr>
            </w:pPr>
            <w:r>
              <w:rPr>
                <w:rFonts w:hint="eastAsia"/>
                <w:lang w:val="en-US" w:eastAsia="zh-CN"/>
              </w:rPr>
              <w:t>0.297</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8F07">
            <w:pPr>
              <w:pStyle w:val="53"/>
              <w:bidi w:val="0"/>
              <w:jc w:val="center"/>
              <w:rPr>
                <w:rFonts w:hint="eastAsia"/>
              </w:rPr>
            </w:pPr>
            <w:r>
              <w:rPr>
                <w:rFonts w:hint="eastAsia"/>
                <w:lang w:val="en-US" w:eastAsia="zh-CN"/>
              </w:rPr>
              <w:t>5.275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616F">
            <w:pPr>
              <w:pStyle w:val="53"/>
              <w:bidi w:val="0"/>
              <w:jc w:val="center"/>
              <w:rPr>
                <w:rFonts w:hint="eastAsia"/>
              </w:rPr>
            </w:pPr>
            <w:r>
              <w:rPr>
                <w:rFonts w:hint="eastAsia"/>
                <w:lang w:val="en-US" w:eastAsia="zh-CN"/>
              </w:rPr>
              <w:t>0.081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1A11">
            <w:pPr>
              <w:pStyle w:val="53"/>
              <w:bidi w:val="0"/>
              <w:jc w:val="center"/>
              <w:rPr>
                <w:rFonts w:hint="eastAsia"/>
              </w:rPr>
            </w:pPr>
            <w:r>
              <w:rPr>
                <w:rFonts w:hint="eastAsia"/>
                <w:lang w:val="en-US" w:eastAsia="zh-CN"/>
              </w:rPr>
              <w:t>10.061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BE14">
            <w:pPr>
              <w:pStyle w:val="53"/>
              <w:bidi w:val="0"/>
              <w:jc w:val="center"/>
              <w:rPr>
                <w:rFonts w:hint="eastAsia"/>
              </w:rPr>
            </w:pPr>
            <w:r>
              <w:rPr>
                <w:rFonts w:hint="eastAsia"/>
                <w:lang w:val="en-US" w:eastAsia="zh-CN"/>
              </w:rPr>
              <w:t>0.179</w:t>
            </w:r>
          </w:p>
        </w:tc>
      </w:tr>
      <w:tr w14:paraId="06F4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7253">
            <w:pPr>
              <w:pStyle w:val="53"/>
              <w:bidi w:val="0"/>
              <w:jc w:val="center"/>
              <w:rPr>
                <w:rFonts w:hint="eastAsia"/>
              </w:rPr>
            </w:pPr>
            <w:r>
              <w:rPr>
                <w:rFonts w:hint="eastAsia"/>
                <w:lang w:val="en-US" w:eastAsia="zh-CN"/>
              </w:rPr>
              <w:t>2025-12-05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E2E8">
            <w:pPr>
              <w:pStyle w:val="53"/>
              <w:bidi w:val="0"/>
              <w:jc w:val="center"/>
              <w:rPr>
                <w:rFonts w:hint="eastAsia"/>
              </w:rPr>
            </w:pPr>
            <w:r>
              <w:rPr>
                <w:rFonts w:hint="eastAsia"/>
                <w:lang w:val="en-US" w:eastAsia="zh-CN"/>
              </w:rPr>
              <w:t>0.296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E664">
            <w:pPr>
              <w:pStyle w:val="53"/>
              <w:bidi w:val="0"/>
              <w:jc w:val="center"/>
              <w:rPr>
                <w:rFonts w:hint="eastAsia"/>
              </w:rPr>
            </w:pPr>
            <w:r>
              <w:rPr>
                <w:rFonts w:hint="eastAsia"/>
                <w:lang w:val="en-US" w:eastAsia="zh-CN"/>
              </w:rPr>
              <w:t>4.819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6014">
            <w:pPr>
              <w:pStyle w:val="53"/>
              <w:bidi w:val="0"/>
              <w:jc w:val="center"/>
              <w:rPr>
                <w:rFonts w:hint="eastAsia"/>
              </w:rPr>
            </w:pPr>
            <w:r>
              <w:rPr>
                <w:rFonts w:hint="eastAsia"/>
                <w:lang w:val="en-US" w:eastAsia="zh-CN"/>
              </w:rPr>
              <w:t>0.086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4D0B">
            <w:pPr>
              <w:pStyle w:val="53"/>
              <w:bidi w:val="0"/>
              <w:jc w:val="center"/>
              <w:rPr>
                <w:rFonts w:hint="eastAsia"/>
              </w:rPr>
            </w:pPr>
            <w:r>
              <w:rPr>
                <w:rFonts w:hint="eastAsia"/>
                <w:lang w:val="en-US" w:eastAsia="zh-CN"/>
              </w:rPr>
              <w:t>10.101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E41A">
            <w:pPr>
              <w:pStyle w:val="53"/>
              <w:bidi w:val="0"/>
              <w:jc w:val="center"/>
              <w:rPr>
                <w:rFonts w:hint="eastAsia"/>
              </w:rPr>
            </w:pPr>
            <w:r>
              <w:rPr>
                <w:rFonts w:hint="eastAsia"/>
                <w:lang w:val="en-US" w:eastAsia="zh-CN"/>
              </w:rPr>
              <w:t>0.19</w:t>
            </w:r>
          </w:p>
        </w:tc>
      </w:tr>
      <w:tr w14:paraId="3D472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DAE9">
            <w:pPr>
              <w:pStyle w:val="53"/>
              <w:bidi w:val="0"/>
              <w:jc w:val="center"/>
              <w:rPr>
                <w:rFonts w:hint="eastAsia"/>
              </w:rPr>
            </w:pPr>
            <w:r>
              <w:rPr>
                <w:rFonts w:hint="eastAsia"/>
                <w:lang w:val="en-US" w:eastAsia="zh-CN"/>
              </w:rPr>
              <w:t>2025-12-06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CDD5">
            <w:pPr>
              <w:pStyle w:val="53"/>
              <w:bidi w:val="0"/>
              <w:jc w:val="center"/>
              <w:rPr>
                <w:rFonts w:hint="eastAsia"/>
              </w:rPr>
            </w:pPr>
            <w:r>
              <w:rPr>
                <w:rFonts w:hint="eastAsia"/>
                <w:lang w:val="en-US" w:eastAsia="zh-CN"/>
              </w:rPr>
              <w:t>0.28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889C">
            <w:pPr>
              <w:pStyle w:val="53"/>
              <w:bidi w:val="0"/>
              <w:jc w:val="center"/>
              <w:rPr>
                <w:rFonts w:hint="eastAsia"/>
              </w:rPr>
            </w:pPr>
            <w:r>
              <w:rPr>
                <w:rFonts w:hint="eastAsia"/>
                <w:lang w:val="en-US" w:eastAsia="zh-CN"/>
              </w:rPr>
              <w:t>5.289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14D9">
            <w:pPr>
              <w:pStyle w:val="53"/>
              <w:bidi w:val="0"/>
              <w:jc w:val="center"/>
              <w:rPr>
                <w:rFonts w:hint="eastAsia"/>
              </w:rPr>
            </w:pPr>
            <w:r>
              <w:rPr>
                <w:rFonts w:hint="eastAsia"/>
                <w:lang w:val="en-US" w:eastAsia="zh-CN"/>
              </w:rPr>
              <w:t>0.08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86BE">
            <w:pPr>
              <w:pStyle w:val="53"/>
              <w:bidi w:val="0"/>
              <w:jc w:val="center"/>
              <w:rPr>
                <w:rFonts w:hint="eastAsia"/>
              </w:rPr>
            </w:pPr>
            <w:r>
              <w:rPr>
                <w:rFonts w:hint="eastAsia"/>
                <w:lang w:val="en-US" w:eastAsia="zh-CN"/>
              </w:rPr>
              <w:t>10.301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8A86">
            <w:pPr>
              <w:pStyle w:val="53"/>
              <w:bidi w:val="0"/>
              <w:jc w:val="center"/>
              <w:rPr>
                <w:rFonts w:hint="eastAsia"/>
              </w:rPr>
            </w:pPr>
            <w:r>
              <w:rPr>
                <w:rFonts w:hint="eastAsia"/>
                <w:lang w:val="en-US" w:eastAsia="zh-CN"/>
              </w:rPr>
              <w:t>0.2</w:t>
            </w:r>
          </w:p>
        </w:tc>
      </w:tr>
      <w:tr w14:paraId="0EA5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B1D6">
            <w:pPr>
              <w:pStyle w:val="53"/>
              <w:bidi w:val="0"/>
              <w:jc w:val="center"/>
              <w:rPr>
                <w:rFonts w:hint="eastAsia"/>
              </w:rPr>
            </w:pPr>
            <w:r>
              <w:rPr>
                <w:rFonts w:hint="eastAsia"/>
                <w:lang w:val="en-US" w:eastAsia="zh-CN"/>
              </w:rPr>
              <w:t>2025-12-07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F6A4">
            <w:pPr>
              <w:pStyle w:val="53"/>
              <w:bidi w:val="0"/>
              <w:jc w:val="center"/>
              <w:rPr>
                <w:rFonts w:hint="eastAsia"/>
              </w:rPr>
            </w:pPr>
            <w:r>
              <w:rPr>
                <w:rFonts w:hint="eastAsia"/>
                <w:lang w:val="en-US" w:eastAsia="zh-CN"/>
              </w:rPr>
              <w:t>0.273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F6D8">
            <w:pPr>
              <w:pStyle w:val="53"/>
              <w:bidi w:val="0"/>
              <w:jc w:val="center"/>
              <w:rPr>
                <w:rFonts w:hint="eastAsia"/>
              </w:rPr>
            </w:pPr>
            <w:r>
              <w:rPr>
                <w:rFonts w:hint="eastAsia"/>
                <w:lang w:val="en-US" w:eastAsia="zh-CN"/>
              </w:rPr>
              <w:t>5.468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E26D">
            <w:pPr>
              <w:pStyle w:val="53"/>
              <w:bidi w:val="0"/>
              <w:jc w:val="center"/>
              <w:rPr>
                <w:rFonts w:hint="eastAsia"/>
              </w:rPr>
            </w:pPr>
            <w:r>
              <w:rPr>
                <w:rFonts w:hint="eastAsia"/>
                <w:lang w:val="en-US" w:eastAsia="zh-CN"/>
              </w:rPr>
              <w:t>0.087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4B7">
            <w:pPr>
              <w:pStyle w:val="53"/>
              <w:bidi w:val="0"/>
              <w:jc w:val="center"/>
              <w:rPr>
                <w:rFonts w:hint="eastAsia"/>
              </w:rPr>
            </w:pPr>
            <w:r>
              <w:rPr>
                <w:rFonts w:hint="eastAsia"/>
                <w:lang w:val="en-US" w:eastAsia="zh-CN"/>
              </w:rPr>
              <w:t>10.284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0BC3">
            <w:pPr>
              <w:pStyle w:val="53"/>
              <w:bidi w:val="0"/>
              <w:jc w:val="center"/>
              <w:rPr>
                <w:rFonts w:hint="eastAsia"/>
              </w:rPr>
            </w:pPr>
            <w:r>
              <w:rPr>
                <w:rFonts w:hint="eastAsia"/>
                <w:lang w:val="en-US" w:eastAsia="zh-CN"/>
              </w:rPr>
              <w:t>0.205</w:t>
            </w:r>
          </w:p>
        </w:tc>
      </w:tr>
      <w:tr w14:paraId="2931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CC5A">
            <w:pPr>
              <w:pStyle w:val="53"/>
              <w:bidi w:val="0"/>
              <w:jc w:val="center"/>
              <w:rPr>
                <w:rFonts w:hint="eastAsia"/>
              </w:rPr>
            </w:pPr>
            <w:r>
              <w:rPr>
                <w:rFonts w:hint="eastAsia"/>
                <w:lang w:val="en-US" w:eastAsia="zh-CN"/>
              </w:rPr>
              <w:t>2025-12-08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E8B3">
            <w:pPr>
              <w:pStyle w:val="53"/>
              <w:bidi w:val="0"/>
              <w:jc w:val="center"/>
              <w:rPr>
                <w:rFonts w:hint="eastAsia"/>
              </w:rPr>
            </w:pPr>
            <w:r>
              <w:rPr>
                <w:rFonts w:hint="eastAsia"/>
                <w:lang w:val="en-US" w:eastAsia="zh-CN"/>
              </w:rPr>
              <w:t>0.3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C832">
            <w:pPr>
              <w:pStyle w:val="53"/>
              <w:bidi w:val="0"/>
              <w:jc w:val="center"/>
              <w:rPr>
                <w:rFonts w:hint="eastAsia"/>
              </w:rPr>
            </w:pPr>
            <w:r>
              <w:rPr>
                <w:rFonts w:hint="eastAsia"/>
                <w:lang w:val="en-US" w:eastAsia="zh-CN"/>
              </w:rPr>
              <w:t>6.065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8932">
            <w:pPr>
              <w:pStyle w:val="53"/>
              <w:bidi w:val="0"/>
              <w:jc w:val="center"/>
              <w:rPr>
                <w:rFonts w:hint="eastAsia"/>
              </w:rPr>
            </w:pPr>
            <w:r>
              <w:rPr>
                <w:rFonts w:hint="eastAsia"/>
                <w:lang w:val="en-US" w:eastAsia="zh-CN"/>
              </w:rPr>
              <w:t>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18E9">
            <w:pPr>
              <w:pStyle w:val="53"/>
              <w:bidi w:val="0"/>
              <w:jc w:val="center"/>
              <w:rPr>
                <w:rFonts w:hint="eastAsia"/>
              </w:rPr>
            </w:pPr>
            <w:r>
              <w:rPr>
                <w:rFonts w:hint="eastAsia"/>
                <w:lang w:val="en-US" w:eastAsia="zh-CN"/>
              </w:rPr>
              <w:t>10.917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485E">
            <w:pPr>
              <w:pStyle w:val="53"/>
              <w:bidi w:val="0"/>
              <w:jc w:val="center"/>
              <w:rPr>
                <w:rFonts w:hint="eastAsia"/>
              </w:rPr>
            </w:pPr>
            <w:r>
              <w:rPr>
                <w:rFonts w:hint="eastAsia"/>
                <w:lang w:val="en-US" w:eastAsia="zh-CN"/>
              </w:rPr>
              <w:t>0.216</w:t>
            </w:r>
          </w:p>
        </w:tc>
      </w:tr>
      <w:tr w14:paraId="1C1A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3F9A">
            <w:pPr>
              <w:pStyle w:val="53"/>
              <w:bidi w:val="0"/>
              <w:jc w:val="center"/>
              <w:rPr>
                <w:rFonts w:hint="eastAsia"/>
              </w:rPr>
            </w:pPr>
            <w:r>
              <w:rPr>
                <w:rFonts w:hint="eastAsia"/>
                <w:lang w:val="en-US" w:eastAsia="zh-CN"/>
              </w:rPr>
              <w:t>2025-12-09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F6F1">
            <w:pPr>
              <w:pStyle w:val="53"/>
              <w:bidi w:val="0"/>
              <w:jc w:val="center"/>
              <w:rPr>
                <w:rFonts w:hint="eastAsia"/>
              </w:rPr>
            </w:pPr>
            <w:r>
              <w:rPr>
                <w:rFonts w:hint="eastAsia"/>
                <w:lang w:val="en-US" w:eastAsia="zh-CN"/>
              </w:rPr>
              <w:t>0.285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CB59">
            <w:pPr>
              <w:pStyle w:val="53"/>
              <w:bidi w:val="0"/>
              <w:jc w:val="center"/>
              <w:rPr>
                <w:rFonts w:hint="eastAsia"/>
              </w:rPr>
            </w:pPr>
            <w:r>
              <w:rPr>
                <w:rFonts w:hint="eastAsia"/>
                <w:lang w:val="en-US" w:eastAsia="zh-CN"/>
              </w:rPr>
              <w:t>6.542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7C9C">
            <w:pPr>
              <w:pStyle w:val="53"/>
              <w:bidi w:val="0"/>
              <w:jc w:val="center"/>
              <w:rPr>
                <w:rFonts w:hint="eastAsia"/>
              </w:rPr>
            </w:pPr>
            <w:r>
              <w:rPr>
                <w:rFonts w:hint="eastAsia"/>
                <w:lang w:val="en-US" w:eastAsia="zh-CN"/>
              </w:rPr>
              <w:t>0.181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569D">
            <w:pPr>
              <w:pStyle w:val="53"/>
              <w:bidi w:val="0"/>
              <w:jc w:val="center"/>
              <w:rPr>
                <w:rFonts w:hint="eastAsia"/>
              </w:rPr>
            </w:pPr>
            <w:r>
              <w:rPr>
                <w:rFonts w:hint="eastAsia"/>
                <w:lang w:val="en-US" w:eastAsia="zh-CN"/>
              </w:rPr>
              <w:t>10.5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A6BC">
            <w:pPr>
              <w:pStyle w:val="53"/>
              <w:bidi w:val="0"/>
              <w:jc w:val="center"/>
              <w:rPr>
                <w:rFonts w:hint="eastAsia"/>
              </w:rPr>
            </w:pPr>
            <w:r>
              <w:rPr>
                <w:rFonts w:hint="eastAsia"/>
                <w:lang w:val="en-US" w:eastAsia="zh-CN"/>
              </w:rPr>
              <w:t>0.231</w:t>
            </w:r>
          </w:p>
        </w:tc>
      </w:tr>
      <w:tr w14:paraId="7ACC6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32A8">
            <w:pPr>
              <w:pStyle w:val="53"/>
              <w:bidi w:val="0"/>
              <w:jc w:val="center"/>
              <w:rPr>
                <w:rFonts w:hint="eastAsia"/>
              </w:rPr>
            </w:pPr>
            <w:r>
              <w:rPr>
                <w:rFonts w:hint="eastAsia"/>
                <w:lang w:val="en-US" w:eastAsia="zh-CN"/>
              </w:rPr>
              <w:t>2025-12-10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CED0">
            <w:pPr>
              <w:pStyle w:val="53"/>
              <w:bidi w:val="0"/>
              <w:jc w:val="center"/>
              <w:rPr>
                <w:rFonts w:hint="eastAsia"/>
              </w:rPr>
            </w:pPr>
            <w:r>
              <w:rPr>
                <w:rFonts w:hint="eastAsia"/>
                <w:lang w:val="en-US" w:eastAsia="zh-CN"/>
              </w:rPr>
              <w:t>0.263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A6EF">
            <w:pPr>
              <w:pStyle w:val="53"/>
              <w:bidi w:val="0"/>
              <w:jc w:val="center"/>
              <w:rPr>
                <w:rFonts w:hint="eastAsia"/>
              </w:rPr>
            </w:pPr>
            <w:r>
              <w:rPr>
                <w:rFonts w:hint="eastAsia"/>
                <w:lang w:val="en-US" w:eastAsia="zh-CN"/>
              </w:rPr>
              <w:t>4.572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30A0">
            <w:pPr>
              <w:pStyle w:val="53"/>
              <w:bidi w:val="0"/>
              <w:jc w:val="center"/>
              <w:rPr>
                <w:rFonts w:hint="eastAsia"/>
              </w:rPr>
            </w:pPr>
            <w:r>
              <w:rPr>
                <w:rFonts w:hint="eastAsia"/>
                <w:lang w:val="en-US" w:eastAsia="zh-CN"/>
              </w:rPr>
              <w:t>0.171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AC13">
            <w:pPr>
              <w:pStyle w:val="53"/>
              <w:bidi w:val="0"/>
              <w:jc w:val="center"/>
              <w:rPr>
                <w:rFonts w:hint="eastAsia"/>
              </w:rPr>
            </w:pPr>
            <w:r>
              <w:rPr>
                <w:rFonts w:hint="eastAsia"/>
                <w:lang w:val="en-US" w:eastAsia="zh-CN"/>
              </w:rPr>
              <w:t>10.083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B0B9">
            <w:pPr>
              <w:pStyle w:val="53"/>
              <w:bidi w:val="0"/>
              <w:jc w:val="center"/>
              <w:rPr>
                <w:rFonts w:hint="eastAsia"/>
              </w:rPr>
            </w:pPr>
            <w:r>
              <w:rPr>
                <w:rFonts w:hint="eastAsia"/>
                <w:lang w:val="en-US" w:eastAsia="zh-CN"/>
              </w:rPr>
              <w:t>0.234</w:t>
            </w:r>
          </w:p>
        </w:tc>
      </w:tr>
      <w:tr w14:paraId="7DB4E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CD03">
            <w:pPr>
              <w:pStyle w:val="53"/>
              <w:bidi w:val="0"/>
              <w:jc w:val="center"/>
              <w:rPr>
                <w:rFonts w:hint="eastAsia"/>
              </w:rPr>
            </w:pPr>
            <w:r>
              <w:rPr>
                <w:rFonts w:hint="eastAsia"/>
                <w:lang w:val="en-US" w:eastAsia="zh-CN"/>
              </w:rPr>
              <w:t>2025-12-11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0A0E">
            <w:pPr>
              <w:pStyle w:val="53"/>
              <w:bidi w:val="0"/>
              <w:jc w:val="center"/>
              <w:rPr>
                <w:rFonts w:hint="eastAsia"/>
              </w:rPr>
            </w:pPr>
            <w:r>
              <w:rPr>
                <w:rFonts w:hint="eastAsia"/>
                <w:lang w:val="en-US" w:eastAsia="zh-CN"/>
              </w:rPr>
              <w:t>0.215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282">
            <w:pPr>
              <w:pStyle w:val="53"/>
              <w:bidi w:val="0"/>
              <w:jc w:val="center"/>
              <w:rPr>
                <w:rFonts w:hint="eastAsia"/>
              </w:rPr>
            </w:pPr>
            <w:r>
              <w:rPr>
                <w:rFonts w:hint="eastAsia"/>
                <w:lang w:val="en-US" w:eastAsia="zh-CN"/>
              </w:rPr>
              <w:t>4.432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91AC">
            <w:pPr>
              <w:pStyle w:val="53"/>
              <w:bidi w:val="0"/>
              <w:jc w:val="center"/>
              <w:rPr>
                <w:rFonts w:hint="eastAsia"/>
              </w:rPr>
            </w:pPr>
            <w:r>
              <w:rPr>
                <w:rFonts w:hint="eastAsia"/>
                <w:lang w:val="en-US" w:eastAsia="zh-CN"/>
              </w:rPr>
              <w:t>0.089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F549">
            <w:pPr>
              <w:pStyle w:val="53"/>
              <w:bidi w:val="0"/>
              <w:jc w:val="center"/>
              <w:rPr>
                <w:rFonts w:hint="eastAsia"/>
              </w:rPr>
            </w:pPr>
            <w:r>
              <w:rPr>
                <w:rFonts w:hint="eastAsia"/>
                <w:lang w:val="en-US" w:eastAsia="zh-CN"/>
              </w:rPr>
              <w:t>9.145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4708">
            <w:pPr>
              <w:pStyle w:val="53"/>
              <w:bidi w:val="0"/>
              <w:jc w:val="center"/>
              <w:rPr>
                <w:rFonts w:hint="eastAsia"/>
              </w:rPr>
            </w:pPr>
            <w:r>
              <w:rPr>
                <w:rFonts w:hint="eastAsia"/>
                <w:lang w:val="en-US" w:eastAsia="zh-CN"/>
              </w:rPr>
              <w:t>0.241</w:t>
            </w:r>
          </w:p>
        </w:tc>
      </w:tr>
      <w:tr w14:paraId="05A7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DB20">
            <w:pPr>
              <w:pStyle w:val="53"/>
              <w:bidi w:val="0"/>
              <w:jc w:val="center"/>
              <w:rPr>
                <w:rFonts w:hint="eastAsia"/>
              </w:rPr>
            </w:pPr>
            <w:r>
              <w:rPr>
                <w:rFonts w:hint="eastAsia"/>
                <w:lang w:val="en-US" w:eastAsia="zh-CN"/>
              </w:rPr>
              <w:t>2025-12-12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C17C">
            <w:pPr>
              <w:pStyle w:val="53"/>
              <w:bidi w:val="0"/>
              <w:jc w:val="center"/>
              <w:rPr>
                <w:rFonts w:hint="eastAsia"/>
              </w:rPr>
            </w:pPr>
            <w:r>
              <w:rPr>
                <w:rFonts w:hint="eastAsia"/>
                <w:lang w:val="en-US" w:eastAsia="zh-CN"/>
              </w:rPr>
              <w:t>0.375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60E1">
            <w:pPr>
              <w:pStyle w:val="53"/>
              <w:bidi w:val="0"/>
              <w:jc w:val="center"/>
              <w:rPr>
                <w:rFonts w:hint="eastAsia"/>
              </w:rPr>
            </w:pPr>
            <w:r>
              <w:rPr>
                <w:rFonts w:hint="eastAsia"/>
                <w:lang w:val="en-US" w:eastAsia="zh-CN"/>
              </w:rPr>
              <w:t>5.613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7831">
            <w:pPr>
              <w:pStyle w:val="53"/>
              <w:bidi w:val="0"/>
              <w:jc w:val="center"/>
              <w:rPr>
                <w:rFonts w:hint="eastAsia"/>
              </w:rPr>
            </w:pPr>
            <w:r>
              <w:rPr>
                <w:rFonts w:hint="eastAsia"/>
                <w:lang w:val="en-US" w:eastAsia="zh-CN"/>
              </w:rPr>
              <w:t>0.079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23DA">
            <w:pPr>
              <w:pStyle w:val="53"/>
              <w:bidi w:val="0"/>
              <w:jc w:val="center"/>
              <w:rPr>
                <w:rFonts w:hint="eastAsia"/>
              </w:rPr>
            </w:pPr>
            <w:r>
              <w:rPr>
                <w:rFonts w:hint="eastAsia"/>
                <w:lang w:val="en-US" w:eastAsia="zh-CN"/>
              </w:rPr>
              <w:t>8.922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1C6E">
            <w:pPr>
              <w:pStyle w:val="53"/>
              <w:bidi w:val="0"/>
              <w:jc w:val="center"/>
              <w:rPr>
                <w:rFonts w:hint="eastAsia"/>
              </w:rPr>
            </w:pPr>
            <w:r>
              <w:rPr>
                <w:rFonts w:hint="eastAsia"/>
                <w:lang w:val="en-US" w:eastAsia="zh-CN"/>
              </w:rPr>
              <w:t>0.243</w:t>
            </w:r>
          </w:p>
        </w:tc>
      </w:tr>
      <w:tr w14:paraId="7EDA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A64B">
            <w:pPr>
              <w:pStyle w:val="53"/>
              <w:bidi w:val="0"/>
              <w:jc w:val="center"/>
              <w:rPr>
                <w:rFonts w:hint="eastAsia"/>
              </w:rPr>
            </w:pPr>
            <w:r>
              <w:rPr>
                <w:rFonts w:hint="eastAsia"/>
                <w:lang w:val="en-US" w:eastAsia="zh-CN"/>
              </w:rPr>
              <w:t>2025-12-13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F99A">
            <w:pPr>
              <w:pStyle w:val="53"/>
              <w:bidi w:val="0"/>
              <w:jc w:val="center"/>
              <w:rPr>
                <w:rFonts w:hint="eastAsia"/>
              </w:rPr>
            </w:pPr>
            <w:r>
              <w:rPr>
                <w:rFonts w:hint="eastAsia"/>
                <w:lang w:val="en-US" w:eastAsia="zh-CN"/>
              </w:rPr>
              <w:t>0.168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056E">
            <w:pPr>
              <w:pStyle w:val="53"/>
              <w:bidi w:val="0"/>
              <w:jc w:val="center"/>
              <w:rPr>
                <w:rFonts w:hint="eastAsia"/>
              </w:rPr>
            </w:pPr>
            <w:r>
              <w:rPr>
                <w:rFonts w:hint="eastAsia"/>
                <w:lang w:val="en-US" w:eastAsia="zh-CN"/>
              </w:rPr>
              <w:t>5.417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02C3">
            <w:pPr>
              <w:pStyle w:val="53"/>
              <w:bidi w:val="0"/>
              <w:jc w:val="center"/>
              <w:rPr>
                <w:rFonts w:hint="eastAsia"/>
              </w:rPr>
            </w:pPr>
            <w:r>
              <w:rPr>
                <w:rFonts w:hint="eastAsia"/>
                <w:lang w:val="en-US" w:eastAsia="zh-CN"/>
              </w:rPr>
              <w:t>0.084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B109">
            <w:pPr>
              <w:pStyle w:val="53"/>
              <w:bidi w:val="0"/>
              <w:jc w:val="center"/>
              <w:rPr>
                <w:rFonts w:hint="eastAsia"/>
              </w:rPr>
            </w:pPr>
            <w:r>
              <w:rPr>
                <w:rFonts w:hint="eastAsia"/>
                <w:lang w:val="en-US" w:eastAsia="zh-CN"/>
              </w:rPr>
              <w:t>8.982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32B5">
            <w:pPr>
              <w:pStyle w:val="53"/>
              <w:bidi w:val="0"/>
              <w:jc w:val="center"/>
              <w:rPr>
                <w:rFonts w:hint="eastAsia"/>
              </w:rPr>
            </w:pPr>
            <w:r>
              <w:rPr>
                <w:rFonts w:hint="eastAsia"/>
                <w:lang w:val="en-US" w:eastAsia="zh-CN"/>
              </w:rPr>
              <w:t>0.243</w:t>
            </w:r>
          </w:p>
        </w:tc>
      </w:tr>
      <w:tr w14:paraId="03DD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395E">
            <w:pPr>
              <w:pStyle w:val="53"/>
              <w:bidi w:val="0"/>
              <w:jc w:val="center"/>
              <w:rPr>
                <w:rFonts w:hint="eastAsia"/>
              </w:rPr>
            </w:pPr>
            <w:r>
              <w:rPr>
                <w:rFonts w:hint="eastAsia"/>
                <w:lang w:val="en-US" w:eastAsia="zh-CN"/>
              </w:rPr>
              <w:t>2025-12-14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FFB2">
            <w:pPr>
              <w:pStyle w:val="53"/>
              <w:bidi w:val="0"/>
              <w:jc w:val="center"/>
              <w:rPr>
                <w:rFonts w:hint="eastAsia"/>
              </w:rPr>
            </w:pPr>
            <w:r>
              <w:rPr>
                <w:rFonts w:hint="eastAsia"/>
                <w:lang w:val="en-US" w:eastAsia="zh-CN"/>
              </w:rPr>
              <w:t>0.201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5E85">
            <w:pPr>
              <w:pStyle w:val="53"/>
              <w:bidi w:val="0"/>
              <w:jc w:val="center"/>
              <w:rPr>
                <w:rFonts w:hint="eastAsia"/>
              </w:rPr>
            </w:pPr>
            <w:r>
              <w:rPr>
                <w:rFonts w:hint="eastAsia"/>
                <w:lang w:val="en-US" w:eastAsia="zh-CN"/>
              </w:rPr>
              <w:t>4.948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3F0D">
            <w:pPr>
              <w:pStyle w:val="53"/>
              <w:bidi w:val="0"/>
              <w:jc w:val="center"/>
              <w:rPr>
                <w:rFonts w:hint="eastAsia"/>
              </w:rPr>
            </w:pPr>
            <w:r>
              <w:rPr>
                <w:rFonts w:hint="eastAsia"/>
                <w:lang w:val="en-US" w:eastAsia="zh-CN"/>
              </w:rPr>
              <w:t>0.081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67C7">
            <w:pPr>
              <w:pStyle w:val="53"/>
              <w:bidi w:val="0"/>
              <w:jc w:val="center"/>
              <w:rPr>
                <w:rFonts w:hint="eastAsia"/>
              </w:rPr>
            </w:pPr>
            <w:r>
              <w:rPr>
                <w:rFonts w:hint="eastAsia"/>
                <w:lang w:val="en-US" w:eastAsia="zh-CN"/>
              </w:rPr>
              <w:t>9.42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BA5">
            <w:pPr>
              <w:pStyle w:val="53"/>
              <w:bidi w:val="0"/>
              <w:jc w:val="center"/>
              <w:rPr>
                <w:rFonts w:hint="eastAsia"/>
              </w:rPr>
            </w:pPr>
            <w:r>
              <w:rPr>
                <w:rFonts w:hint="eastAsia"/>
                <w:lang w:val="en-US" w:eastAsia="zh-CN"/>
              </w:rPr>
              <w:t>0.242</w:t>
            </w:r>
          </w:p>
        </w:tc>
      </w:tr>
      <w:tr w14:paraId="0F47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430F">
            <w:pPr>
              <w:pStyle w:val="53"/>
              <w:bidi w:val="0"/>
              <w:jc w:val="center"/>
              <w:rPr>
                <w:rFonts w:hint="eastAsia"/>
              </w:rPr>
            </w:pPr>
            <w:r>
              <w:rPr>
                <w:rFonts w:hint="eastAsia"/>
                <w:lang w:val="en-US" w:eastAsia="zh-CN"/>
              </w:rPr>
              <w:t>2025-12-15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E500">
            <w:pPr>
              <w:pStyle w:val="53"/>
              <w:bidi w:val="0"/>
              <w:jc w:val="center"/>
              <w:rPr>
                <w:rFonts w:hint="eastAsia"/>
              </w:rPr>
            </w:pPr>
            <w:r>
              <w:rPr>
                <w:rFonts w:hint="eastAsia"/>
                <w:lang w:val="en-US" w:eastAsia="zh-CN"/>
              </w:rPr>
              <w:t>0.228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155D">
            <w:pPr>
              <w:pStyle w:val="53"/>
              <w:bidi w:val="0"/>
              <w:jc w:val="center"/>
              <w:rPr>
                <w:rFonts w:hint="eastAsia"/>
              </w:rPr>
            </w:pPr>
            <w:r>
              <w:rPr>
                <w:rFonts w:hint="eastAsia"/>
                <w:lang w:val="en-US" w:eastAsia="zh-CN"/>
              </w:rPr>
              <w:t>4.432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4713">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DA6B">
            <w:pPr>
              <w:pStyle w:val="53"/>
              <w:bidi w:val="0"/>
              <w:jc w:val="center"/>
              <w:rPr>
                <w:rFonts w:hint="eastAsia"/>
              </w:rPr>
            </w:pPr>
            <w:r>
              <w:rPr>
                <w:rFonts w:hint="eastAsia"/>
                <w:lang w:val="en-US" w:eastAsia="zh-CN"/>
              </w:rPr>
              <w:t>9.639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4C6C">
            <w:pPr>
              <w:pStyle w:val="53"/>
              <w:bidi w:val="0"/>
              <w:jc w:val="center"/>
              <w:rPr>
                <w:rFonts w:hint="eastAsia"/>
              </w:rPr>
            </w:pPr>
            <w:r>
              <w:rPr>
                <w:rFonts w:hint="eastAsia"/>
                <w:lang w:val="en-US" w:eastAsia="zh-CN"/>
              </w:rPr>
              <w:t>0.237</w:t>
            </w:r>
          </w:p>
        </w:tc>
      </w:tr>
      <w:tr w14:paraId="36287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86BE">
            <w:pPr>
              <w:pStyle w:val="53"/>
              <w:bidi w:val="0"/>
              <w:jc w:val="center"/>
              <w:rPr>
                <w:rFonts w:hint="eastAsia"/>
              </w:rPr>
            </w:pPr>
            <w:r>
              <w:rPr>
                <w:rFonts w:hint="eastAsia"/>
                <w:lang w:val="en-US" w:eastAsia="zh-CN"/>
              </w:rPr>
              <w:t>2025-12-16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3C65">
            <w:pPr>
              <w:pStyle w:val="53"/>
              <w:bidi w:val="0"/>
              <w:jc w:val="center"/>
              <w:rPr>
                <w:rFonts w:hint="eastAsia"/>
              </w:rPr>
            </w:pPr>
            <w:r>
              <w:rPr>
                <w:rFonts w:hint="eastAsia"/>
                <w:lang w:val="en-US" w:eastAsia="zh-CN"/>
              </w:rPr>
              <w:t>0.158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C829">
            <w:pPr>
              <w:pStyle w:val="53"/>
              <w:bidi w:val="0"/>
              <w:jc w:val="center"/>
              <w:rPr>
                <w:rFonts w:hint="eastAsia"/>
              </w:rPr>
            </w:pPr>
            <w:r>
              <w:rPr>
                <w:rFonts w:hint="eastAsia"/>
                <w:lang w:val="en-US" w:eastAsia="zh-CN"/>
              </w:rPr>
              <w:t>3.995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A2FE">
            <w:pPr>
              <w:pStyle w:val="53"/>
              <w:bidi w:val="0"/>
              <w:jc w:val="center"/>
              <w:rPr>
                <w:rFonts w:hint="eastAsia"/>
              </w:rPr>
            </w:pPr>
            <w:r>
              <w:rPr>
                <w:rFonts w:hint="eastAsia"/>
                <w:lang w:val="en-US" w:eastAsia="zh-CN"/>
              </w:rPr>
              <w:t>0.66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C0DC">
            <w:pPr>
              <w:pStyle w:val="53"/>
              <w:bidi w:val="0"/>
              <w:jc w:val="center"/>
              <w:rPr>
                <w:rFonts w:hint="eastAsia"/>
              </w:rPr>
            </w:pPr>
            <w:r>
              <w:rPr>
                <w:rFonts w:hint="eastAsia"/>
                <w:lang w:val="en-US" w:eastAsia="zh-CN"/>
              </w:rPr>
              <w:t>9.485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B91B">
            <w:pPr>
              <w:pStyle w:val="53"/>
              <w:bidi w:val="0"/>
              <w:jc w:val="center"/>
              <w:rPr>
                <w:rFonts w:hint="eastAsia"/>
              </w:rPr>
            </w:pPr>
            <w:r>
              <w:rPr>
                <w:rFonts w:hint="eastAsia"/>
                <w:lang w:val="en-US" w:eastAsia="zh-CN"/>
              </w:rPr>
              <w:t>0.245</w:t>
            </w:r>
          </w:p>
        </w:tc>
      </w:tr>
      <w:tr w14:paraId="0D8B8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1E72">
            <w:pPr>
              <w:pStyle w:val="53"/>
              <w:bidi w:val="0"/>
              <w:jc w:val="center"/>
              <w:rPr>
                <w:rFonts w:hint="eastAsia"/>
              </w:rPr>
            </w:pPr>
            <w:r>
              <w:rPr>
                <w:rFonts w:hint="eastAsia"/>
                <w:lang w:val="en-US" w:eastAsia="zh-CN"/>
              </w:rPr>
              <w:t>2025-12-17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AE51">
            <w:pPr>
              <w:pStyle w:val="53"/>
              <w:bidi w:val="0"/>
              <w:jc w:val="center"/>
              <w:rPr>
                <w:rFonts w:hint="eastAsia"/>
              </w:rPr>
            </w:pPr>
            <w:r>
              <w:rPr>
                <w:rFonts w:hint="eastAsia"/>
                <w:lang w:val="en-US" w:eastAsia="zh-CN"/>
              </w:rPr>
              <w:t>0.143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AED3">
            <w:pPr>
              <w:pStyle w:val="53"/>
              <w:bidi w:val="0"/>
              <w:jc w:val="center"/>
              <w:rPr>
                <w:rFonts w:hint="eastAsia"/>
              </w:rPr>
            </w:pPr>
            <w:r>
              <w:rPr>
                <w:rFonts w:hint="eastAsia"/>
                <w:lang w:val="en-US" w:eastAsia="zh-CN"/>
              </w:rPr>
              <w:t>4.17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0014">
            <w:pPr>
              <w:pStyle w:val="53"/>
              <w:bidi w:val="0"/>
              <w:jc w:val="center"/>
              <w:rPr>
                <w:rFonts w:hint="eastAsia"/>
              </w:rPr>
            </w:pPr>
            <w:r>
              <w:rPr>
                <w:rFonts w:hint="eastAsia"/>
                <w:lang w:val="en-US" w:eastAsia="zh-CN"/>
              </w:rPr>
              <w:t>0.109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5CB">
            <w:pPr>
              <w:pStyle w:val="53"/>
              <w:bidi w:val="0"/>
              <w:jc w:val="center"/>
              <w:rPr>
                <w:rFonts w:hint="eastAsia"/>
              </w:rPr>
            </w:pPr>
            <w:r>
              <w:rPr>
                <w:rFonts w:hint="eastAsia"/>
                <w:lang w:val="en-US" w:eastAsia="zh-CN"/>
              </w:rPr>
              <w:t>9.62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A0D0">
            <w:pPr>
              <w:pStyle w:val="53"/>
              <w:bidi w:val="0"/>
              <w:jc w:val="center"/>
              <w:rPr>
                <w:rFonts w:hint="eastAsia"/>
              </w:rPr>
            </w:pPr>
            <w:r>
              <w:rPr>
                <w:rFonts w:hint="eastAsia"/>
                <w:lang w:val="en-US" w:eastAsia="zh-CN"/>
              </w:rPr>
              <w:t>0.231</w:t>
            </w:r>
          </w:p>
        </w:tc>
      </w:tr>
      <w:tr w14:paraId="50BD1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F27E">
            <w:pPr>
              <w:pStyle w:val="53"/>
              <w:bidi w:val="0"/>
              <w:jc w:val="center"/>
              <w:rPr>
                <w:rFonts w:hint="eastAsia"/>
              </w:rPr>
            </w:pPr>
            <w:r>
              <w:rPr>
                <w:rFonts w:hint="eastAsia"/>
                <w:lang w:val="en-US" w:eastAsia="zh-CN"/>
              </w:rPr>
              <w:t>2025-12-18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8D3A">
            <w:pPr>
              <w:pStyle w:val="53"/>
              <w:bidi w:val="0"/>
              <w:jc w:val="center"/>
              <w:rPr>
                <w:rFonts w:hint="eastAsia"/>
              </w:rPr>
            </w:pPr>
            <w:r>
              <w:rPr>
                <w:rFonts w:hint="eastAsia"/>
                <w:lang w:val="en-US" w:eastAsia="zh-CN"/>
              </w:rPr>
              <w:t>0.241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BFC5">
            <w:pPr>
              <w:pStyle w:val="53"/>
              <w:bidi w:val="0"/>
              <w:jc w:val="center"/>
              <w:rPr>
                <w:rFonts w:hint="eastAsia"/>
              </w:rPr>
            </w:pPr>
            <w:r>
              <w:rPr>
                <w:rFonts w:hint="eastAsia"/>
                <w:lang w:val="en-US" w:eastAsia="zh-CN"/>
              </w:rPr>
              <w:t>4.13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7C3E">
            <w:pPr>
              <w:pStyle w:val="53"/>
              <w:bidi w:val="0"/>
              <w:jc w:val="center"/>
              <w:rPr>
                <w:rFonts w:hint="eastAsia"/>
              </w:rPr>
            </w:pPr>
            <w:r>
              <w:rPr>
                <w:rFonts w:hint="eastAsia"/>
                <w:lang w:val="en-US" w:eastAsia="zh-CN"/>
              </w:rPr>
              <w:t>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2AEA">
            <w:pPr>
              <w:pStyle w:val="53"/>
              <w:bidi w:val="0"/>
              <w:jc w:val="center"/>
              <w:rPr>
                <w:rFonts w:hint="eastAsia"/>
              </w:rPr>
            </w:pPr>
            <w:r>
              <w:rPr>
                <w:rFonts w:hint="eastAsia"/>
                <w:lang w:val="en-US" w:eastAsia="zh-CN"/>
              </w:rPr>
              <w:t>9.719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624E">
            <w:pPr>
              <w:pStyle w:val="53"/>
              <w:bidi w:val="0"/>
              <w:jc w:val="center"/>
              <w:rPr>
                <w:rFonts w:hint="eastAsia"/>
              </w:rPr>
            </w:pPr>
            <w:r>
              <w:rPr>
                <w:rFonts w:hint="eastAsia"/>
                <w:lang w:val="en-US" w:eastAsia="zh-CN"/>
              </w:rPr>
              <w:t>0.229</w:t>
            </w:r>
          </w:p>
        </w:tc>
      </w:tr>
      <w:tr w14:paraId="7ED2B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E4CB">
            <w:pPr>
              <w:pStyle w:val="53"/>
              <w:bidi w:val="0"/>
              <w:jc w:val="center"/>
              <w:rPr>
                <w:rFonts w:hint="eastAsia"/>
              </w:rPr>
            </w:pPr>
            <w:r>
              <w:rPr>
                <w:rFonts w:hint="eastAsia"/>
                <w:lang w:val="en-US" w:eastAsia="zh-CN"/>
              </w:rPr>
              <w:t>2025-12-19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5A7D">
            <w:pPr>
              <w:pStyle w:val="53"/>
              <w:bidi w:val="0"/>
              <w:jc w:val="center"/>
              <w:rPr>
                <w:rFonts w:hint="eastAsia"/>
              </w:rPr>
            </w:pPr>
            <w:r>
              <w:rPr>
                <w:rFonts w:hint="eastAsia"/>
                <w:lang w:val="en-US" w:eastAsia="zh-CN"/>
              </w:rPr>
              <w:t>0.176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568D">
            <w:pPr>
              <w:pStyle w:val="53"/>
              <w:bidi w:val="0"/>
              <w:jc w:val="center"/>
              <w:rPr>
                <w:rFonts w:hint="eastAsia"/>
              </w:rPr>
            </w:pPr>
            <w:r>
              <w:rPr>
                <w:rFonts w:hint="eastAsia"/>
                <w:lang w:val="en-US" w:eastAsia="zh-CN"/>
              </w:rPr>
              <w:t>3.419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7AAB">
            <w:pPr>
              <w:pStyle w:val="53"/>
              <w:bidi w:val="0"/>
              <w:jc w:val="center"/>
              <w:rPr>
                <w:rFonts w:hint="eastAsia"/>
              </w:rPr>
            </w:pPr>
            <w:r>
              <w:rPr>
                <w:rFonts w:hint="eastAsia"/>
                <w:lang w:val="en-US" w:eastAsia="zh-CN"/>
              </w:rPr>
              <w:t>0.102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DE28">
            <w:pPr>
              <w:pStyle w:val="53"/>
              <w:bidi w:val="0"/>
              <w:jc w:val="center"/>
              <w:rPr>
                <w:rFonts w:hint="eastAsia"/>
              </w:rPr>
            </w:pPr>
            <w:r>
              <w:rPr>
                <w:rFonts w:hint="eastAsia"/>
                <w:lang w:val="en-US" w:eastAsia="zh-CN"/>
              </w:rPr>
              <w:t>9.92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6C5F">
            <w:pPr>
              <w:pStyle w:val="53"/>
              <w:bidi w:val="0"/>
              <w:jc w:val="center"/>
              <w:rPr>
                <w:rFonts w:hint="eastAsia"/>
              </w:rPr>
            </w:pPr>
            <w:r>
              <w:rPr>
                <w:rFonts w:hint="eastAsia"/>
                <w:lang w:val="en-US" w:eastAsia="zh-CN"/>
              </w:rPr>
              <w:t>0.23</w:t>
            </w:r>
          </w:p>
        </w:tc>
      </w:tr>
      <w:tr w14:paraId="64843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7046">
            <w:pPr>
              <w:pStyle w:val="53"/>
              <w:bidi w:val="0"/>
              <w:jc w:val="center"/>
              <w:rPr>
                <w:rFonts w:hint="eastAsia"/>
              </w:rPr>
            </w:pPr>
            <w:r>
              <w:rPr>
                <w:rFonts w:hint="eastAsia"/>
                <w:lang w:val="en-US" w:eastAsia="zh-CN"/>
              </w:rPr>
              <w:t>2025-12-20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EBF4">
            <w:pPr>
              <w:pStyle w:val="53"/>
              <w:bidi w:val="0"/>
              <w:jc w:val="center"/>
              <w:rPr>
                <w:rFonts w:hint="eastAsia"/>
              </w:rPr>
            </w:pPr>
            <w:r>
              <w:rPr>
                <w:rFonts w:hint="eastAsia"/>
                <w:lang w:val="en-US" w:eastAsia="zh-CN"/>
              </w:rPr>
              <w:t>0.161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E512">
            <w:pPr>
              <w:pStyle w:val="53"/>
              <w:bidi w:val="0"/>
              <w:jc w:val="center"/>
              <w:rPr>
                <w:rFonts w:hint="eastAsia"/>
              </w:rPr>
            </w:pPr>
            <w:r>
              <w:rPr>
                <w:rFonts w:hint="eastAsia"/>
                <w:lang w:val="en-US" w:eastAsia="zh-CN"/>
              </w:rPr>
              <w:t>4.007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66AE">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DDAD">
            <w:pPr>
              <w:pStyle w:val="53"/>
              <w:bidi w:val="0"/>
              <w:jc w:val="center"/>
              <w:rPr>
                <w:rFonts w:hint="eastAsia"/>
              </w:rPr>
            </w:pPr>
            <w:r>
              <w:rPr>
                <w:rFonts w:hint="eastAsia"/>
                <w:lang w:val="en-US" w:eastAsia="zh-CN"/>
              </w:rPr>
              <w:t>10.026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E774">
            <w:pPr>
              <w:pStyle w:val="53"/>
              <w:bidi w:val="0"/>
              <w:jc w:val="center"/>
              <w:rPr>
                <w:rFonts w:hint="eastAsia"/>
              </w:rPr>
            </w:pPr>
            <w:r>
              <w:rPr>
                <w:rFonts w:hint="eastAsia"/>
                <w:lang w:val="en-US" w:eastAsia="zh-CN"/>
              </w:rPr>
              <w:t>0.223</w:t>
            </w:r>
          </w:p>
        </w:tc>
      </w:tr>
      <w:tr w14:paraId="0746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7733">
            <w:pPr>
              <w:pStyle w:val="53"/>
              <w:bidi w:val="0"/>
              <w:jc w:val="center"/>
              <w:rPr>
                <w:rFonts w:hint="eastAsia"/>
              </w:rPr>
            </w:pPr>
            <w:r>
              <w:rPr>
                <w:rFonts w:hint="eastAsia"/>
                <w:lang w:val="en-US" w:eastAsia="zh-CN"/>
              </w:rPr>
              <w:t>2025-12-21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718D">
            <w:pPr>
              <w:pStyle w:val="53"/>
              <w:bidi w:val="0"/>
              <w:jc w:val="center"/>
              <w:rPr>
                <w:rFonts w:hint="eastAsia"/>
              </w:rPr>
            </w:pPr>
            <w:r>
              <w:rPr>
                <w:rFonts w:hint="eastAsia"/>
                <w:lang w:val="en-US" w:eastAsia="zh-CN"/>
              </w:rPr>
              <w:t>0.159</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4430">
            <w:pPr>
              <w:pStyle w:val="53"/>
              <w:bidi w:val="0"/>
              <w:jc w:val="center"/>
              <w:rPr>
                <w:rFonts w:hint="eastAsia"/>
              </w:rPr>
            </w:pPr>
            <w:r>
              <w:rPr>
                <w:rFonts w:hint="eastAsia"/>
                <w:lang w:val="en-US" w:eastAsia="zh-CN"/>
              </w:rPr>
              <w:t>4.839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C32E">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3A27">
            <w:pPr>
              <w:pStyle w:val="53"/>
              <w:bidi w:val="0"/>
              <w:jc w:val="center"/>
              <w:rPr>
                <w:rFonts w:hint="eastAsia"/>
              </w:rPr>
            </w:pPr>
            <w:r>
              <w:rPr>
                <w:rFonts w:hint="eastAsia"/>
                <w:lang w:val="en-US" w:eastAsia="zh-CN"/>
              </w:rPr>
              <w:t>9.782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778E">
            <w:pPr>
              <w:pStyle w:val="53"/>
              <w:bidi w:val="0"/>
              <w:jc w:val="center"/>
              <w:rPr>
                <w:rFonts w:hint="eastAsia"/>
              </w:rPr>
            </w:pPr>
            <w:r>
              <w:rPr>
                <w:rFonts w:hint="eastAsia"/>
                <w:lang w:val="en-US" w:eastAsia="zh-CN"/>
              </w:rPr>
              <w:t>0.215</w:t>
            </w:r>
          </w:p>
        </w:tc>
      </w:tr>
      <w:tr w14:paraId="44B71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7A8F">
            <w:pPr>
              <w:pStyle w:val="53"/>
              <w:bidi w:val="0"/>
              <w:jc w:val="center"/>
              <w:rPr>
                <w:rFonts w:hint="eastAsia"/>
              </w:rPr>
            </w:pPr>
            <w:r>
              <w:rPr>
                <w:rFonts w:hint="eastAsia"/>
                <w:lang w:val="en-US" w:eastAsia="zh-CN"/>
              </w:rPr>
              <w:t>2025-12-22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3469">
            <w:pPr>
              <w:pStyle w:val="53"/>
              <w:bidi w:val="0"/>
              <w:jc w:val="center"/>
              <w:rPr>
                <w:rFonts w:hint="eastAsia"/>
              </w:rPr>
            </w:pPr>
            <w:r>
              <w:rPr>
                <w:rFonts w:hint="eastAsia"/>
                <w:lang w:val="en-US" w:eastAsia="zh-CN"/>
              </w:rPr>
              <w:t>0.251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A517">
            <w:pPr>
              <w:pStyle w:val="53"/>
              <w:bidi w:val="0"/>
              <w:jc w:val="center"/>
              <w:rPr>
                <w:rFonts w:hint="eastAsia"/>
              </w:rPr>
            </w:pPr>
            <w:r>
              <w:rPr>
                <w:rFonts w:hint="eastAsia"/>
                <w:lang w:val="en-US" w:eastAsia="zh-CN"/>
              </w:rPr>
              <w:t>4.848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C9B2">
            <w:pPr>
              <w:pStyle w:val="53"/>
              <w:bidi w:val="0"/>
              <w:jc w:val="center"/>
              <w:rPr>
                <w:rFonts w:hint="eastAsia"/>
              </w:rPr>
            </w:pPr>
            <w:r>
              <w:rPr>
                <w:rFonts w:hint="eastAsia"/>
                <w:lang w:val="en-US" w:eastAsia="zh-CN"/>
              </w:rPr>
              <w:t>0.085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86ED">
            <w:pPr>
              <w:pStyle w:val="53"/>
              <w:bidi w:val="0"/>
              <w:jc w:val="center"/>
              <w:rPr>
                <w:rFonts w:hint="eastAsia"/>
              </w:rPr>
            </w:pPr>
            <w:r>
              <w:rPr>
                <w:rFonts w:hint="eastAsia"/>
                <w:lang w:val="en-US" w:eastAsia="zh-CN"/>
              </w:rPr>
              <w:t>9.654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26EC">
            <w:pPr>
              <w:pStyle w:val="53"/>
              <w:bidi w:val="0"/>
              <w:jc w:val="center"/>
              <w:rPr>
                <w:rFonts w:hint="eastAsia"/>
              </w:rPr>
            </w:pPr>
            <w:r>
              <w:rPr>
                <w:rFonts w:hint="eastAsia"/>
                <w:lang w:val="en-US" w:eastAsia="zh-CN"/>
              </w:rPr>
              <w:t>0.222</w:t>
            </w:r>
          </w:p>
        </w:tc>
      </w:tr>
      <w:tr w14:paraId="73EFF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343D">
            <w:pPr>
              <w:pStyle w:val="53"/>
              <w:bidi w:val="0"/>
              <w:jc w:val="center"/>
              <w:rPr>
                <w:rFonts w:hint="eastAsia"/>
              </w:rPr>
            </w:pPr>
            <w:r>
              <w:rPr>
                <w:rFonts w:hint="eastAsia"/>
                <w:lang w:val="en-US" w:eastAsia="zh-CN"/>
              </w:rPr>
              <w:t>2025-12-23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1B78">
            <w:pPr>
              <w:pStyle w:val="53"/>
              <w:bidi w:val="0"/>
              <w:jc w:val="center"/>
              <w:rPr>
                <w:rFonts w:hint="eastAsia"/>
              </w:rPr>
            </w:pPr>
            <w:r>
              <w:rPr>
                <w:rFonts w:hint="eastAsia"/>
                <w:lang w:val="en-US" w:eastAsia="zh-CN"/>
              </w:rPr>
              <w:t>0.154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F142">
            <w:pPr>
              <w:pStyle w:val="53"/>
              <w:bidi w:val="0"/>
              <w:jc w:val="center"/>
              <w:rPr>
                <w:rFonts w:hint="eastAsia"/>
              </w:rPr>
            </w:pPr>
            <w:r>
              <w:rPr>
                <w:rFonts w:hint="eastAsia"/>
                <w:lang w:val="en-US" w:eastAsia="zh-CN"/>
              </w:rPr>
              <w:t>5.341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2E4E">
            <w:pPr>
              <w:pStyle w:val="53"/>
              <w:bidi w:val="0"/>
              <w:jc w:val="center"/>
              <w:rPr>
                <w:rFonts w:hint="eastAsia"/>
              </w:rPr>
            </w:pPr>
            <w:r>
              <w:rPr>
                <w:rFonts w:hint="eastAsia"/>
                <w:lang w:val="en-US" w:eastAsia="zh-CN"/>
              </w:rPr>
              <w:t>0.4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DEEB">
            <w:pPr>
              <w:pStyle w:val="53"/>
              <w:bidi w:val="0"/>
              <w:jc w:val="center"/>
              <w:rPr>
                <w:rFonts w:hint="eastAsia"/>
              </w:rPr>
            </w:pPr>
            <w:r>
              <w:rPr>
                <w:rFonts w:hint="eastAsia"/>
                <w:lang w:val="en-US" w:eastAsia="zh-CN"/>
              </w:rPr>
              <w:t>9.661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90CF">
            <w:pPr>
              <w:pStyle w:val="53"/>
              <w:bidi w:val="0"/>
              <w:jc w:val="center"/>
              <w:rPr>
                <w:rFonts w:hint="eastAsia"/>
              </w:rPr>
            </w:pPr>
            <w:r>
              <w:rPr>
                <w:rFonts w:hint="eastAsia"/>
                <w:lang w:val="en-US" w:eastAsia="zh-CN"/>
              </w:rPr>
              <w:t>0.235</w:t>
            </w:r>
          </w:p>
        </w:tc>
      </w:tr>
      <w:tr w14:paraId="4613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45CA">
            <w:pPr>
              <w:pStyle w:val="53"/>
              <w:bidi w:val="0"/>
              <w:jc w:val="center"/>
              <w:rPr>
                <w:rFonts w:hint="eastAsia"/>
              </w:rPr>
            </w:pPr>
            <w:r>
              <w:rPr>
                <w:rFonts w:hint="eastAsia"/>
                <w:lang w:val="en-US" w:eastAsia="zh-CN"/>
              </w:rPr>
              <w:t>2025-12-24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1B8F">
            <w:pPr>
              <w:pStyle w:val="53"/>
              <w:bidi w:val="0"/>
              <w:jc w:val="center"/>
              <w:rPr>
                <w:rFonts w:hint="eastAsia"/>
              </w:rPr>
            </w:pPr>
            <w:r>
              <w:rPr>
                <w:rFonts w:hint="eastAsia"/>
                <w:lang w:val="en-US" w:eastAsia="zh-CN"/>
              </w:rPr>
              <w:t>0.14</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25D6">
            <w:pPr>
              <w:pStyle w:val="53"/>
              <w:bidi w:val="0"/>
              <w:jc w:val="center"/>
              <w:rPr>
                <w:rFonts w:hint="eastAsia"/>
              </w:rPr>
            </w:pPr>
            <w:r>
              <w:rPr>
                <w:rFonts w:hint="eastAsia"/>
                <w:lang w:val="en-US" w:eastAsia="zh-CN"/>
              </w:rPr>
              <w:t>5.18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9CD5">
            <w:pPr>
              <w:pStyle w:val="53"/>
              <w:bidi w:val="0"/>
              <w:jc w:val="center"/>
              <w:rPr>
                <w:rFonts w:hint="eastAsia"/>
              </w:rPr>
            </w:pPr>
            <w:r>
              <w:rPr>
                <w:rFonts w:hint="eastAsia"/>
                <w:lang w:val="en-US" w:eastAsia="zh-CN"/>
              </w:rPr>
              <w:t>0.115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024A">
            <w:pPr>
              <w:pStyle w:val="53"/>
              <w:bidi w:val="0"/>
              <w:jc w:val="center"/>
              <w:rPr>
                <w:rFonts w:hint="eastAsia"/>
              </w:rPr>
            </w:pPr>
            <w:r>
              <w:rPr>
                <w:rFonts w:hint="eastAsia"/>
                <w:lang w:val="en-US" w:eastAsia="zh-CN"/>
              </w:rPr>
              <w:t>10.251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FA6C">
            <w:pPr>
              <w:pStyle w:val="53"/>
              <w:bidi w:val="0"/>
              <w:jc w:val="center"/>
              <w:rPr>
                <w:rFonts w:hint="eastAsia"/>
              </w:rPr>
            </w:pPr>
            <w:r>
              <w:rPr>
                <w:rFonts w:hint="eastAsia"/>
                <w:lang w:val="en-US" w:eastAsia="zh-CN"/>
              </w:rPr>
              <w:t>0.231</w:t>
            </w:r>
          </w:p>
        </w:tc>
      </w:tr>
      <w:tr w14:paraId="35A5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241B">
            <w:pPr>
              <w:pStyle w:val="53"/>
              <w:bidi w:val="0"/>
              <w:jc w:val="center"/>
              <w:rPr>
                <w:rFonts w:hint="eastAsia"/>
              </w:rPr>
            </w:pPr>
            <w:r>
              <w:rPr>
                <w:rFonts w:hint="eastAsia"/>
                <w:lang w:val="en-US" w:eastAsia="zh-CN"/>
              </w:rPr>
              <w:t>2025-12-25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7E33">
            <w:pPr>
              <w:pStyle w:val="53"/>
              <w:bidi w:val="0"/>
              <w:jc w:val="center"/>
              <w:rPr>
                <w:rFonts w:hint="eastAsia"/>
              </w:rPr>
            </w:pPr>
            <w:r>
              <w:rPr>
                <w:rFonts w:hint="eastAsia"/>
                <w:lang w:val="en-US" w:eastAsia="zh-CN"/>
              </w:rPr>
              <w:t>0.236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43E2">
            <w:pPr>
              <w:pStyle w:val="53"/>
              <w:bidi w:val="0"/>
              <w:jc w:val="center"/>
              <w:rPr>
                <w:rFonts w:hint="eastAsia"/>
              </w:rPr>
            </w:pPr>
            <w:r>
              <w:rPr>
                <w:rFonts w:hint="eastAsia"/>
                <w:lang w:val="en-US" w:eastAsia="zh-CN"/>
              </w:rPr>
              <w:t>6.53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2665">
            <w:pPr>
              <w:pStyle w:val="53"/>
              <w:bidi w:val="0"/>
              <w:jc w:val="center"/>
              <w:rPr>
                <w:rFonts w:hint="eastAsia"/>
              </w:rPr>
            </w:pPr>
            <w:r>
              <w:rPr>
                <w:rFonts w:hint="eastAsia"/>
                <w:lang w:val="en-US" w:eastAsia="zh-CN"/>
              </w:rPr>
              <w:t>0.093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CD15">
            <w:pPr>
              <w:pStyle w:val="53"/>
              <w:bidi w:val="0"/>
              <w:jc w:val="center"/>
              <w:rPr>
                <w:rFonts w:hint="eastAsia"/>
              </w:rPr>
            </w:pPr>
            <w:r>
              <w:rPr>
                <w:rFonts w:hint="eastAsia"/>
                <w:lang w:val="en-US" w:eastAsia="zh-CN"/>
              </w:rPr>
              <w:t>10.726</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BC41">
            <w:pPr>
              <w:pStyle w:val="53"/>
              <w:bidi w:val="0"/>
              <w:jc w:val="center"/>
              <w:rPr>
                <w:rFonts w:hint="eastAsia"/>
              </w:rPr>
            </w:pPr>
            <w:r>
              <w:rPr>
                <w:rFonts w:hint="eastAsia"/>
                <w:lang w:val="en-US" w:eastAsia="zh-CN"/>
              </w:rPr>
              <w:t>0.225</w:t>
            </w:r>
          </w:p>
        </w:tc>
      </w:tr>
      <w:tr w14:paraId="55E94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D7D1">
            <w:pPr>
              <w:pStyle w:val="53"/>
              <w:bidi w:val="0"/>
              <w:jc w:val="center"/>
              <w:rPr>
                <w:rFonts w:hint="eastAsia"/>
              </w:rPr>
            </w:pPr>
            <w:r>
              <w:rPr>
                <w:rFonts w:hint="eastAsia"/>
                <w:lang w:val="en-US" w:eastAsia="zh-CN"/>
              </w:rPr>
              <w:t>2025-12-26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E1C5">
            <w:pPr>
              <w:pStyle w:val="53"/>
              <w:bidi w:val="0"/>
              <w:jc w:val="center"/>
              <w:rPr>
                <w:rFonts w:hint="eastAsia"/>
              </w:rPr>
            </w:pPr>
            <w:r>
              <w:rPr>
                <w:rFonts w:hint="eastAsia"/>
                <w:lang w:val="en-US" w:eastAsia="zh-CN"/>
              </w:rPr>
              <w:t>0.181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F23C">
            <w:pPr>
              <w:pStyle w:val="53"/>
              <w:bidi w:val="0"/>
              <w:jc w:val="center"/>
              <w:rPr>
                <w:rFonts w:hint="eastAsia"/>
              </w:rPr>
            </w:pPr>
            <w:r>
              <w:rPr>
                <w:rFonts w:hint="eastAsia"/>
                <w:lang w:val="en-US" w:eastAsia="zh-CN"/>
              </w:rPr>
              <w:t>6.159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04AA">
            <w:pPr>
              <w:pStyle w:val="53"/>
              <w:bidi w:val="0"/>
              <w:jc w:val="center"/>
              <w:rPr>
                <w:rFonts w:hint="eastAsia"/>
              </w:rPr>
            </w:pPr>
            <w:r>
              <w:rPr>
                <w:rFonts w:hint="eastAsia"/>
                <w:lang w:val="en-US" w:eastAsia="zh-CN"/>
              </w:rPr>
              <w:t>0.078</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8F54">
            <w:pPr>
              <w:pStyle w:val="53"/>
              <w:bidi w:val="0"/>
              <w:jc w:val="center"/>
              <w:rPr>
                <w:rFonts w:hint="eastAsia"/>
              </w:rPr>
            </w:pPr>
            <w:r>
              <w:rPr>
                <w:rFonts w:hint="eastAsia"/>
                <w:lang w:val="en-US" w:eastAsia="zh-CN"/>
              </w:rPr>
              <w:t>10.525</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AC3A">
            <w:pPr>
              <w:pStyle w:val="53"/>
              <w:bidi w:val="0"/>
              <w:jc w:val="center"/>
              <w:rPr>
                <w:rFonts w:hint="eastAsia"/>
              </w:rPr>
            </w:pPr>
            <w:r>
              <w:rPr>
                <w:rFonts w:hint="eastAsia"/>
                <w:lang w:val="en-US" w:eastAsia="zh-CN"/>
              </w:rPr>
              <w:t>0.214</w:t>
            </w:r>
          </w:p>
        </w:tc>
      </w:tr>
      <w:tr w14:paraId="7C29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924E">
            <w:pPr>
              <w:pStyle w:val="53"/>
              <w:bidi w:val="0"/>
              <w:jc w:val="center"/>
              <w:rPr>
                <w:rFonts w:hint="eastAsia"/>
              </w:rPr>
            </w:pPr>
            <w:r>
              <w:rPr>
                <w:rFonts w:hint="eastAsia"/>
                <w:lang w:val="en-US" w:eastAsia="zh-CN"/>
              </w:rPr>
              <w:t>2025-12-27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3ED6">
            <w:pPr>
              <w:pStyle w:val="53"/>
              <w:bidi w:val="0"/>
              <w:jc w:val="center"/>
              <w:rPr>
                <w:rFonts w:hint="eastAsia"/>
              </w:rPr>
            </w:pPr>
            <w:r>
              <w:rPr>
                <w:rFonts w:hint="eastAsia"/>
                <w:lang w:val="en-US" w:eastAsia="zh-CN"/>
              </w:rPr>
              <w:t>0.212</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CEC">
            <w:pPr>
              <w:pStyle w:val="53"/>
              <w:bidi w:val="0"/>
              <w:jc w:val="center"/>
              <w:rPr>
                <w:rFonts w:hint="eastAsia"/>
              </w:rPr>
            </w:pPr>
            <w:r>
              <w:rPr>
                <w:rFonts w:hint="eastAsia"/>
                <w:lang w:val="en-US" w:eastAsia="zh-CN"/>
              </w:rPr>
              <w:t>4.618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54AF">
            <w:pPr>
              <w:pStyle w:val="53"/>
              <w:bidi w:val="0"/>
              <w:jc w:val="center"/>
              <w:rPr>
                <w:rFonts w:hint="eastAsia"/>
              </w:rPr>
            </w:pPr>
            <w:r>
              <w:rPr>
                <w:rFonts w:hint="eastAsia"/>
                <w:lang w:val="en-US" w:eastAsia="zh-CN"/>
              </w:rPr>
              <w:t>0.092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CC0B">
            <w:pPr>
              <w:pStyle w:val="53"/>
              <w:bidi w:val="0"/>
              <w:jc w:val="center"/>
              <w:rPr>
                <w:rFonts w:hint="eastAsia"/>
              </w:rPr>
            </w:pPr>
            <w:r>
              <w:rPr>
                <w:rFonts w:hint="eastAsia"/>
                <w:lang w:val="en-US" w:eastAsia="zh-CN"/>
              </w:rPr>
              <w:t>11.527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12AD">
            <w:pPr>
              <w:pStyle w:val="53"/>
              <w:bidi w:val="0"/>
              <w:jc w:val="center"/>
              <w:rPr>
                <w:rFonts w:hint="eastAsia"/>
              </w:rPr>
            </w:pPr>
            <w:r>
              <w:rPr>
                <w:rFonts w:hint="eastAsia"/>
                <w:lang w:val="en-US" w:eastAsia="zh-CN"/>
              </w:rPr>
              <w:t>0.212</w:t>
            </w:r>
          </w:p>
        </w:tc>
      </w:tr>
      <w:tr w14:paraId="27F6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3124">
            <w:pPr>
              <w:pStyle w:val="53"/>
              <w:bidi w:val="0"/>
              <w:jc w:val="center"/>
              <w:rPr>
                <w:rFonts w:hint="eastAsia"/>
              </w:rPr>
            </w:pPr>
            <w:r>
              <w:rPr>
                <w:rFonts w:hint="eastAsia"/>
                <w:lang w:val="en-US" w:eastAsia="zh-CN"/>
              </w:rPr>
              <w:t>2025-12-28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34D4">
            <w:pPr>
              <w:pStyle w:val="53"/>
              <w:bidi w:val="0"/>
              <w:jc w:val="center"/>
              <w:rPr>
                <w:rFonts w:hint="eastAsia"/>
              </w:rPr>
            </w:pPr>
            <w:r>
              <w:rPr>
                <w:rFonts w:hint="eastAsia"/>
                <w:lang w:val="en-US" w:eastAsia="zh-CN"/>
              </w:rPr>
              <w:t>0.181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4989">
            <w:pPr>
              <w:pStyle w:val="53"/>
              <w:bidi w:val="0"/>
              <w:jc w:val="center"/>
              <w:rPr>
                <w:rFonts w:hint="eastAsia"/>
              </w:rPr>
            </w:pPr>
            <w:r>
              <w:rPr>
                <w:rFonts w:hint="eastAsia"/>
                <w:lang w:val="en-US" w:eastAsia="zh-CN"/>
              </w:rPr>
              <w:t>4.634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2C22">
            <w:pPr>
              <w:pStyle w:val="53"/>
              <w:bidi w:val="0"/>
              <w:jc w:val="center"/>
              <w:rPr>
                <w:rFonts w:hint="eastAsia"/>
              </w:rPr>
            </w:pPr>
            <w:r>
              <w:rPr>
                <w:rFonts w:hint="eastAsia"/>
                <w:lang w:val="en-US" w:eastAsia="zh-CN"/>
              </w:rPr>
              <w:t>0.082</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B082">
            <w:pPr>
              <w:pStyle w:val="53"/>
              <w:bidi w:val="0"/>
              <w:jc w:val="center"/>
              <w:rPr>
                <w:rFonts w:hint="eastAsia"/>
              </w:rPr>
            </w:pPr>
            <w:r>
              <w:rPr>
                <w:rFonts w:hint="eastAsia"/>
                <w:lang w:val="en-US" w:eastAsia="zh-CN"/>
              </w:rPr>
              <w:t>11.747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09CC">
            <w:pPr>
              <w:pStyle w:val="53"/>
              <w:bidi w:val="0"/>
              <w:jc w:val="center"/>
              <w:rPr>
                <w:rFonts w:hint="eastAsia"/>
              </w:rPr>
            </w:pPr>
            <w:r>
              <w:rPr>
                <w:rFonts w:hint="eastAsia"/>
                <w:lang w:val="en-US" w:eastAsia="zh-CN"/>
              </w:rPr>
              <w:t>0.223</w:t>
            </w:r>
          </w:p>
        </w:tc>
      </w:tr>
      <w:tr w14:paraId="2F162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EEEF">
            <w:pPr>
              <w:pStyle w:val="53"/>
              <w:bidi w:val="0"/>
              <w:jc w:val="center"/>
              <w:rPr>
                <w:rFonts w:hint="eastAsia"/>
              </w:rPr>
            </w:pPr>
            <w:r>
              <w:rPr>
                <w:rFonts w:hint="eastAsia"/>
                <w:lang w:val="en-US" w:eastAsia="zh-CN"/>
              </w:rPr>
              <w:t>2025-12-29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2C25">
            <w:pPr>
              <w:pStyle w:val="53"/>
              <w:bidi w:val="0"/>
              <w:jc w:val="center"/>
              <w:rPr>
                <w:rFonts w:hint="eastAsia"/>
              </w:rPr>
            </w:pPr>
            <w:r>
              <w:rPr>
                <w:rFonts w:hint="eastAsia"/>
                <w:lang w:val="en-US" w:eastAsia="zh-CN"/>
              </w:rPr>
              <w:t>0.178</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D27C">
            <w:pPr>
              <w:pStyle w:val="53"/>
              <w:bidi w:val="0"/>
              <w:jc w:val="center"/>
              <w:rPr>
                <w:rFonts w:hint="eastAsia"/>
              </w:rPr>
            </w:pPr>
            <w:r>
              <w:rPr>
                <w:rFonts w:hint="eastAsia"/>
                <w:lang w:val="en-US" w:eastAsia="zh-CN"/>
              </w:rPr>
              <w:t>4.819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A1F0">
            <w:pPr>
              <w:pStyle w:val="53"/>
              <w:bidi w:val="0"/>
              <w:jc w:val="center"/>
              <w:rPr>
                <w:rFonts w:hint="eastAsia"/>
              </w:rPr>
            </w:pPr>
            <w:r>
              <w:rPr>
                <w:rFonts w:hint="eastAsia"/>
                <w:lang w:val="en-US" w:eastAsia="zh-CN"/>
              </w:rPr>
              <w:t>0.083</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39B4">
            <w:pPr>
              <w:pStyle w:val="53"/>
              <w:bidi w:val="0"/>
              <w:jc w:val="center"/>
              <w:rPr>
                <w:rFonts w:hint="eastAsia"/>
              </w:rPr>
            </w:pPr>
            <w:r>
              <w:rPr>
                <w:rFonts w:hint="eastAsia"/>
                <w:lang w:val="en-US" w:eastAsia="zh-CN"/>
              </w:rPr>
              <w:t>11.29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B9D8">
            <w:pPr>
              <w:pStyle w:val="53"/>
              <w:bidi w:val="0"/>
              <w:jc w:val="center"/>
              <w:rPr>
                <w:rFonts w:hint="eastAsia"/>
              </w:rPr>
            </w:pPr>
            <w:r>
              <w:rPr>
                <w:rFonts w:hint="eastAsia"/>
                <w:lang w:val="en-US" w:eastAsia="zh-CN"/>
              </w:rPr>
              <w:t>0.224</w:t>
            </w:r>
          </w:p>
        </w:tc>
      </w:tr>
      <w:tr w14:paraId="397E6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F32B">
            <w:pPr>
              <w:pStyle w:val="53"/>
              <w:bidi w:val="0"/>
              <w:jc w:val="center"/>
              <w:rPr>
                <w:rFonts w:hint="eastAsia"/>
              </w:rPr>
            </w:pPr>
            <w:r>
              <w:rPr>
                <w:rFonts w:hint="eastAsia"/>
                <w:lang w:val="en-US" w:eastAsia="zh-CN"/>
              </w:rPr>
              <w:t>2025-12-30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0827">
            <w:pPr>
              <w:pStyle w:val="53"/>
              <w:bidi w:val="0"/>
              <w:jc w:val="center"/>
              <w:rPr>
                <w:rFonts w:hint="eastAsia"/>
              </w:rPr>
            </w:pPr>
            <w:r>
              <w:rPr>
                <w:rFonts w:hint="eastAsia"/>
                <w:lang w:val="en-US" w:eastAsia="zh-CN"/>
              </w:rPr>
              <w:t>0.206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E002">
            <w:pPr>
              <w:pStyle w:val="53"/>
              <w:bidi w:val="0"/>
              <w:jc w:val="center"/>
              <w:rPr>
                <w:rFonts w:hint="eastAsia"/>
              </w:rPr>
            </w:pPr>
            <w:r>
              <w:rPr>
                <w:rFonts w:hint="eastAsia"/>
                <w:lang w:val="en-US" w:eastAsia="zh-CN"/>
              </w:rPr>
              <w:t>5.149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7140">
            <w:pPr>
              <w:pStyle w:val="53"/>
              <w:bidi w:val="0"/>
              <w:jc w:val="center"/>
              <w:rPr>
                <w:rFonts w:hint="eastAsia"/>
              </w:rPr>
            </w:pPr>
            <w:r>
              <w:rPr>
                <w:rFonts w:hint="eastAsia"/>
                <w:lang w:val="en-US" w:eastAsia="zh-CN"/>
              </w:rPr>
              <w:t>0.21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BE1D">
            <w:pPr>
              <w:pStyle w:val="53"/>
              <w:bidi w:val="0"/>
              <w:jc w:val="center"/>
              <w:rPr>
                <w:rFonts w:hint="eastAsia"/>
              </w:rPr>
            </w:pPr>
            <w:r>
              <w:rPr>
                <w:rFonts w:hint="eastAsia"/>
                <w:lang w:val="en-US" w:eastAsia="zh-CN"/>
              </w:rPr>
              <w:t>11.674</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79EC">
            <w:pPr>
              <w:pStyle w:val="53"/>
              <w:bidi w:val="0"/>
              <w:jc w:val="center"/>
              <w:rPr>
                <w:rFonts w:hint="eastAsia"/>
              </w:rPr>
            </w:pPr>
            <w:r>
              <w:rPr>
                <w:rFonts w:hint="eastAsia"/>
                <w:lang w:val="en-US" w:eastAsia="zh-CN"/>
              </w:rPr>
              <w:t>0.223</w:t>
            </w:r>
          </w:p>
        </w:tc>
      </w:tr>
      <w:tr w14:paraId="6461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5F22">
            <w:pPr>
              <w:pStyle w:val="53"/>
              <w:bidi w:val="0"/>
              <w:jc w:val="center"/>
              <w:rPr>
                <w:rFonts w:hint="eastAsia"/>
              </w:rPr>
            </w:pPr>
            <w:r>
              <w:rPr>
                <w:rFonts w:hint="eastAsia"/>
                <w:lang w:val="en-US" w:eastAsia="zh-CN"/>
              </w:rPr>
              <w:t>2025-12-31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0584">
            <w:pPr>
              <w:pStyle w:val="53"/>
              <w:bidi w:val="0"/>
              <w:jc w:val="center"/>
              <w:rPr>
                <w:rFonts w:hint="eastAsia"/>
              </w:rPr>
            </w:pPr>
            <w:r>
              <w:rPr>
                <w:rFonts w:hint="eastAsia"/>
                <w:lang w:val="en-US" w:eastAsia="zh-CN"/>
              </w:rPr>
              <w:t>0.176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BAC6">
            <w:pPr>
              <w:pStyle w:val="53"/>
              <w:bidi w:val="0"/>
              <w:jc w:val="center"/>
              <w:rPr>
                <w:rFonts w:hint="eastAsia"/>
              </w:rPr>
            </w:pPr>
            <w:r>
              <w:rPr>
                <w:rFonts w:hint="eastAsia"/>
                <w:lang w:val="en-US" w:eastAsia="zh-CN"/>
              </w:rPr>
              <w:t>6.959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24D1">
            <w:pPr>
              <w:pStyle w:val="53"/>
              <w:bidi w:val="0"/>
              <w:jc w:val="center"/>
              <w:rPr>
                <w:rFonts w:hint="eastAsia"/>
              </w:rPr>
            </w:pPr>
            <w:r>
              <w:rPr>
                <w:rFonts w:hint="eastAsia"/>
                <w:lang w:val="en-US" w:eastAsia="zh-CN"/>
              </w:rPr>
              <w:t>0.117</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57B7">
            <w:pPr>
              <w:pStyle w:val="53"/>
              <w:bidi w:val="0"/>
              <w:jc w:val="center"/>
              <w:rPr>
                <w:rFonts w:hint="eastAsia"/>
              </w:rPr>
            </w:pPr>
            <w:r>
              <w:rPr>
                <w:rFonts w:hint="eastAsia"/>
                <w:lang w:val="en-US" w:eastAsia="zh-CN"/>
              </w:rPr>
              <w:t>11.129</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7BD8">
            <w:pPr>
              <w:pStyle w:val="53"/>
              <w:bidi w:val="0"/>
              <w:jc w:val="center"/>
              <w:rPr>
                <w:rFonts w:hint="eastAsia"/>
              </w:rPr>
            </w:pPr>
            <w:r>
              <w:rPr>
                <w:rFonts w:hint="eastAsia"/>
                <w:lang w:val="en-US" w:eastAsia="zh-CN"/>
              </w:rPr>
              <w:t>0.21</w:t>
            </w:r>
          </w:p>
        </w:tc>
      </w:tr>
    </w:tbl>
    <w:p w14:paraId="1C9B7415">
      <w:pPr>
        <w:spacing w:line="360" w:lineRule="auto"/>
        <w:ind w:firstLine="480" w:firstLineChars="200"/>
        <w:jc w:val="left"/>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根据在线监测数据可知，202</w:t>
      </w:r>
      <w:r>
        <w:rPr>
          <w:rFonts w:hint="eastAsia" w:ascii="Times New Roman" w:hAnsi="Times New Roman" w:cs="Times New Roman" w:eastAsiaTheme="minorEastAsia"/>
          <w:color w:val="auto"/>
          <w:sz w:val="24"/>
          <w:szCs w:val="24"/>
          <w:u w:val="single" w:color="auto"/>
          <w:lang w:val="en-US" w:eastAsia="zh-CN"/>
        </w:rPr>
        <w:t>5</w:t>
      </w:r>
      <w:r>
        <w:rPr>
          <w:rFonts w:hint="default" w:ascii="Times New Roman" w:hAnsi="Times New Roman" w:cs="Times New Roman" w:eastAsiaTheme="minorEastAsia"/>
          <w:color w:val="auto"/>
          <w:sz w:val="24"/>
          <w:szCs w:val="24"/>
          <w:u w:val="single" w:color="auto"/>
        </w:rPr>
        <w:t>年1月-</w:t>
      </w:r>
      <w:r>
        <w:rPr>
          <w:rFonts w:hint="eastAsia" w:ascii="Times New Roman" w:hAnsi="Times New Roman" w:cs="Times New Roman" w:eastAsiaTheme="minorEastAsia"/>
          <w:color w:val="auto"/>
          <w:sz w:val="24"/>
          <w:szCs w:val="24"/>
          <w:u w:val="single" w:color="auto"/>
          <w:lang w:val="en-US" w:eastAsia="zh-CN"/>
        </w:rPr>
        <w:t>12</w:t>
      </w:r>
      <w:r>
        <w:rPr>
          <w:rFonts w:hint="default" w:ascii="Times New Roman" w:hAnsi="Times New Roman" w:cs="Times New Roman" w:eastAsiaTheme="minorEastAsia"/>
          <w:color w:val="auto"/>
          <w:sz w:val="24"/>
          <w:szCs w:val="24"/>
          <w:u w:val="single" w:color="auto"/>
        </w:rPr>
        <w:t>月</w:t>
      </w:r>
      <w:r>
        <w:rPr>
          <w:rFonts w:hint="default" w:ascii="Times New Roman" w:hAnsi="Times New Roman" w:cs="Times New Roman" w:eastAsiaTheme="minorEastAsia"/>
          <w:color w:val="auto"/>
          <w:kern w:val="0"/>
          <w:sz w:val="24"/>
          <w:szCs w:val="24"/>
          <w:u w:val="single" w:color="auto"/>
        </w:rPr>
        <w:t>常德高新区污水处理厂</w:t>
      </w:r>
      <w:r>
        <w:rPr>
          <w:rFonts w:hint="default" w:ascii="Times New Roman" w:hAnsi="Times New Roman" w:cs="Times New Roman" w:eastAsiaTheme="minorEastAsia"/>
          <w:color w:val="auto"/>
          <w:sz w:val="24"/>
          <w:szCs w:val="24"/>
          <w:u w:val="single" w:color="auto"/>
        </w:rPr>
        <w:t>COD出水浓度范围为</w:t>
      </w:r>
      <w:r>
        <w:rPr>
          <w:rFonts w:hint="eastAsia" w:ascii="Times New Roman" w:hAnsi="Times New Roman" w:cs="Times New Roman" w:eastAsiaTheme="minorEastAsia"/>
          <w:color w:val="auto"/>
          <w:sz w:val="24"/>
          <w:szCs w:val="24"/>
          <w:u w:val="single" w:color="auto"/>
          <w:lang w:val="en-US" w:eastAsia="zh-CN"/>
        </w:rPr>
        <w:t>2.761</w:t>
      </w:r>
      <w:r>
        <w:rPr>
          <w:rFonts w:hint="default" w:ascii="Times New Roman" w:hAnsi="Times New Roman" w:cs="Times New Roman" w:eastAsiaTheme="minorEastAsia"/>
          <w:color w:val="auto"/>
          <w:sz w:val="24"/>
          <w:szCs w:val="24"/>
          <w:u w:val="single" w:color="auto"/>
        </w:rPr>
        <w:t>mg/L~</w:t>
      </w:r>
      <w:r>
        <w:rPr>
          <w:rFonts w:hint="eastAsia" w:ascii="Times New Roman" w:hAnsi="Times New Roman" w:cs="Times New Roman" w:eastAsiaTheme="minorEastAsia"/>
          <w:color w:val="auto"/>
          <w:sz w:val="24"/>
          <w:szCs w:val="24"/>
          <w:u w:val="single" w:color="auto"/>
          <w:lang w:val="en-US" w:eastAsia="zh-CN"/>
        </w:rPr>
        <w:t>26.895</w:t>
      </w:r>
      <w:r>
        <w:rPr>
          <w:rFonts w:hint="default" w:ascii="Times New Roman" w:hAnsi="Times New Roman" w:cs="Times New Roman" w:eastAsiaTheme="minorEastAsia"/>
          <w:color w:val="auto"/>
          <w:sz w:val="24"/>
          <w:szCs w:val="24"/>
          <w:u w:val="single" w:color="auto"/>
        </w:rPr>
        <w:t>mg/L、氨氮出水浓度范围为</w:t>
      </w:r>
      <w:r>
        <w:rPr>
          <w:rFonts w:hint="eastAsia" w:ascii="Times New Roman" w:hAnsi="Times New Roman" w:cs="Times New Roman" w:eastAsiaTheme="minorEastAsia"/>
          <w:color w:val="auto"/>
          <w:sz w:val="24"/>
          <w:szCs w:val="24"/>
          <w:u w:val="single" w:color="auto"/>
          <w:lang w:val="en-US" w:eastAsia="zh-CN"/>
        </w:rPr>
        <w:t>0.046</w:t>
      </w:r>
      <w:r>
        <w:rPr>
          <w:rFonts w:hint="default" w:ascii="Times New Roman" w:hAnsi="Times New Roman" w:cs="Times New Roman" w:eastAsiaTheme="minorEastAsia"/>
          <w:color w:val="auto"/>
          <w:sz w:val="24"/>
          <w:szCs w:val="24"/>
          <w:u w:val="single" w:color="auto"/>
        </w:rPr>
        <w:t>/L~</w:t>
      </w:r>
      <w:r>
        <w:rPr>
          <w:rFonts w:hint="eastAsia" w:ascii="Times New Roman" w:hAnsi="Times New Roman" w:cs="Times New Roman" w:eastAsiaTheme="minorEastAsia"/>
          <w:color w:val="auto"/>
          <w:sz w:val="24"/>
          <w:szCs w:val="24"/>
          <w:u w:val="single" w:color="auto"/>
          <w:lang w:val="en-US" w:eastAsia="zh-CN"/>
        </w:rPr>
        <w:t>1.23</w:t>
      </w:r>
      <w:r>
        <w:rPr>
          <w:rFonts w:hint="default" w:ascii="Times New Roman" w:hAnsi="Times New Roman" w:cs="Times New Roman" w:eastAsiaTheme="minorEastAsia"/>
          <w:color w:val="auto"/>
          <w:sz w:val="24"/>
          <w:szCs w:val="24"/>
          <w:u w:val="single" w:color="auto"/>
        </w:rPr>
        <w:t>mg/L、总磷出水浓度范围为</w:t>
      </w:r>
      <w:r>
        <w:rPr>
          <w:rFonts w:hint="eastAsia" w:ascii="Times New Roman" w:hAnsi="Times New Roman" w:cs="Times New Roman" w:eastAsiaTheme="minorEastAsia"/>
          <w:color w:val="auto"/>
          <w:sz w:val="24"/>
          <w:szCs w:val="24"/>
          <w:u w:val="single" w:color="auto"/>
          <w:lang w:val="en-US" w:eastAsia="zh-CN"/>
        </w:rPr>
        <w:t>0.063</w:t>
      </w:r>
      <w:r>
        <w:rPr>
          <w:rFonts w:hint="default" w:ascii="Times New Roman" w:hAnsi="Times New Roman" w:cs="Times New Roman" w:eastAsiaTheme="minorEastAsia"/>
          <w:color w:val="auto"/>
          <w:sz w:val="24"/>
          <w:szCs w:val="24"/>
          <w:u w:val="single" w:color="auto"/>
        </w:rPr>
        <w:t>mg/L~</w:t>
      </w:r>
      <w:r>
        <w:rPr>
          <w:rFonts w:hint="eastAsia" w:ascii="Times New Roman" w:hAnsi="Times New Roman" w:cs="Times New Roman" w:eastAsiaTheme="minorEastAsia"/>
          <w:color w:val="auto"/>
          <w:sz w:val="24"/>
          <w:szCs w:val="24"/>
          <w:u w:val="single" w:color="auto"/>
          <w:lang w:val="en-US" w:eastAsia="zh-CN"/>
        </w:rPr>
        <w:t>0.361</w:t>
      </w:r>
      <w:r>
        <w:rPr>
          <w:rFonts w:hint="default" w:ascii="Times New Roman" w:hAnsi="Times New Roman" w:cs="Times New Roman" w:eastAsiaTheme="minorEastAsia"/>
          <w:color w:val="auto"/>
          <w:sz w:val="24"/>
          <w:szCs w:val="24"/>
          <w:u w:val="single" w:color="auto"/>
        </w:rPr>
        <w:t>mg/L、总氮出水浓度范围为</w:t>
      </w:r>
      <w:r>
        <w:rPr>
          <w:rFonts w:hint="eastAsia" w:ascii="Times New Roman" w:hAnsi="Times New Roman" w:cs="Times New Roman" w:eastAsiaTheme="minorEastAsia"/>
          <w:color w:val="auto"/>
          <w:sz w:val="24"/>
          <w:szCs w:val="24"/>
          <w:u w:val="single" w:color="auto"/>
          <w:lang w:val="en-US" w:eastAsia="zh-CN"/>
        </w:rPr>
        <w:t>2.972</w:t>
      </w:r>
      <w:r>
        <w:rPr>
          <w:rFonts w:hint="default" w:ascii="Times New Roman" w:hAnsi="Times New Roman" w:cs="Times New Roman" w:eastAsiaTheme="minorEastAsia"/>
          <w:color w:val="auto"/>
          <w:sz w:val="24"/>
          <w:szCs w:val="24"/>
          <w:u w:val="single" w:color="auto"/>
        </w:rPr>
        <w:t>mg/L~</w:t>
      </w:r>
      <w:r>
        <w:rPr>
          <w:rFonts w:hint="eastAsia" w:ascii="Times New Roman" w:hAnsi="Times New Roman" w:cs="Times New Roman" w:eastAsiaTheme="minorEastAsia"/>
          <w:color w:val="auto"/>
          <w:sz w:val="24"/>
          <w:szCs w:val="24"/>
          <w:u w:val="single" w:color="auto"/>
          <w:lang w:val="en-US" w:eastAsia="zh-CN"/>
        </w:rPr>
        <w:t>13.229</w:t>
      </w:r>
      <w:r>
        <w:rPr>
          <w:rFonts w:hint="default" w:ascii="Times New Roman" w:hAnsi="Times New Roman" w:cs="Times New Roman" w:eastAsiaTheme="minorEastAsia"/>
          <w:color w:val="auto"/>
          <w:sz w:val="24"/>
          <w:szCs w:val="24"/>
          <w:u w:val="single" w:color="auto"/>
        </w:rPr>
        <w:t>mg/L、</w:t>
      </w:r>
      <w:r>
        <w:rPr>
          <w:rFonts w:hint="eastAsia" w:ascii="Times New Roman" w:hAnsi="Times New Roman" w:cs="Times New Roman" w:eastAsiaTheme="minorEastAsia"/>
          <w:color w:val="auto"/>
          <w:sz w:val="24"/>
          <w:szCs w:val="24"/>
          <w:u w:val="single" w:color="auto"/>
          <w:lang w:val="en-US" w:eastAsia="zh-CN"/>
        </w:rPr>
        <w:t>悬浮物</w:t>
      </w:r>
      <w:r>
        <w:rPr>
          <w:rFonts w:hint="default" w:ascii="Times New Roman" w:hAnsi="Times New Roman" w:cs="Times New Roman" w:eastAsiaTheme="minorEastAsia"/>
          <w:color w:val="auto"/>
          <w:sz w:val="24"/>
          <w:szCs w:val="24"/>
          <w:u w:val="single" w:color="auto"/>
        </w:rPr>
        <w:t>出水浓度范围为</w:t>
      </w:r>
      <w:r>
        <w:rPr>
          <w:rFonts w:hint="eastAsia" w:ascii="Times New Roman" w:hAnsi="Times New Roman" w:cs="Times New Roman" w:eastAsiaTheme="minorEastAsia"/>
          <w:color w:val="auto"/>
          <w:sz w:val="24"/>
          <w:szCs w:val="24"/>
          <w:u w:val="single" w:color="auto"/>
          <w:lang w:val="en-US" w:eastAsia="zh-CN"/>
        </w:rPr>
        <w:t>0.095</w:t>
      </w:r>
      <w:r>
        <w:rPr>
          <w:rFonts w:hint="default" w:ascii="Times New Roman" w:hAnsi="Times New Roman" w:cs="Times New Roman" w:eastAsiaTheme="minorEastAsia"/>
          <w:color w:val="auto"/>
          <w:sz w:val="24"/>
          <w:szCs w:val="24"/>
          <w:u w:val="single" w:color="auto"/>
        </w:rPr>
        <w:t>mg/L~</w:t>
      </w:r>
      <w:r>
        <w:rPr>
          <w:rFonts w:hint="eastAsia" w:ascii="Times New Roman" w:hAnsi="Times New Roman" w:cs="Times New Roman" w:eastAsiaTheme="minorEastAsia"/>
          <w:color w:val="auto"/>
          <w:sz w:val="24"/>
          <w:szCs w:val="24"/>
          <w:u w:val="single" w:color="auto"/>
          <w:lang w:val="en-US" w:eastAsia="zh-CN"/>
        </w:rPr>
        <w:t>2.833</w:t>
      </w:r>
      <w:r>
        <w:rPr>
          <w:rFonts w:hint="default" w:ascii="Times New Roman" w:hAnsi="Times New Roman" w:cs="Times New Roman" w:eastAsiaTheme="minorEastAsia"/>
          <w:color w:val="auto"/>
          <w:sz w:val="24"/>
          <w:szCs w:val="24"/>
          <w:u w:val="single" w:color="auto"/>
        </w:rPr>
        <w:t>mg/L，出水能稳定达到《城镇污水处理厂污染物排放标准》（GB18918-2002）中一级A标准。</w:t>
      </w:r>
    </w:p>
    <w:p w14:paraId="703A88FB">
      <w:pPr>
        <w:spacing w:line="360" w:lineRule="auto"/>
        <w:ind w:firstLine="480" w:firstLineChars="200"/>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lang w:val="zh-CN"/>
        </w:rPr>
        <w:t>综上所述，</w:t>
      </w:r>
      <w:r>
        <w:rPr>
          <w:rFonts w:hint="default" w:ascii="Times New Roman" w:hAnsi="Times New Roman" w:cs="Times New Roman" w:eastAsiaTheme="minorEastAsia"/>
          <w:color w:val="auto"/>
          <w:kern w:val="0"/>
          <w:sz w:val="24"/>
          <w:szCs w:val="24"/>
          <w:u w:val="single" w:color="auto"/>
        </w:rPr>
        <w:t>本项目废水经过处理后，废水水质能满足项目与常德高新区污水处理厂进水水质要求，不会对常德高新区污水处理厂产生明显影响。</w:t>
      </w:r>
    </w:p>
    <w:p w14:paraId="65A8BAD1">
      <w:pPr>
        <w:pStyle w:val="4"/>
        <w:bidi w:val="0"/>
        <w:rPr>
          <w:rFonts w:hint="default"/>
        </w:rPr>
      </w:pPr>
      <w:r>
        <w:rPr>
          <w:rFonts w:hint="default"/>
        </w:rPr>
        <w:t>7.2.</w:t>
      </w:r>
      <w:r>
        <w:rPr>
          <w:rFonts w:hint="eastAsia"/>
          <w:lang w:val="en-US" w:eastAsia="zh-CN"/>
        </w:rPr>
        <w:t>3</w:t>
      </w:r>
      <w:r>
        <w:rPr>
          <w:rFonts w:hint="default"/>
        </w:rPr>
        <w:t xml:space="preserve"> 地下水污染防治措施及可行性分析</w:t>
      </w:r>
    </w:p>
    <w:p w14:paraId="1B88E57F">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地下水污染防治措施按照“源头控制、分区防控、污染监控、应急响应”相结合的原则，从污染物的产生、入渗、扩散、应急响应全方位进行控制。</w:t>
      </w:r>
    </w:p>
    <w:p w14:paraId="1C516DE8">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lang w:val="zh-CN"/>
        </w:rPr>
      </w:pPr>
      <w:r>
        <w:rPr>
          <w:rFonts w:hint="default" w:ascii="Times New Roman" w:hAnsi="Times New Roman" w:cs="Times New Roman" w:eastAsiaTheme="minorEastAsia"/>
          <w:b w:val="0"/>
          <w:bCs w:val="0"/>
          <w:color w:val="auto"/>
          <w:kern w:val="0"/>
          <w:sz w:val="24"/>
          <w:szCs w:val="24"/>
          <w:u w:val="none" w:color="auto"/>
          <w:lang w:val="zh-CN"/>
        </w:rPr>
        <w:t>（1）原则</w:t>
      </w:r>
    </w:p>
    <w:p w14:paraId="7A92F6BC">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为防止项目涉及的有毒、有害物料及含有污染物的介质泄/渗漏对地下水造成污染，应从原料产品储存、装卸、运输、生产过程、污水处理设施等全过程进行控制，同时对有害物质可能泄漏到地面的区域采取防渗措施，阻止其渗入地下水，即从源头到末端全方位采取控制措施。</w:t>
      </w:r>
    </w:p>
    <w:p w14:paraId="47C23615">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防止地下水污染应遵循下列原则：</w:t>
      </w:r>
    </w:p>
    <w:p w14:paraId="6A094C41">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①源头控制、防止渗漏、污染监测及事故应急处理的主动及被动防渗相结合；</w:t>
      </w:r>
    </w:p>
    <w:p w14:paraId="6F470E68">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②地上污染地上治理，地下污染地下治理；</w:t>
      </w:r>
    </w:p>
    <w:p w14:paraId="2E7536DB">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③按污染物渗漏的可能性严格划分为污染区和非污染区；</w:t>
      </w:r>
    </w:p>
    <w:p w14:paraId="340C310E">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④污染区应根据可能泄露污染物的性质划分为非污染区、一般污染防治区和重点污染防治区，其中装置区和储罐区为重点污染防治；</w:t>
      </w:r>
    </w:p>
    <w:p w14:paraId="7330A563">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⑤不同的污染防治区应结合包气带天然防渗性能采取相应的防渗措施；</w:t>
      </w:r>
    </w:p>
    <w:p w14:paraId="051F51B8">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⑥污染区内应根据可能泄露污染物的性质、数量及场所的不同，设置相应的污染物收集及排放系统；</w:t>
      </w:r>
    </w:p>
    <w:p w14:paraId="6296FD3A">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none" w:color="auto"/>
          <w:lang w:val="zh-CN"/>
        </w:rPr>
        <w:t>⑦污染区内应设置污染物泄/渗漏检测设施，及时发现并处理泄/渗漏的污染物。</w:t>
      </w:r>
    </w:p>
    <w:p w14:paraId="229CE172">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lang w:val="zh-CN"/>
        </w:rPr>
      </w:pPr>
      <w:r>
        <w:rPr>
          <w:rFonts w:hint="default" w:ascii="Times New Roman" w:hAnsi="Times New Roman" w:cs="Times New Roman" w:eastAsiaTheme="minorEastAsia"/>
          <w:b w:val="0"/>
          <w:bCs w:val="0"/>
          <w:color w:val="auto"/>
          <w:kern w:val="0"/>
          <w:sz w:val="24"/>
          <w:szCs w:val="24"/>
          <w:u w:val="none" w:color="auto"/>
          <w:lang w:val="zh-CN"/>
        </w:rPr>
        <w:t>（2）源头控制措施</w:t>
      </w:r>
    </w:p>
    <w:p w14:paraId="68EB4B38">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eastAsia" w:ascii="Times New Roman" w:hAnsi="Times New Roman" w:cs="Times New Roman" w:eastAsiaTheme="minorEastAsia"/>
          <w:color w:val="auto"/>
          <w:kern w:val="0"/>
          <w:sz w:val="24"/>
          <w:szCs w:val="24"/>
          <w:u w:val="none" w:color="auto"/>
          <w:lang w:val="en-US" w:eastAsia="zh-CN"/>
        </w:rPr>
        <w:t>①</w:t>
      </w:r>
      <w:r>
        <w:rPr>
          <w:rFonts w:hint="default" w:ascii="Times New Roman" w:hAnsi="Times New Roman" w:cs="Times New Roman" w:eastAsiaTheme="minorEastAsia"/>
          <w:color w:val="auto"/>
          <w:kern w:val="0"/>
          <w:sz w:val="24"/>
          <w:szCs w:val="24"/>
          <w:u w:val="none" w:color="auto"/>
          <w:lang w:val="zh-CN"/>
        </w:rPr>
        <w:t>本项目将选择先进、成熟、可靠的工艺技术和较清洁的原辅材料，并对产生的废物进行合理的回用和治理。以尽可能从源头上减少污染物排放。</w:t>
      </w:r>
    </w:p>
    <w:p w14:paraId="3D2F9ADD">
      <w:pPr>
        <w:spacing w:line="360" w:lineRule="auto"/>
        <w:ind w:firstLine="480" w:firstLineChars="200"/>
        <w:rPr>
          <w:rFonts w:hint="default" w:ascii="Times New Roman" w:hAnsi="Times New Roman" w:cs="Times New Roman" w:eastAsiaTheme="minorEastAsia"/>
          <w:color w:val="auto"/>
          <w:kern w:val="0"/>
          <w:sz w:val="24"/>
          <w:szCs w:val="24"/>
          <w:u w:val="none" w:color="auto"/>
          <w:lang w:val="zh-CN"/>
        </w:rPr>
      </w:pPr>
      <w:r>
        <w:rPr>
          <w:rFonts w:hint="eastAsia" w:ascii="Times New Roman" w:hAnsi="Times New Roman" w:cs="Times New Roman" w:eastAsiaTheme="minorEastAsia"/>
          <w:color w:val="auto"/>
          <w:kern w:val="0"/>
          <w:sz w:val="24"/>
          <w:szCs w:val="24"/>
          <w:u w:val="none" w:color="auto"/>
          <w:lang w:val="en-US" w:eastAsia="zh-CN"/>
        </w:rPr>
        <w:t>②</w:t>
      </w:r>
      <w:r>
        <w:rPr>
          <w:rFonts w:hint="default" w:ascii="Times New Roman" w:hAnsi="Times New Roman" w:cs="Times New Roman" w:eastAsiaTheme="minorEastAsia"/>
          <w:color w:val="auto"/>
          <w:kern w:val="0"/>
          <w:sz w:val="24"/>
          <w:szCs w:val="24"/>
          <w:u w:val="none" w:color="auto"/>
          <w:lang w:val="zh-CN"/>
        </w:rPr>
        <w:t>在废水和废气处理设备、仪表及阀门的选型上把好关，不合格的配件坚决不用</w:t>
      </w:r>
      <w:r>
        <w:rPr>
          <w:rFonts w:hint="eastAsia" w:ascii="Times New Roman" w:hAnsi="Times New Roman" w:cs="Times New Roman" w:eastAsiaTheme="minorEastAsia"/>
          <w:color w:val="auto"/>
          <w:kern w:val="0"/>
          <w:sz w:val="24"/>
          <w:szCs w:val="24"/>
          <w:u w:val="none" w:color="auto"/>
          <w:lang w:val="zh-CN"/>
        </w:rPr>
        <w:t>；</w:t>
      </w:r>
      <w:r>
        <w:rPr>
          <w:rFonts w:hint="default" w:ascii="Times New Roman" w:hAnsi="Times New Roman" w:cs="Times New Roman" w:eastAsiaTheme="minorEastAsia"/>
          <w:color w:val="auto"/>
          <w:kern w:val="0"/>
          <w:sz w:val="24"/>
          <w:szCs w:val="24"/>
          <w:u w:val="none" w:color="auto"/>
          <w:lang w:val="zh-CN"/>
        </w:rPr>
        <w:t>严格掌握关键设备的性能，安装质量要做到一丝不苟，并请劳动安全部门对设备和管道进行探伤、检查。</w:t>
      </w:r>
    </w:p>
    <w:p w14:paraId="7D18F2A9">
      <w:pPr>
        <w:spacing w:line="360" w:lineRule="auto"/>
        <w:ind w:firstLine="480" w:firstLineChars="200"/>
        <w:rPr>
          <w:rFonts w:hint="eastAsia" w:ascii="Times New Roman" w:hAnsi="Times New Roman" w:cs="Times New Roman" w:eastAsiaTheme="minorEastAsia"/>
          <w:color w:val="auto"/>
          <w:kern w:val="0"/>
          <w:sz w:val="24"/>
          <w:szCs w:val="24"/>
          <w:u w:val="none" w:color="auto"/>
          <w:lang w:val="en-US" w:eastAsia="zh-CN"/>
        </w:rPr>
      </w:pPr>
      <w:r>
        <w:rPr>
          <w:rFonts w:hint="eastAsia" w:ascii="Times New Roman" w:hAnsi="Times New Roman" w:cs="Times New Roman" w:eastAsiaTheme="minorEastAsia"/>
          <w:color w:val="auto"/>
          <w:kern w:val="0"/>
          <w:sz w:val="24"/>
          <w:szCs w:val="24"/>
          <w:u w:val="none" w:color="auto"/>
          <w:lang w:val="en-US" w:eastAsia="zh-CN"/>
        </w:rPr>
        <w:t>③加强生产管理，对管道阀门定期检查，减少“跑、冒、滴、漏”等现象的发生。管道、阀门等尽可能设置在地上，以便于发现破损等问题及时更换，对设置地下的管道必须采用防渗管沟，管沟上设活动观察顶盖，以便于出现渗漏问题及时观察解决。</w:t>
      </w:r>
    </w:p>
    <w:p w14:paraId="556F4949">
      <w:pPr>
        <w:spacing w:line="360" w:lineRule="auto"/>
        <w:ind w:firstLine="480" w:firstLineChars="200"/>
        <w:rPr>
          <w:rFonts w:hint="default" w:ascii="Times New Roman" w:hAnsi="Times New Roman" w:cs="Times New Roman" w:eastAsiaTheme="minorEastAsia"/>
          <w:color w:val="auto"/>
          <w:kern w:val="0"/>
          <w:sz w:val="24"/>
          <w:szCs w:val="24"/>
          <w:u w:val="none" w:color="auto"/>
          <w:lang w:val="en-US" w:eastAsia="zh-CN"/>
        </w:rPr>
      </w:pPr>
      <w:r>
        <w:rPr>
          <w:rFonts w:hint="eastAsia" w:ascii="Times New Roman" w:hAnsi="Times New Roman" w:cs="Times New Roman" w:eastAsiaTheme="minorEastAsia"/>
          <w:color w:val="auto"/>
          <w:kern w:val="0"/>
          <w:sz w:val="24"/>
          <w:szCs w:val="24"/>
          <w:u w:val="none" w:color="auto"/>
          <w:lang w:val="en-US" w:eastAsia="zh-CN"/>
        </w:rPr>
        <w:t>④严格固体废物管理，堆放固体废物的场地按照国家相关规范要求，采取防泄漏，不接触外界降水，使其不产生淋滤液，严防污染物泄漏到地下水中。</w:t>
      </w:r>
    </w:p>
    <w:p w14:paraId="0A398CED">
      <w:pPr>
        <w:spacing w:line="360" w:lineRule="auto"/>
        <w:ind w:firstLine="480" w:firstLineChars="200"/>
        <w:rPr>
          <w:rFonts w:hint="default" w:ascii="Times New Roman" w:hAnsi="Times New Roman" w:cs="Times New Roman" w:eastAsiaTheme="minorEastAsia"/>
          <w:color w:val="auto"/>
          <w:kern w:val="0"/>
          <w:sz w:val="24"/>
          <w:szCs w:val="24"/>
          <w:u w:val="none" w:color="auto"/>
          <w:lang w:val="en-US" w:eastAsia="zh-CN"/>
        </w:rPr>
      </w:pPr>
      <w:r>
        <w:rPr>
          <w:rFonts w:hint="eastAsia" w:ascii="Times New Roman" w:hAnsi="Times New Roman" w:cs="Times New Roman" w:eastAsiaTheme="minorEastAsia"/>
          <w:color w:val="auto"/>
          <w:kern w:val="0"/>
          <w:sz w:val="24"/>
          <w:szCs w:val="24"/>
          <w:u w:val="none" w:color="auto"/>
          <w:lang w:val="en-US" w:eastAsia="zh-CN"/>
        </w:rPr>
        <w:t>⑤加强对员工的培训，提高员工的责任感及专业性;加强对设备及防护设施、防渗设施的日常巡检、维护，填写巡检记录，明确责任人，确保防护设施及防渗设施完好，全面杜绝污染物质长时间连续渗漏及瞬时大量渗漏进入地下水体及土壤中的现象。</w:t>
      </w:r>
    </w:p>
    <w:p w14:paraId="660436EF">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lang w:val="zh-CN"/>
        </w:rPr>
      </w:pPr>
      <w:r>
        <w:rPr>
          <w:rFonts w:hint="default" w:ascii="Times New Roman" w:hAnsi="Times New Roman" w:cs="Times New Roman" w:eastAsiaTheme="minorEastAsia"/>
          <w:b w:val="0"/>
          <w:bCs w:val="0"/>
          <w:color w:val="auto"/>
          <w:kern w:val="0"/>
          <w:sz w:val="24"/>
          <w:szCs w:val="24"/>
          <w:u w:val="none" w:color="auto"/>
          <w:lang w:val="zh-CN"/>
        </w:rPr>
        <w:t>（3）厂址区污染防控分区</w:t>
      </w:r>
    </w:p>
    <w:p w14:paraId="54CC71DA">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根据不同区域或部位可能泄漏物对地下水可能污染的程度，制定客观与科学合理的防渗分区方案，在保护地下水环境的前提下，尽可能降低工程投资。将项目厂区是否为隐蔽工程、发生物料泄漏是否及时得到处理作为污染防治分区的划分原则。据此划分为重点污染防治区、一般污染防治区和非污染防治区三大类。</w:t>
      </w:r>
    </w:p>
    <w:p w14:paraId="072B7573">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①重点污染防治区</w:t>
      </w:r>
    </w:p>
    <w:p w14:paraId="1ABDECAB">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指对地下水环境有污染的物料或污染物泄漏后，不能发现和处理的区域或部位。主要包括污水处理</w:t>
      </w:r>
      <w:r>
        <w:rPr>
          <w:rFonts w:hint="eastAsia" w:ascii="Times New Roman" w:hAnsi="Times New Roman"/>
          <w:color w:val="auto"/>
          <w:sz w:val="24"/>
          <w:szCs w:val="24"/>
          <w:u w:val="single" w:color="auto"/>
          <w:lang w:val="en-US" w:eastAsia="zh-CN"/>
        </w:rPr>
        <w:t>设施</w:t>
      </w:r>
      <w:r>
        <w:rPr>
          <w:rFonts w:hint="eastAsia" w:ascii="Times New Roman" w:hAnsi="Times New Roman"/>
          <w:color w:val="auto"/>
          <w:sz w:val="24"/>
          <w:szCs w:val="24"/>
          <w:u w:val="single" w:color="auto"/>
        </w:rPr>
        <w:t>、危险废物暂存间。</w:t>
      </w:r>
    </w:p>
    <w:p w14:paraId="46101436">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②一般污染防治区</w:t>
      </w:r>
    </w:p>
    <w:p w14:paraId="72467CC2">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指对地下水环境有污染的物料或污染物泄漏后，容易发现和可及时处理的区域或部位。主要包括原辅料库</w:t>
      </w:r>
      <w:r>
        <w:rPr>
          <w:rFonts w:hint="eastAsia" w:ascii="Times New Roman" w:hAnsi="Times New Roman"/>
          <w:color w:val="auto"/>
          <w:sz w:val="24"/>
          <w:szCs w:val="24"/>
          <w:u w:val="single" w:color="auto"/>
          <w:lang w:eastAsia="zh-CN"/>
        </w:rPr>
        <w:t>、</w:t>
      </w:r>
      <w:r>
        <w:rPr>
          <w:rFonts w:hint="eastAsia" w:ascii="Times New Roman" w:hAnsi="Times New Roman"/>
          <w:color w:val="auto"/>
          <w:sz w:val="24"/>
          <w:szCs w:val="24"/>
          <w:u w:val="single" w:color="auto"/>
          <w:lang w:val="en-US" w:eastAsia="zh-CN"/>
        </w:rPr>
        <w:t>生产车间</w:t>
      </w:r>
      <w:r>
        <w:rPr>
          <w:rFonts w:hint="eastAsia" w:ascii="Times New Roman" w:hAnsi="Times New Roman"/>
          <w:color w:val="auto"/>
          <w:sz w:val="24"/>
          <w:szCs w:val="24"/>
          <w:u w:val="single" w:color="auto"/>
        </w:rPr>
        <w:t>等。</w:t>
      </w:r>
    </w:p>
    <w:p w14:paraId="61857975">
      <w:pPr>
        <w:spacing w:line="360" w:lineRule="auto"/>
        <w:ind w:firstLine="480" w:firstLineChars="200"/>
        <w:rPr>
          <w:rFonts w:ascii="Times New Roman" w:hAnsi="Times New Roman"/>
          <w:color w:val="auto"/>
          <w:sz w:val="24"/>
          <w:szCs w:val="24"/>
          <w:u w:val="single" w:color="auto"/>
        </w:rPr>
      </w:pPr>
      <w:r>
        <w:rPr>
          <w:rFonts w:hint="eastAsia" w:ascii="Times New Roman" w:hAnsi="Times New Roman"/>
          <w:color w:val="auto"/>
          <w:sz w:val="24"/>
          <w:szCs w:val="24"/>
          <w:u w:val="single" w:color="auto"/>
        </w:rPr>
        <w:t>③非污染防治区</w:t>
      </w:r>
    </w:p>
    <w:p w14:paraId="73001B24">
      <w:pPr>
        <w:spacing w:line="360" w:lineRule="auto"/>
        <w:ind w:firstLine="480" w:firstLineChars="200"/>
        <w:rPr>
          <w:rFonts w:hint="default" w:ascii="Times New Roman" w:hAnsi="Times New Roman" w:cs="Times New Roman" w:eastAsiaTheme="minorEastAsia"/>
          <w:color w:val="auto"/>
          <w:kern w:val="0"/>
          <w:sz w:val="24"/>
          <w:szCs w:val="24"/>
          <w:u w:val="single" w:color="auto"/>
          <w:lang w:val="zh-CN"/>
        </w:rPr>
      </w:pPr>
      <w:r>
        <w:rPr>
          <w:rFonts w:hint="eastAsia" w:ascii="Times New Roman" w:hAnsi="Times New Roman"/>
          <w:color w:val="auto"/>
          <w:sz w:val="24"/>
          <w:szCs w:val="24"/>
          <w:u w:val="single" w:color="auto"/>
        </w:rPr>
        <w:t>指没有污染物泄漏或泄漏物不会对地下水环境造成污染的区域或部位。主要包括除上述区域以外区域。</w:t>
      </w:r>
    </w:p>
    <w:p w14:paraId="577C4BC1">
      <w:pPr>
        <w:spacing w:line="360" w:lineRule="auto"/>
        <w:ind w:firstLine="480" w:firstLineChars="200"/>
        <w:rPr>
          <w:rFonts w:hint="default" w:ascii="Times New Roman" w:hAnsi="Times New Roman" w:cs="Times New Roman" w:eastAsiaTheme="minorEastAsia"/>
          <w:b w:val="0"/>
          <w:bCs w:val="0"/>
          <w:color w:val="auto"/>
          <w:kern w:val="0"/>
          <w:sz w:val="24"/>
          <w:szCs w:val="24"/>
          <w:u w:val="single" w:color="auto"/>
          <w:lang w:val="zh-CN"/>
        </w:rPr>
      </w:pPr>
      <w:r>
        <w:rPr>
          <w:rFonts w:hint="default" w:ascii="Times New Roman" w:hAnsi="Times New Roman" w:cs="Times New Roman" w:eastAsiaTheme="minorEastAsia"/>
          <w:b w:val="0"/>
          <w:bCs w:val="0"/>
          <w:color w:val="auto"/>
          <w:kern w:val="0"/>
          <w:sz w:val="24"/>
          <w:szCs w:val="24"/>
          <w:u w:val="single" w:color="auto"/>
          <w:lang w:val="zh-CN"/>
        </w:rPr>
        <w:t>（4）分区防渗措施</w:t>
      </w:r>
    </w:p>
    <w:p w14:paraId="55BD93BE">
      <w:pPr>
        <w:spacing w:line="360" w:lineRule="auto"/>
        <w:ind w:firstLine="480" w:firstLineChars="200"/>
        <w:rPr>
          <w:rFonts w:hint="default" w:ascii="Times New Roman" w:hAnsi="Times New Roman" w:cs="Times New Roman" w:eastAsiaTheme="minorEastAsia"/>
          <w:color w:val="auto"/>
          <w:kern w:val="0"/>
          <w:sz w:val="24"/>
          <w:szCs w:val="24"/>
          <w:u w:val="single" w:color="auto"/>
          <w:lang w:val="zh-CN"/>
        </w:rPr>
      </w:pPr>
      <w:r>
        <w:rPr>
          <w:rFonts w:hint="eastAsia" w:ascii="Times New Roman" w:hAnsi="Times New Roman" w:cs="Times New Roman" w:eastAsiaTheme="minorEastAsia"/>
          <w:color w:val="auto"/>
          <w:kern w:val="0"/>
          <w:sz w:val="24"/>
          <w:szCs w:val="24"/>
          <w:u w:val="single" w:color="auto"/>
          <w:lang w:val="en-US" w:eastAsia="zh-CN"/>
        </w:rPr>
        <w:t>本项目</w:t>
      </w:r>
      <w:r>
        <w:rPr>
          <w:rFonts w:hint="default" w:ascii="Times New Roman" w:hAnsi="Times New Roman" w:cs="Times New Roman" w:eastAsiaTheme="minorEastAsia"/>
          <w:color w:val="auto"/>
          <w:kern w:val="0"/>
          <w:sz w:val="24"/>
          <w:szCs w:val="24"/>
          <w:u w:val="single" w:color="auto"/>
          <w:lang w:val="zh-CN"/>
        </w:rPr>
        <w:t>地下水污染防渗分区情况见下表：</w:t>
      </w:r>
    </w:p>
    <w:p w14:paraId="1AD76B81">
      <w:pPr>
        <w:pStyle w:val="6"/>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表</w:t>
      </w:r>
      <w:r>
        <w:rPr>
          <w:rFonts w:hint="eastAsia" w:ascii="Times New Roman" w:hAnsi="Times New Roman" w:cs="Times New Roman" w:eastAsiaTheme="minorEastAsia"/>
          <w:color w:val="auto"/>
          <w:u w:val="single" w:color="auto"/>
          <w:lang w:val="en-US" w:eastAsia="zh-CN"/>
        </w:rPr>
        <w:t>7.2.3-1</w:t>
      </w:r>
      <w:r>
        <w:rPr>
          <w:rFonts w:hint="default" w:ascii="Times New Roman" w:hAnsi="Times New Roman" w:cs="Times New Roman" w:eastAsiaTheme="minorEastAsia"/>
          <w:color w:val="auto"/>
          <w:u w:val="single" w:color="auto"/>
          <w:lang w:val="en-US" w:eastAsia="zh-CN"/>
        </w:rPr>
        <w:t xml:space="preserve"> 地下水污染防渗分区一览表</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2896"/>
        <w:gridCol w:w="3593"/>
      </w:tblGrid>
      <w:tr w14:paraId="1716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tcBorders>
              <w:tl2br w:val="nil"/>
              <w:tr2bl w:val="nil"/>
            </w:tcBorders>
            <w:noWrap w:val="0"/>
            <w:vAlign w:val="center"/>
          </w:tcPr>
          <w:p w14:paraId="47FD907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防渗分区</w:t>
            </w:r>
          </w:p>
        </w:tc>
        <w:tc>
          <w:tcPr>
            <w:tcW w:w="2896" w:type="dxa"/>
            <w:tcBorders>
              <w:tl2br w:val="nil"/>
              <w:tr2bl w:val="nil"/>
            </w:tcBorders>
            <w:noWrap w:val="0"/>
            <w:vAlign w:val="center"/>
          </w:tcPr>
          <w:p w14:paraId="16A2CFC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工作区</w:t>
            </w:r>
          </w:p>
        </w:tc>
        <w:tc>
          <w:tcPr>
            <w:tcW w:w="3593" w:type="dxa"/>
            <w:tcBorders>
              <w:tl2br w:val="nil"/>
              <w:tr2bl w:val="nil"/>
            </w:tcBorders>
            <w:noWrap w:val="0"/>
            <w:vAlign w:val="center"/>
          </w:tcPr>
          <w:p w14:paraId="4F3EE6F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防渗要求</w:t>
            </w:r>
          </w:p>
        </w:tc>
      </w:tr>
      <w:tr w14:paraId="5597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restart"/>
            <w:tcBorders>
              <w:tl2br w:val="nil"/>
              <w:tr2bl w:val="nil"/>
            </w:tcBorders>
            <w:noWrap w:val="0"/>
            <w:vAlign w:val="center"/>
          </w:tcPr>
          <w:p w14:paraId="630FE098">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重点防渗区</w:t>
            </w:r>
          </w:p>
        </w:tc>
        <w:tc>
          <w:tcPr>
            <w:tcW w:w="2896" w:type="dxa"/>
            <w:tcBorders>
              <w:tl2br w:val="nil"/>
              <w:tr2bl w:val="nil"/>
            </w:tcBorders>
            <w:noWrap w:val="0"/>
            <w:vAlign w:val="center"/>
          </w:tcPr>
          <w:p w14:paraId="7C052D78">
            <w:pPr>
              <w:pStyle w:val="53"/>
              <w:bidi w:val="0"/>
              <w:ind w:left="0" w:leftChars="0" w:firstLine="0" w:firstLineChars="0"/>
              <w:rPr>
                <w:rFonts w:hint="default" w:ascii="Times New Roman" w:hAnsi="Times New Roman" w:cs="Times New Roman" w:eastAsiaTheme="minorEastAsia"/>
                <w:color w:val="auto"/>
                <w:u w:val="single" w:color="auto"/>
                <w:lang w:eastAsia="zh-CN"/>
              </w:rPr>
            </w:pPr>
            <w:r>
              <w:rPr>
                <w:rFonts w:hint="eastAsia" w:cs="Times New Roman" w:eastAsiaTheme="minorEastAsia"/>
                <w:color w:val="auto"/>
                <w:u w:val="single" w:color="auto"/>
                <w:lang w:val="en-US" w:eastAsia="zh-CN"/>
              </w:rPr>
              <w:t>沉淀池</w:t>
            </w:r>
          </w:p>
        </w:tc>
        <w:tc>
          <w:tcPr>
            <w:tcW w:w="3593" w:type="dxa"/>
            <w:vMerge w:val="restart"/>
            <w:tcBorders>
              <w:tl2br w:val="nil"/>
              <w:tr2bl w:val="nil"/>
            </w:tcBorders>
            <w:noWrap w:val="0"/>
            <w:vAlign w:val="center"/>
          </w:tcPr>
          <w:p w14:paraId="655A8A9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防渗性能等效于6.0m厚渗透系数为1.0×10</w:t>
            </w:r>
            <w:r>
              <w:rPr>
                <w:rFonts w:hint="default" w:ascii="Times New Roman" w:hAnsi="Times New Roman" w:cs="Times New Roman" w:eastAsiaTheme="minorEastAsia"/>
                <w:color w:val="auto"/>
                <w:u w:val="single" w:color="auto"/>
                <w:vertAlign w:val="superscript"/>
              </w:rPr>
              <w:t>-7</w:t>
            </w:r>
            <w:r>
              <w:rPr>
                <w:rFonts w:hint="default" w:ascii="Times New Roman" w:hAnsi="Times New Roman" w:cs="Times New Roman" w:eastAsiaTheme="minorEastAsia"/>
                <w:color w:val="auto"/>
                <w:u w:val="single" w:color="auto"/>
              </w:rPr>
              <w:t>cm/s的黏土层的防渗性能</w:t>
            </w:r>
          </w:p>
        </w:tc>
      </w:tr>
      <w:tr w14:paraId="62DF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32CD3109">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1E9DD6DB">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化学品仓</w:t>
            </w:r>
          </w:p>
        </w:tc>
        <w:tc>
          <w:tcPr>
            <w:tcW w:w="3593" w:type="dxa"/>
            <w:vMerge w:val="continue"/>
            <w:tcBorders>
              <w:tl2br w:val="nil"/>
              <w:tr2bl w:val="nil"/>
            </w:tcBorders>
            <w:noWrap w:val="0"/>
            <w:vAlign w:val="center"/>
          </w:tcPr>
          <w:p w14:paraId="41B59863">
            <w:pPr>
              <w:pStyle w:val="53"/>
              <w:bidi w:val="0"/>
              <w:rPr>
                <w:rFonts w:hint="default" w:ascii="Times New Roman" w:hAnsi="Times New Roman" w:cs="Times New Roman" w:eastAsiaTheme="minorEastAsia"/>
                <w:color w:val="auto"/>
                <w:u w:val="single" w:color="auto"/>
              </w:rPr>
            </w:pPr>
          </w:p>
        </w:tc>
      </w:tr>
      <w:tr w14:paraId="127B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126DCE3B">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06DFAFC3">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危废暂存间</w:t>
            </w:r>
          </w:p>
        </w:tc>
        <w:tc>
          <w:tcPr>
            <w:tcW w:w="3593" w:type="dxa"/>
            <w:vMerge w:val="continue"/>
            <w:tcBorders>
              <w:tl2br w:val="nil"/>
              <w:tr2bl w:val="nil"/>
            </w:tcBorders>
            <w:noWrap w:val="0"/>
            <w:vAlign w:val="center"/>
          </w:tcPr>
          <w:p w14:paraId="2009B216">
            <w:pPr>
              <w:pStyle w:val="53"/>
              <w:bidi w:val="0"/>
              <w:rPr>
                <w:rFonts w:hint="default" w:ascii="Times New Roman" w:hAnsi="Times New Roman" w:cs="Times New Roman" w:eastAsiaTheme="minorEastAsia"/>
                <w:color w:val="auto"/>
                <w:u w:val="single" w:color="auto"/>
              </w:rPr>
            </w:pPr>
          </w:p>
        </w:tc>
      </w:tr>
      <w:tr w14:paraId="5A5C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2C6A16B2">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14138B8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油墨放置区</w:t>
            </w:r>
          </w:p>
        </w:tc>
        <w:tc>
          <w:tcPr>
            <w:tcW w:w="3593" w:type="dxa"/>
            <w:vMerge w:val="continue"/>
            <w:tcBorders>
              <w:tl2br w:val="nil"/>
              <w:tr2bl w:val="nil"/>
            </w:tcBorders>
            <w:noWrap w:val="0"/>
            <w:vAlign w:val="center"/>
          </w:tcPr>
          <w:p w14:paraId="6E79DDCA">
            <w:pPr>
              <w:pStyle w:val="53"/>
              <w:bidi w:val="0"/>
              <w:rPr>
                <w:rFonts w:hint="default" w:ascii="Times New Roman" w:hAnsi="Times New Roman" w:cs="Times New Roman" w:eastAsiaTheme="minorEastAsia"/>
                <w:color w:val="auto"/>
                <w:u w:val="single" w:color="auto"/>
              </w:rPr>
            </w:pPr>
          </w:p>
        </w:tc>
      </w:tr>
      <w:tr w14:paraId="11A4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653E29BA">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29040B23">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化粪池</w:t>
            </w:r>
          </w:p>
        </w:tc>
        <w:tc>
          <w:tcPr>
            <w:tcW w:w="3593" w:type="dxa"/>
            <w:vMerge w:val="continue"/>
            <w:tcBorders>
              <w:tl2br w:val="nil"/>
              <w:tr2bl w:val="nil"/>
            </w:tcBorders>
            <w:noWrap w:val="0"/>
            <w:vAlign w:val="center"/>
          </w:tcPr>
          <w:p w14:paraId="20D2839D">
            <w:pPr>
              <w:pStyle w:val="53"/>
              <w:bidi w:val="0"/>
              <w:rPr>
                <w:rFonts w:hint="default" w:ascii="Times New Roman" w:hAnsi="Times New Roman" w:cs="Times New Roman" w:eastAsiaTheme="minorEastAsia"/>
                <w:color w:val="auto"/>
                <w:u w:val="single" w:color="auto"/>
              </w:rPr>
            </w:pPr>
          </w:p>
        </w:tc>
      </w:tr>
      <w:tr w14:paraId="41D4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restart"/>
            <w:tcBorders>
              <w:tl2br w:val="nil"/>
              <w:tr2bl w:val="nil"/>
            </w:tcBorders>
            <w:noWrap w:val="0"/>
            <w:vAlign w:val="center"/>
          </w:tcPr>
          <w:p w14:paraId="0F33036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一般防渗区</w:t>
            </w:r>
          </w:p>
        </w:tc>
        <w:tc>
          <w:tcPr>
            <w:tcW w:w="2896" w:type="dxa"/>
            <w:tcBorders>
              <w:tl2br w:val="nil"/>
              <w:tr2bl w:val="nil"/>
            </w:tcBorders>
            <w:noWrap w:val="0"/>
            <w:vAlign w:val="center"/>
          </w:tcPr>
          <w:p w14:paraId="26775C5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生产车间</w:t>
            </w:r>
          </w:p>
        </w:tc>
        <w:tc>
          <w:tcPr>
            <w:tcW w:w="3593" w:type="dxa"/>
            <w:vMerge w:val="restart"/>
            <w:tcBorders>
              <w:tl2br w:val="nil"/>
              <w:tr2bl w:val="nil"/>
            </w:tcBorders>
            <w:noWrap w:val="0"/>
            <w:vAlign w:val="center"/>
          </w:tcPr>
          <w:p w14:paraId="2EA4F8C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防渗性能等效于1.5m厚渗透系数为1.0×10</w:t>
            </w:r>
            <w:r>
              <w:rPr>
                <w:rFonts w:hint="default" w:ascii="Times New Roman" w:hAnsi="Times New Roman" w:cs="Times New Roman" w:eastAsiaTheme="minorEastAsia"/>
                <w:color w:val="auto"/>
                <w:u w:val="single" w:color="auto"/>
                <w:vertAlign w:val="superscript"/>
              </w:rPr>
              <w:t>-7</w:t>
            </w:r>
            <w:r>
              <w:rPr>
                <w:rFonts w:hint="default" w:ascii="Times New Roman" w:hAnsi="Times New Roman" w:cs="Times New Roman" w:eastAsiaTheme="minorEastAsia"/>
                <w:color w:val="auto"/>
                <w:u w:val="single" w:color="auto"/>
              </w:rPr>
              <w:t>cm/s的黏土层的防渗性能</w:t>
            </w:r>
          </w:p>
        </w:tc>
      </w:tr>
      <w:tr w14:paraId="240F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6C735C75">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10A13FA1">
            <w:pPr>
              <w:pStyle w:val="53"/>
              <w:bidi w:val="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成品仓</w:t>
            </w:r>
          </w:p>
        </w:tc>
        <w:tc>
          <w:tcPr>
            <w:tcW w:w="3593" w:type="dxa"/>
            <w:vMerge w:val="continue"/>
            <w:tcBorders>
              <w:tl2br w:val="nil"/>
              <w:tr2bl w:val="nil"/>
            </w:tcBorders>
            <w:noWrap w:val="0"/>
            <w:vAlign w:val="center"/>
          </w:tcPr>
          <w:p w14:paraId="46E25A27">
            <w:pPr>
              <w:pStyle w:val="53"/>
              <w:bidi w:val="0"/>
              <w:rPr>
                <w:rFonts w:hint="default" w:ascii="Times New Roman" w:hAnsi="Times New Roman" w:cs="Times New Roman" w:eastAsiaTheme="minorEastAsia"/>
                <w:color w:val="auto"/>
                <w:u w:val="single" w:color="auto"/>
              </w:rPr>
            </w:pPr>
          </w:p>
        </w:tc>
      </w:tr>
      <w:tr w14:paraId="7083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1D7AB2DA">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6754FFB7">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原料仓库</w:t>
            </w:r>
          </w:p>
        </w:tc>
        <w:tc>
          <w:tcPr>
            <w:tcW w:w="3593" w:type="dxa"/>
            <w:vMerge w:val="continue"/>
            <w:tcBorders>
              <w:tl2br w:val="nil"/>
              <w:tr2bl w:val="nil"/>
            </w:tcBorders>
            <w:noWrap w:val="0"/>
            <w:vAlign w:val="center"/>
          </w:tcPr>
          <w:p w14:paraId="30DB19D4">
            <w:pPr>
              <w:pStyle w:val="53"/>
              <w:bidi w:val="0"/>
              <w:rPr>
                <w:rFonts w:hint="default" w:ascii="Times New Roman" w:hAnsi="Times New Roman" w:cs="Times New Roman" w:eastAsiaTheme="minorEastAsia"/>
                <w:color w:val="auto"/>
                <w:u w:val="single" w:color="auto"/>
              </w:rPr>
            </w:pPr>
          </w:p>
        </w:tc>
      </w:tr>
      <w:tr w14:paraId="32BB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6F080EDA">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5C52C798">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包材仓库</w:t>
            </w:r>
          </w:p>
        </w:tc>
        <w:tc>
          <w:tcPr>
            <w:tcW w:w="3593" w:type="dxa"/>
            <w:vMerge w:val="continue"/>
            <w:tcBorders>
              <w:tl2br w:val="nil"/>
              <w:tr2bl w:val="nil"/>
            </w:tcBorders>
            <w:noWrap w:val="0"/>
            <w:vAlign w:val="center"/>
          </w:tcPr>
          <w:p w14:paraId="18AE4206">
            <w:pPr>
              <w:pStyle w:val="53"/>
              <w:bidi w:val="0"/>
              <w:rPr>
                <w:rFonts w:hint="default" w:ascii="Times New Roman" w:hAnsi="Times New Roman" w:cs="Times New Roman" w:eastAsiaTheme="minorEastAsia"/>
                <w:color w:val="auto"/>
                <w:u w:val="single" w:color="auto"/>
              </w:rPr>
            </w:pPr>
          </w:p>
        </w:tc>
      </w:tr>
      <w:tr w14:paraId="47C0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63F20F19">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642DAC94">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成品检验区</w:t>
            </w:r>
          </w:p>
        </w:tc>
        <w:tc>
          <w:tcPr>
            <w:tcW w:w="3593" w:type="dxa"/>
            <w:vMerge w:val="continue"/>
            <w:tcBorders>
              <w:tl2br w:val="nil"/>
              <w:tr2bl w:val="nil"/>
            </w:tcBorders>
            <w:noWrap w:val="0"/>
            <w:vAlign w:val="center"/>
          </w:tcPr>
          <w:p w14:paraId="38A9E86C">
            <w:pPr>
              <w:pStyle w:val="53"/>
              <w:bidi w:val="0"/>
              <w:rPr>
                <w:rFonts w:hint="default" w:ascii="Times New Roman" w:hAnsi="Times New Roman" w:cs="Times New Roman" w:eastAsiaTheme="minorEastAsia"/>
                <w:color w:val="auto"/>
                <w:u w:val="single" w:color="auto"/>
              </w:rPr>
            </w:pPr>
          </w:p>
        </w:tc>
      </w:tr>
      <w:tr w14:paraId="6BEF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vMerge w:val="continue"/>
            <w:tcBorders>
              <w:tl2br w:val="nil"/>
              <w:tr2bl w:val="nil"/>
            </w:tcBorders>
            <w:noWrap w:val="0"/>
            <w:vAlign w:val="center"/>
          </w:tcPr>
          <w:p w14:paraId="3354B2D0">
            <w:pPr>
              <w:pStyle w:val="53"/>
              <w:bidi w:val="0"/>
              <w:rPr>
                <w:rFonts w:hint="default" w:ascii="Times New Roman" w:hAnsi="Times New Roman" w:cs="Times New Roman" w:eastAsiaTheme="minorEastAsia"/>
                <w:color w:val="auto"/>
                <w:u w:val="single" w:color="auto"/>
              </w:rPr>
            </w:pPr>
          </w:p>
        </w:tc>
        <w:tc>
          <w:tcPr>
            <w:tcW w:w="2896" w:type="dxa"/>
            <w:tcBorders>
              <w:tl2br w:val="nil"/>
              <w:tr2bl w:val="nil"/>
            </w:tcBorders>
            <w:noWrap w:val="0"/>
            <w:vAlign w:val="center"/>
          </w:tcPr>
          <w:p w14:paraId="55FE465A">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一般固废暂存间</w:t>
            </w:r>
          </w:p>
        </w:tc>
        <w:tc>
          <w:tcPr>
            <w:tcW w:w="3593" w:type="dxa"/>
            <w:vMerge w:val="continue"/>
            <w:tcBorders>
              <w:tl2br w:val="nil"/>
              <w:tr2bl w:val="nil"/>
            </w:tcBorders>
            <w:noWrap w:val="0"/>
            <w:vAlign w:val="center"/>
          </w:tcPr>
          <w:p w14:paraId="40CFEA67">
            <w:pPr>
              <w:pStyle w:val="53"/>
              <w:bidi w:val="0"/>
              <w:rPr>
                <w:rFonts w:hint="default" w:ascii="Times New Roman" w:hAnsi="Times New Roman" w:cs="Times New Roman" w:eastAsiaTheme="minorEastAsia"/>
                <w:color w:val="auto"/>
                <w:u w:val="single" w:color="auto"/>
              </w:rPr>
            </w:pPr>
          </w:p>
        </w:tc>
      </w:tr>
      <w:tr w14:paraId="38F4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tcBorders>
              <w:tl2br w:val="nil"/>
              <w:tr2bl w:val="nil"/>
            </w:tcBorders>
            <w:noWrap w:val="0"/>
            <w:vAlign w:val="center"/>
          </w:tcPr>
          <w:p w14:paraId="0441493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简单防渗区</w:t>
            </w:r>
          </w:p>
        </w:tc>
        <w:tc>
          <w:tcPr>
            <w:tcW w:w="2896" w:type="dxa"/>
            <w:tcBorders>
              <w:tl2br w:val="nil"/>
              <w:tr2bl w:val="nil"/>
            </w:tcBorders>
            <w:noWrap w:val="0"/>
            <w:vAlign w:val="center"/>
          </w:tcPr>
          <w:p w14:paraId="5F57F68D">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其他区域</w:t>
            </w:r>
          </w:p>
        </w:tc>
        <w:tc>
          <w:tcPr>
            <w:tcW w:w="3593" w:type="dxa"/>
            <w:tcBorders>
              <w:tl2br w:val="nil"/>
              <w:tr2bl w:val="nil"/>
            </w:tcBorders>
            <w:noWrap w:val="0"/>
            <w:vAlign w:val="center"/>
          </w:tcPr>
          <w:p w14:paraId="3D95DF9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一般地面硬化</w:t>
            </w:r>
          </w:p>
        </w:tc>
      </w:tr>
    </w:tbl>
    <w:p w14:paraId="276AE596">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各防渗区建设要求如下</w:t>
      </w:r>
      <w:r>
        <w:rPr>
          <w:rFonts w:hint="default" w:ascii="Times New Roman" w:hAnsi="Times New Roman" w:cs="Times New Roman" w:eastAsiaTheme="minorEastAsia"/>
          <w:color w:val="auto"/>
          <w:kern w:val="0"/>
          <w:sz w:val="24"/>
          <w:szCs w:val="24"/>
          <w:u w:val="none" w:color="auto"/>
        </w:rPr>
        <w:t>：</w:t>
      </w:r>
    </w:p>
    <w:p w14:paraId="0259A586">
      <w:p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①重点防渗区</w:t>
      </w:r>
    </w:p>
    <w:p w14:paraId="4225C985">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lang w:val="en-US" w:eastAsia="zh-CN"/>
        </w:rPr>
        <w:t>1）</w:t>
      </w:r>
      <w:r>
        <w:rPr>
          <w:rFonts w:hint="eastAsia" w:ascii="Times New Roman" w:hAnsi="Times New Roman"/>
          <w:color w:val="auto"/>
          <w:sz w:val="24"/>
          <w:szCs w:val="24"/>
        </w:rPr>
        <w:t>地面防渗</w:t>
      </w:r>
    </w:p>
    <w:p w14:paraId="0CF46687">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这些建筑物采用刚性防渗结构。刚性防渗结构其层次自上而下为水泥基渗透结晶型防渗涂层(≥0.8mm)+抗渗钢筋混凝土面层(≥150mm，渗透系数≤1.0×10-10cm/s)+基层+垫层+原土。</w:t>
      </w:r>
    </w:p>
    <w:p w14:paraId="609BE1CB">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对于</w:t>
      </w:r>
      <w:r>
        <w:rPr>
          <w:rFonts w:hint="eastAsia" w:ascii="Times New Roman" w:hAnsi="Times New Roman"/>
          <w:color w:val="auto"/>
          <w:sz w:val="24"/>
          <w:szCs w:val="24"/>
          <w:lang w:val="en-US" w:eastAsia="zh-CN"/>
        </w:rPr>
        <w:t>危废暂存间等重点防渗区</w:t>
      </w:r>
      <w:r>
        <w:rPr>
          <w:rFonts w:hint="eastAsia" w:ascii="Times New Roman" w:hAnsi="Times New Roman"/>
          <w:color w:val="auto"/>
          <w:sz w:val="24"/>
          <w:szCs w:val="24"/>
        </w:rPr>
        <w:t>应采用抗渗钢筋混凝土面层，刚性防渗结构接缝处等细部构造应采取有效的防渗措施，对于可能遭受腐蚀的区域，应进行防腐处理。</w:t>
      </w:r>
    </w:p>
    <w:p w14:paraId="52B8E454">
      <w:pPr>
        <w:jc w:val="center"/>
        <w:rPr>
          <w:rFonts w:ascii="Times New Roman" w:hAnsi="Times New Roman"/>
          <w:b/>
          <w:bCs/>
          <w:color w:val="auto"/>
        </w:rPr>
      </w:pPr>
      <w:r>
        <w:rPr>
          <w:rFonts w:ascii="Times New Roman" w:hAnsi="Times New Roman"/>
          <w:b/>
          <w:bCs/>
          <w:color w:val="auto"/>
        </w:rPr>
        <w:drawing>
          <wp:inline distT="0" distB="0" distL="114300" distR="114300">
            <wp:extent cx="4021455" cy="2868930"/>
            <wp:effectExtent l="0" t="0" r="17145" b="7620"/>
            <wp:docPr id="12" name="图片 8" descr="说明: 装置区防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说明: 装置区防渗.jpg"/>
                    <pic:cNvPicPr preferRelativeResize="0">
                      <a:picLocks noChangeAspect="1"/>
                    </pic:cNvPicPr>
                  </pic:nvPicPr>
                  <pic:blipFill>
                    <a:blip r:embed="rId42"/>
                    <a:stretch>
                      <a:fillRect/>
                    </a:stretch>
                  </pic:blipFill>
                  <pic:spPr>
                    <a:xfrm>
                      <a:off x="0" y="0"/>
                      <a:ext cx="4021455" cy="2868930"/>
                    </a:xfrm>
                    <a:prstGeom prst="rect">
                      <a:avLst/>
                    </a:prstGeom>
                    <a:noFill/>
                    <a:ln>
                      <a:noFill/>
                    </a:ln>
                  </pic:spPr>
                </pic:pic>
              </a:graphicData>
            </a:graphic>
          </wp:inline>
        </w:drawing>
      </w:r>
    </w:p>
    <w:p w14:paraId="27B77683">
      <w:pPr>
        <w:pStyle w:val="6"/>
        <w:bidi w:val="0"/>
        <w:rPr>
          <w:color w:val="auto"/>
        </w:rPr>
      </w:pPr>
      <w:r>
        <w:rPr>
          <w:color w:val="auto"/>
        </w:rPr>
        <w:t>图</w:t>
      </w:r>
      <w:r>
        <w:rPr>
          <w:rFonts w:hint="eastAsia"/>
          <w:color w:val="auto"/>
          <w:lang w:val="en-US" w:eastAsia="zh-CN"/>
        </w:rPr>
        <w:t>7.2.3-1</w:t>
      </w:r>
      <w:r>
        <w:rPr>
          <w:color w:val="auto"/>
        </w:rPr>
        <w:t xml:space="preserve">    重点防渗区地面刚性防渗示意图</w:t>
      </w:r>
    </w:p>
    <w:p w14:paraId="0859ACD6">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lang w:val="en-US" w:eastAsia="zh-CN"/>
        </w:rPr>
        <w:t>2）沉淀池</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应急</w:t>
      </w:r>
      <w:r>
        <w:rPr>
          <w:rFonts w:hint="eastAsia" w:ascii="Times New Roman" w:hAnsi="Times New Roman"/>
          <w:color w:val="auto"/>
          <w:sz w:val="24"/>
          <w:szCs w:val="24"/>
        </w:rPr>
        <w:t>事故池防渗</w:t>
      </w:r>
    </w:p>
    <w:p w14:paraId="7E34BD83">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水池为半埋式和全埋式，水池采用刚性防渗结构。刚性防渗结构其层次自上而下为水泥基渗透结晶型防渗涂层(≥1.0mm)+抗渗钢筋混凝土面层(≥250mm，渗透系数≤1.0×10</w:t>
      </w:r>
      <w:r>
        <w:rPr>
          <w:rFonts w:hint="eastAsia" w:ascii="Times New Roman" w:hAnsi="Times New Roman"/>
          <w:color w:val="auto"/>
          <w:sz w:val="24"/>
          <w:szCs w:val="24"/>
          <w:vertAlign w:val="superscript"/>
        </w:rPr>
        <w:t>-12</w:t>
      </w:r>
      <w:r>
        <w:rPr>
          <w:rFonts w:hint="eastAsia" w:ascii="Times New Roman" w:hAnsi="Times New Roman"/>
          <w:color w:val="auto"/>
          <w:sz w:val="24"/>
          <w:szCs w:val="24"/>
        </w:rPr>
        <w:t>cm/s)+混凝土面层+结构层+原土。</w:t>
      </w:r>
    </w:p>
    <w:p w14:paraId="0437C929">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对于有特殊要求的水池设计壁厚应适当加厚，并采用最高级别的外防腐层；对于穿过水池(井、沟)壁的管道和预埋件，应预先设置，不得打洞；水池(井、沟)所有缝均应设止水带，止水带宜采用橡胶止水带或塑料止水带，施工缝可采用镀锌钢板止水带。在池四周涂刷防水涂料之前，应进行蓄水试验。</w:t>
      </w:r>
    </w:p>
    <w:p w14:paraId="274222CA">
      <w:pPr>
        <w:jc w:val="center"/>
        <w:rPr>
          <w:rFonts w:ascii="Times New Roman" w:hAnsi="Times New Roman"/>
          <w:bCs/>
          <w:color w:val="auto"/>
        </w:rPr>
      </w:pPr>
      <w:r>
        <w:rPr>
          <w:rFonts w:ascii="Times New Roman" w:hAnsi="Times New Roman"/>
          <w:bCs/>
          <w:color w:val="auto"/>
        </w:rPr>
        <w:drawing>
          <wp:inline distT="0" distB="0" distL="114300" distR="114300">
            <wp:extent cx="4014470" cy="2761615"/>
            <wp:effectExtent l="0" t="0" r="5080" b="635"/>
            <wp:docPr id="14" name="图片 9" descr="说明: 水池防渗设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说明: 水池防渗设计.JPG"/>
                    <pic:cNvPicPr preferRelativeResize="0">
                      <a:picLocks noChangeAspect="1"/>
                    </pic:cNvPicPr>
                  </pic:nvPicPr>
                  <pic:blipFill>
                    <a:blip r:embed="rId43"/>
                    <a:srcRect r="23865" b="26202"/>
                    <a:stretch>
                      <a:fillRect/>
                    </a:stretch>
                  </pic:blipFill>
                  <pic:spPr>
                    <a:xfrm>
                      <a:off x="0" y="0"/>
                      <a:ext cx="4014470" cy="2761615"/>
                    </a:xfrm>
                    <a:prstGeom prst="rect">
                      <a:avLst/>
                    </a:prstGeom>
                    <a:noFill/>
                    <a:ln>
                      <a:noFill/>
                    </a:ln>
                  </pic:spPr>
                </pic:pic>
              </a:graphicData>
            </a:graphic>
          </wp:inline>
        </w:drawing>
      </w:r>
    </w:p>
    <w:p w14:paraId="777391B5">
      <w:pPr>
        <w:pStyle w:val="6"/>
        <w:bidi w:val="0"/>
        <w:rPr>
          <w:color w:val="auto"/>
        </w:rPr>
      </w:pPr>
      <w:r>
        <w:rPr>
          <w:color w:val="auto"/>
        </w:rPr>
        <w:t>图</w:t>
      </w:r>
      <w:r>
        <w:rPr>
          <w:rFonts w:hint="eastAsia"/>
          <w:color w:val="auto"/>
          <w:lang w:val="en-US" w:eastAsia="zh-CN"/>
        </w:rPr>
        <w:t>7.2.3-2</w:t>
      </w:r>
      <w:r>
        <w:rPr>
          <w:color w:val="auto"/>
        </w:rPr>
        <w:t xml:space="preserve">   水池防渗结构示意图</w:t>
      </w:r>
    </w:p>
    <w:p w14:paraId="428441F0">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lang w:val="en-US" w:eastAsia="zh-CN"/>
        </w:rPr>
        <w:t>3）</w:t>
      </w:r>
      <w:r>
        <w:rPr>
          <w:rFonts w:hint="eastAsia" w:ascii="Times New Roman" w:hAnsi="Times New Roman"/>
          <w:color w:val="auto"/>
          <w:sz w:val="24"/>
          <w:szCs w:val="24"/>
        </w:rPr>
        <w:t>管道防渗</w:t>
      </w:r>
    </w:p>
    <w:p w14:paraId="5ECA6796">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对于埋地管道，开挖镂空，在施工过程中，注意管道支撑，防止管道破损、接口变形脱开引发的渗、泄漏问题。</w:t>
      </w:r>
    </w:p>
    <w:p w14:paraId="51E0F455">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本次管道宜采用柔性防渗结构，其结构其层次自上而下为混凝土面层+基础层+砂土回填+污水管线+沙卵石垫层(卵石粒径≤10mm)+600g/m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长丝无纺土工布(膜上保护层)+ HDPE膜(≥1.5mm)+600g/m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长丝无纺土工布(膜下保护层)+中沙垫层+原土。地下污水管线防渗设计见下图。</w:t>
      </w:r>
    </w:p>
    <w:p w14:paraId="30A4EF0E">
      <w:pPr>
        <w:jc w:val="center"/>
        <w:rPr>
          <w:rFonts w:ascii="Times New Roman" w:hAnsi="Times New Roman"/>
          <w:bCs/>
          <w:color w:val="auto"/>
        </w:rPr>
      </w:pPr>
      <w:r>
        <w:rPr>
          <w:rFonts w:ascii="Times New Roman" w:hAnsi="Times New Roman"/>
          <w:bCs/>
          <w:color w:val="auto"/>
        </w:rPr>
        <w:drawing>
          <wp:inline distT="0" distB="0" distL="114300" distR="114300">
            <wp:extent cx="3511550" cy="2472690"/>
            <wp:effectExtent l="0" t="0" r="12700" b="3810"/>
            <wp:docPr id="17" name="图片 10" descr="说明: 管道防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descr="说明: 管道防渗.jpg"/>
                    <pic:cNvPicPr preferRelativeResize="0">
                      <a:picLocks noChangeAspect="1"/>
                    </pic:cNvPicPr>
                  </pic:nvPicPr>
                  <pic:blipFill>
                    <a:blip r:embed="rId44"/>
                    <a:srcRect l="1173" t="1260" b="2101"/>
                    <a:stretch>
                      <a:fillRect/>
                    </a:stretch>
                  </pic:blipFill>
                  <pic:spPr>
                    <a:xfrm>
                      <a:off x="0" y="0"/>
                      <a:ext cx="3511550" cy="2472690"/>
                    </a:xfrm>
                    <a:prstGeom prst="rect">
                      <a:avLst/>
                    </a:prstGeom>
                    <a:noFill/>
                    <a:ln>
                      <a:noFill/>
                    </a:ln>
                  </pic:spPr>
                </pic:pic>
              </a:graphicData>
            </a:graphic>
          </wp:inline>
        </w:drawing>
      </w:r>
    </w:p>
    <w:p w14:paraId="320CAAC7">
      <w:pPr>
        <w:pStyle w:val="6"/>
        <w:bidi w:val="0"/>
        <w:rPr>
          <w:color w:val="auto"/>
        </w:rPr>
      </w:pPr>
      <w:r>
        <w:rPr>
          <w:color w:val="auto"/>
        </w:rPr>
        <w:t>图</w:t>
      </w:r>
      <w:r>
        <w:rPr>
          <w:rFonts w:hint="eastAsia"/>
          <w:color w:val="auto"/>
          <w:lang w:val="en-US" w:eastAsia="zh-CN"/>
        </w:rPr>
        <w:t>7.2.3-3</w:t>
      </w:r>
      <w:r>
        <w:rPr>
          <w:color w:val="auto"/>
        </w:rPr>
        <w:t xml:space="preserve">    地下污水管线防渗示意图</w:t>
      </w:r>
    </w:p>
    <w:p w14:paraId="4B9CF50E">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②一般防渗区</w:t>
      </w:r>
    </w:p>
    <w:p w14:paraId="5A8187D6">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一般防渗区的建筑主要为地上建筑，本次宜采用刚性防渗结构，其层次自上而下为抗渗混凝土面层(≥100mm，渗透系数≤1.0×10</w:t>
      </w:r>
      <w:r>
        <w:rPr>
          <w:rFonts w:hint="eastAsia" w:ascii="Times New Roman" w:hAnsi="Times New Roman"/>
          <w:color w:val="auto"/>
          <w:sz w:val="24"/>
          <w:szCs w:val="24"/>
          <w:vertAlign w:val="superscript"/>
        </w:rPr>
        <w:t>-8</w:t>
      </w:r>
      <w:r>
        <w:rPr>
          <w:rFonts w:hint="eastAsia" w:ascii="Times New Roman" w:hAnsi="Times New Roman"/>
          <w:color w:val="auto"/>
          <w:sz w:val="24"/>
          <w:szCs w:val="24"/>
        </w:rPr>
        <w:t>cm/s)+混凝土层+基层+垫层+原土。</w:t>
      </w:r>
    </w:p>
    <w:p w14:paraId="37FCB50D">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对于刚性防渗结构接缝处等细部构造应采取有效的防渗措施。加强监测管理，一旦出现泄漏，则对被污染的土壤进行换土。</w:t>
      </w:r>
    </w:p>
    <w:p w14:paraId="3F2ABAD2">
      <w:pPr>
        <w:jc w:val="center"/>
        <w:rPr>
          <w:rFonts w:ascii="Times New Roman" w:hAnsi="Times New Roman"/>
          <w:color w:val="auto"/>
        </w:rPr>
      </w:pPr>
      <w:r>
        <w:rPr>
          <w:rFonts w:ascii="Times New Roman" w:hAnsi="Times New Roman"/>
          <w:color w:val="auto"/>
        </w:rPr>
        <w:drawing>
          <wp:inline distT="0" distB="0" distL="114300" distR="114300">
            <wp:extent cx="4509135" cy="3194050"/>
            <wp:effectExtent l="0" t="0" r="5715" b="6350"/>
            <wp:docPr id="15" name="图片 11" descr="说明: 一般防渗设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说明: 一般防渗设计.JPG"/>
                    <pic:cNvPicPr preferRelativeResize="0">
                      <a:picLocks noChangeAspect="1"/>
                    </pic:cNvPicPr>
                  </pic:nvPicPr>
                  <pic:blipFill>
                    <a:blip r:embed="rId45"/>
                    <a:srcRect r="25128" b="29678"/>
                    <a:stretch>
                      <a:fillRect/>
                    </a:stretch>
                  </pic:blipFill>
                  <pic:spPr>
                    <a:xfrm>
                      <a:off x="0" y="0"/>
                      <a:ext cx="4509135" cy="3194050"/>
                    </a:xfrm>
                    <a:prstGeom prst="rect">
                      <a:avLst/>
                    </a:prstGeom>
                    <a:noFill/>
                    <a:ln>
                      <a:noFill/>
                    </a:ln>
                  </pic:spPr>
                </pic:pic>
              </a:graphicData>
            </a:graphic>
          </wp:inline>
        </w:drawing>
      </w:r>
    </w:p>
    <w:p w14:paraId="7EBD3961">
      <w:pPr>
        <w:pStyle w:val="6"/>
        <w:bidi w:val="0"/>
        <w:rPr>
          <w:color w:val="auto"/>
        </w:rPr>
      </w:pPr>
      <w:r>
        <w:rPr>
          <w:color w:val="auto"/>
        </w:rPr>
        <w:t>图</w:t>
      </w:r>
      <w:r>
        <w:rPr>
          <w:rFonts w:hint="eastAsia"/>
          <w:color w:val="auto"/>
          <w:lang w:val="en-US" w:eastAsia="zh-CN"/>
        </w:rPr>
        <w:t>7.2.3-4</w:t>
      </w:r>
      <w:r>
        <w:rPr>
          <w:color w:val="auto"/>
        </w:rPr>
        <w:t xml:space="preserve">  一般防渗区防渗结构示意图</w:t>
      </w:r>
    </w:p>
    <w:p w14:paraId="257CC23A">
      <w:pPr>
        <w:spacing w:line="36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③简单防渗区</w:t>
      </w:r>
    </w:p>
    <w:p w14:paraId="5033C88D">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olor w:val="auto"/>
          <w:sz w:val="24"/>
          <w:szCs w:val="24"/>
        </w:rPr>
        <w:t>简单防渗区包括办公</w:t>
      </w:r>
      <w:r>
        <w:rPr>
          <w:rFonts w:hint="eastAsia" w:ascii="Times New Roman" w:hAnsi="Times New Roman"/>
          <w:color w:val="auto"/>
          <w:sz w:val="24"/>
          <w:szCs w:val="24"/>
          <w:lang w:val="en-US" w:eastAsia="zh-CN"/>
        </w:rPr>
        <w:t>区</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杂物间</w:t>
      </w:r>
      <w:r>
        <w:rPr>
          <w:rFonts w:hint="eastAsia" w:ascii="Times New Roman" w:hAnsi="Times New Roman"/>
          <w:color w:val="auto"/>
          <w:sz w:val="24"/>
          <w:szCs w:val="24"/>
        </w:rPr>
        <w:t>等其它区域，该区域仅需进行一般地面硬化处理。</w:t>
      </w:r>
    </w:p>
    <w:p w14:paraId="6DA1A455">
      <w:pPr>
        <w:widowControl/>
        <w:wordWrap w:val="0"/>
        <w:spacing w:line="360" w:lineRule="auto"/>
        <w:ind w:firstLine="480" w:firstLineChars="200"/>
        <w:jc w:val="left"/>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w:t>
      </w:r>
      <w:r>
        <w:rPr>
          <w:rFonts w:hint="default" w:ascii="Times New Roman" w:hAnsi="Times New Roman" w:cs="Times New Roman" w:eastAsiaTheme="minorEastAsia"/>
          <w:b w:val="0"/>
          <w:bCs w:val="0"/>
          <w:color w:val="auto"/>
          <w:kern w:val="0"/>
          <w:sz w:val="24"/>
          <w:szCs w:val="24"/>
          <w:u w:val="none" w:color="auto"/>
          <w:lang w:val="en-US" w:eastAsia="zh-CN"/>
        </w:rPr>
        <w:t>5</w:t>
      </w:r>
      <w:r>
        <w:rPr>
          <w:rFonts w:hint="default" w:ascii="Times New Roman" w:hAnsi="Times New Roman" w:cs="Times New Roman" w:eastAsiaTheme="minorEastAsia"/>
          <w:b w:val="0"/>
          <w:bCs w:val="0"/>
          <w:color w:val="auto"/>
          <w:kern w:val="0"/>
          <w:sz w:val="24"/>
          <w:szCs w:val="24"/>
          <w:u w:val="none" w:color="auto"/>
        </w:rPr>
        <w:t>）监控</w:t>
      </w:r>
      <w:bookmarkStart w:id="276" w:name="_Toc19088"/>
      <w:r>
        <w:rPr>
          <w:rFonts w:hint="default" w:ascii="Times New Roman" w:hAnsi="Times New Roman" w:cs="Times New Roman" w:eastAsiaTheme="minorEastAsia"/>
          <w:b w:val="0"/>
          <w:bCs w:val="0"/>
          <w:color w:val="auto"/>
          <w:kern w:val="0"/>
          <w:sz w:val="24"/>
          <w:szCs w:val="24"/>
          <w:u w:val="none" w:color="auto"/>
        </w:rPr>
        <w:t>措施</w:t>
      </w:r>
      <w:bookmarkEnd w:id="276"/>
    </w:p>
    <w:p w14:paraId="6D2A4C49">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为了及时准确</w:t>
      </w:r>
      <w:r>
        <w:rPr>
          <w:rFonts w:hint="eastAsia" w:ascii="Times New Roman" w:hAnsi="Times New Roman" w:cs="Times New Roman" w:eastAsiaTheme="minorEastAsia"/>
          <w:color w:val="auto"/>
          <w:kern w:val="0"/>
          <w:sz w:val="24"/>
          <w:szCs w:val="24"/>
          <w:u w:val="single" w:color="auto"/>
          <w:lang w:eastAsia="zh-CN"/>
        </w:rPr>
        <w:t>地</w:t>
      </w:r>
      <w:r>
        <w:rPr>
          <w:rFonts w:hint="default" w:ascii="Times New Roman" w:hAnsi="Times New Roman" w:cs="Times New Roman" w:eastAsiaTheme="minorEastAsia"/>
          <w:color w:val="auto"/>
          <w:kern w:val="0"/>
          <w:sz w:val="24"/>
          <w:szCs w:val="24"/>
          <w:u w:val="single" w:color="auto"/>
        </w:rPr>
        <w:t>掌握项目区域及下游地区地下水环境质量状况，本项目拟建立覆盖厂区的地下水环境长期监测系统，包括科学、合理地设置地下水水质监测井，配备先进的检测仪器和设备。建立完善的监测制度，由建设单位设立地下水动态监测部门，或委托专业的机构负责监测。</w:t>
      </w:r>
    </w:p>
    <w:p w14:paraId="18AA55E1">
      <w:pPr>
        <w:spacing w:line="360" w:lineRule="auto"/>
        <w:ind w:firstLine="480" w:firstLineChars="200"/>
        <w:rPr>
          <w:rFonts w:hint="default" w:ascii="Times New Roman" w:hAnsi="Times New Roman" w:eastAsia="宋体" w:cs="Times New Roman"/>
          <w:b w:val="0"/>
          <w:bCs w:val="0"/>
          <w:color w:val="auto"/>
          <w:kern w:val="0"/>
          <w:sz w:val="24"/>
          <w:szCs w:val="24"/>
          <w:u w:val="single" w:color="auto"/>
        </w:rPr>
      </w:pPr>
      <w:r>
        <w:rPr>
          <w:rFonts w:hint="default" w:ascii="Times New Roman" w:hAnsi="Times New Roman" w:eastAsia="宋体" w:cs="Times New Roman"/>
          <w:b w:val="0"/>
          <w:bCs w:val="0"/>
          <w:color w:val="auto"/>
          <w:kern w:val="0"/>
          <w:sz w:val="24"/>
          <w:szCs w:val="24"/>
          <w:u w:val="single" w:color="auto"/>
        </w:rPr>
        <w:t>目前在厂区内已设置了</w:t>
      </w:r>
      <w:r>
        <w:rPr>
          <w:rFonts w:hint="default" w:ascii="Times New Roman" w:hAnsi="Times New Roman" w:eastAsia="宋体" w:cs="Times New Roman"/>
          <w:b w:val="0"/>
          <w:bCs w:val="0"/>
          <w:color w:val="auto"/>
          <w:sz w:val="24"/>
          <w:szCs w:val="24"/>
          <w:u w:val="single" w:color="auto"/>
        </w:rPr>
        <w:t>地下水监测井一座，位置位于</w:t>
      </w:r>
      <w:r>
        <w:rPr>
          <w:rFonts w:hint="eastAsia" w:ascii="Times New Roman" w:hAnsi="Times New Roman" w:eastAsia="宋体" w:cs="Times New Roman"/>
          <w:b w:val="0"/>
          <w:bCs w:val="0"/>
          <w:color w:val="auto"/>
          <w:sz w:val="24"/>
          <w:szCs w:val="24"/>
          <w:u w:val="single" w:color="auto"/>
          <w:lang w:val="en-US" w:eastAsia="zh-CN"/>
        </w:rPr>
        <w:t>生产车间东侧</w:t>
      </w:r>
      <w:r>
        <w:rPr>
          <w:rFonts w:hint="default" w:ascii="Times New Roman" w:hAnsi="Times New Roman" w:eastAsia="宋体" w:cs="Times New Roman"/>
          <w:b w:val="0"/>
          <w:bCs w:val="0"/>
          <w:color w:val="auto"/>
          <w:sz w:val="24"/>
          <w:szCs w:val="24"/>
          <w:u w:val="single" w:color="auto"/>
        </w:rPr>
        <w:t>，深度为6米，根据地下水导则要求，</w:t>
      </w:r>
      <w:r>
        <w:rPr>
          <w:rFonts w:hint="default" w:ascii="Times New Roman" w:hAnsi="Times New Roman" w:eastAsia="宋体" w:cs="Times New Roman"/>
          <w:b w:val="0"/>
          <w:bCs w:val="0"/>
          <w:color w:val="auto"/>
          <w:sz w:val="24"/>
          <w:szCs w:val="24"/>
          <w:u w:val="single" w:color="auto"/>
          <w:lang w:val="en-US" w:eastAsia="zh-CN"/>
        </w:rPr>
        <w:t>本项目地下水评价等级为</w:t>
      </w:r>
      <w:r>
        <w:rPr>
          <w:rFonts w:hint="eastAsia" w:ascii="Times New Roman" w:hAnsi="Times New Roman" w:eastAsia="宋体" w:cs="Times New Roman"/>
          <w:b w:val="0"/>
          <w:bCs w:val="0"/>
          <w:color w:val="auto"/>
          <w:sz w:val="24"/>
          <w:szCs w:val="24"/>
          <w:u w:val="single" w:color="auto"/>
          <w:lang w:val="en-US" w:eastAsia="zh-CN"/>
        </w:rPr>
        <w:t>三</w:t>
      </w:r>
      <w:r>
        <w:rPr>
          <w:rFonts w:hint="default" w:ascii="Times New Roman" w:hAnsi="Times New Roman" w:eastAsia="宋体" w:cs="Times New Roman"/>
          <w:b w:val="0"/>
          <w:bCs w:val="0"/>
          <w:color w:val="auto"/>
          <w:sz w:val="24"/>
          <w:szCs w:val="24"/>
          <w:u w:val="single" w:color="auto"/>
          <w:lang w:val="en-US" w:eastAsia="zh-CN"/>
        </w:rPr>
        <w:t>级，地下水跟踪监测点数量不少于1个，因此可依托现有地下水监测井进行跟踪监测。</w:t>
      </w:r>
    </w:p>
    <w:p w14:paraId="0ABD6CA8">
      <w:pPr>
        <w:spacing w:line="360" w:lineRule="auto"/>
        <w:ind w:firstLine="480" w:firstLineChars="200"/>
        <w:rPr>
          <w:rFonts w:hint="default" w:ascii="Times New Roman" w:hAnsi="Times New Roman" w:cs="Times New Roman" w:eastAsiaTheme="minorEastAsia"/>
          <w:b w:val="0"/>
          <w:bCs w:val="0"/>
          <w:color w:val="auto"/>
          <w:kern w:val="0"/>
          <w:sz w:val="24"/>
          <w:szCs w:val="24"/>
          <w:u w:val="single" w:color="auto"/>
        </w:rPr>
      </w:pPr>
      <w:r>
        <w:rPr>
          <w:rFonts w:hint="eastAsia" w:ascii="Times New Roman" w:hAnsi="Times New Roman" w:cs="Times New Roman" w:eastAsiaTheme="minorEastAsia"/>
          <w:b w:val="0"/>
          <w:bCs w:val="0"/>
          <w:color w:val="auto"/>
          <w:sz w:val="24"/>
          <w:szCs w:val="24"/>
          <w:u w:val="single" w:color="auto"/>
          <w:lang w:val="en-US" w:eastAsia="zh-CN"/>
        </w:rPr>
        <w:t>本项目监控井具体布设情况见下表</w:t>
      </w:r>
      <w:r>
        <w:rPr>
          <w:rFonts w:hint="default" w:ascii="Times New Roman" w:hAnsi="Times New Roman" w:cs="Times New Roman" w:eastAsiaTheme="minorEastAsia"/>
          <w:b w:val="0"/>
          <w:bCs w:val="0"/>
          <w:color w:val="auto"/>
          <w:sz w:val="24"/>
          <w:szCs w:val="24"/>
          <w:u w:val="single" w:color="auto"/>
          <w:lang w:val="en-US" w:eastAsia="zh-CN"/>
        </w:rPr>
        <w:t>。</w:t>
      </w:r>
    </w:p>
    <w:p w14:paraId="72DD75CB">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表7.</w:t>
      </w:r>
      <w:r>
        <w:rPr>
          <w:rFonts w:hint="eastAsia" w:ascii="Times New Roman" w:hAnsi="Times New Roman" w:cs="Times New Roman" w:eastAsiaTheme="minorEastAsia"/>
          <w:color w:val="auto"/>
          <w:u w:val="single" w:color="auto"/>
          <w:lang w:val="en-US" w:eastAsia="zh-CN"/>
        </w:rPr>
        <w:t>2.3-2</w:t>
      </w:r>
      <w:r>
        <w:rPr>
          <w:rFonts w:hint="default" w:ascii="Times New Roman" w:hAnsi="Times New Roman" w:cs="Times New Roman" w:eastAsiaTheme="minorEastAsia"/>
          <w:color w:val="auto"/>
          <w:u w:val="single" w:color="auto"/>
        </w:rPr>
        <w:t xml:space="preserve"> 地下水监测点位概况</w:t>
      </w:r>
    </w:p>
    <w:tbl>
      <w:tblPr>
        <w:tblStyle w:val="43"/>
        <w:tblW w:w="8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721"/>
        <w:gridCol w:w="1459"/>
        <w:gridCol w:w="1474"/>
        <w:gridCol w:w="1118"/>
        <w:gridCol w:w="1421"/>
        <w:gridCol w:w="1764"/>
      </w:tblGrid>
      <w:tr w14:paraId="3713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Merge w:val="restart"/>
            <w:vAlign w:val="center"/>
          </w:tcPr>
          <w:p w14:paraId="0488C85E">
            <w:pPr>
              <w:pStyle w:val="53"/>
              <w:bidi w:val="0"/>
              <w:jc w:val="center"/>
              <w:rPr>
                <w:rFonts w:hint="eastAsia" w:eastAsia="宋体"/>
                <w:u w:val="single" w:color="auto"/>
                <w:lang w:val="en-US" w:eastAsia="zh-CN"/>
              </w:rPr>
            </w:pPr>
            <w:r>
              <w:rPr>
                <w:rFonts w:hint="eastAsia"/>
                <w:u w:val="single" w:color="auto"/>
                <w:lang w:val="en-US" w:eastAsia="zh-CN"/>
              </w:rPr>
              <w:t>编号</w:t>
            </w:r>
          </w:p>
        </w:tc>
        <w:tc>
          <w:tcPr>
            <w:tcW w:w="721" w:type="dxa"/>
            <w:vMerge w:val="restart"/>
            <w:vAlign w:val="center"/>
          </w:tcPr>
          <w:p w14:paraId="50CFF691">
            <w:pPr>
              <w:pStyle w:val="53"/>
              <w:bidi w:val="0"/>
              <w:jc w:val="center"/>
              <w:rPr>
                <w:rFonts w:hint="default" w:eastAsia="宋体"/>
                <w:u w:val="single" w:color="auto"/>
                <w:lang w:val="en-US" w:eastAsia="zh-CN"/>
              </w:rPr>
            </w:pPr>
            <w:r>
              <w:rPr>
                <w:rFonts w:hint="eastAsia"/>
                <w:u w:val="single" w:color="auto"/>
                <w:lang w:val="en-US" w:eastAsia="zh-CN"/>
              </w:rPr>
              <w:t>监测点位</w:t>
            </w:r>
          </w:p>
        </w:tc>
        <w:tc>
          <w:tcPr>
            <w:tcW w:w="2933" w:type="dxa"/>
            <w:gridSpan w:val="2"/>
            <w:vAlign w:val="center"/>
          </w:tcPr>
          <w:p w14:paraId="57DFD9A9">
            <w:pPr>
              <w:pStyle w:val="53"/>
              <w:bidi w:val="0"/>
              <w:jc w:val="center"/>
              <w:rPr>
                <w:rFonts w:hint="eastAsia" w:eastAsia="宋体"/>
                <w:u w:val="single" w:color="auto"/>
                <w:lang w:val="en-US" w:eastAsia="zh-CN"/>
              </w:rPr>
            </w:pPr>
            <w:r>
              <w:rPr>
                <w:rFonts w:hint="eastAsia"/>
                <w:u w:val="single" w:color="auto"/>
                <w:lang w:val="en-US" w:eastAsia="zh-CN"/>
              </w:rPr>
              <w:t>坐标</w:t>
            </w:r>
          </w:p>
        </w:tc>
        <w:tc>
          <w:tcPr>
            <w:tcW w:w="1118" w:type="dxa"/>
            <w:vMerge w:val="restart"/>
            <w:vAlign w:val="center"/>
          </w:tcPr>
          <w:p w14:paraId="4124C6F4">
            <w:pPr>
              <w:pStyle w:val="53"/>
              <w:bidi w:val="0"/>
              <w:jc w:val="center"/>
              <w:rPr>
                <w:rFonts w:hint="default" w:eastAsia="宋体"/>
                <w:u w:val="single" w:color="auto"/>
                <w:lang w:val="en-US" w:eastAsia="zh-CN"/>
              </w:rPr>
            </w:pPr>
            <w:r>
              <w:rPr>
                <w:rFonts w:hint="eastAsia"/>
                <w:u w:val="single" w:color="auto"/>
                <w:lang w:val="en-US" w:eastAsia="zh-CN"/>
              </w:rPr>
              <w:t>监测层位</w:t>
            </w:r>
          </w:p>
        </w:tc>
        <w:tc>
          <w:tcPr>
            <w:tcW w:w="1421" w:type="dxa"/>
            <w:vMerge w:val="restart"/>
            <w:vAlign w:val="center"/>
          </w:tcPr>
          <w:p w14:paraId="61848197">
            <w:pPr>
              <w:pStyle w:val="53"/>
              <w:bidi w:val="0"/>
              <w:jc w:val="center"/>
              <w:rPr>
                <w:rFonts w:hint="eastAsia" w:eastAsia="宋体"/>
                <w:u w:val="single" w:color="auto"/>
                <w:lang w:val="en-US" w:eastAsia="zh-CN"/>
              </w:rPr>
            </w:pPr>
            <w:r>
              <w:rPr>
                <w:rFonts w:hint="eastAsia"/>
                <w:u w:val="single" w:color="auto"/>
                <w:lang w:val="en-US" w:eastAsia="zh-CN"/>
              </w:rPr>
              <w:t>监测因子</w:t>
            </w:r>
          </w:p>
        </w:tc>
        <w:tc>
          <w:tcPr>
            <w:tcW w:w="1764" w:type="dxa"/>
            <w:vMerge w:val="restart"/>
            <w:vAlign w:val="center"/>
          </w:tcPr>
          <w:p w14:paraId="381ACA30">
            <w:pPr>
              <w:pStyle w:val="53"/>
              <w:bidi w:val="0"/>
              <w:jc w:val="center"/>
              <w:rPr>
                <w:rFonts w:hint="eastAsia" w:eastAsia="宋体"/>
                <w:u w:val="single" w:color="auto"/>
                <w:lang w:val="en-US" w:eastAsia="zh-CN"/>
              </w:rPr>
            </w:pPr>
            <w:r>
              <w:rPr>
                <w:rFonts w:hint="eastAsia"/>
                <w:u w:val="single" w:color="auto"/>
                <w:lang w:val="en-US" w:eastAsia="zh-CN"/>
              </w:rPr>
              <w:t>监测频次</w:t>
            </w:r>
          </w:p>
        </w:tc>
      </w:tr>
      <w:tr w14:paraId="04D3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Merge w:val="continue"/>
            <w:vAlign w:val="center"/>
          </w:tcPr>
          <w:p w14:paraId="1BF43D3D">
            <w:pPr>
              <w:pStyle w:val="53"/>
              <w:bidi w:val="0"/>
              <w:jc w:val="center"/>
              <w:rPr>
                <w:rFonts w:hint="default"/>
                <w:u w:val="single" w:color="auto"/>
              </w:rPr>
            </w:pPr>
          </w:p>
        </w:tc>
        <w:tc>
          <w:tcPr>
            <w:tcW w:w="721" w:type="dxa"/>
            <w:vMerge w:val="continue"/>
            <w:vAlign w:val="center"/>
          </w:tcPr>
          <w:p w14:paraId="7C7158D5">
            <w:pPr>
              <w:pStyle w:val="53"/>
              <w:bidi w:val="0"/>
              <w:jc w:val="center"/>
              <w:rPr>
                <w:rFonts w:hint="default"/>
                <w:u w:val="single" w:color="auto"/>
              </w:rPr>
            </w:pPr>
          </w:p>
        </w:tc>
        <w:tc>
          <w:tcPr>
            <w:tcW w:w="1459" w:type="dxa"/>
            <w:vAlign w:val="center"/>
          </w:tcPr>
          <w:p w14:paraId="4AF7FAF1">
            <w:pPr>
              <w:pStyle w:val="53"/>
              <w:bidi w:val="0"/>
              <w:jc w:val="center"/>
              <w:rPr>
                <w:rFonts w:hint="default" w:eastAsia="宋体"/>
                <w:u w:val="single" w:color="auto"/>
                <w:lang w:val="en-US" w:eastAsia="zh-CN"/>
              </w:rPr>
            </w:pPr>
            <w:r>
              <w:rPr>
                <w:rFonts w:hint="eastAsia"/>
                <w:u w:val="single" w:color="auto"/>
                <w:lang w:val="en-US" w:eastAsia="zh-CN"/>
              </w:rPr>
              <w:t>经度</w:t>
            </w:r>
          </w:p>
        </w:tc>
        <w:tc>
          <w:tcPr>
            <w:tcW w:w="1474" w:type="dxa"/>
            <w:vAlign w:val="center"/>
          </w:tcPr>
          <w:p w14:paraId="11FCF199">
            <w:pPr>
              <w:pStyle w:val="53"/>
              <w:bidi w:val="0"/>
              <w:jc w:val="center"/>
              <w:rPr>
                <w:rFonts w:hint="default" w:eastAsia="宋体"/>
                <w:u w:val="single" w:color="auto"/>
                <w:lang w:val="en-US" w:eastAsia="zh-CN"/>
              </w:rPr>
            </w:pPr>
            <w:r>
              <w:rPr>
                <w:rFonts w:hint="eastAsia"/>
                <w:u w:val="single" w:color="auto"/>
                <w:lang w:val="en-US" w:eastAsia="zh-CN"/>
              </w:rPr>
              <w:t>纬度</w:t>
            </w:r>
          </w:p>
        </w:tc>
        <w:tc>
          <w:tcPr>
            <w:tcW w:w="1118" w:type="dxa"/>
            <w:vMerge w:val="continue"/>
            <w:vAlign w:val="center"/>
          </w:tcPr>
          <w:p w14:paraId="4AAF4C3E">
            <w:pPr>
              <w:pStyle w:val="53"/>
              <w:bidi w:val="0"/>
              <w:jc w:val="center"/>
              <w:rPr>
                <w:rFonts w:hint="default"/>
                <w:u w:val="single" w:color="auto"/>
              </w:rPr>
            </w:pPr>
          </w:p>
        </w:tc>
        <w:tc>
          <w:tcPr>
            <w:tcW w:w="1421" w:type="dxa"/>
            <w:vMerge w:val="continue"/>
            <w:vAlign w:val="center"/>
          </w:tcPr>
          <w:p w14:paraId="25893063">
            <w:pPr>
              <w:pStyle w:val="53"/>
              <w:bidi w:val="0"/>
              <w:jc w:val="center"/>
              <w:rPr>
                <w:rFonts w:hint="default"/>
                <w:u w:val="single" w:color="auto"/>
              </w:rPr>
            </w:pPr>
          </w:p>
        </w:tc>
        <w:tc>
          <w:tcPr>
            <w:tcW w:w="1764" w:type="dxa"/>
            <w:vMerge w:val="continue"/>
            <w:vAlign w:val="center"/>
          </w:tcPr>
          <w:p w14:paraId="1C322C1B">
            <w:pPr>
              <w:pStyle w:val="53"/>
              <w:bidi w:val="0"/>
              <w:jc w:val="center"/>
              <w:rPr>
                <w:rFonts w:hint="default"/>
                <w:u w:val="single" w:color="auto"/>
              </w:rPr>
            </w:pPr>
          </w:p>
        </w:tc>
      </w:tr>
      <w:tr w14:paraId="622D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373EAA1A">
            <w:pPr>
              <w:pStyle w:val="53"/>
              <w:bidi w:val="0"/>
              <w:jc w:val="center"/>
              <w:rPr>
                <w:rFonts w:hint="default" w:eastAsia="宋体"/>
                <w:u w:val="single" w:color="auto"/>
                <w:lang w:val="en-US" w:eastAsia="zh-CN"/>
              </w:rPr>
            </w:pPr>
            <w:r>
              <w:rPr>
                <w:rFonts w:hint="eastAsia"/>
                <w:u w:val="single" w:color="auto"/>
                <w:lang w:val="en-US" w:eastAsia="zh-CN"/>
              </w:rPr>
              <w:t>JK1</w:t>
            </w:r>
          </w:p>
        </w:tc>
        <w:tc>
          <w:tcPr>
            <w:tcW w:w="721" w:type="dxa"/>
            <w:vAlign w:val="center"/>
          </w:tcPr>
          <w:p w14:paraId="3BF6662A">
            <w:pPr>
              <w:pStyle w:val="53"/>
              <w:bidi w:val="0"/>
              <w:jc w:val="center"/>
              <w:rPr>
                <w:rFonts w:hint="default" w:eastAsia="宋体"/>
                <w:u w:val="single" w:color="auto"/>
                <w:lang w:val="en-US" w:eastAsia="zh-CN"/>
              </w:rPr>
            </w:pPr>
            <w:r>
              <w:rPr>
                <w:rFonts w:hint="eastAsia"/>
                <w:u w:val="single" w:color="auto"/>
                <w:lang w:val="en-US" w:eastAsia="zh-CN"/>
              </w:rPr>
              <w:t>地下水监测点</w:t>
            </w:r>
          </w:p>
        </w:tc>
        <w:tc>
          <w:tcPr>
            <w:tcW w:w="1459" w:type="dxa"/>
            <w:vAlign w:val="center"/>
          </w:tcPr>
          <w:p w14:paraId="6EAEE4AC">
            <w:pPr>
              <w:pStyle w:val="53"/>
              <w:bidi w:val="0"/>
              <w:jc w:val="center"/>
              <w:rPr>
                <w:rFonts w:hint="default" w:eastAsia="宋体"/>
                <w:u w:val="single" w:color="auto"/>
                <w:lang w:val="en-US" w:eastAsia="zh-CN"/>
              </w:rPr>
            </w:pPr>
            <w:r>
              <w:rPr>
                <w:rFonts w:hint="eastAsia"/>
                <w:u w:val="single" w:color="auto"/>
                <w:lang w:val="en-US" w:eastAsia="zh-CN"/>
              </w:rPr>
              <w:t>111.614592°</w:t>
            </w:r>
          </w:p>
        </w:tc>
        <w:tc>
          <w:tcPr>
            <w:tcW w:w="1474" w:type="dxa"/>
            <w:vAlign w:val="center"/>
          </w:tcPr>
          <w:p w14:paraId="46BF4F9A">
            <w:pPr>
              <w:pStyle w:val="53"/>
              <w:bidi w:val="0"/>
              <w:jc w:val="center"/>
              <w:rPr>
                <w:rFonts w:hint="default"/>
                <w:u w:val="single" w:color="auto"/>
              </w:rPr>
            </w:pPr>
            <w:r>
              <w:rPr>
                <w:rFonts w:hint="eastAsia"/>
                <w:u w:val="single" w:color="auto"/>
                <w:lang w:val="en-US" w:eastAsia="zh-CN"/>
              </w:rPr>
              <w:t>29.126876°</w:t>
            </w:r>
          </w:p>
        </w:tc>
        <w:tc>
          <w:tcPr>
            <w:tcW w:w="1118" w:type="dxa"/>
            <w:vAlign w:val="center"/>
          </w:tcPr>
          <w:p w14:paraId="7A951DDD">
            <w:pPr>
              <w:pStyle w:val="53"/>
              <w:bidi w:val="0"/>
              <w:jc w:val="center"/>
              <w:rPr>
                <w:rFonts w:hint="default"/>
                <w:u w:val="single" w:color="auto"/>
              </w:rPr>
            </w:pPr>
            <w:r>
              <w:rPr>
                <w:rFonts w:hint="default"/>
                <w:u w:val="single" w:color="auto"/>
              </w:rPr>
              <w:t>孔隙含水层</w:t>
            </w:r>
          </w:p>
        </w:tc>
        <w:tc>
          <w:tcPr>
            <w:tcW w:w="1421" w:type="dxa"/>
            <w:vAlign w:val="center"/>
          </w:tcPr>
          <w:p w14:paraId="3DCEC785">
            <w:pPr>
              <w:pStyle w:val="53"/>
              <w:bidi w:val="0"/>
              <w:jc w:val="center"/>
              <w:rPr>
                <w:rFonts w:hint="default"/>
                <w:u w:val="single" w:color="auto"/>
              </w:rPr>
            </w:pPr>
            <w:r>
              <w:rPr>
                <w:rFonts w:hint="default"/>
                <w:u w:val="single" w:color="auto"/>
              </w:rPr>
              <w:t>pH、耗氧量(COD</w:t>
            </w:r>
            <w:r>
              <w:rPr>
                <w:rFonts w:hint="default"/>
                <w:u w:val="single" w:color="auto"/>
                <w:vertAlign w:val="subscript"/>
              </w:rPr>
              <w:t>Mn)</w:t>
            </w:r>
            <w:r>
              <w:rPr>
                <w:rFonts w:hint="default"/>
                <w:u w:val="single" w:color="auto"/>
              </w:rPr>
              <w:t>、氨氮</w:t>
            </w:r>
          </w:p>
        </w:tc>
        <w:tc>
          <w:tcPr>
            <w:tcW w:w="1764" w:type="dxa"/>
            <w:vAlign w:val="center"/>
          </w:tcPr>
          <w:p w14:paraId="1905366B">
            <w:pPr>
              <w:pStyle w:val="53"/>
              <w:bidi w:val="0"/>
              <w:jc w:val="center"/>
              <w:rPr>
                <w:rFonts w:hint="default"/>
                <w:u w:val="single" w:color="auto"/>
              </w:rPr>
            </w:pPr>
            <w:r>
              <w:rPr>
                <w:rFonts w:hint="default"/>
                <w:u w:val="single" w:color="auto"/>
              </w:rPr>
              <w:t>1次/年，出现异常情况下应增加监测频率。</w:t>
            </w:r>
          </w:p>
        </w:tc>
      </w:tr>
    </w:tbl>
    <w:p w14:paraId="3496FE0C">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bookmarkStart w:id="277" w:name="_Toc27252"/>
      <w:r>
        <w:rPr>
          <w:rFonts w:hint="default" w:ascii="Times New Roman" w:hAnsi="Times New Roman" w:cs="Times New Roman" w:eastAsiaTheme="minorEastAsia"/>
          <w:color w:val="auto"/>
          <w:kern w:val="0"/>
          <w:sz w:val="24"/>
          <w:szCs w:val="24"/>
          <w:u w:val="none" w:color="auto"/>
        </w:rPr>
        <w:t>（</w:t>
      </w:r>
      <w:r>
        <w:rPr>
          <w:rFonts w:hint="eastAsia" w:ascii="Times New Roman" w:hAnsi="Times New Roman" w:cs="Times New Roman" w:eastAsiaTheme="minorEastAsia"/>
          <w:color w:val="auto"/>
          <w:kern w:val="0"/>
          <w:sz w:val="24"/>
          <w:szCs w:val="24"/>
          <w:u w:val="none" w:color="auto"/>
          <w:lang w:val="en-US" w:eastAsia="zh-CN"/>
        </w:rPr>
        <w:t>6</w:t>
      </w:r>
      <w:r>
        <w:rPr>
          <w:rFonts w:hint="default" w:ascii="Times New Roman" w:hAnsi="Times New Roman" w:cs="Times New Roman" w:eastAsiaTheme="minorEastAsia"/>
          <w:color w:val="auto"/>
          <w:kern w:val="0"/>
          <w:sz w:val="24"/>
          <w:szCs w:val="24"/>
          <w:u w:val="none" w:color="auto"/>
        </w:rPr>
        <w:t>）地下水监测管理措施</w:t>
      </w:r>
      <w:bookmarkEnd w:id="277"/>
    </w:p>
    <w:p w14:paraId="1F9CD652">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为保证地下水监测有效、有序管理，厂区制定了相关规定、明确职责，采取以下管理措施和技术措施。</w:t>
      </w:r>
    </w:p>
    <w:p w14:paraId="5ED6D7F6">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进行质量体系认证，实现“质量、安全、环境”三位一体的全面质量管理目标。设立地下水动态监测小组，负责对地下水环境监测和管理，或者委托专业的机构完成。建立有关规章制度和岗位责任制。制定风险预警方案，设立应急设施减少环境污染影响。</w:t>
      </w:r>
    </w:p>
    <w:p w14:paraId="7327DFD7">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①</w:t>
      </w:r>
      <w:r>
        <w:rPr>
          <w:rFonts w:hint="default" w:ascii="Times New Roman" w:hAnsi="Times New Roman" w:cs="Times New Roman" w:eastAsiaTheme="minorEastAsia"/>
          <w:color w:val="auto"/>
          <w:kern w:val="0"/>
          <w:sz w:val="24"/>
          <w:szCs w:val="24"/>
          <w:u w:val="none" w:color="auto"/>
        </w:rPr>
        <w:t>管理措施</w:t>
      </w:r>
    </w:p>
    <w:p w14:paraId="5BC33563">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1）</w:t>
      </w:r>
      <w:r>
        <w:rPr>
          <w:rFonts w:hint="default" w:ascii="Times New Roman" w:hAnsi="Times New Roman" w:cs="Times New Roman" w:eastAsiaTheme="minorEastAsia"/>
          <w:color w:val="auto"/>
          <w:kern w:val="0"/>
          <w:sz w:val="24"/>
          <w:szCs w:val="24"/>
          <w:u w:val="none" w:color="auto"/>
        </w:rPr>
        <w:t>防止地下水污染管理的职责属于环境保护管理部门。建设单位保护管理部门指派专人负责防治地下水污染管理工作。</w:t>
      </w:r>
    </w:p>
    <w:p w14:paraId="6AE40196">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2)</w:t>
      </w:r>
      <w:r>
        <w:rPr>
          <w:rFonts w:hint="default" w:ascii="Times New Roman" w:hAnsi="Times New Roman" w:cs="Times New Roman" w:eastAsiaTheme="minorEastAsia"/>
          <w:color w:val="auto"/>
          <w:kern w:val="0"/>
          <w:sz w:val="24"/>
          <w:szCs w:val="24"/>
          <w:u w:val="none" w:color="auto"/>
        </w:rPr>
        <w:t>建设单位环境保护管理部门委托具有监测资质的单位负责地下水监测工作，按要求及时分析整理原始资料、监测报告的编写工作。</w:t>
      </w:r>
    </w:p>
    <w:p w14:paraId="481DC38A">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3）</w:t>
      </w:r>
      <w:r>
        <w:rPr>
          <w:rFonts w:hint="default" w:ascii="Times New Roman" w:hAnsi="Times New Roman" w:cs="Times New Roman" w:eastAsiaTheme="minorEastAsia"/>
          <w:color w:val="auto"/>
          <w:kern w:val="0"/>
          <w:sz w:val="24"/>
          <w:szCs w:val="24"/>
          <w:u w:val="none" w:color="auto"/>
        </w:rPr>
        <w:t>建立地下水监测数据信息管理系统，并定期向公众公开监测数据。</w:t>
      </w:r>
    </w:p>
    <w:p w14:paraId="38E35C46">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4)</w:t>
      </w:r>
      <w:r>
        <w:rPr>
          <w:rFonts w:hint="default" w:ascii="Times New Roman" w:hAnsi="Times New Roman" w:cs="Times New Roman" w:eastAsiaTheme="minorEastAsia"/>
          <w:color w:val="auto"/>
          <w:kern w:val="0"/>
          <w:sz w:val="24"/>
          <w:szCs w:val="24"/>
          <w:u w:val="none" w:color="auto"/>
        </w:rPr>
        <w:t>根据实际情况，按事故的性质、类型、影响范围、严重后果分等级地制订了相应的预案。在制定预案时根据本单位环境污染事故潜在威胁的情况，认真细致地考虑各项影响因素，适当的时候组织有关部门、人员进行演练，不断补充完善。</w:t>
      </w:r>
    </w:p>
    <w:p w14:paraId="0557CCCA">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②</w:t>
      </w:r>
      <w:r>
        <w:rPr>
          <w:rFonts w:hint="default" w:ascii="Times New Roman" w:hAnsi="Times New Roman" w:cs="Times New Roman" w:eastAsiaTheme="minorEastAsia"/>
          <w:color w:val="auto"/>
          <w:kern w:val="0"/>
          <w:sz w:val="24"/>
          <w:szCs w:val="24"/>
          <w:u w:val="none" w:color="auto"/>
        </w:rPr>
        <w:t>技术措施</w:t>
      </w:r>
    </w:p>
    <w:p w14:paraId="14580F51">
      <w:pPr>
        <w:widowControl/>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1）</w:t>
      </w:r>
      <w:r>
        <w:rPr>
          <w:rFonts w:hint="default" w:ascii="Times New Roman" w:hAnsi="Times New Roman" w:cs="Times New Roman" w:eastAsiaTheme="minorEastAsia"/>
          <w:color w:val="auto"/>
          <w:kern w:val="0"/>
          <w:sz w:val="24"/>
          <w:szCs w:val="24"/>
          <w:u w:val="none" w:color="auto"/>
        </w:rPr>
        <w:t>按照《地下水环境监测技术规范》（HJ/T164-2004）要求，及时上报监测数据和有关表格。</w:t>
      </w:r>
    </w:p>
    <w:p w14:paraId="1150572B">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2)</w:t>
      </w:r>
      <w:r>
        <w:rPr>
          <w:rFonts w:hint="default" w:ascii="Times New Roman" w:hAnsi="Times New Roman" w:cs="Times New Roman" w:eastAsiaTheme="minorEastAsia"/>
          <w:color w:val="auto"/>
          <w:kern w:val="0"/>
          <w:sz w:val="24"/>
          <w:szCs w:val="24"/>
          <w:u w:val="none" w:color="auto"/>
        </w:rPr>
        <w:t>在日常例行监测中，一旦发现地下水水质监测数据异常，应尽快核查数据，确保数据的正确性。并将核查过的监测数据通知单位安全环保部门，由专人负责对数据进行分析、核实，并密切关注生产设施的运行情况，为防止地下水污染采取措施提供正确的依据。应采取的措施如下：了解生产是否出现异常情况，出现异常情况的装置、原因。加大监测密度，连续多天，分析变化动向；周期性地编写地下水动态监测报告；定期对污染区的生产装置进行检查。</w:t>
      </w:r>
    </w:p>
    <w:p w14:paraId="522CBDB3">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通过以上处理措施后，项目地下水污染在可控范围内，措施可行。</w:t>
      </w:r>
    </w:p>
    <w:p w14:paraId="197654E5">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7.2.</w:t>
      </w:r>
      <w:r>
        <w:rPr>
          <w:rFonts w:hint="eastAsia" w:ascii="Times New Roman" w:hAnsi="Times New Roman" w:cs="Times New Roman" w:eastAsiaTheme="minorEastAsia"/>
          <w:b/>
          <w:color w:val="auto"/>
          <w:kern w:val="0"/>
          <w:sz w:val="24"/>
          <w:szCs w:val="24"/>
          <w:u w:val="none" w:color="auto"/>
          <w:lang w:val="en-US" w:eastAsia="zh-CN"/>
        </w:rPr>
        <w:t>4</w:t>
      </w:r>
      <w:r>
        <w:rPr>
          <w:rFonts w:hint="default" w:ascii="Times New Roman" w:hAnsi="Times New Roman" w:cs="Times New Roman" w:eastAsiaTheme="minorEastAsia"/>
          <w:b/>
          <w:color w:val="auto"/>
          <w:kern w:val="0"/>
          <w:sz w:val="24"/>
          <w:szCs w:val="24"/>
          <w:u w:val="none" w:color="auto"/>
        </w:rPr>
        <w:t xml:space="preserve"> 固体废物污染防治措施及可行性分析</w:t>
      </w:r>
    </w:p>
    <w:p w14:paraId="6BA39900">
      <w:pPr>
        <w:keepNext/>
        <w:keepLines/>
        <w:spacing w:line="360" w:lineRule="auto"/>
        <w:outlineLvl w:val="3"/>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7.2.</w:t>
      </w:r>
      <w:r>
        <w:rPr>
          <w:rFonts w:hint="eastAsia" w:ascii="Times New Roman" w:hAnsi="Times New Roman" w:cs="Times New Roman" w:eastAsiaTheme="minorEastAsia"/>
          <w:b/>
          <w:color w:val="auto"/>
          <w:sz w:val="24"/>
          <w:szCs w:val="24"/>
          <w:u w:val="none" w:color="auto"/>
          <w:lang w:val="en-US" w:eastAsia="zh-CN"/>
        </w:rPr>
        <w:t>4</w:t>
      </w:r>
      <w:r>
        <w:rPr>
          <w:rFonts w:hint="default" w:ascii="Times New Roman" w:hAnsi="Times New Roman" w:cs="Times New Roman" w:eastAsiaTheme="minorEastAsia"/>
          <w:b/>
          <w:color w:val="auto"/>
          <w:sz w:val="24"/>
          <w:szCs w:val="24"/>
          <w:u w:val="none" w:color="auto"/>
        </w:rPr>
        <w:t>.1 固体废物污染防治措施</w:t>
      </w:r>
    </w:p>
    <w:p w14:paraId="7E317D99">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本项目营运后产生的固体废物主要为玻璃边角料及不合格残次品</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未沾染有机溶剂废包装材料</w:t>
      </w:r>
      <w:r>
        <w:rPr>
          <w:rFonts w:hint="eastAsia" w:ascii="Times New Roman" w:hAnsi="Times New Roman" w:cs="Times New Roman" w:eastAsiaTheme="minorEastAsia"/>
          <w:color w:val="auto"/>
          <w:kern w:val="0"/>
          <w:sz w:val="24"/>
          <w:szCs w:val="24"/>
          <w:u w:val="none" w:color="auto"/>
          <w:lang w:val="en-US" w:eastAsia="zh-CN"/>
        </w:rPr>
        <w:t>、纯水制备废渗透膜、纯水制备废活性炭、废靶材、</w:t>
      </w:r>
      <w:r>
        <w:rPr>
          <w:rFonts w:hint="eastAsia"/>
          <w:lang w:val="en-US" w:eastAsia="zh-CN"/>
        </w:rPr>
        <w:t>P2、P3、P4激光划刻收尘灰、</w:t>
      </w:r>
      <w:r>
        <w:rPr>
          <w:rFonts w:hint="eastAsia" w:ascii="Times New Roman" w:hAnsi="Times New Roman" w:cs="Times New Roman" w:eastAsiaTheme="minorEastAsia"/>
          <w:color w:val="auto"/>
          <w:kern w:val="0"/>
          <w:sz w:val="24"/>
          <w:szCs w:val="24"/>
          <w:u w:val="none" w:color="auto"/>
          <w:lang w:val="en-US" w:eastAsia="zh-CN"/>
        </w:rPr>
        <w:t>沾染有机溶剂的废包装材料、废丝网、废矿物油、废活性炭、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喷淋沉淀池污泥</w:t>
      </w:r>
      <w:r>
        <w:rPr>
          <w:rFonts w:hint="default" w:ascii="Times New Roman" w:hAnsi="Times New Roman" w:cs="Times New Roman" w:eastAsiaTheme="minorEastAsia"/>
          <w:color w:val="auto"/>
          <w:kern w:val="0"/>
          <w:sz w:val="24"/>
          <w:szCs w:val="24"/>
          <w:u w:val="none" w:color="auto"/>
        </w:rPr>
        <w:t>和生活垃圾</w:t>
      </w:r>
      <w:r>
        <w:rPr>
          <w:rFonts w:hint="default" w:ascii="Times New Roman" w:hAnsi="Times New Roman" w:cs="Times New Roman" w:eastAsiaTheme="minorEastAsia"/>
          <w:color w:val="auto"/>
          <w:kern w:val="0"/>
          <w:sz w:val="24"/>
          <w:szCs w:val="24"/>
          <w:u w:val="none" w:color="auto"/>
          <w:lang w:val="en-US" w:eastAsia="zh-CN"/>
        </w:rPr>
        <w:t>，</w:t>
      </w:r>
      <w:r>
        <w:rPr>
          <w:rFonts w:hint="eastAsia" w:cs="Times New Roman" w:eastAsiaTheme="minorEastAsia"/>
          <w:color w:val="auto"/>
          <w:kern w:val="0"/>
          <w:sz w:val="24"/>
          <w:szCs w:val="24"/>
          <w:u w:val="none" w:color="auto"/>
          <w:lang w:val="en-US" w:eastAsia="zh-CN"/>
        </w:rPr>
        <w:t>其中</w:t>
      </w:r>
      <w:r>
        <w:rPr>
          <w:rFonts w:hint="default" w:ascii="Times New Roman" w:hAnsi="Times New Roman" w:cs="Times New Roman" w:eastAsiaTheme="minorEastAsia"/>
          <w:color w:val="auto"/>
          <w:kern w:val="0"/>
          <w:sz w:val="24"/>
          <w:szCs w:val="24"/>
          <w:u w:val="none" w:color="auto"/>
        </w:rPr>
        <w:t>玻璃边角料及不合格残次品</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未沾染有机溶剂废包装材料</w:t>
      </w:r>
      <w:r>
        <w:rPr>
          <w:rFonts w:hint="eastAsia" w:ascii="Times New Roman" w:hAnsi="Times New Roman" w:cs="Times New Roman" w:eastAsiaTheme="minorEastAsia"/>
          <w:color w:val="auto"/>
          <w:kern w:val="0"/>
          <w:sz w:val="24"/>
          <w:szCs w:val="24"/>
          <w:u w:val="none" w:color="auto"/>
          <w:lang w:val="en-US" w:eastAsia="zh-CN"/>
        </w:rPr>
        <w:t>、纯水制备废渗透膜、纯水制备废活性炭、废靶材、</w:t>
      </w:r>
      <w:r>
        <w:rPr>
          <w:rFonts w:hint="eastAsia"/>
          <w:lang w:val="en-US" w:eastAsia="zh-CN"/>
        </w:rPr>
        <w:t>P2、P3、P4激光划刻收尘灰</w:t>
      </w:r>
      <w:r>
        <w:rPr>
          <w:rFonts w:hint="eastAsia" w:ascii="Times New Roman" w:hAnsi="Times New Roman" w:cs="Times New Roman" w:eastAsiaTheme="minorEastAsia"/>
          <w:color w:val="auto"/>
          <w:kern w:val="0"/>
          <w:sz w:val="24"/>
          <w:szCs w:val="24"/>
          <w:u w:val="none" w:color="auto"/>
          <w:lang w:val="en-US" w:eastAsia="zh-CN"/>
        </w:rPr>
        <w:t>为一般工业固废，沾染有机溶剂的废包装材料、废丝网、废矿物油、废活性炭、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喷淋沉淀池污泥</w:t>
      </w:r>
      <w:r>
        <w:rPr>
          <w:rFonts w:hint="eastAsia" w:ascii="Times New Roman" w:hAnsi="Times New Roman" w:cs="Times New Roman" w:eastAsiaTheme="minorEastAsia"/>
          <w:color w:val="auto"/>
          <w:kern w:val="0"/>
          <w:sz w:val="24"/>
          <w:szCs w:val="24"/>
          <w:u w:val="none" w:color="auto"/>
          <w:lang w:val="en-US" w:eastAsia="zh-CN"/>
        </w:rPr>
        <w:t>为</w:t>
      </w:r>
      <w:r>
        <w:rPr>
          <w:rFonts w:hint="default" w:ascii="Times New Roman" w:hAnsi="Times New Roman" w:cs="Times New Roman" w:eastAsiaTheme="minorEastAsia"/>
          <w:color w:val="auto"/>
          <w:kern w:val="0"/>
          <w:sz w:val="24"/>
          <w:szCs w:val="24"/>
          <w:u w:val="none" w:color="auto"/>
        </w:rPr>
        <w:t>危险固废</w:t>
      </w:r>
      <w:r>
        <w:rPr>
          <w:rFonts w:hint="default" w:ascii="Times New Roman" w:hAnsi="Times New Roman" w:cs="Times New Roman" w:eastAsiaTheme="minorEastAsia"/>
          <w:color w:val="auto"/>
          <w:kern w:val="0"/>
          <w:sz w:val="24"/>
          <w:szCs w:val="24"/>
          <w:u w:val="none" w:color="auto"/>
          <w:lang w:val="zh-CN"/>
        </w:rPr>
        <w:t>。</w:t>
      </w:r>
    </w:p>
    <w:p w14:paraId="4BAC464D">
      <w:pPr>
        <w:widowControl/>
        <w:spacing w:line="360" w:lineRule="auto"/>
        <w:ind w:firstLine="480" w:firstLineChars="200"/>
        <w:jc w:val="left"/>
        <w:rPr>
          <w:rFonts w:hint="default" w:ascii="Times New Roman" w:hAnsi="Times New Roman" w:cs="Times New Roman" w:eastAsiaTheme="minorEastAsia"/>
          <w:b w:val="0"/>
          <w:bCs w:val="0"/>
          <w:color w:val="auto"/>
          <w:kern w:val="0"/>
          <w:sz w:val="24"/>
          <w:highlight w:val="none"/>
          <w:u w:val="none" w:color="auto"/>
        </w:rPr>
      </w:pPr>
      <w:r>
        <w:rPr>
          <w:rFonts w:hint="eastAsia" w:ascii="Times New Roman" w:hAnsi="Times New Roman" w:cs="Times New Roman" w:eastAsiaTheme="minorEastAsia"/>
          <w:b w:val="0"/>
          <w:bCs w:val="0"/>
          <w:color w:val="auto"/>
          <w:kern w:val="0"/>
          <w:sz w:val="24"/>
          <w:highlight w:val="none"/>
          <w:u w:val="none" w:color="auto"/>
          <w:lang w:val="en-US" w:eastAsia="zh-CN"/>
        </w:rPr>
        <w:t>1、</w:t>
      </w:r>
      <w:r>
        <w:rPr>
          <w:rFonts w:hint="default" w:ascii="Times New Roman" w:hAnsi="Times New Roman" w:cs="Times New Roman" w:eastAsiaTheme="minorEastAsia"/>
          <w:b w:val="0"/>
          <w:bCs w:val="0"/>
          <w:color w:val="auto"/>
          <w:kern w:val="0"/>
          <w:sz w:val="24"/>
          <w:highlight w:val="none"/>
          <w:u w:val="none" w:color="auto"/>
        </w:rPr>
        <w:t>危险固废处理措施</w:t>
      </w:r>
    </w:p>
    <w:p w14:paraId="105A007C">
      <w:pPr>
        <w:widowControl/>
        <w:spacing w:line="360" w:lineRule="auto"/>
        <w:ind w:firstLine="480" w:firstLineChars="200"/>
        <w:jc w:val="left"/>
        <w:rPr>
          <w:rFonts w:hint="default" w:ascii="Times New Roman" w:hAnsi="Times New Roman" w:cs="Times New Roman" w:eastAsiaTheme="minorEastAsia"/>
          <w:color w:val="auto"/>
          <w:kern w:val="0"/>
          <w:sz w:val="24"/>
          <w:szCs w:val="24"/>
          <w:highlight w:val="none"/>
          <w:u w:val="none" w:color="auto"/>
          <w:lang w:val="en-US" w:eastAsia="zh-CN"/>
        </w:rPr>
      </w:pPr>
      <w:r>
        <w:rPr>
          <w:rFonts w:hint="eastAsia" w:ascii="Times New Roman" w:hAnsi="Times New Roman" w:cs="Times New Roman" w:eastAsiaTheme="minorEastAsia"/>
          <w:color w:val="auto"/>
          <w:kern w:val="0"/>
          <w:sz w:val="24"/>
          <w:highlight w:val="none"/>
          <w:u w:val="none" w:color="auto"/>
          <w:lang w:val="en-US" w:eastAsia="zh-CN"/>
        </w:rPr>
        <w:t>本项目</w:t>
      </w:r>
      <w:r>
        <w:rPr>
          <w:rFonts w:hint="default" w:ascii="Times New Roman" w:hAnsi="Times New Roman" w:cs="Times New Roman" w:eastAsiaTheme="minorEastAsia"/>
          <w:color w:val="auto"/>
          <w:kern w:val="0"/>
          <w:sz w:val="24"/>
          <w:highlight w:val="none"/>
          <w:u w:val="none" w:color="auto"/>
        </w:rPr>
        <w:t>厂区内</w:t>
      </w:r>
      <w:r>
        <w:rPr>
          <w:rFonts w:hint="eastAsia" w:ascii="Times New Roman" w:hAnsi="Times New Roman" w:cs="Times New Roman" w:eastAsiaTheme="minorEastAsia"/>
          <w:color w:val="auto"/>
          <w:kern w:val="0"/>
          <w:sz w:val="24"/>
          <w:highlight w:val="none"/>
          <w:u w:val="none" w:color="auto"/>
          <w:lang w:val="en-US" w:eastAsia="zh-CN"/>
        </w:rPr>
        <w:t>拟</w:t>
      </w:r>
      <w:r>
        <w:rPr>
          <w:rFonts w:hint="default" w:ascii="Times New Roman" w:hAnsi="Times New Roman" w:cs="Times New Roman" w:eastAsiaTheme="minorEastAsia"/>
          <w:color w:val="auto"/>
          <w:kern w:val="0"/>
          <w:sz w:val="24"/>
          <w:highlight w:val="none"/>
          <w:u w:val="none" w:color="auto"/>
        </w:rPr>
        <w:t>设置了一座危废暂存间，位置位于</w:t>
      </w:r>
      <w:r>
        <w:rPr>
          <w:rFonts w:hint="eastAsia" w:ascii="Times New Roman" w:hAnsi="Times New Roman" w:cs="Times New Roman" w:eastAsiaTheme="minorEastAsia"/>
          <w:color w:val="auto"/>
          <w:kern w:val="0"/>
          <w:sz w:val="24"/>
          <w:highlight w:val="none"/>
          <w:u w:val="none" w:color="auto"/>
          <w:lang w:val="en-US" w:eastAsia="zh-CN"/>
        </w:rPr>
        <w:t>二楼化学品仓西侧</w:t>
      </w:r>
      <w:r>
        <w:rPr>
          <w:rFonts w:hint="default" w:ascii="Times New Roman" w:hAnsi="Times New Roman" w:cs="Times New Roman" w:eastAsiaTheme="minorEastAsia"/>
          <w:color w:val="auto"/>
          <w:kern w:val="0"/>
          <w:sz w:val="24"/>
          <w:highlight w:val="none"/>
          <w:u w:val="none" w:color="auto"/>
        </w:rPr>
        <w:t>，面积为</w:t>
      </w:r>
      <w:r>
        <w:rPr>
          <w:rFonts w:hint="eastAsia" w:ascii="Times New Roman" w:hAnsi="Times New Roman" w:cs="Times New Roman" w:eastAsiaTheme="minorEastAsia"/>
          <w:color w:val="auto"/>
          <w:kern w:val="0"/>
          <w:sz w:val="24"/>
          <w:highlight w:val="none"/>
          <w:u w:val="none" w:color="auto"/>
          <w:lang w:val="en-US" w:eastAsia="zh-CN"/>
        </w:rPr>
        <w:t>15</w:t>
      </w:r>
      <w:r>
        <w:rPr>
          <w:rFonts w:hint="default" w:ascii="Times New Roman" w:hAnsi="Times New Roman" w:cs="Times New Roman" w:eastAsiaTheme="minorEastAsia"/>
          <w:color w:val="auto"/>
          <w:kern w:val="0"/>
          <w:sz w:val="24"/>
          <w:highlight w:val="none"/>
          <w:u w:val="none" w:color="auto"/>
          <w:lang w:eastAsia="zh-CN"/>
        </w:rPr>
        <w:t>m</w:t>
      </w:r>
      <w:r>
        <w:rPr>
          <w:rFonts w:hint="default" w:ascii="Times New Roman" w:hAnsi="Times New Roman" w:cs="Times New Roman" w:eastAsiaTheme="minorEastAsia"/>
          <w:color w:val="auto"/>
          <w:kern w:val="0"/>
          <w:sz w:val="24"/>
          <w:highlight w:val="none"/>
          <w:u w:val="none" w:color="auto"/>
          <w:vertAlign w:val="superscript"/>
          <w:lang w:eastAsia="zh-CN"/>
        </w:rPr>
        <w:t>2</w:t>
      </w:r>
      <w:r>
        <w:rPr>
          <w:rFonts w:hint="default" w:ascii="Times New Roman" w:hAnsi="Times New Roman" w:cs="Times New Roman" w:eastAsiaTheme="minorEastAsia"/>
          <w:color w:val="auto"/>
          <w:kern w:val="0"/>
          <w:sz w:val="24"/>
          <w:highlight w:val="none"/>
          <w:u w:val="none" w:color="auto"/>
          <w:lang w:val="en-US" w:eastAsia="zh-CN"/>
        </w:rPr>
        <w:t>，</w:t>
      </w:r>
      <w:r>
        <w:rPr>
          <w:rFonts w:hint="default" w:ascii="Times New Roman" w:hAnsi="Times New Roman" w:cs="Times New Roman" w:eastAsiaTheme="minorEastAsia"/>
          <w:color w:val="auto"/>
          <w:kern w:val="0"/>
          <w:sz w:val="24"/>
          <w:highlight w:val="none"/>
          <w:u w:val="none" w:color="auto"/>
        </w:rPr>
        <w:t>危险废物暂存间分区及暂存情况</w:t>
      </w:r>
      <w:r>
        <w:rPr>
          <w:rFonts w:hint="default" w:ascii="Times New Roman" w:hAnsi="Times New Roman" w:cs="Times New Roman" w:eastAsiaTheme="minorEastAsia"/>
          <w:color w:val="auto"/>
          <w:kern w:val="0"/>
          <w:sz w:val="24"/>
          <w:szCs w:val="24"/>
          <w:highlight w:val="none"/>
          <w:u w:val="none" w:color="auto"/>
          <w:lang w:val="en-US" w:eastAsia="zh-CN"/>
        </w:rPr>
        <w:t>下表。</w:t>
      </w:r>
    </w:p>
    <w:p w14:paraId="7D03CACD">
      <w:pPr>
        <w:widowControl/>
        <w:spacing w:line="360" w:lineRule="auto"/>
        <w:ind w:firstLine="480" w:firstLineChars="200"/>
        <w:jc w:val="left"/>
        <w:rPr>
          <w:rFonts w:hint="default" w:ascii="Times New Roman" w:hAnsi="Times New Roman" w:cs="Times New Roman" w:eastAsiaTheme="minorEastAsia"/>
          <w:color w:val="auto"/>
          <w:kern w:val="0"/>
          <w:sz w:val="24"/>
          <w:szCs w:val="24"/>
          <w:highlight w:val="none"/>
          <w:u w:val="none" w:color="auto"/>
          <w:lang w:val="en-US" w:eastAsia="zh-CN"/>
        </w:rPr>
      </w:pPr>
    </w:p>
    <w:p w14:paraId="711C6945">
      <w:pPr>
        <w:pStyle w:val="6"/>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表7.2.</w:t>
      </w:r>
      <w:r>
        <w:rPr>
          <w:rFonts w:hint="eastAsia" w:ascii="Times New Roman" w:hAnsi="Times New Roman" w:cs="Times New Roman" w:eastAsiaTheme="minorEastAsia"/>
          <w:color w:val="auto"/>
          <w:u w:val="none" w:color="auto"/>
          <w:lang w:val="en-US" w:eastAsia="zh-CN"/>
        </w:rPr>
        <w:t>4</w:t>
      </w:r>
      <w:r>
        <w:rPr>
          <w:rFonts w:hint="default" w:ascii="Times New Roman" w:hAnsi="Times New Roman" w:cs="Times New Roman" w:eastAsiaTheme="minorEastAsia"/>
          <w:color w:val="auto"/>
          <w:u w:val="none" w:color="auto"/>
          <w:lang w:val="en-US" w:eastAsia="zh-CN"/>
        </w:rPr>
        <w:t>-1 危废暂存间分区及暂存情况一览表</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1183"/>
        <w:gridCol w:w="1184"/>
        <w:gridCol w:w="1184"/>
        <w:gridCol w:w="1184"/>
        <w:gridCol w:w="1184"/>
        <w:gridCol w:w="1189"/>
      </w:tblGrid>
      <w:tr w14:paraId="2035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pct"/>
            <w:vAlign w:val="center"/>
          </w:tcPr>
          <w:p w14:paraId="0EC989C5">
            <w:pPr>
              <w:pStyle w:val="53"/>
              <w:bidi w:val="0"/>
              <w:rPr>
                <w:rFonts w:hint="default"/>
                <w:color w:val="auto"/>
                <w:lang w:val="en-US" w:eastAsia="zh-CN"/>
              </w:rPr>
            </w:pPr>
            <w:r>
              <w:rPr>
                <w:rFonts w:hint="default"/>
                <w:color w:val="auto"/>
                <w:lang w:val="en-US" w:eastAsia="zh-CN"/>
              </w:rPr>
              <w:t>危废种类</w:t>
            </w:r>
          </w:p>
        </w:tc>
        <w:tc>
          <w:tcPr>
            <w:tcW w:w="713" w:type="pct"/>
            <w:vAlign w:val="center"/>
          </w:tcPr>
          <w:p w14:paraId="4558CE13">
            <w:pPr>
              <w:pStyle w:val="53"/>
              <w:bidi w:val="0"/>
              <w:rPr>
                <w:rFonts w:hint="default"/>
                <w:color w:val="auto"/>
                <w:lang w:val="en-US" w:eastAsia="zh-CN"/>
              </w:rPr>
            </w:pPr>
            <w:r>
              <w:rPr>
                <w:rFonts w:hint="default"/>
                <w:color w:val="auto"/>
                <w:lang w:val="en-US" w:eastAsia="zh-CN"/>
              </w:rPr>
              <w:t>占地面积</w:t>
            </w:r>
          </w:p>
        </w:tc>
        <w:tc>
          <w:tcPr>
            <w:tcW w:w="714" w:type="pct"/>
            <w:vAlign w:val="center"/>
          </w:tcPr>
          <w:p w14:paraId="5EC92591">
            <w:pPr>
              <w:pStyle w:val="53"/>
              <w:bidi w:val="0"/>
              <w:rPr>
                <w:rFonts w:hint="default"/>
                <w:color w:val="auto"/>
                <w:lang w:val="en-US" w:eastAsia="zh-CN"/>
              </w:rPr>
            </w:pPr>
            <w:r>
              <w:rPr>
                <w:rFonts w:hint="default"/>
                <w:color w:val="auto"/>
                <w:lang w:val="en-US" w:eastAsia="zh-CN"/>
              </w:rPr>
              <w:t>贮存方式</w:t>
            </w:r>
          </w:p>
        </w:tc>
        <w:tc>
          <w:tcPr>
            <w:tcW w:w="714" w:type="pct"/>
            <w:vAlign w:val="center"/>
          </w:tcPr>
          <w:p w14:paraId="30BA1D37">
            <w:pPr>
              <w:pStyle w:val="53"/>
              <w:bidi w:val="0"/>
              <w:rPr>
                <w:rFonts w:hint="default"/>
                <w:color w:val="auto"/>
                <w:lang w:val="en-US" w:eastAsia="zh-CN"/>
              </w:rPr>
            </w:pPr>
            <w:r>
              <w:rPr>
                <w:rFonts w:hint="default"/>
                <w:color w:val="auto"/>
                <w:lang w:val="en-US" w:eastAsia="zh-CN"/>
              </w:rPr>
              <w:t>贮存能力</w:t>
            </w:r>
          </w:p>
        </w:tc>
        <w:tc>
          <w:tcPr>
            <w:tcW w:w="714" w:type="pct"/>
            <w:vAlign w:val="center"/>
          </w:tcPr>
          <w:p w14:paraId="71E4ED08">
            <w:pPr>
              <w:pStyle w:val="53"/>
              <w:bidi w:val="0"/>
              <w:rPr>
                <w:rFonts w:hint="default"/>
                <w:color w:val="auto"/>
                <w:lang w:val="en-US" w:eastAsia="zh-CN"/>
              </w:rPr>
            </w:pPr>
            <w:r>
              <w:rPr>
                <w:rFonts w:hint="default"/>
                <w:color w:val="auto"/>
                <w:lang w:val="en-US" w:eastAsia="zh-CN"/>
              </w:rPr>
              <w:t>贮存周期</w:t>
            </w:r>
          </w:p>
        </w:tc>
        <w:tc>
          <w:tcPr>
            <w:tcW w:w="714" w:type="pct"/>
            <w:vAlign w:val="center"/>
          </w:tcPr>
          <w:p w14:paraId="55EEF331">
            <w:pPr>
              <w:pStyle w:val="53"/>
              <w:bidi w:val="0"/>
              <w:rPr>
                <w:rFonts w:hint="default"/>
                <w:color w:val="auto"/>
                <w:lang w:val="en-US" w:eastAsia="zh-CN"/>
              </w:rPr>
            </w:pPr>
            <w:r>
              <w:rPr>
                <w:rFonts w:hint="default"/>
                <w:color w:val="auto"/>
                <w:lang w:val="en-US" w:eastAsia="zh-CN"/>
              </w:rPr>
              <w:t>年产量</w:t>
            </w:r>
          </w:p>
        </w:tc>
        <w:tc>
          <w:tcPr>
            <w:tcW w:w="716" w:type="pct"/>
            <w:vAlign w:val="center"/>
          </w:tcPr>
          <w:p w14:paraId="5B7B88CC">
            <w:pPr>
              <w:pStyle w:val="53"/>
              <w:bidi w:val="0"/>
              <w:rPr>
                <w:rFonts w:hint="default"/>
                <w:color w:val="auto"/>
                <w:lang w:val="en-US" w:eastAsia="zh-CN"/>
              </w:rPr>
            </w:pPr>
            <w:r>
              <w:rPr>
                <w:rFonts w:hint="default"/>
                <w:color w:val="auto"/>
                <w:lang w:val="en-US" w:eastAsia="zh-CN"/>
              </w:rPr>
              <w:t>贮存周期内产生量</w:t>
            </w:r>
          </w:p>
        </w:tc>
      </w:tr>
      <w:tr w14:paraId="77FB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0AAEF3B9">
            <w:pPr>
              <w:ind w:left="0" w:leftChars="0"/>
              <w:jc w:val="center"/>
              <w:rPr>
                <w:rFonts w:hint="default"/>
                <w:color w:val="auto"/>
                <w:lang w:val="en-US" w:eastAsia="zh-CN"/>
              </w:rPr>
            </w:pPr>
            <w:r>
              <w:rPr>
                <w:rFonts w:hint="default" w:ascii="Times New Roman" w:hAnsi="Times New Roman" w:cs="Times New Roman" w:eastAsiaTheme="minorEastAsia"/>
                <w:color w:val="auto"/>
                <w:kern w:val="0"/>
                <w:sz w:val="21"/>
                <w:szCs w:val="21"/>
                <w:u w:val="none" w:color="auto"/>
                <w:lang w:val="en-US" w:eastAsia="zh-CN"/>
              </w:rPr>
              <w:t>沾染有机溶剂的废包装材料</w:t>
            </w:r>
          </w:p>
        </w:tc>
        <w:tc>
          <w:tcPr>
            <w:tcW w:w="713" w:type="pct"/>
            <w:shd w:val="clear" w:color="auto" w:fill="auto"/>
            <w:vAlign w:val="center"/>
          </w:tcPr>
          <w:p w14:paraId="6FC7AB5E">
            <w:pPr>
              <w:pStyle w:val="53"/>
              <w:bidi w:val="0"/>
              <w:rPr>
                <w:rFonts w:hint="default"/>
                <w:color w:val="auto"/>
                <w:lang w:val="en-US" w:eastAsia="zh-CN"/>
              </w:rPr>
            </w:pPr>
            <w:r>
              <w:rPr>
                <w:rFonts w:hint="eastAsia"/>
                <w:color w:val="auto"/>
                <w:lang w:val="en-US" w:eastAsia="zh-CN"/>
              </w:rPr>
              <w:t>3</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21E8809E">
            <w:pPr>
              <w:pStyle w:val="53"/>
              <w:bidi w:val="0"/>
              <w:rPr>
                <w:rFonts w:hint="default"/>
                <w:color w:val="auto"/>
                <w:lang w:val="en-US" w:eastAsia="zh-CN"/>
              </w:rPr>
            </w:pPr>
            <w:r>
              <w:rPr>
                <w:rFonts w:hint="eastAsia"/>
                <w:color w:val="auto"/>
                <w:lang w:val="en-US" w:eastAsia="zh-CN"/>
              </w:rPr>
              <w:t>堆放</w:t>
            </w:r>
          </w:p>
        </w:tc>
        <w:tc>
          <w:tcPr>
            <w:tcW w:w="714" w:type="pct"/>
            <w:shd w:val="clear" w:color="auto" w:fill="auto"/>
            <w:vAlign w:val="center"/>
          </w:tcPr>
          <w:p w14:paraId="7B141BEB">
            <w:pPr>
              <w:pStyle w:val="53"/>
              <w:bidi w:val="0"/>
              <w:rPr>
                <w:rFonts w:hint="default"/>
                <w:color w:val="auto"/>
                <w:lang w:val="en-US" w:eastAsia="zh-CN"/>
              </w:rPr>
            </w:pPr>
            <w:r>
              <w:rPr>
                <w:rFonts w:hint="eastAsia"/>
                <w:color w:val="auto"/>
                <w:lang w:val="en-US" w:eastAsia="zh-CN"/>
              </w:rPr>
              <w:t>0.1t</w:t>
            </w:r>
          </w:p>
        </w:tc>
        <w:tc>
          <w:tcPr>
            <w:tcW w:w="714" w:type="pct"/>
            <w:shd w:val="clear" w:color="auto" w:fill="auto"/>
            <w:vAlign w:val="center"/>
          </w:tcPr>
          <w:p w14:paraId="0E2DDFAA">
            <w:pPr>
              <w:pStyle w:val="53"/>
              <w:bidi w:val="0"/>
              <w:rPr>
                <w:rFonts w:hint="default"/>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73EF1E36">
            <w:pPr>
              <w:pStyle w:val="53"/>
              <w:bidi w:val="0"/>
              <w:rPr>
                <w:rFonts w:hint="default"/>
                <w:color w:val="auto"/>
                <w:lang w:val="en-US" w:eastAsia="zh-CN"/>
              </w:rPr>
            </w:pPr>
            <w:r>
              <w:rPr>
                <w:rFonts w:hint="eastAsia"/>
                <w:color w:val="auto"/>
                <w:lang w:val="en-US" w:eastAsia="zh-CN"/>
              </w:rPr>
              <w:t>0.5t</w:t>
            </w:r>
          </w:p>
        </w:tc>
        <w:tc>
          <w:tcPr>
            <w:tcW w:w="716" w:type="pct"/>
            <w:vAlign w:val="center"/>
          </w:tcPr>
          <w:p w14:paraId="73F2D6AB">
            <w:pPr>
              <w:pStyle w:val="53"/>
              <w:bidi w:val="0"/>
              <w:rPr>
                <w:rFonts w:hint="default"/>
                <w:color w:val="auto"/>
                <w:lang w:val="en-US" w:eastAsia="zh-CN"/>
              </w:rPr>
            </w:pPr>
            <w:r>
              <w:rPr>
                <w:rFonts w:hint="eastAsia"/>
                <w:color w:val="auto"/>
                <w:lang w:val="en-US" w:eastAsia="zh-CN"/>
              </w:rPr>
              <w:t>0.08t</w:t>
            </w:r>
          </w:p>
        </w:tc>
      </w:tr>
      <w:tr w14:paraId="1ED3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0C02E225">
            <w:pPr>
              <w:ind w:left="0" w:leftChars="0"/>
              <w:jc w:val="center"/>
              <w:rPr>
                <w:rFonts w:hint="default"/>
                <w:color w:val="auto"/>
                <w:lang w:val="en-US" w:eastAsia="zh-CN"/>
              </w:rPr>
            </w:pPr>
            <w:r>
              <w:rPr>
                <w:rFonts w:hint="default" w:ascii="Times New Roman" w:hAnsi="Times New Roman" w:cs="Times New Roman" w:eastAsiaTheme="minorEastAsia"/>
                <w:color w:val="auto"/>
                <w:kern w:val="0"/>
                <w:sz w:val="21"/>
                <w:szCs w:val="21"/>
                <w:u w:val="none" w:color="auto"/>
              </w:rPr>
              <w:t>废矿物油</w:t>
            </w:r>
          </w:p>
        </w:tc>
        <w:tc>
          <w:tcPr>
            <w:tcW w:w="713" w:type="pct"/>
            <w:shd w:val="clear" w:color="auto" w:fill="auto"/>
            <w:vAlign w:val="center"/>
          </w:tcPr>
          <w:p w14:paraId="778416AA">
            <w:pPr>
              <w:pStyle w:val="53"/>
              <w:bidi w:val="0"/>
              <w:rPr>
                <w:rFonts w:hint="default"/>
                <w:color w:val="auto"/>
                <w:lang w:val="en-US" w:eastAsia="zh-CN"/>
              </w:rPr>
            </w:pPr>
            <w:r>
              <w:rPr>
                <w:rFonts w:hint="eastAsia" w:cs="Times New Roman" w:eastAsiaTheme="minorEastAsia"/>
                <w:color w:val="auto"/>
                <w:kern w:val="0"/>
                <w:sz w:val="24"/>
                <w:u w:val="none" w:color="auto"/>
                <w:lang w:val="en-US" w:eastAsia="zh-CN"/>
              </w:rPr>
              <w:t>7</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2F4A3212">
            <w:pPr>
              <w:pStyle w:val="53"/>
              <w:bidi w:val="0"/>
              <w:rPr>
                <w:rFonts w:hint="default"/>
                <w:color w:val="auto"/>
                <w:lang w:val="en-US" w:eastAsia="zh-CN"/>
              </w:rPr>
            </w:pPr>
            <w:r>
              <w:rPr>
                <w:rFonts w:hint="default"/>
                <w:color w:val="auto"/>
                <w:lang w:val="en-US" w:eastAsia="zh-CN"/>
              </w:rPr>
              <w:t>桶装</w:t>
            </w:r>
          </w:p>
        </w:tc>
        <w:tc>
          <w:tcPr>
            <w:tcW w:w="714" w:type="pct"/>
            <w:shd w:val="clear" w:color="auto" w:fill="auto"/>
            <w:vAlign w:val="center"/>
          </w:tcPr>
          <w:p w14:paraId="068EB5F7">
            <w:pPr>
              <w:pStyle w:val="53"/>
              <w:bidi w:val="0"/>
              <w:rPr>
                <w:rFonts w:hint="default"/>
                <w:color w:val="auto"/>
                <w:lang w:val="en-US" w:eastAsia="zh-CN"/>
              </w:rPr>
            </w:pPr>
            <w:r>
              <w:rPr>
                <w:rFonts w:hint="eastAsia"/>
                <w:color w:val="auto"/>
                <w:lang w:val="en-US" w:eastAsia="zh-CN"/>
              </w:rPr>
              <w:t>0.2t</w:t>
            </w:r>
          </w:p>
        </w:tc>
        <w:tc>
          <w:tcPr>
            <w:tcW w:w="714" w:type="pct"/>
            <w:shd w:val="clear" w:color="auto" w:fill="auto"/>
            <w:vAlign w:val="center"/>
          </w:tcPr>
          <w:p w14:paraId="0529C5CF">
            <w:pPr>
              <w:pStyle w:val="53"/>
              <w:bidi w:val="0"/>
              <w:rPr>
                <w:rFonts w:hint="default"/>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5AE3F083">
            <w:pPr>
              <w:pStyle w:val="53"/>
              <w:bidi w:val="0"/>
              <w:rPr>
                <w:rFonts w:hint="default"/>
                <w:color w:val="auto"/>
                <w:lang w:val="en-US" w:eastAsia="zh-CN"/>
              </w:rPr>
            </w:pPr>
            <w:r>
              <w:rPr>
                <w:rFonts w:hint="eastAsia"/>
                <w:color w:val="auto"/>
                <w:lang w:val="en-US" w:eastAsia="zh-CN"/>
              </w:rPr>
              <w:t>0.854t</w:t>
            </w:r>
          </w:p>
        </w:tc>
        <w:tc>
          <w:tcPr>
            <w:tcW w:w="716" w:type="pct"/>
            <w:vAlign w:val="center"/>
          </w:tcPr>
          <w:p w14:paraId="70D56CC8">
            <w:pPr>
              <w:pStyle w:val="53"/>
              <w:bidi w:val="0"/>
              <w:rPr>
                <w:rFonts w:hint="default"/>
                <w:color w:val="auto"/>
                <w:lang w:val="en-US" w:eastAsia="zh-CN"/>
              </w:rPr>
            </w:pPr>
            <w:r>
              <w:rPr>
                <w:rFonts w:hint="eastAsia"/>
                <w:color w:val="auto"/>
                <w:lang w:val="en-US" w:eastAsia="zh-CN"/>
              </w:rPr>
              <w:t>0.142t</w:t>
            </w:r>
          </w:p>
        </w:tc>
      </w:tr>
      <w:tr w14:paraId="1508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306EBEBB">
            <w:pPr>
              <w:ind w:left="0" w:leftChars="0"/>
              <w:jc w:val="center"/>
              <w:rPr>
                <w:rFonts w:hint="default"/>
                <w:color w:val="auto"/>
                <w:lang w:val="en-US" w:eastAsia="zh-CN"/>
              </w:rPr>
            </w:pPr>
            <w:r>
              <w:rPr>
                <w:rFonts w:hint="eastAsia" w:ascii="Times New Roman" w:hAnsi="Times New Roman" w:cs="Times New Roman" w:eastAsiaTheme="minorEastAsia"/>
                <w:color w:val="auto"/>
                <w:kern w:val="0"/>
                <w:sz w:val="21"/>
                <w:szCs w:val="21"/>
                <w:u w:val="none" w:color="auto"/>
                <w:lang w:val="en-US" w:eastAsia="zh-CN"/>
              </w:rPr>
              <w:t>废活性炭</w:t>
            </w:r>
          </w:p>
        </w:tc>
        <w:tc>
          <w:tcPr>
            <w:tcW w:w="713" w:type="pct"/>
            <w:shd w:val="clear" w:color="auto" w:fill="auto"/>
            <w:vAlign w:val="center"/>
          </w:tcPr>
          <w:p w14:paraId="462F25A6">
            <w:pPr>
              <w:pStyle w:val="53"/>
              <w:bidi w:val="0"/>
              <w:rPr>
                <w:rFonts w:hint="default"/>
                <w:color w:val="auto"/>
                <w:lang w:val="en-US" w:eastAsia="zh-CN"/>
              </w:rPr>
            </w:pPr>
            <w:r>
              <w:rPr>
                <w:rFonts w:hint="eastAsia"/>
                <w:color w:val="auto"/>
                <w:lang w:val="en-US" w:eastAsia="zh-CN"/>
              </w:rPr>
              <w:t>2</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747D44FA">
            <w:pPr>
              <w:pStyle w:val="53"/>
              <w:bidi w:val="0"/>
              <w:rPr>
                <w:rFonts w:hint="default"/>
                <w:color w:val="auto"/>
                <w:lang w:val="en-US" w:eastAsia="zh-CN"/>
              </w:rPr>
            </w:pPr>
            <w:r>
              <w:rPr>
                <w:rFonts w:hint="default"/>
                <w:color w:val="auto"/>
                <w:lang w:val="en-US" w:eastAsia="zh-CN"/>
              </w:rPr>
              <w:t>袋装</w:t>
            </w:r>
          </w:p>
        </w:tc>
        <w:tc>
          <w:tcPr>
            <w:tcW w:w="714" w:type="pct"/>
            <w:shd w:val="clear" w:color="auto" w:fill="auto"/>
            <w:vAlign w:val="center"/>
          </w:tcPr>
          <w:p w14:paraId="396BD1CD">
            <w:pPr>
              <w:pStyle w:val="53"/>
              <w:bidi w:val="0"/>
              <w:rPr>
                <w:rFonts w:hint="default"/>
                <w:color w:val="auto"/>
                <w:lang w:val="en-US" w:eastAsia="zh-CN"/>
              </w:rPr>
            </w:pPr>
            <w:r>
              <w:rPr>
                <w:rFonts w:hint="eastAsia"/>
                <w:color w:val="auto"/>
                <w:lang w:val="en-US" w:eastAsia="zh-CN"/>
              </w:rPr>
              <w:t>0.35t</w:t>
            </w:r>
          </w:p>
        </w:tc>
        <w:tc>
          <w:tcPr>
            <w:tcW w:w="714" w:type="pct"/>
            <w:shd w:val="clear" w:color="auto" w:fill="auto"/>
            <w:vAlign w:val="center"/>
          </w:tcPr>
          <w:p w14:paraId="03D6D820">
            <w:pPr>
              <w:pStyle w:val="53"/>
              <w:bidi w:val="0"/>
              <w:rPr>
                <w:rFonts w:hint="default"/>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7D510BE8">
            <w:pPr>
              <w:pStyle w:val="53"/>
              <w:bidi w:val="0"/>
              <w:rPr>
                <w:rFonts w:hint="default"/>
                <w:color w:val="auto"/>
                <w:lang w:val="en-US" w:eastAsia="zh-CN"/>
              </w:rPr>
            </w:pPr>
            <w:r>
              <w:rPr>
                <w:rFonts w:hint="eastAsia"/>
                <w:color w:val="auto"/>
                <w:lang w:val="en-US" w:eastAsia="zh-CN"/>
              </w:rPr>
              <w:t>1.849t</w:t>
            </w:r>
          </w:p>
        </w:tc>
        <w:tc>
          <w:tcPr>
            <w:tcW w:w="716" w:type="pct"/>
            <w:vAlign w:val="center"/>
          </w:tcPr>
          <w:p w14:paraId="5902E22F">
            <w:pPr>
              <w:pStyle w:val="53"/>
              <w:bidi w:val="0"/>
              <w:rPr>
                <w:rFonts w:hint="default"/>
                <w:color w:val="auto"/>
                <w:lang w:val="en-US" w:eastAsia="zh-CN"/>
              </w:rPr>
            </w:pPr>
            <w:r>
              <w:rPr>
                <w:rFonts w:hint="eastAsia"/>
                <w:color w:val="auto"/>
                <w:lang w:val="en-US" w:eastAsia="zh-CN"/>
              </w:rPr>
              <w:t>0.31t</w:t>
            </w:r>
          </w:p>
        </w:tc>
      </w:tr>
      <w:tr w14:paraId="0B21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7DA8611A">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P1激光划刻收尘灰</w:t>
            </w:r>
          </w:p>
        </w:tc>
        <w:tc>
          <w:tcPr>
            <w:tcW w:w="713" w:type="pct"/>
            <w:shd w:val="clear" w:color="auto" w:fill="auto"/>
            <w:vAlign w:val="center"/>
          </w:tcPr>
          <w:p w14:paraId="30DA420F">
            <w:pPr>
              <w:pStyle w:val="53"/>
              <w:bidi w:val="0"/>
              <w:rPr>
                <w:rFonts w:hint="default"/>
                <w:color w:val="auto"/>
                <w:lang w:val="en-US" w:eastAsia="zh-CN"/>
              </w:rPr>
            </w:pPr>
            <w:r>
              <w:rPr>
                <w:rFonts w:hint="eastAsia"/>
                <w:color w:val="auto"/>
                <w:lang w:val="en-US" w:eastAsia="zh-CN"/>
              </w:rPr>
              <w:t>1</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2DA4826C">
            <w:pPr>
              <w:pStyle w:val="53"/>
              <w:bidi w:val="0"/>
              <w:rPr>
                <w:rFonts w:hint="default"/>
                <w:color w:val="auto"/>
                <w:lang w:val="en-US" w:eastAsia="zh-CN"/>
              </w:rPr>
            </w:pPr>
            <w:r>
              <w:rPr>
                <w:rFonts w:hint="default"/>
                <w:color w:val="auto"/>
                <w:lang w:val="en-US" w:eastAsia="zh-CN"/>
              </w:rPr>
              <w:t>袋装</w:t>
            </w:r>
          </w:p>
        </w:tc>
        <w:tc>
          <w:tcPr>
            <w:tcW w:w="714" w:type="pct"/>
            <w:shd w:val="clear" w:color="auto" w:fill="auto"/>
            <w:vAlign w:val="center"/>
          </w:tcPr>
          <w:p w14:paraId="11017E16">
            <w:pPr>
              <w:pStyle w:val="53"/>
              <w:bidi w:val="0"/>
              <w:rPr>
                <w:rFonts w:hint="default"/>
                <w:color w:val="auto"/>
                <w:lang w:val="en-US" w:eastAsia="zh-CN"/>
              </w:rPr>
            </w:pPr>
            <w:r>
              <w:rPr>
                <w:rFonts w:hint="eastAsia"/>
                <w:color w:val="auto"/>
                <w:lang w:val="en-US" w:eastAsia="zh-CN"/>
              </w:rPr>
              <w:t>0.05t</w:t>
            </w:r>
          </w:p>
        </w:tc>
        <w:tc>
          <w:tcPr>
            <w:tcW w:w="714" w:type="pct"/>
            <w:shd w:val="clear" w:color="auto" w:fill="auto"/>
            <w:vAlign w:val="center"/>
          </w:tcPr>
          <w:p w14:paraId="3208F996">
            <w:pPr>
              <w:pStyle w:val="53"/>
              <w:bidi w:val="0"/>
              <w:rPr>
                <w:rFonts w:hint="eastAsia"/>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4074F440">
            <w:pPr>
              <w:pStyle w:val="53"/>
              <w:bidi w:val="0"/>
              <w:rPr>
                <w:rFonts w:hint="default"/>
                <w:color w:val="auto"/>
                <w:lang w:val="en-US" w:eastAsia="zh-CN"/>
              </w:rPr>
            </w:pPr>
            <w:r>
              <w:rPr>
                <w:rFonts w:hint="eastAsia"/>
                <w:color w:val="auto"/>
                <w:lang w:val="en-US" w:eastAsia="zh-CN"/>
              </w:rPr>
              <w:t>0.12t</w:t>
            </w:r>
          </w:p>
        </w:tc>
        <w:tc>
          <w:tcPr>
            <w:tcW w:w="716" w:type="pct"/>
            <w:vAlign w:val="center"/>
          </w:tcPr>
          <w:p w14:paraId="3BE8FA82">
            <w:pPr>
              <w:pStyle w:val="53"/>
              <w:bidi w:val="0"/>
              <w:rPr>
                <w:rFonts w:hint="default"/>
                <w:color w:val="auto"/>
                <w:lang w:val="en-US" w:eastAsia="zh-CN"/>
              </w:rPr>
            </w:pPr>
            <w:r>
              <w:rPr>
                <w:rFonts w:hint="eastAsia"/>
                <w:color w:val="auto"/>
                <w:lang w:val="en-US" w:eastAsia="zh-CN"/>
              </w:rPr>
              <w:t>0.02t</w:t>
            </w:r>
          </w:p>
        </w:tc>
      </w:tr>
      <w:tr w14:paraId="0EF4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0788D0B3">
            <w:pPr>
              <w:ind w:left="0" w:leftChars="0"/>
              <w:jc w:val="center"/>
              <w:rPr>
                <w:rFonts w:hint="eastAsia" w:ascii="Times New Roman" w:hAnsi="Times New Roman" w:cs="Times New Roman" w:eastAsiaTheme="minorEastAsia"/>
                <w:color w:val="auto"/>
                <w:kern w:val="0"/>
                <w:sz w:val="21"/>
                <w:szCs w:val="21"/>
                <w:u w:val="none" w:color="auto"/>
                <w:lang w:val="en-US" w:eastAsia="zh-CN"/>
              </w:rPr>
            </w:pPr>
            <w:r>
              <w:rPr>
                <w:rFonts w:hint="eastAsia" w:ascii="Times New Roman" w:hAnsi="Times New Roman" w:cs="Times New Roman" w:eastAsiaTheme="minorEastAsia"/>
                <w:color w:val="auto"/>
                <w:kern w:val="0"/>
                <w:sz w:val="21"/>
                <w:szCs w:val="21"/>
                <w:u w:val="none" w:color="auto"/>
                <w:lang w:val="en-US" w:eastAsia="zh-CN"/>
              </w:rPr>
              <w:t>喷淋沉淀池污泥</w:t>
            </w:r>
          </w:p>
        </w:tc>
        <w:tc>
          <w:tcPr>
            <w:tcW w:w="713" w:type="pct"/>
            <w:shd w:val="clear" w:color="auto" w:fill="auto"/>
            <w:vAlign w:val="center"/>
          </w:tcPr>
          <w:p w14:paraId="3FD69ABA">
            <w:pPr>
              <w:pStyle w:val="53"/>
              <w:bidi w:val="0"/>
              <w:rPr>
                <w:rFonts w:hint="default"/>
                <w:color w:val="auto"/>
                <w:lang w:val="en-US" w:eastAsia="zh-CN"/>
              </w:rPr>
            </w:pPr>
            <w:r>
              <w:rPr>
                <w:rFonts w:hint="eastAsia"/>
                <w:color w:val="auto"/>
                <w:lang w:val="en-US" w:eastAsia="zh-CN"/>
              </w:rPr>
              <w:t>1</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41BF6086">
            <w:pPr>
              <w:pStyle w:val="53"/>
              <w:bidi w:val="0"/>
              <w:rPr>
                <w:rFonts w:hint="default"/>
                <w:color w:val="auto"/>
                <w:lang w:val="en-US" w:eastAsia="zh-CN"/>
              </w:rPr>
            </w:pPr>
            <w:r>
              <w:rPr>
                <w:rFonts w:hint="eastAsia"/>
                <w:color w:val="auto"/>
                <w:lang w:val="en-US" w:eastAsia="zh-CN"/>
              </w:rPr>
              <w:t>桶装</w:t>
            </w:r>
          </w:p>
        </w:tc>
        <w:tc>
          <w:tcPr>
            <w:tcW w:w="714" w:type="pct"/>
            <w:shd w:val="clear" w:color="auto" w:fill="auto"/>
            <w:vAlign w:val="center"/>
          </w:tcPr>
          <w:p w14:paraId="0732CAF0">
            <w:pPr>
              <w:pStyle w:val="53"/>
              <w:bidi w:val="0"/>
              <w:rPr>
                <w:rFonts w:hint="default"/>
                <w:color w:val="auto"/>
                <w:lang w:val="en-US" w:eastAsia="zh-CN"/>
              </w:rPr>
            </w:pPr>
            <w:r>
              <w:rPr>
                <w:rFonts w:hint="eastAsia"/>
                <w:color w:val="auto"/>
                <w:lang w:val="en-US" w:eastAsia="zh-CN"/>
              </w:rPr>
              <w:t>0.1t</w:t>
            </w:r>
          </w:p>
        </w:tc>
        <w:tc>
          <w:tcPr>
            <w:tcW w:w="714" w:type="pct"/>
            <w:shd w:val="clear" w:color="auto" w:fill="auto"/>
            <w:vAlign w:val="center"/>
          </w:tcPr>
          <w:p w14:paraId="50DE3DE6">
            <w:pPr>
              <w:pStyle w:val="53"/>
              <w:bidi w:val="0"/>
              <w:rPr>
                <w:rFonts w:hint="eastAsia"/>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0DB6FFDD">
            <w:pPr>
              <w:pStyle w:val="53"/>
              <w:bidi w:val="0"/>
              <w:rPr>
                <w:rFonts w:hint="default"/>
                <w:color w:val="auto"/>
                <w:lang w:val="en-US" w:eastAsia="zh-CN"/>
              </w:rPr>
            </w:pPr>
            <w:r>
              <w:rPr>
                <w:rFonts w:hint="eastAsia"/>
                <w:color w:val="auto"/>
                <w:lang w:val="en-US" w:eastAsia="zh-CN"/>
              </w:rPr>
              <w:t>0.25t</w:t>
            </w:r>
          </w:p>
        </w:tc>
        <w:tc>
          <w:tcPr>
            <w:tcW w:w="716" w:type="pct"/>
            <w:vAlign w:val="center"/>
          </w:tcPr>
          <w:p w14:paraId="5E40F36B">
            <w:pPr>
              <w:pStyle w:val="53"/>
              <w:bidi w:val="0"/>
              <w:rPr>
                <w:rFonts w:hint="default"/>
                <w:color w:val="auto"/>
                <w:lang w:val="en-US" w:eastAsia="zh-CN"/>
              </w:rPr>
            </w:pPr>
            <w:r>
              <w:rPr>
                <w:rFonts w:hint="eastAsia"/>
                <w:color w:val="auto"/>
                <w:lang w:val="en-US" w:eastAsia="zh-CN"/>
              </w:rPr>
              <w:t>0.04</w:t>
            </w:r>
          </w:p>
        </w:tc>
      </w:tr>
      <w:tr w14:paraId="33BE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shd w:val="clear" w:color="auto" w:fill="auto"/>
            <w:vAlign w:val="center"/>
          </w:tcPr>
          <w:p w14:paraId="0617A2BE">
            <w:pPr>
              <w:ind w:left="0" w:leftChars="0"/>
              <w:jc w:val="center"/>
              <w:rPr>
                <w:rFonts w:hint="default" w:ascii="Times New Roman" w:hAnsi="Times New Roman" w:cs="Times New Roman" w:eastAsiaTheme="minorEastAsia"/>
                <w:color w:val="auto"/>
                <w:kern w:val="0"/>
                <w:sz w:val="21"/>
                <w:szCs w:val="21"/>
                <w:u w:val="none" w:color="auto"/>
                <w:lang w:val="en-US" w:eastAsia="zh-CN"/>
              </w:rPr>
            </w:pPr>
            <w:r>
              <w:rPr>
                <w:rFonts w:hint="eastAsia" w:cs="Times New Roman" w:eastAsiaTheme="minorEastAsia"/>
                <w:color w:val="auto"/>
                <w:kern w:val="0"/>
                <w:sz w:val="21"/>
                <w:szCs w:val="21"/>
                <w:u w:val="none" w:color="auto"/>
                <w:lang w:val="en-US" w:eastAsia="zh-CN"/>
              </w:rPr>
              <w:t>废丝网</w:t>
            </w:r>
          </w:p>
        </w:tc>
        <w:tc>
          <w:tcPr>
            <w:tcW w:w="713" w:type="pct"/>
            <w:shd w:val="clear" w:color="auto" w:fill="auto"/>
            <w:vAlign w:val="center"/>
          </w:tcPr>
          <w:p w14:paraId="3DA3660C">
            <w:pPr>
              <w:pStyle w:val="53"/>
              <w:bidi w:val="0"/>
              <w:rPr>
                <w:rFonts w:hint="eastAsia"/>
                <w:color w:val="auto"/>
                <w:lang w:val="en-US" w:eastAsia="zh-CN"/>
              </w:rPr>
            </w:pPr>
            <w:r>
              <w:rPr>
                <w:rFonts w:hint="eastAsia"/>
                <w:color w:val="auto"/>
                <w:lang w:val="en-US" w:eastAsia="zh-CN"/>
              </w:rPr>
              <w:t>1</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p>
        </w:tc>
        <w:tc>
          <w:tcPr>
            <w:tcW w:w="714" w:type="pct"/>
            <w:shd w:val="clear" w:color="auto" w:fill="auto"/>
            <w:vAlign w:val="center"/>
          </w:tcPr>
          <w:p w14:paraId="1AC656CC">
            <w:pPr>
              <w:pStyle w:val="53"/>
              <w:bidi w:val="0"/>
              <w:rPr>
                <w:rFonts w:hint="eastAsia"/>
                <w:color w:val="auto"/>
                <w:lang w:val="en-US" w:eastAsia="zh-CN"/>
              </w:rPr>
            </w:pPr>
            <w:r>
              <w:rPr>
                <w:rFonts w:hint="default"/>
                <w:color w:val="auto"/>
                <w:lang w:val="en-US" w:eastAsia="zh-CN"/>
              </w:rPr>
              <w:t>袋装</w:t>
            </w:r>
          </w:p>
        </w:tc>
        <w:tc>
          <w:tcPr>
            <w:tcW w:w="714" w:type="pct"/>
            <w:shd w:val="clear" w:color="auto" w:fill="auto"/>
            <w:vAlign w:val="center"/>
          </w:tcPr>
          <w:p w14:paraId="5A147391">
            <w:pPr>
              <w:pStyle w:val="53"/>
              <w:bidi w:val="0"/>
              <w:rPr>
                <w:rFonts w:hint="default"/>
                <w:color w:val="auto"/>
                <w:lang w:val="en-US" w:eastAsia="zh-CN"/>
              </w:rPr>
            </w:pPr>
            <w:r>
              <w:rPr>
                <w:rFonts w:hint="eastAsia"/>
                <w:color w:val="auto"/>
                <w:lang w:val="en-US" w:eastAsia="zh-CN"/>
              </w:rPr>
              <w:t>0.005t</w:t>
            </w:r>
          </w:p>
        </w:tc>
        <w:tc>
          <w:tcPr>
            <w:tcW w:w="714" w:type="pct"/>
            <w:shd w:val="clear" w:color="auto" w:fill="auto"/>
            <w:vAlign w:val="center"/>
          </w:tcPr>
          <w:p w14:paraId="6B8E040D">
            <w:pPr>
              <w:pStyle w:val="53"/>
              <w:bidi w:val="0"/>
              <w:rPr>
                <w:rFonts w:hint="eastAsia"/>
                <w:color w:val="auto"/>
                <w:lang w:val="en-US" w:eastAsia="zh-CN"/>
              </w:rPr>
            </w:pPr>
            <w:r>
              <w:rPr>
                <w:rFonts w:hint="eastAsia"/>
                <w:color w:val="auto"/>
                <w:lang w:val="en-US" w:eastAsia="zh-CN"/>
              </w:rPr>
              <w:t>2</w:t>
            </w:r>
            <w:r>
              <w:rPr>
                <w:rFonts w:hint="default"/>
                <w:color w:val="auto"/>
                <w:lang w:val="en-US" w:eastAsia="zh-CN"/>
              </w:rPr>
              <w:t>个月</w:t>
            </w:r>
          </w:p>
        </w:tc>
        <w:tc>
          <w:tcPr>
            <w:tcW w:w="714" w:type="pct"/>
            <w:vAlign w:val="center"/>
          </w:tcPr>
          <w:p w14:paraId="4228C5DF">
            <w:pPr>
              <w:pStyle w:val="53"/>
              <w:bidi w:val="0"/>
              <w:rPr>
                <w:rFonts w:hint="default"/>
                <w:color w:val="auto"/>
                <w:lang w:val="en-US" w:eastAsia="zh-CN"/>
              </w:rPr>
            </w:pPr>
            <w:r>
              <w:rPr>
                <w:rFonts w:hint="eastAsia"/>
                <w:color w:val="auto"/>
                <w:lang w:val="en-US" w:eastAsia="zh-CN"/>
              </w:rPr>
              <w:t>0.01t</w:t>
            </w:r>
          </w:p>
        </w:tc>
        <w:tc>
          <w:tcPr>
            <w:tcW w:w="716" w:type="pct"/>
            <w:vAlign w:val="center"/>
          </w:tcPr>
          <w:p w14:paraId="5D6820EB">
            <w:pPr>
              <w:pStyle w:val="53"/>
              <w:bidi w:val="0"/>
              <w:rPr>
                <w:rFonts w:hint="default"/>
                <w:color w:val="auto"/>
                <w:lang w:val="en-US" w:eastAsia="zh-CN"/>
              </w:rPr>
            </w:pPr>
            <w:r>
              <w:rPr>
                <w:rFonts w:hint="eastAsia"/>
                <w:color w:val="auto"/>
                <w:lang w:val="en-US" w:eastAsia="zh-CN"/>
              </w:rPr>
              <w:t>0.0017t</w:t>
            </w:r>
          </w:p>
        </w:tc>
      </w:tr>
    </w:tbl>
    <w:p w14:paraId="00B472D0">
      <w:pPr>
        <w:widowControl/>
        <w:spacing w:line="360" w:lineRule="auto"/>
        <w:ind w:firstLine="480" w:firstLineChars="200"/>
        <w:jc w:val="left"/>
        <w:rPr>
          <w:rFonts w:hint="default" w:ascii="Times New Roman" w:hAnsi="Times New Roman" w:cs="Times New Roman" w:eastAsiaTheme="minorEastAsia"/>
          <w:color w:val="auto"/>
          <w:kern w:val="0"/>
          <w:sz w:val="24"/>
          <w:u w:val="none" w:color="auto"/>
        </w:rPr>
      </w:pPr>
      <w:r>
        <w:rPr>
          <w:rFonts w:hint="default" w:ascii="Times New Roman" w:hAnsi="Times New Roman" w:cs="Times New Roman" w:eastAsiaTheme="minorEastAsia"/>
          <w:color w:val="auto"/>
          <w:kern w:val="0"/>
          <w:sz w:val="24"/>
          <w:u w:val="none" w:color="auto"/>
        </w:rPr>
        <w:t>综上所述，本项目</w:t>
      </w:r>
      <w:r>
        <w:rPr>
          <w:rFonts w:hint="default" w:ascii="Times New Roman" w:hAnsi="Times New Roman" w:cs="Times New Roman" w:eastAsiaTheme="minorEastAsia"/>
          <w:color w:val="auto"/>
          <w:kern w:val="0"/>
          <w:sz w:val="24"/>
          <w:u w:val="none" w:color="auto"/>
          <w:lang w:val="en-US" w:eastAsia="zh-CN"/>
        </w:rPr>
        <w:t>各区域贮存能力满足贮存周期内产生量，</w:t>
      </w:r>
      <w:r>
        <w:rPr>
          <w:rFonts w:hint="default" w:ascii="Times New Roman" w:hAnsi="Times New Roman" w:cs="Times New Roman" w:eastAsiaTheme="minorEastAsia"/>
          <w:color w:val="auto"/>
          <w:kern w:val="0"/>
          <w:sz w:val="24"/>
          <w:u w:val="none" w:color="auto"/>
        </w:rPr>
        <w:t>危险废物的暂存</w:t>
      </w:r>
      <w:r>
        <w:rPr>
          <w:rFonts w:hint="eastAsia" w:cs="Times New Roman" w:eastAsiaTheme="minorEastAsia"/>
          <w:color w:val="auto"/>
          <w:kern w:val="0"/>
          <w:sz w:val="24"/>
          <w:u w:val="none" w:color="auto"/>
          <w:lang w:val="en-US" w:eastAsia="zh-CN"/>
        </w:rPr>
        <w:t>已建设</w:t>
      </w:r>
      <w:r>
        <w:rPr>
          <w:rFonts w:hint="default" w:ascii="Times New Roman" w:hAnsi="Times New Roman" w:cs="Times New Roman" w:eastAsiaTheme="minorEastAsia"/>
          <w:color w:val="auto"/>
          <w:kern w:val="0"/>
          <w:sz w:val="24"/>
          <w:u w:val="none" w:color="auto"/>
        </w:rPr>
        <w:t>危废暂存间措施可行。</w:t>
      </w:r>
    </w:p>
    <w:p w14:paraId="25A542D2">
      <w:pPr>
        <w:widowControl/>
        <w:spacing w:line="360" w:lineRule="auto"/>
        <w:ind w:firstLine="480" w:firstLineChars="200"/>
        <w:jc w:val="left"/>
        <w:rPr>
          <w:rFonts w:hint="default" w:ascii="Times New Roman" w:hAnsi="Times New Roman" w:cs="Times New Roman" w:eastAsiaTheme="minorEastAsia"/>
          <w:color w:val="auto"/>
          <w:kern w:val="0"/>
          <w:sz w:val="24"/>
          <w:u w:val="none" w:color="auto"/>
        </w:rPr>
      </w:pPr>
      <w:r>
        <w:rPr>
          <w:rFonts w:hint="default" w:ascii="Times New Roman" w:hAnsi="Times New Roman" w:cs="Times New Roman" w:eastAsiaTheme="minorEastAsia"/>
          <w:color w:val="auto"/>
          <w:kern w:val="0"/>
          <w:sz w:val="24"/>
          <w:u w:val="none" w:color="auto"/>
        </w:rPr>
        <w:t>危废暂存间内对各类危废进行分区储存，危险废物根据危险固废性质进行分区储存，不将不相容的危废储存在一起。液体危废暂存前按照要求采用符合标准的容器盛装密封后存于危险废物暂存间，固体危废暂存前也使用符合标准的容器盛装，禁止将不相容的危废存放在同意容器中，盛装危险固废的容器贴上符合要求的标签，危险废物暂存间的建设及管理按照《危险废物贮存污染控制标准》（GB18597-2023）的要求。</w:t>
      </w:r>
    </w:p>
    <w:p w14:paraId="5001410A">
      <w:pPr>
        <w:widowControl/>
        <w:spacing w:line="360" w:lineRule="auto"/>
        <w:ind w:firstLine="480" w:firstLineChars="200"/>
        <w:jc w:val="left"/>
        <w:rPr>
          <w:rFonts w:hint="default" w:ascii="Times New Roman" w:hAnsi="Times New Roman" w:cs="Times New Roman" w:eastAsiaTheme="minorEastAsia"/>
          <w:b w:val="0"/>
          <w:bCs w:val="0"/>
          <w:color w:val="auto"/>
          <w:kern w:val="0"/>
          <w:sz w:val="24"/>
          <w:szCs w:val="24"/>
          <w:u w:val="none" w:color="auto"/>
        </w:rPr>
      </w:pPr>
      <w:r>
        <w:rPr>
          <w:rFonts w:hint="eastAsia" w:ascii="Times New Roman" w:hAnsi="Times New Roman" w:cs="Times New Roman" w:eastAsiaTheme="minorEastAsia"/>
          <w:b w:val="0"/>
          <w:bCs w:val="0"/>
          <w:color w:val="auto"/>
          <w:kern w:val="0"/>
          <w:sz w:val="24"/>
          <w:szCs w:val="24"/>
          <w:u w:val="none" w:color="auto"/>
          <w:lang w:val="en-US" w:eastAsia="zh-CN"/>
        </w:rPr>
        <w:t>2、</w:t>
      </w:r>
      <w:r>
        <w:rPr>
          <w:rFonts w:hint="default" w:ascii="Times New Roman" w:hAnsi="Times New Roman" w:cs="Times New Roman" w:eastAsiaTheme="minorEastAsia"/>
          <w:b w:val="0"/>
          <w:bCs w:val="0"/>
          <w:color w:val="auto"/>
          <w:kern w:val="0"/>
          <w:sz w:val="24"/>
          <w:szCs w:val="24"/>
          <w:u w:val="none" w:color="auto"/>
        </w:rPr>
        <w:t>一般固废处理措施</w:t>
      </w:r>
    </w:p>
    <w:p w14:paraId="5B28FE4D">
      <w:pPr>
        <w:wordWrap w:val="0"/>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本项目</w:t>
      </w:r>
      <w:r>
        <w:rPr>
          <w:rFonts w:hint="eastAsia" w:cs="Times New Roman" w:eastAsiaTheme="minorEastAsia"/>
          <w:color w:val="auto"/>
          <w:kern w:val="0"/>
          <w:sz w:val="24"/>
          <w:szCs w:val="24"/>
          <w:u w:val="none" w:color="auto"/>
          <w:lang w:val="en-US" w:eastAsia="zh-CN"/>
        </w:rPr>
        <w:t>新建</w:t>
      </w:r>
      <w:r>
        <w:rPr>
          <w:rFonts w:hint="eastAsia" w:ascii="Times New Roman" w:hAnsi="Times New Roman" w:cs="Times New Roman" w:eastAsiaTheme="minorEastAsia"/>
          <w:color w:val="auto"/>
          <w:kern w:val="0"/>
          <w:sz w:val="24"/>
          <w:szCs w:val="24"/>
          <w:u w:val="none" w:color="auto"/>
          <w:lang w:val="en-US" w:eastAsia="zh-CN"/>
        </w:rPr>
        <w:t>设一座一般固废暂存间，</w:t>
      </w:r>
      <w:r>
        <w:rPr>
          <w:rFonts w:hint="default" w:ascii="Times New Roman" w:hAnsi="Times New Roman" w:cs="Times New Roman" w:eastAsiaTheme="minorEastAsia"/>
          <w:color w:val="auto"/>
          <w:kern w:val="0"/>
          <w:sz w:val="24"/>
          <w:u w:val="none" w:color="auto"/>
        </w:rPr>
        <w:t>面积为</w:t>
      </w:r>
      <w:r>
        <w:rPr>
          <w:rFonts w:hint="eastAsia" w:ascii="Times New Roman" w:hAnsi="Times New Roman" w:cs="Times New Roman" w:eastAsiaTheme="minorEastAsia"/>
          <w:color w:val="auto"/>
          <w:kern w:val="0"/>
          <w:sz w:val="24"/>
          <w:u w:val="none" w:color="auto"/>
          <w:lang w:val="en-US" w:eastAsia="zh-CN"/>
        </w:rPr>
        <w:t>50</w:t>
      </w:r>
      <w:r>
        <w:rPr>
          <w:rFonts w:hint="default" w:ascii="Times New Roman" w:hAnsi="Times New Roman" w:cs="Times New Roman" w:eastAsiaTheme="minorEastAsia"/>
          <w:color w:val="auto"/>
          <w:kern w:val="0"/>
          <w:sz w:val="24"/>
          <w:u w:val="none" w:color="auto"/>
          <w:lang w:eastAsia="zh-CN"/>
        </w:rPr>
        <w:t>m</w:t>
      </w:r>
      <w:r>
        <w:rPr>
          <w:rFonts w:hint="default" w:ascii="Times New Roman" w:hAnsi="Times New Roman" w:cs="Times New Roman" w:eastAsiaTheme="minorEastAsia"/>
          <w:color w:val="auto"/>
          <w:kern w:val="0"/>
          <w:sz w:val="24"/>
          <w:u w:val="none" w:color="auto"/>
          <w:vertAlign w:val="superscript"/>
          <w:lang w:eastAsia="zh-CN"/>
        </w:rPr>
        <w:t>2</w:t>
      </w:r>
      <w:r>
        <w:rPr>
          <w:rFonts w:hint="default" w:ascii="Times New Roman" w:hAnsi="Times New Roman" w:cs="Times New Roman" w:eastAsiaTheme="minorEastAsia"/>
          <w:color w:val="auto"/>
          <w:kern w:val="0"/>
          <w:sz w:val="24"/>
          <w:u w:val="none" w:color="auto"/>
          <w:lang w:val="en-US" w:eastAsia="zh-CN"/>
        </w:rPr>
        <w:t>，</w:t>
      </w:r>
      <w:r>
        <w:rPr>
          <w:rFonts w:hint="default" w:ascii="Times New Roman" w:hAnsi="Times New Roman" w:cs="Times New Roman" w:eastAsiaTheme="minorEastAsia"/>
          <w:color w:val="auto"/>
          <w:kern w:val="0"/>
          <w:sz w:val="24"/>
          <w:szCs w:val="24"/>
          <w:u w:val="none" w:color="auto"/>
        </w:rPr>
        <w:t>玻璃边角料及不合格残次品</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未沾染有机溶剂废包装材料</w:t>
      </w:r>
      <w:r>
        <w:rPr>
          <w:rFonts w:hint="eastAsia" w:ascii="Times New Roman" w:hAnsi="Times New Roman" w:cs="Times New Roman" w:eastAsiaTheme="minorEastAsia"/>
          <w:color w:val="auto"/>
          <w:kern w:val="0"/>
          <w:sz w:val="24"/>
          <w:szCs w:val="24"/>
          <w:u w:val="none" w:color="auto"/>
          <w:lang w:val="en-US" w:eastAsia="zh-CN"/>
        </w:rPr>
        <w:t>、纯水制备废渗透膜、纯水制备废活性炭和</w:t>
      </w:r>
      <w:r>
        <w:rPr>
          <w:rFonts w:hint="eastAsia"/>
          <w:lang w:val="en-US" w:eastAsia="zh-CN"/>
        </w:rPr>
        <w:t>P2、P3、P4激光划刻收尘灰</w:t>
      </w:r>
      <w:r>
        <w:rPr>
          <w:rFonts w:hint="default" w:ascii="Times New Roman" w:hAnsi="Times New Roman" w:cs="Times New Roman" w:eastAsiaTheme="minorEastAsia"/>
          <w:color w:val="auto"/>
          <w:kern w:val="0"/>
          <w:sz w:val="24"/>
          <w:szCs w:val="24"/>
          <w:u w:val="none" w:color="auto"/>
          <w:lang w:val="zh-CN"/>
        </w:rPr>
        <w:t>收集后交由物资回收部门回收处理</w:t>
      </w:r>
      <w:r>
        <w:rPr>
          <w:rFonts w:hint="default" w:ascii="Times New Roman" w:hAnsi="Times New Roman" w:cs="Times New Roman" w:eastAsiaTheme="minorEastAsia"/>
          <w:color w:val="auto"/>
          <w:kern w:val="0"/>
          <w:sz w:val="24"/>
          <w:szCs w:val="24"/>
          <w:u w:val="none" w:color="auto"/>
        </w:rPr>
        <w:t>，可以综合利用</w:t>
      </w:r>
      <w:r>
        <w:rPr>
          <w:rFonts w:hint="eastAsia" w:ascii="Times New Roman" w:hAnsi="Times New Roman" w:cs="Times New Roman" w:eastAsiaTheme="minorEastAsia"/>
          <w:color w:val="auto"/>
          <w:kern w:val="0"/>
          <w:sz w:val="24"/>
          <w:szCs w:val="24"/>
          <w:u w:val="none" w:color="auto"/>
          <w:lang w:eastAsia="zh-CN"/>
        </w:rPr>
        <w:t>。</w:t>
      </w:r>
      <w:r>
        <w:rPr>
          <w:rFonts w:hint="eastAsia" w:ascii="Times New Roman" w:hAnsi="Times New Roman" w:cs="Times New Roman" w:eastAsiaTheme="minorEastAsia"/>
          <w:color w:val="auto"/>
          <w:kern w:val="0"/>
          <w:sz w:val="24"/>
          <w:szCs w:val="24"/>
          <w:u w:val="none" w:color="auto"/>
          <w:lang w:val="en-US" w:eastAsia="zh-CN"/>
        </w:rPr>
        <w:t>一</w:t>
      </w:r>
      <w:r>
        <w:rPr>
          <w:rFonts w:hint="eastAsia" w:ascii="Times New Roman" w:hAnsi="Times New Roman"/>
          <w:color w:val="auto"/>
          <w:sz w:val="24"/>
          <w:szCs w:val="24"/>
        </w:rPr>
        <w:t>般固废</w:t>
      </w:r>
      <w:r>
        <w:rPr>
          <w:rFonts w:hint="eastAsia" w:ascii="Times New Roman" w:hAnsi="Times New Roman"/>
          <w:color w:val="auto"/>
          <w:sz w:val="24"/>
          <w:szCs w:val="24"/>
          <w:lang w:val="en-US" w:eastAsia="zh-CN"/>
        </w:rPr>
        <w:t>暂存间</w:t>
      </w:r>
      <w:r>
        <w:rPr>
          <w:rFonts w:hint="eastAsia" w:ascii="Times New Roman" w:hAnsi="Times New Roman"/>
          <w:color w:val="auto"/>
          <w:sz w:val="24"/>
          <w:szCs w:val="24"/>
        </w:rPr>
        <w:t>应按照《一般工业固体废物贮存和填埋污染控制标准》(GB18599-2020)要求进行建设和管理。一般固体废物不得随处堆放。一般固废仓库设置在车间内，地面与裙角要用坚固、防渗的建筑材料建造，基础必须防渗，应设计建造径流疏导系统，保证能防止暴雨不会流到一般固废仓库。一般固废仓库要防风、防雨、防晒，周围应做好密闭处理，禁止危险废物及生活垃圾混入</w:t>
      </w:r>
      <w:r>
        <w:rPr>
          <w:rFonts w:hint="eastAsia" w:ascii="Times New Roman" w:hAnsi="Times New Roman"/>
          <w:color w:val="auto"/>
          <w:sz w:val="24"/>
          <w:szCs w:val="24"/>
          <w:lang w:eastAsia="zh-CN"/>
        </w:rPr>
        <w:t>；</w:t>
      </w:r>
      <w:r>
        <w:rPr>
          <w:rFonts w:hint="eastAsia" w:ascii="Times New Roman" w:hAnsi="Times New Roman"/>
          <w:color w:val="auto"/>
          <w:sz w:val="24"/>
          <w:szCs w:val="24"/>
        </w:rPr>
        <w:t>各类固体废物分类收集，不得相互混合</w:t>
      </w:r>
      <w:r>
        <w:rPr>
          <w:rFonts w:hint="eastAsia" w:ascii="Times New Roman" w:hAnsi="Times New Roman"/>
          <w:color w:val="auto"/>
          <w:sz w:val="24"/>
          <w:szCs w:val="24"/>
          <w:lang w:eastAsia="zh-CN"/>
        </w:rPr>
        <w:t>；</w:t>
      </w:r>
      <w:r>
        <w:rPr>
          <w:rFonts w:hint="eastAsia" w:ascii="Times New Roman" w:hAnsi="Times New Roman"/>
          <w:color w:val="auto"/>
          <w:sz w:val="24"/>
          <w:szCs w:val="24"/>
        </w:rPr>
        <w:t>各一般固废在库内分类堆存，并设立标志牌明确堆存的物料名称</w:t>
      </w:r>
      <w:r>
        <w:rPr>
          <w:rFonts w:hint="eastAsia" w:ascii="Times New Roman" w:hAnsi="Times New Roman"/>
          <w:color w:val="auto"/>
          <w:sz w:val="24"/>
          <w:szCs w:val="24"/>
          <w:lang w:eastAsia="zh-CN"/>
        </w:rPr>
        <w:t>；</w:t>
      </w:r>
      <w:r>
        <w:rPr>
          <w:rFonts w:hint="eastAsia" w:ascii="Times New Roman" w:hAnsi="Times New Roman"/>
          <w:color w:val="auto"/>
          <w:sz w:val="24"/>
          <w:szCs w:val="24"/>
        </w:rPr>
        <w:t>建立检查维护制度，定期检查防渗等措施，发现有损坏可能或异常，应及时采取必要措施，以保障正常运行</w:t>
      </w:r>
      <w:r>
        <w:rPr>
          <w:rFonts w:hint="eastAsia" w:ascii="Times New Roman" w:hAnsi="Times New Roman"/>
          <w:color w:val="auto"/>
          <w:sz w:val="24"/>
          <w:szCs w:val="24"/>
          <w:lang w:eastAsia="zh-CN"/>
        </w:rPr>
        <w:t>；</w:t>
      </w:r>
      <w:r>
        <w:rPr>
          <w:rFonts w:hint="eastAsia" w:ascii="Times New Roman" w:hAnsi="Times New Roman"/>
          <w:color w:val="auto"/>
          <w:sz w:val="24"/>
          <w:szCs w:val="24"/>
        </w:rPr>
        <w:t>一般固废仓库必须经生态环境主管部门验收合格后，方可投入生产或使用</w:t>
      </w:r>
      <w:r>
        <w:rPr>
          <w:rFonts w:hint="eastAsia" w:ascii="Times New Roman" w:hAnsi="Times New Roman"/>
          <w:color w:val="auto"/>
          <w:sz w:val="24"/>
          <w:szCs w:val="24"/>
          <w:lang w:eastAsia="zh-CN"/>
        </w:rPr>
        <w:t>；</w:t>
      </w:r>
      <w:r>
        <w:rPr>
          <w:rFonts w:hint="eastAsia" w:ascii="Times New Roman" w:hAnsi="Times New Roman"/>
          <w:color w:val="auto"/>
          <w:sz w:val="24"/>
          <w:szCs w:val="24"/>
        </w:rPr>
        <w:t>一般工业固体废物的种类和数量，详细记录在案，长期保存，供随时查阅。</w:t>
      </w:r>
    </w:p>
    <w:p w14:paraId="6BF93084">
      <w:pPr>
        <w:pStyle w:val="5"/>
        <w:bidi w:val="0"/>
        <w:rPr>
          <w:rFonts w:hint="default"/>
          <w:color w:val="auto"/>
        </w:rPr>
      </w:pPr>
      <w:bookmarkStart w:id="278" w:name="_Toc25367"/>
      <w:r>
        <w:rPr>
          <w:rFonts w:hint="default"/>
        </w:rPr>
        <w:t>7.2.</w:t>
      </w:r>
      <w:r>
        <w:rPr>
          <w:rFonts w:hint="eastAsia"/>
          <w:lang w:val="en-US" w:eastAsia="zh-CN"/>
        </w:rPr>
        <w:t>4</w:t>
      </w:r>
      <w:r>
        <w:rPr>
          <w:rFonts w:hint="default"/>
        </w:rPr>
        <w:t>.2 固废污染防</w:t>
      </w:r>
      <w:r>
        <w:rPr>
          <w:rFonts w:hint="default"/>
          <w:color w:val="auto"/>
        </w:rPr>
        <w:t>治措施可行性分析</w:t>
      </w:r>
      <w:bookmarkEnd w:id="278"/>
    </w:p>
    <w:p w14:paraId="51C71C35">
      <w:pPr>
        <w:widowControl/>
        <w:tabs>
          <w:tab w:val="left" w:pos="4305"/>
        </w:tabs>
        <w:adjustRightInd w:val="0"/>
        <w:snapToGrid w:val="0"/>
        <w:spacing w:line="360" w:lineRule="auto"/>
        <w:ind w:firstLine="480" w:firstLineChars="200"/>
        <w:rPr>
          <w:rFonts w:hint="eastAsia" w:ascii="Times New Roman" w:hAnsi="Times New Roman" w:cs="Times New Roman" w:eastAsiaTheme="minorEastAsia"/>
          <w:b w:val="0"/>
          <w:bCs w:val="0"/>
          <w:color w:val="auto"/>
          <w:sz w:val="24"/>
          <w:szCs w:val="24"/>
          <w:u w:val="single" w:color="auto"/>
          <w:lang w:eastAsia="zh-CN"/>
        </w:rPr>
      </w:pPr>
      <w:r>
        <w:rPr>
          <w:rFonts w:hint="default" w:ascii="Times New Roman" w:hAnsi="Times New Roman" w:cs="Times New Roman" w:eastAsiaTheme="minorEastAsia"/>
          <w:b w:val="0"/>
          <w:bCs w:val="0"/>
          <w:color w:val="auto"/>
          <w:sz w:val="24"/>
          <w:szCs w:val="24"/>
          <w:u w:val="single" w:color="auto"/>
        </w:rPr>
        <w:t>1、危险</w:t>
      </w:r>
      <w:r>
        <w:rPr>
          <w:rFonts w:hint="eastAsia" w:ascii="Times New Roman" w:hAnsi="Times New Roman" w:cs="Times New Roman" w:eastAsiaTheme="minorEastAsia"/>
          <w:b w:val="0"/>
          <w:bCs w:val="0"/>
          <w:color w:val="auto"/>
          <w:sz w:val="24"/>
          <w:szCs w:val="24"/>
          <w:u w:val="single" w:color="auto"/>
          <w:lang w:val="en-US" w:eastAsia="zh-CN"/>
        </w:rPr>
        <w:t>废物</w:t>
      </w:r>
    </w:p>
    <w:p w14:paraId="5E91F897">
      <w:pPr>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本项目</w:t>
      </w:r>
      <w:r>
        <w:rPr>
          <w:rFonts w:hint="eastAsia" w:ascii="Times New Roman" w:hAnsi="Times New Roman" w:cs="Times New Roman" w:eastAsiaTheme="minorEastAsia"/>
          <w:color w:val="auto"/>
          <w:kern w:val="0"/>
          <w:sz w:val="24"/>
          <w:szCs w:val="24"/>
          <w:u w:val="single" w:color="auto"/>
          <w:lang w:val="en-US" w:eastAsia="zh-CN"/>
        </w:rPr>
        <w:t>已建15m</w:t>
      </w:r>
      <w:r>
        <w:rPr>
          <w:rFonts w:hint="eastAsia" w:ascii="Times New Roman" w:hAnsi="Times New Roman" w:cs="Times New Roman" w:eastAsiaTheme="minorEastAsia"/>
          <w:color w:val="auto"/>
          <w:kern w:val="0"/>
          <w:sz w:val="24"/>
          <w:szCs w:val="24"/>
          <w:u w:val="single" w:color="auto"/>
          <w:vertAlign w:val="superscript"/>
          <w:lang w:val="en-US" w:eastAsia="zh-CN"/>
        </w:rPr>
        <w:t>2</w:t>
      </w:r>
      <w:r>
        <w:rPr>
          <w:rFonts w:hint="default" w:ascii="Times New Roman" w:hAnsi="Times New Roman" w:cs="Times New Roman" w:eastAsiaTheme="minorEastAsia"/>
          <w:color w:val="auto"/>
          <w:kern w:val="0"/>
          <w:sz w:val="24"/>
          <w:szCs w:val="24"/>
          <w:u w:val="single" w:color="auto"/>
        </w:rPr>
        <w:t>危废暂存间，对照《危险废物贮存污染控制标准》（GB18597-2023），本项目的危险废物暂存容器、暂存胶袋及暂存场所满足如下要求：</w:t>
      </w:r>
    </w:p>
    <w:p w14:paraId="20FAA2CE">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（1）建造专用的危险废物贮存设施；</w:t>
      </w:r>
    </w:p>
    <w:p w14:paraId="4A448C88">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（2）将危险废物装入符合标准的容器内；</w:t>
      </w:r>
    </w:p>
    <w:p w14:paraId="42D01320">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（3）禁止将不相容（相互反应）的危险废物在同一容器内混装；</w:t>
      </w:r>
    </w:p>
    <w:p w14:paraId="437A84AC">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（4）无法装入常用容器的危险废物采用防漏胶袋等盛装；</w:t>
      </w:r>
    </w:p>
    <w:p w14:paraId="4E40905A">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（5）装载液体、半固体危险废物（如有机废液）的容器内留有足够空间，容器顶部与液体表面之间保留了100mm以上的空间。</w:t>
      </w:r>
    </w:p>
    <w:p w14:paraId="1DEEACAE">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（6）盛装危险废物的容器上粘贴了符合标准的标签。</w:t>
      </w:r>
    </w:p>
    <w:p w14:paraId="68635CD6">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7）危险废物贮存容器要求：使用了符合标准的容器盛装危险废物，装载危险废物的容器及材质满足相应的强度要求，装载危险废物的容器完好无损；盛装危险废物的容器材质和衬里与危险废物相容（不相互反应）。</w:t>
      </w:r>
    </w:p>
    <w:p w14:paraId="46ED5E79">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（8）贮存设施地面与裙脚应采取表面防渗措施；表面防渗材料与所接触的物料或污染物相容，采用抗渗混凝土，基础防渗层为至少1m厚黏土层（渗透系数不大于10</w:t>
      </w:r>
      <w:r>
        <w:rPr>
          <w:rFonts w:hint="default" w:ascii="Times New Roman" w:hAnsi="Times New Roman" w:cs="Times New Roman" w:eastAsiaTheme="minorEastAsia"/>
          <w:color w:val="auto"/>
          <w:kern w:val="0"/>
          <w:sz w:val="24"/>
          <w:szCs w:val="24"/>
          <w:u w:val="single" w:color="auto"/>
          <w:vertAlign w:val="superscript"/>
        </w:rPr>
        <w:t>-7</w:t>
      </w:r>
      <w:r>
        <w:rPr>
          <w:rFonts w:hint="default" w:ascii="Times New Roman" w:hAnsi="Times New Roman" w:cs="Times New Roman" w:eastAsiaTheme="minorEastAsia"/>
          <w:color w:val="auto"/>
          <w:kern w:val="0"/>
          <w:sz w:val="24"/>
          <w:szCs w:val="24"/>
          <w:u w:val="single" w:color="auto"/>
        </w:rPr>
        <w:t>cm/s）。</w:t>
      </w:r>
    </w:p>
    <w:p w14:paraId="1B4E34E8">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危废暂存间采用相同的防渗、防腐工艺（包括防渗、防腐结构或材料），防渗、防腐材料覆盖所有可能与废物及其渗滤液、渗漏液等接触的构筑物表面。</w:t>
      </w:r>
    </w:p>
    <w:p w14:paraId="22505FCE">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（9）危废暂存间采用专人管理，禁止无关人员进入。</w:t>
      </w:r>
    </w:p>
    <w:p w14:paraId="00782C2B">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（10）危险废物贮存设施的运行与管理</w:t>
      </w:r>
    </w:p>
    <w:p w14:paraId="1D43284B">
      <w:pPr>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①</w:t>
      </w:r>
      <w:r>
        <w:rPr>
          <w:rFonts w:hint="default" w:ascii="Times New Roman" w:hAnsi="Times New Roman" w:cs="Times New Roman" w:eastAsiaTheme="minorEastAsia"/>
          <w:color w:val="auto"/>
          <w:kern w:val="0"/>
          <w:sz w:val="24"/>
          <w:szCs w:val="24"/>
          <w:u w:val="single" w:color="auto"/>
        </w:rPr>
        <w:t>危废暂存间内不同贮存分区之间采用设置过道、隔板、隔墙等隔离措施。</w:t>
      </w:r>
    </w:p>
    <w:p w14:paraId="346D8157">
      <w:pPr>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②</w:t>
      </w:r>
      <w:r>
        <w:rPr>
          <w:rFonts w:hint="default" w:ascii="Times New Roman" w:hAnsi="Times New Roman" w:cs="Times New Roman" w:eastAsiaTheme="minorEastAsia"/>
          <w:color w:val="auto"/>
          <w:kern w:val="0"/>
          <w:sz w:val="24"/>
          <w:szCs w:val="24"/>
          <w:u w:val="single" w:color="auto"/>
        </w:rPr>
        <w:t>每个贮存分区之间均留有搬运通道。</w:t>
      </w:r>
    </w:p>
    <w:p w14:paraId="6807BF81">
      <w:pPr>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③</w:t>
      </w:r>
      <w:r>
        <w:rPr>
          <w:rFonts w:hint="default" w:ascii="Times New Roman" w:hAnsi="Times New Roman" w:cs="Times New Roman" w:eastAsiaTheme="minorEastAsia"/>
          <w:color w:val="auto"/>
          <w:kern w:val="0"/>
          <w:sz w:val="24"/>
          <w:szCs w:val="24"/>
          <w:u w:val="single" w:color="auto"/>
        </w:rPr>
        <w:t>按照HJ1259的要求，采用电子地磅、电子标签、电子管理台账等技术手段对危险废物贮存过程进行信息化管理，确保数据完整、真实、准确；采用视频监控的应确保监控画面清晰，视频记录保存时间在3个月以上。</w:t>
      </w:r>
    </w:p>
    <w:p w14:paraId="0C4AB8B5">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④</w:t>
      </w:r>
      <w:r>
        <w:rPr>
          <w:rFonts w:hint="default" w:ascii="Times New Roman" w:hAnsi="Times New Roman" w:cs="Times New Roman" w:eastAsiaTheme="minorEastAsia"/>
          <w:color w:val="auto"/>
          <w:kern w:val="0"/>
          <w:sz w:val="24"/>
          <w:szCs w:val="24"/>
          <w:u w:val="single" w:color="auto"/>
        </w:rPr>
        <w:t>危险废物存入贮存设施前对危险废物类别和特性与危险废物标签等危险废物识别标志的一致性进行核验，不一致的或类别、特性不明的禁止存入。</w:t>
      </w:r>
    </w:p>
    <w:p w14:paraId="299CA4B6">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⑤</w:t>
      </w:r>
      <w:r>
        <w:rPr>
          <w:rFonts w:hint="default" w:ascii="Times New Roman" w:hAnsi="Times New Roman" w:cs="Times New Roman" w:eastAsiaTheme="minorEastAsia"/>
          <w:color w:val="auto"/>
          <w:kern w:val="0"/>
          <w:sz w:val="24"/>
          <w:szCs w:val="24"/>
          <w:u w:val="single" w:color="auto"/>
        </w:rPr>
        <w:t>定期检查危险废物的贮存状况，及时清理贮存设施地面，更换破损泄漏的危险废物贮存容器和包装物，保证堆存危险废物的防雨、防风、防扬尘等设施功能完好。</w:t>
      </w:r>
    </w:p>
    <w:p w14:paraId="7967B35B">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⑥</w:t>
      </w:r>
      <w:r>
        <w:rPr>
          <w:rFonts w:hint="default" w:ascii="Times New Roman" w:hAnsi="Times New Roman" w:cs="Times New Roman" w:eastAsiaTheme="minorEastAsia"/>
          <w:color w:val="auto"/>
          <w:kern w:val="0"/>
          <w:sz w:val="24"/>
          <w:szCs w:val="24"/>
          <w:u w:val="single" w:color="auto"/>
        </w:rPr>
        <w:t>作业设备及车辆等结束作业离开贮存设施时，对其残留的危险废物进行清理，清理的废物或清洗废水收集处理。</w:t>
      </w:r>
    </w:p>
    <w:p w14:paraId="1A5890B7">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⑦</w:t>
      </w:r>
      <w:r>
        <w:rPr>
          <w:rFonts w:hint="default" w:ascii="Times New Roman" w:hAnsi="Times New Roman" w:cs="Times New Roman" w:eastAsiaTheme="minorEastAsia"/>
          <w:color w:val="auto"/>
          <w:kern w:val="0"/>
          <w:sz w:val="24"/>
          <w:szCs w:val="24"/>
          <w:u w:val="single" w:color="auto"/>
        </w:rPr>
        <w:t>依据国家土壤和地下水污染防治的有关规定，结合贮存设施特点建立土壤和地下水污染隐患排查制度，并定期开展隐患排查；发现隐患应及时采取措施消除隐患，并建立档案。</w:t>
      </w:r>
    </w:p>
    <w:p w14:paraId="52B46A43">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⑧</w:t>
      </w:r>
      <w:r>
        <w:rPr>
          <w:rFonts w:hint="default" w:ascii="Times New Roman" w:hAnsi="Times New Roman" w:cs="Times New Roman" w:eastAsiaTheme="minorEastAsia"/>
          <w:color w:val="auto"/>
          <w:kern w:val="0"/>
          <w:sz w:val="24"/>
          <w:szCs w:val="24"/>
          <w:u w:val="single" w:color="auto"/>
        </w:rPr>
        <w:t>建立了贮存设施全部档案，包括设计、施工、验收、运行、监测和环境应急等，按国家有关档案管理的法律法规进行整理和归档。</w:t>
      </w:r>
    </w:p>
    <w:p w14:paraId="6E5D6581">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（11）环境管理要求</w:t>
      </w:r>
    </w:p>
    <w:p w14:paraId="100BE58D">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①</w:t>
      </w:r>
      <w:r>
        <w:rPr>
          <w:rFonts w:hint="default" w:ascii="Times New Roman" w:hAnsi="Times New Roman" w:cs="Times New Roman" w:eastAsiaTheme="minorEastAsia"/>
          <w:color w:val="auto"/>
          <w:kern w:val="0"/>
          <w:sz w:val="24"/>
          <w:szCs w:val="24"/>
          <w:u w:val="single" w:color="auto"/>
        </w:rPr>
        <w:t>具有固定的区域边界，并采取与其他区域进行隔离的措施。</w:t>
      </w:r>
    </w:p>
    <w:p w14:paraId="3372040D">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②</w:t>
      </w:r>
      <w:r>
        <w:rPr>
          <w:rFonts w:hint="default" w:ascii="Times New Roman" w:hAnsi="Times New Roman" w:cs="Times New Roman" w:eastAsiaTheme="minorEastAsia"/>
          <w:color w:val="auto"/>
          <w:kern w:val="0"/>
          <w:sz w:val="24"/>
          <w:szCs w:val="24"/>
          <w:u w:val="single" w:color="auto"/>
        </w:rPr>
        <w:t>采取了防风、防雨、防晒和防止危险废物流失、扬散等措施。</w:t>
      </w:r>
    </w:p>
    <w:p w14:paraId="3812388C">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③</w:t>
      </w:r>
      <w:r>
        <w:rPr>
          <w:rFonts w:hint="default" w:ascii="Times New Roman" w:hAnsi="Times New Roman" w:cs="Times New Roman" w:eastAsiaTheme="minorEastAsia"/>
          <w:color w:val="auto"/>
          <w:kern w:val="0"/>
          <w:sz w:val="24"/>
          <w:szCs w:val="24"/>
          <w:u w:val="single" w:color="auto"/>
        </w:rPr>
        <w:t>危险废物置于容器或包装物中，未直接散堆。</w:t>
      </w:r>
    </w:p>
    <w:p w14:paraId="2E1013D3">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④</w:t>
      </w:r>
      <w:r>
        <w:rPr>
          <w:rFonts w:hint="default" w:ascii="Times New Roman" w:hAnsi="Times New Roman" w:cs="Times New Roman" w:eastAsiaTheme="minorEastAsia"/>
          <w:color w:val="auto"/>
          <w:kern w:val="0"/>
          <w:sz w:val="24"/>
          <w:szCs w:val="24"/>
          <w:u w:val="single" w:color="auto"/>
        </w:rPr>
        <w:t>根据危险废物的形态、物理化学性质、包装形式等，采取防渗、防漏等污染防治措施。</w:t>
      </w:r>
    </w:p>
    <w:p w14:paraId="39D54BA3">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⑤</w:t>
      </w:r>
      <w:r>
        <w:rPr>
          <w:rFonts w:hint="default" w:ascii="Times New Roman" w:hAnsi="Times New Roman" w:cs="Times New Roman" w:eastAsiaTheme="minorEastAsia"/>
          <w:color w:val="auto"/>
          <w:kern w:val="0"/>
          <w:sz w:val="24"/>
          <w:szCs w:val="24"/>
          <w:u w:val="single" w:color="auto"/>
        </w:rPr>
        <w:t>及时清运贮存的危险废物。</w:t>
      </w:r>
    </w:p>
    <w:p w14:paraId="46C378B7">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（12）安全防护与监测</w:t>
      </w:r>
    </w:p>
    <w:p w14:paraId="53FAEFC7">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①</w:t>
      </w:r>
      <w:r>
        <w:rPr>
          <w:rFonts w:hint="default" w:ascii="Times New Roman" w:hAnsi="Times New Roman" w:cs="Times New Roman" w:eastAsiaTheme="minorEastAsia"/>
          <w:color w:val="auto"/>
          <w:kern w:val="0"/>
          <w:sz w:val="24"/>
          <w:szCs w:val="24"/>
          <w:u w:val="single" w:color="auto"/>
        </w:rPr>
        <w:t>设置警示标志。</w:t>
      </w:r>
    </w:p>
    <w:p w14:paraId="5CCD8354">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②</w:t>
      </w:r>
      <w:r>
        <w:rPr>
          <w:rFonts w:hint="default" w:ascii="Times New Roman" w:hAnsi="Times New Roman" w:cs="Times New Roman" w:eastAsiaTheme="minorEastAsia"/>
          <w:color w:val="auto"/>
          <w:kern w:val="0"/>
          <w:sz w:val="24"/>
          <w:szCs w:val="24"/>
          <w:u w:val="single" w:color="auto"/>
        </w:rPr>
        <w:t>清理出来的泄漏物，一律按危险废物处理。</w:t>
      </w:r>
    </w:p>
    <w:p w14:paraId="533405C8">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eastAsia" w:ascii="Times New Roman" w:hAnsi="Times New Roman" w:cs="Times New Roman" w:eastAsiaTheme="minorEastAsia"/>
          <w:color w:val="auto"/>
          <w:kern w:val="0"/>
          <w:sz w:val="24"/>
          <w:szCs w:val="24"/>
          <w:u w:val="single" w:color="auto"/>
          <w:lang w:val="en-US" w:eastAsia="zh-CN"/>
        </w:rPr>
        <w:t>③</w:t>
      </w:r>
      <w:r>
        <w:rPr>
          <w:rFonts w:hint="default" w:ascii="Times New Roman" w:hAnsi="Times New Roman" w:cs="Times New Roman" w:eastAsiaTheme="minorEastAsia"/>
          <w:color w:val="auto"/>
          <w:kern w:val="0"/>
          <w:sz w:val="24"/>
          <w:szCs w:val="24"/>
          <w:u w:val="single" w:color="auto"/>
        </w:rPr>
        <w:t>配备通讯设备、照明设施、安全防护服装及工具，设有应急防护设施。</w:t>
      </w:r>
    </w:p>
    <w:p w14:paraId="0DCEA273">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根据以上分析，本项目危废暂存间的建设符合《危险废物贮存污染控制标准》（GB18597-2023）的有关要求。</w:t>
      </w:r>
    </w:p>
    <w:p w14:paraId="4B3AD29E">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根据《中华人民共和国固体废物污染环境防治法》第五十八条第二款，危险废物最长可以贮存一年，因此建设单位必须在一年内按危险固废管理办法，按危险固废处置程序，纳入“五联单”管理制度。</w:t>
      </w:r>
    </w:p>
    <w:p w14:paraId="2AAEE41F">
      <w:pPr>
        <w:widowControl/>
        <w:spacing w:line="360" w:lineRule="auto"/>
        <w:ind w:firstLine="480" w:firstLineChars="200"/>
        <w:jc w:val="left"/>
        <w:rPr>
          <w:rFonts w:hint="default" w:ascii="Times New Roman" w:hAnsi="Times New Roman" w:cs="Times New Roman" w:eastAsiaTheme="minorEastAsia"/>
          <w:color w:val="auto"/>
          <w:kern w:val="0"/>
          <w:sz w:val="24"/>
          <w:szCs w:val="24"/>
          <w:u w:val="single" w:color="auto"/>
        </w:rPr>
      </w:pPr>
      <w:r>
        <w:rPr>
          <w:rFonts w:hint="default" w:ascii="Times New Roman" w:hAnsi="Times New Roman" w:cs="Times New Roman" w:eastAsiaTheme="minorEastAsia"/>
          <w:color w:val="auto"/>
          <w:kern w:val="0"/>
          <w:sz w:val="24"/>
          <w:szCs w:val="24"/>
          <w:u w:val="single" w:color="auto"/>
        </w:rPr>
        <w:t>（13）外委运输</w:t>
      </w:r>
    </w:p>
    <w:p w14:paraId="4F74ECE3">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color w:val="auto"/>
          <w:kern w:val="0"/>
          <w:sz w:val="24"/>
          <w:szCs w:val="24"/>
          <w:u w:val="single" w:color="auto"/>
          <w:lang w:val="zh-CN"/>
        </w:rPr>
        <w:t>本项目危险废物将交由有资质的专业废物处理单位进行安全处置。危险废物转运途中应采取相应的污染防范及事故应急措施。这些措施主要包括：装载危险废物的车辆必须做好防渗、防漏、防飞扬的措施；装载危险废物车辆的行驶路线必须避开人口密集的居民区和受保护的水体等环境保护目标。</w:t>
      </w:r>
    </w:p>
    <w:p w14:paraId="53B0AD7C">
      <w:pPr>
        <w:tabs>
          <w:tab w:val="left" w:pos="4305"/>
        </w:tabs>
        <w:adjustRightInd w:val="0"/>
        <w:snapToGrid w:val="0"/>
        <w:spacing w:line="360" w:lineRule="auto"/>
        <w:ind w:firstLine="480" w:firstLineChars="200"/>
        <w:rPr>
          <w:rFonts w:hint="default" w:ascii="Times New Roman" w:hAnsi="Times New Roman" w:cs="Times New Roman" w:eastAsiaTheme="minorEastAsia"/>
          <w:b w:val="0"/>
          <w:bCs w:val="0"/>
          <w:color w:val="auto"/>
          <w:sz w:val="24"/>
          <w:szCs w:val="24"/>
          <w:highlight w:val="none"/>
          <w:u w:val="none" w:color="auto"/>
        </w:rPr>
      </w:pPr>
      <w:r>
        <w:rPr>
          <w:rFonts w:hint="default" w:ascii="Times New Roman" w:hAnsi="Times New Roman" w:cs="Times New Roman" w:eastAsiaTheme="minorEastAsia"/>
          <w:b w:val="0"/>
          <w:bCs w:val="0"/>
          <w:color w:val="auto"/>
          <w:sz w:val="24"/>
          <w:szCs w:val="24"/>
          <w:highlight w:val="none"/>
          <w:u w:val="none" w:color="auto"/>
        </w:rPr>
        <w:t>2、一般固废</w:t>
      </w:r>
    </w:p>
    <w:p w14:paraId="3BFC52E7">
      <w:pPr>
        <w:widowControl/>
        <w:spacing w:line="360" w:lineRule="auto"/>
        <w:ind w:firstLine="480" w:firstLineChars="200"/>
        <w:jc w:val="left"/>
        <w:rPr>
          <w:rFonts w:hint="default" w:ascii="Times New Roman" w:hAnsi="Times New Roman" w:cs="Times New Roman" w:eastAsiaTheme="minorEastAsia"/>
          <w:color w:val="auto"/>
          <w:kern w:val="0"/>
          <w:sz w:val="24"/>
          <w:szCs w:val="24"/>
          <w:highlight w:val="none"/>
          <w:u w:val="none" w:color="auto"/>
          <w:lang w:val="en-US" w:eastAsia="zh-CN"/>
        </w:rPr>
      </w:pPr>
      <w:r>
        <w:rPr>
          <w:rFonts w:hint="default" w:ascii="Times New Roman" w:hAnsi="Times New Roman" w:cs="Times New Roman" w:eastAsiaTheme="minorEastAsia"/>
          <w:color w:val="auto"/>
          <w:kern w:val="0"/>
          <w:sz w:val="24"/>
          <w:szCs w:val="24"/>
          <w:highlight w:val="none"/>
          <w:u w:val="none" w:color="auto"/>
          <w:lang w:val="en-US" w:eastAsia="zh-CN"/>
        </w:rPr>
        <w:t>本项目</w:t>
      </w:r>
      <w:r>
        <w:rPr>
          <w:rFonts w:hint="eastAsia" w:cs="Times New Roman" w:eastAsiaTheme="minorEastAsia"/>
          <w:color w:val="auto"/>
          <w:kern w:val="0"/>
          <w:sz w:val="24"/>
          <w:szCs w:val="24"/>
          <w:highlight w:val="none"/>
          <w:u w:val="none" w:color="auto"/>
          <w:lang w:val="en-US" w:eastAsia="zh-CN"/>
        </w:rPr>
        <w:t>已建</w:t>
      </w:r>
      <w:r>
        <w:rPr>
          <w:rFonts w:hint="default" w:ascii="Times New Roman" w:hAnsi="Times New Roman" w:cs="Times New Roman" w:eastAsiaTheme="minorEastAsia"/>
          <w:color w:val="auto"/>
          <w:kern w:val="0"/>
          <w:sz w:val="24"/>
          <w:szCs w:val="24"/>
          <w:highlight w:val="none"/>
          <w:u w:val="none" w:color="auto"/>
          <w:lang w:val="en-US" w:eastAsia="zh-CN"/>
        </w:rPr>
        <w:t>一座一般固废暂存间，占地面积</w:t>
      </w:r>
      <w:r>
        <w:rPr>
          <w:rFonts w:hint="eastAsia" w:ascii="Times New Roman" w:hAnsi="Times New Roman" w:cs="Times New Roman" w:eastAsiaTheme="minorEastAsia"/>
          <w:color w:val="auto"/>
          <w:kern w:val="0"/>
          <w:sz w:val="24"/>
          <w:szCs w:val="24"/>
          <w:highlight w:val="none"/>
          <w:u w:val="none" w:color="auto"/>
          <w:lang w:val="en-US" w:eastAsia="zh-CN"/>
        </w:rPr>
        <w:t>50</w:t>
      </w:r>
      <w:r>
        <w:rPr>
          <w:rFonts w:hint="default" w:ascii="Times New Roman" w:hAnsi="Times New Roman" w:cs="Times New Roman" w:eastAsiaTheme="minorEastAsia"/>
          <w:color w:val="auto"/>
          <w:kern w:val="0"/>
          <w:sz w:val="24"/>
          <w:szCs w:val="24"/>
          <w:highlight w:val="none"/>
          <w:u w:val="none" w:color="auto"/>
          <w:lang w:val="en-US" w:eastAsia="zh-CN"/>
        </w:rPr>
        <w:t>m</w:t>
      </w:r>
      <w:r>
        <w:rPr>
          <w:rFonts w:hint="default" w:ascii="Times New Roman" w:hAnsi="Times New Roman" w:cs="Times New Roman" w:eastAsiaTheme="minorEastAsia"/>
          <w:color w:val="auto"/>
          <w:kern w:val="0"/>
          <w:sz w:val="24"/>
          <w:szCs w:val="24"/>
          <w:highlight w:val="none"/>
          <w:u w:val="none" w:color="auto"/>
          <w:vertAlign w:val="superscript"/>
          <w:lang w:val="en-US" w:eastAsia="zh-CN"/>
        </w:rPr>
        <w:t>2</w:t>
      </w:r>
      <w:r>
        <w:rPr>
          <w:rFonts w:hint="default" w:ascii="Times New Roman" w:hAnsi="Times New Roman" w:cs="Times New Roman" w:eastAsiaTheme="minorEastAsia"/>
          <w:color w:val="auto"/>
          <w:kern w:val="0"/>
          <w:sz w:val="24"/>
          <w:szCs w:val="24"/>
          <w:highlight w:val="none"/>
          <w:u w:val="none" w:color="auto"/>
          <w:lang w:val="en-US" w:eastAsia="zh-CN"/>
        </w:rPr>
        <w:t>，</w:t>
      </w:r>
      <w:r>
        <w:rPr>
          <w:rFonts w:hint="eastAsia" w:cs="Times New Roman" w:eastAsiaTheme="minorEastAsia"/>
          <w:color w:val="auto"/>
          <w:kern w:val="0"/>
          <w:sz w:val="24"/>
          <w:szCs w:val="24"/>
          <w:highlight w:val="none"/>
          <w:u w:val="none" w:color="auto"/>
          <w:lang w:val="en-US" w:eastAsia="zh-CN"/>
        </w:rPr>
        <w:t>本</w:t>
      </w:r>
      <w:r>
        <w:rPr>
          <w:rFonts w:hint="default" w:ascii="Times New Roman" w:hAnsi="Times New Roman" w:cs="Times New Roman" w:eastAsiaTheme="minorEastAsia"/>
          <w:color w:val="auto"/>
          <w:kern w:val="0"/>
          <w:sz w:val="24"/>
          <w:szCs w:val="24"/>
          <w:highlight w:val="none"/>
          <w:u w:val="none" w:color="auto"/>
          <w:lang w:val="en-US" w:eastAsia="zh-CN"/>
        </w:rPr>
        <w:t>项目未沾染有机溶剂废包装材料</w:t>
      </w:r>
      <w:r>
        <w:rPr>
          <w:rFonts w:hint="default" w:ascii="Times New Roman" w:hAnsi="Times New Roman" w:cs="Times New Roman" w:eastAsiaTheme="minorEastAsia"/>
          <w:color w:val="auto"/>
          <w:kern w:val="0"/>
          <w:sz w:val="24"/>
          <w:szCs w:val="24"/>
          <w:highlight w:val="none"/>
          <w:u w:val="none" w:color="auto"/>
        </w:rPr>
        <w:t>主要为塑料，玻璃边角料及不合格残次品</w:t>
      </w:r>
      <w:r>
        <w:rPr>
          <w:rFonts w:hint="eastAsia" w:ascii="Times New Roman" w:hAnsi="Times New Roman" w:cs="Times New Roman" w:eastAsiaTheme="minorEastAsia"/>
          <w:color w:val="auto"/>
          <w:kern w:val="0"/>
          <w:sz w:val="24"/>
          <w:szCs w:val="24"/>
          <w:highlight w:val="none"/>
          <w:u w:val="none" w:color="auto"/>
          <w:lang w:val="en-US" w:eastAsia="zh-CN"/>
        </w:rPr>
        <w:t>主要成分为玻璃，</w:t>
      </w:r>
      <w:r>
        <w:rPr>
          <w:rFonts w:hint="eastAsia"/>
          <w:lang w:val="en-US" w:eastAsia="zh-CN"/>
        </w:rPr>
        <w:t>P2、P3、P4激光划刻收尘灰主要成分为硅薄膜粉尘、铝粉</w:t>
      </w:r>
      <w:r>
        <w:rPr>
          <w:rFonts w:hint="default" w:ascii="Times New Roman" w:hAnsi="Times New Roman" w:cs="Times New Roman" w:eastAsiaTheme="minorEastAsia"/>
          <w:color w:val="auto"/>
          <w:kern w:val="0"/>
          <w:sz w:val="24"/>
          <w:szCs w:val="24"/>
          <w:highlight w:val="none"/>
          <w:u w:val="none" w:color="auto"/>
          <w:lang w:val="en-US" w:eastAsia="zh-CN"/>
        </w:rPr>
        <w:t>，</w:t>
      </w:r>
      <w:r>
        <w:rPr>
          <w:rFonts w:hint="default" w:ascii="Times New Roman" w:hAnsi="Times New Roman" w:cs="Times New Roman" w:eastAsiaTheme="minorEastAsia"/>
          <w:color w:val="auto"/>
          <w:kern w:val="0"/>
          <w:sz w:val="24"/>
          <w:szCs w:val="24"/>
          <w:highlight w:val="none"/>
          <w:u w:val="none" w:color="auto"/>
        </w:rPr>
        <w:t>一般固废</w:t>
      </w:r>
      <w:r>
        <w:rPr>
          <w:rFonts w:hint="default" w:ascii="Times New Roman" w:hAnsi="Times New Roman" w:cs="Times New Roman" w:eastAsiaTheme="minorEastAsia"/>
          <w:color w:val="auto"/>
          <w:kern w:val="0"/>
          <w:sz w:val="24"/>
          <w:szCs w:val="24"/>
          <w:highlight w:val="none"/>
          <w:u w:val="none" w:color="auto"/>
          <w:lang w:val="en-US" w:eastAsia="zh-CN"/>
        </w:rPr>
        <w:t>收集后外售</w:t>
      </w:r>
      <w:r>
        <w:rPr>
          <w:rFonts w:hint="default" w:ascii="Times New Roman" w:hAnsi="Times New Roman" w:cs="Times New Roman" w:eastAsiaTheme="minorEastAsia"/>
          <w:color w:val="auto"/>
          <w:kern w:val="0"/>
          <w:sz w:val="24"/>
          <w:szCs w:val="24"/>
          <w:highlight w:val="none"/>
          <w:u w:val="none" w:color="auto"/>
        </w:rPr>
        <w:t>。</w:t>
      </w:r>
    </w:p>
    <w:p w14:paraId="5A052E20">
      <w:pPr>
        <w:spacing w:line="360" w:lineRule="auto"/>
        <w:ind w:firstLine="480" w:firstLineChars="200"/>
        <w:rPr>
          <w:rFonts w:hint="default" w:ascii="Times New Roman" w:hAnsi="Times New Roman" w:cs="Times New Roman" w:eastAsiaTheme="minorEastAsia"/>
          <w:color w:val="auto"/>
          <w:kern w:val="0"/>
          <w:sz w:val="24"/>
          <w:szCs w:val="24"/>
          <w:highlight w:val="none"/>
          <w:u w:val="none" w:color="auto"/>
        </w:rPr>
      </w:pPr>
      <w:r>
        <w:rPr>
          <w:rFonts w:hint="default" w:ascii="Times New Roman" w:hAnsi="Times New Roman" w:cs="Times New Roman" w:eastAsiaTheme="minorEastAsia"/>
          <w:color w:val="auto"/>
          <w:kern w:val="0"/>
          <w:sz w:val="24"/>
          <w:szCs w:val="24"/>
          <w:highlight w:val="none"/>
          <w:u w:val="none" w:color="auto"/>
        </w:rPr>
        <w:t>综上所述，本项目固体废物从产生、包装、暂存、运输、处理的全过程均得到了妥善处理，对周边环境影响很小，固体废物防治措施是合理、可行的。</w:t>
      </w:r>
    </w:p>
    <w:p w14:paraId="13C76309">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7.2.</w:t>
      </w:r>
      <w:r>
        <w:rPr>
          <w:rFonts w:hint="eastAsia" w:ascii="Times New Roman" w:hAnsi="Times New Roman" w:cs="Times New Roman" w:eastAsiaTheme="minorEastAsia"/>
          <w:b/>
          <w:color w:val="auto"/>
          <w:kern w:val="0"/>
          <w:sz w:val="24"/>
          <w:szCs w:val="24"/>
          <w:u w:val="none" w:color="auto"/>
          <w:lang w:val="en-US" w:eastAsia="zh-CN"/>
        </w:rPr>
        <w:t>5</w:t>
      </w:r>
      <w:r>
        <w:rPr>
          <w:rFonts w:hint="default" w:ascii="Times New Roman" w:hAnsi="Times New Roman" w:cs="Times New Roman" w:eastAsiaTheme="minorEastAsia"/>
          <w:b/>
          <w:color w:val="auto"/>
          <w:kern w:val="0"/>
          <w:sz w:val="24"/>
          <w:szCs w:val="24"/>
          <w:u w:val="none" w:color="auto"/>
        </w:rPr>
        <w:t xml:space="preserve"> 噪声污染防治措施可行性分析</w:t>
      </w:r>
    </w:p>
    <w:p w14:paraId="7FB1EB2C">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项目噪声主要来源于</w:t>
      </w:r>
      <w:r>
        <w:rPr>
          <w:rFonts w:hint="eastAsia" w:ascii="Times New Roman" w:hAnsi="Times New Roman"/>
          <w:color w:val="auto"/>
          <w:sz w:val="24"/>
          <w:szCs w:val="28"/>
          <w:lang w:val="en-US" w:eastAsia="zh-CN"/>
        </w:rPr>
        <w:t>生产区各类生产设备和动力设备</w:t>
      </w:r>
      <w:r>
        <w:rPr>
          <w:rFonts w:hint="default" w:ascii="Times New Roman" w:hAnsi="Times New Roman" w:cs="Times New Roman" w:eastAsiaTheme="minorEastAsia"/>
          <w:color w:val="auto"/>
          <w:kern w:val="0"/>
          <w:sz w:val="24"/>
          <w:szCs w:val="24"/>
          <w:u w:val="none" w:color="auto"/>
        </w:rPr>
        <w:t>产生的机械噪声，噪声源强在7</w:t>
      </w:r>
      <w:r>
        <w:rPr>
          <w:rFonts w:hint="eastAsia" w:ascii="Times New Roman" w:hAnsi="Times New Roman" w:cs="Times New Roman" w:eastAsiaTheme="minorEastAsia"/>
          <w:color w:val="auto"/>
          <w:kern w:val="0"/>
          <w:sz w:val="24"/>
          <w:szCs w:val="24"/>
          <w:u w:val="none" w:color="auto"/>
          <w:lang w:val="en-US" w:eastAsia="zh-CN"/>
        </w:rPr>
        <w:t>5</w:t>
      </w:r>
      <w:r>
        <w:rPr>
          <w:rFonts w:hint="default" w:ascii="Times New Roman" w:hAnsi="Times New Roman" w:cs="Times New Roman" w:eastAsiaTheme="minorEastAsia"/>
          <w:color w:val="auto"/>
          <w:kern w:val="0"/>
          <w:sz w:val="24"/>
          <w:szCs w:val="24"/>
          <w:u w:val="none" w:color="auto"/>
        </w:rPr>
        <w:t>-</w:t>
      </w:r>
      <w:r>
        <w:rPr>
          <w:rFonts w:hint="eastAsia" w:ascii="Times New Roman" w:hAnsi="Times New Roman" w:cs="Times New Roman" w:eastAsiaTheme="minorEastAsia"/>
          <w:color w:val="auto"/>
          <w:kern w:val="0"/>
          <w:sz w:val="24"/>
          <w:szCs w:val="24"/>
          <w:u w:val="none" w:color="auto"/>
          <w:lang w:val="en-US" w:eastAsia="zh-CN"/>
        </w:rPr>
        <w:t>85</w:t>
      </w:r>
      <w:r>
        <w:rPr>
          <w:rFonts w:hint="default" w:ascii="Times New Roman" w:hAnsi="Times New Roman" w:cs="Times New Roman" w:eastAsiaTheme="minorEastAsia"/>
          <w:color w:val="auto"/>
          <w:kern w:val="0"/>
          <w:sz w:val="24"/>
          <w:szCs w:val="24"/>
          <w:u w:val="none" w:color="auto"/>
        </w:rPr>
        <w:t>dB（A）之间。其噪声治理措施包括：</w:t>
      </w:r>
    </w:p>
    <w:p w14:paraId="4C401917">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1、尽可能选用环保低噪型设备，合理布置各生产设备，且高噪声设备应作基础减振等防治措施，从源头上控制噪声污染；</w:t>
      </w:r>
    </w:p>
    <w:p w14:paraId="12546C99">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2、合理安排生产作业时间；</w:t>
      </w:r>
    </w:p>
    <w:p w14:paraId="6F2E8852">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3、加强生产管理：①加强设备的维护，确保设备处于良好的运转状态，杜绝因设备不正常运转时产生的高噪声现象；②加强职工环保意识教育，提倡文明生产，防治人为噪声。</w:t>
      </w:r>
    </w:p>
    <w:p w14:paraId="490B8BA2">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4、风机加装隔声罩且室内布置、采用阻尼复合减振降噪措施。</w:t>
      </w:r>
    </w:p>
    <w:p w14:paraId="1E72FF44">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通过采取上述减振、隔声等噪声治理措施，可有效降低项目生产过程中设备噪声对周边声环境的影响。根据噪声预测结果，采取上述噪声治理措施是可行的。</w:t>
      </w:r>
    </w:p>
    <w:p w14:paraId="3CB7A167">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lang w:val="en-US" w:eastAsia="zh-CN"/>
        </w:rPr>
      </w:pPr>
      <w:r>
        <w:rPr>
          <w:rFonts w:hint="default" w:ascii="Times New Roman" w:hAnsi="Times New Roman" w:cs="Times New Roman" w:eastAsiaTheme="minorEastAsia"/>
          <w:b/>
          <w:color w:val="auto"/>
          <w:kern w:val="0"/>
          <w:sz w:val="24"/>
          <w:szCs w:val="24"/>
          <w:u w:val="none" w:color="auto"/>
        </w:rPr>
        <w:t>7.2.</w:t>
      </w:r>
      <w:r>
        <w:rPr>
          <w:rFonts w:hint="eastAsia" w:ascii="Times New Roman" w:hAnsi="Times New Roman" w:cs="Times New Roman" w:eastAsiaTheme="minorEastAsia"/>
          <w:b/>
          <w:color w:val="auto"/>
          <w:kern w:val="0"/>
          <w:sz w:val="24"/>
          <w:szCs w:val="24"/>
          <w:u w:val="none" w:color="auto"/>
          <w:lang w:val="en-US" w:eastAsia="zh-CN"/>
        </w:rPr>
        <w:t>6</w:t>
      </w:r>
      <w:r>
        <w:rPr>
          <w:rFonts w:hint="default" w:ascii="Times New Roman" w:hAnsi="Times New Roman" w:cs="Times New Roman" w:eastAsiaTheme="minorEastAsia"/>
          <w:b/>
          <w:color w:val="auto"/>
          <w:kern w:val="0"/>
          <w:sz w:val="24"/>
          <w:szCs w:val="24"/>
          <w:u w:val="none" w:color="auto"/>
        </w:rPr>
        <w:t xml:space="preserve"> </w:t>
      </w:r>
      <w:r>
        <w:rPr>
          <w:rFonts w:hint="eastAsia" w:ascii="Times New Roman" w:hAnsi="Times New Roman" w:cs="Times New Roman" w:eastAsiaTheme="minorEastAsia"/>
          <w:b/>
          <w:color w:val="auto"/>
          <w:kern w:val="0"/>
          <w:sz w:val="24"/>
          <w:szCs w:val="24"/>
          <w:u w:val="none" w:color="auto"/>
          <w:lang w:val="en-US" w:eastAsia="zh-CN"/>
        </w:rPr>
        <w:t>土壤环境污染防治措施及可行性分析</w:t>
      </w:r>
    </w:p>
    <w:p w14:paraId="32ACCB80">
      <w:pPr>
        <w:spacing w:line="360" w:lineRule="auto"/>
        <w:ind w:firstLine="480" w:firstLineChars="200"/>
        <w:rPr>
          <w:rFonts w:hint="eastAsia" w:ascii="SimSun-ExtB" w:hAnsi="SimSun-ExtB"/>
          <w:color w:val="auto"/>
          <w:sz w:val="24"/>
          <w:szCs w:val="24"/>
          <w:lang w:val="en-US" w:eastAsia="zh-CN"/>
        </w:rPr>
      </w:pPr>
      <w:r>
        <w:rPr>
          <w:rFonts w:hint="eastAsia" w:ascii="SimSun-ExtB" w:hAnsi="SimSun-ExtB"/>
          <w:color w:val="auto"/>
          <w:sz w:val="24"/>
          <w:szCs w:val="24"/>
          <w:lang w:val="en-US" w:eastAsia="zh-CN"/>
        </w:rPr>
        <w:t>为了防止厂区土壤污染，项目厂区应全部硬化，且危险废物暂存间、生产车间、危化品仓库等进行重点防渗，避免发生废水、废液泄漏(含跑、冒、滴、漏)下渗进入土壤，如不采取合理的污染防控措施及风险事故应急响应预案，则污染物有可能发生泄漏从而影响土壤环境。</w:t>
      </w:r>
    </w:p>
    <w:p w14:paraId="3BEBFEA5">
      <w:pPr>
        <w:spacing w:line="360" w:lineRule="auto"/>
        <w:ind w:firstLine="480" w:firstLineChars="200"/>
        <w:rPr>
          <w:rFonts w:hint="eastAsia" w:ascii="SimSun-ExtB" w:hAnsi="SimSun-ExtB"/>
          <w:color w:val="auto"/>
          <w:sz w:val="24"/>
          <w:szCs w:val="24"/>
          <w:lang w:val="en-US" w:eastAsia="zh-CN"/>
        </w:rPr>
      </w:pPr>
      <w:r>
        <w:rPr>
          <w:rFonts w:hint="eastAsia" w:ascii="SimSun-ExtB" w:hAnsi="SimSun-ExtB"/>
          <w:color w:val="auto"/>
          <w:sz w:val="24"/>
          <w:szCs w:val="24"/>
          <w:lang w:val="en-US" w:eastAsia="zh-CN"/>
        </w:rPr>
        <w:t>针对项目可能发生的土壤污染，本项目土壤污染防治措施按照“源头控制、过程防控”相结合的原则，从污染物的产生、入渗、迁移、应急响应等环节进行全方位控制。</w:t>
      </w:r>
    </w:p>
    <w:p w14:paraId="069D4F20">
      <w:pPr>
        <w:spacing w:line="360" w:lineRule="auto"/>
        <w:ind w:firstLine="480" w:firstLineChars="200"/>
        <w:rPr>
          <w:rFonts w:ascii="SimSun-ExtB" w:hAnsi="SimSun-ExtB"/>
          <w:color w:val="auto"/>
          <w:sz w:val="24"/>
          <w:szCs w:val="24"/>
        </w:rPr>
      </w:pPr>
      <w:r>
        <w:rPr>
          <w:rFonts w:hint="eastAsia" w:ascii="SimSun-ExtB" w:hAnsi="SimSun-ExtB"/>
          <w:color w:val="auto"/>
          <w:sz w:val="24"/>
          <w:szCs w:val="24"/>
          <w:lang w:val="en-US" w:eastAsia="zh-CN"/>
        </w:rPr>
        <w:t>1、</w:t>
      </w:r>
      <w:r>
        <w:rPr>
          <w:rFonts w:hint="eastAsia" w:ascii="SimSun-ExtB" w:hAnsi="SimSun-ExtB"/>
          <w:color w:val="auto"/>
          <w:sz w:val="24"/>
          <w:szCs w:val="24"/>
        </w:rPr>
        <w:t>源头控制措施</w:t>
      </w:r>
    </w:p>
    <w:p w14:paraId="58009233">
      <w:pPr>
        <w:spacing w:line="360" w:lineRule="auto"/>
        <w:ind w:firstLine="480" w:firstLineChars="200"/>
        <w:rPr>
          <w:rFonts w:hint="eastAsia" w:ascii="SimSun-ExtB" w:hAnsi="SimSun-ExtB"/>
          <w:color w:val="auto"/>
        </w:rPr>
      </w:pPr>
      <w:r>
        <w:rPr>
          <w:rFonts w:ascii="SimSun-ExtB" w:hAnsi="SimSun-ExtB"/>
          <w:color w:val="auto"/>
          <w:sz w:val="24"/>
          <w:szCs w:val="24"/>
        </w:rPr>
        <w:t>从原料和产品储存、装卸、运输、生产过程、污染处理装置等全过程控制各种有毒有害原辅材料、中间材料、产品泄漏（含跑、冒、滴、漏），同时对有害物质可能泄漏到地面的区域采取防渗措施，阻止其进入土壤中，即从源头到末端全方位采取控制措施，防止项目的建设对土壤造成污染。保证各废气处理措施运行良好。从生产过程入手，在工艺、管道、设备、给排水等方面尽可能地采取泄漏控制措施，从源头最大限度降低污染物质泄漏的可能性和泄漏量，使项目区污染物对土壤的影响降至最低，一旦出现泄漏等即可由区域内的各种配套措施进行收集、处置，同时经过硬化处理的地面有效阻止污染物的下渗。</w:t>
      </w:r>
    </w:p>
    <w:p w14:paraId="7CAAABA9">
      <w:pPr>
        <w:spacing w:line="360" w:lineRule="auto"/>
        <w:ind w:firstLine="480" w:firstLineChars="200"/>
        <w:rPr>
          <w:rFonts w:ascii="SimSun-ExtB" w:hAnsi="SimSun-ExtB"/>
          <w:color w:val="auto"/>
          <w:sz w:val="24"/>
          <w:szCs w:val="24"/>
        </w:rPr>
      </w:pPr>
      <w:r>
        <w:rPr>
          <w:rFonts w:hint="eastAsia" w:ascii="SimSun-ExtB" w:hAnsi="SimSun-ExtB"/>
          <w:color w:val="auto"/>
          <w:sz w:val="24"/>
          <w:szCs w:val="24"/>
          <w:lang w:val="en-US" w:eastAsia="zh-CN"/>
        </w:rPr>
        <w:t>2、</w:t>
      </w:r>
      <w:r>
        <w:rPr>
          <w:rFonts w:hint="eastAsia" w:ascii="SimSun-ExtB" w:hAnsi="SimSun-ExtB"/>
          <w:color w:val="auto"/>
          <w:sz w:val="24"/>
          <w:szCs w:val="24"/>
        </w:rPr>
        <w:t>过程控制措施</w:t>
      </w:r>
    </w:p>
    <w:p w14:paraId="04E53D59">
      <w:pPr>
        <w:spacing w:line="360" w:lineRule="auto"/>
        <w:ind w:firstLine="480" w:firstLineChars="200"/>
        <w:rPr>
          <w:rFonts w:hint="eastAsia" w:ascii="SimSun-ExtB" w:hAnsi="SimSun-ExtB"/>
          <w:color w:val="auto"/>
          <w:sz w:val="24"/>
          <w:szCs w:val="24"/>
        </w:rPr>
      </w:pPr>
      <w:r>
        <w:rPr>
          <w:rFonts w:hint="eastAsia" w:ascii="SimSun-ExtB" w:hAnsi="SimSun-ExtB"/>
          <w:color w:val="auto"/>
          <w:sz w:val="24"/>
          <w:szCs w:val="24"/>
        </w:rPr>
        <w:t>项目需按照《环境影响评价技术导则土壤环境(试行)》(HJ964-2018)的要求重点针对组件生产车间(含废水处理池)、危化品仓库、危废暂存间、事故应急池等重点位置采取过程阻断、污染物削减和分区防控措施，按照要求设置防渗、防溢流收集沟等措施，防止土壤环境污染。</w:t>
      </w:r>
    </w:p>
    <w:p w14:paraId="66368045">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eastAsia" w:ascii="SimSun-ExtB" w:hAnsi="SimSun-ExtB"/>
          <w:color w:val="auto"/>
          <w:sz w:val="24"/>
          <w:szCs w:val="24"/>
          <w:lang w:val="en-US" w:eastAsia="zh-CN"/>
        </w:rPr>
        <w:t>综上所述，</w:t>
      </w:r>
      <w:r>
        <w:rPr>
          <w:rFonts w:hint="eastAsia" w:ascii="SimSun-ExtB" w:hAnsi="SimSun-ExtB"/>
          <w:color w:val="auto"/>
          <w:sz w:val="24"/>
          <w:szCs w:val="24"/>
        </w:rPr>
        <w:t>本项目针对土壤环境污染，从源头控制措施和过程控制措施着手，结合地下水分区防渗措施，可以有效控制土壤环境的污染。</w:t>
      </w:r>
    </w:p>
    <w:p w14:paraId="53E3C5E2">
      <w:pPr>
        <w:keepNext/>
        <w:keepLines/>
        <w:spacing w:before="156" w:beforeLines="50" w:after="156" w:afterLines="50" w:line="416" w:lineRule="auto"/>
        <w:outlineLvl w:val="2"/>
        <w:rPr>
          <w:rFonts w:hint="default" w:ascii="Times New Roman" w:hAnsi="Times New Roman" w:cs="Times New Roman" w:eastAsiaTheme="minorEastAsia"/>
          <w:b/>
          <w:color w:val="auto"/>
          <w:kern w:val="0"/>
          <w:sz w:val="24"/>
          <w:szCs w:val="24"/>
          <w:u w:val="none" w:color="auto"/>
        </w:rPr>
      </w:pPr>
      <w:r>
        <w:rPr>
          <w:rFonts w:hint="default" w:ascii="Times New Roman" w:hAnsi="Times New Roman" w:cs="Times New Roman" w:eastAsiaTheme="minorEastAsia"/>
          <w:b/>
          <w:color w:val="auto"/>
          <w:kern w:val="0"/>
          <w:sz w:val="24"/>
          <w:szCs w:val="24"/>
          <w:u w:val="none" w:color="auto"/>
        </w:rPr>
        <w:t>7.2.</w:t>
      </w:r>
      <w:r>
        <w:rPr>
          <w:rFonts w:hint="eastAsia" w:ascii="Times New Roman" w:hAnsi="Times New Roman" w:cs="Times New Roman" w:eastAsiaTheme="minorEastAsia"/>
          <w:b/>
          <w:color w:val="auto"/>
          <w:kern w:val="0"/>
          <w:sz w:val="24"/>
          <w:szCs w:val="24"/>
          <w:u w:val="none" w:color="auto"/>
          <w:lang w:val="en-US" w:eastAsia="zh-CN"/>
        </w:rPr>
        <w:t>7</w:t>
      </w:r>
      <w:r>
        <w:rPr>
          <w:rFonts w:hint="default" w:ascii="Times New Roman" w:hAnsi="Times New Roman" w:cs="Times New Roman" w:eastAsiaTheme="minorEastAsia"/>
          <w:b/>
          <w:color w:val="auto"/>
          <w:kern w:val="0"/>
          <w:sz w:val="24"/>
          <w:szCs w:val="24"/>
          <w:u w:val="none" w:color="auto"/>
        </w:rPr>
        <w:t xml:space="preserve"> 生态环境保护措施</w:t>
      </w:r>
    </w:p>
    <w:p w14:paraId="6D2820F8">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本项目运营期对周围生态环境影响较小，运营期主要采取以下污染防治措施:</w:t>
      </w:r>
    </w:p>
    <w:p w14:paraId="745DA335">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1、</w:t>
      </w:r>
      <w:r>
        <w:rPr>
          <w:rFonts w:hint="default" w:ascii="Times New Roman" w:hAnsi="Times New Roman" w:cs="Times New Roman" w:eastAsiaTheme="minorEastAsia"/>
          <w:color w:val="auto"/>
          <w:kern w:val="0"/>
          <w:sz w:val="24"/>
          <w:szCs w:val="24"/>
          <w:u w:val="none" w:color="auto"/>
        </w:rPr>
        <w:t>加强绿化</w:t>
      </w:r>
    </w:p>
    <w:p w14:paraId="385F01D3">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绿化美化是一种重要的环保措施，包括种树、种草和花卉、景观等，绿化具有挡风、除尘、减噪、降低恶臭污染和美化环境等诸多功能，是改善厂址环境的主要途径之一。评价建议在场界周边种植乔木、灌木。</w:t>
      </w:r>
    </w:p>
    <w:p w14:paraId="467A2ECE">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rPr>
        <w:t>2、</w:t>
      </w:r>
      <w:r>
        <w:rPr>
          <w:rFonts w:hint="default" w:ascii="Times New Roman" w:hAnsi="Times New Roman" w:cs="Times New Roman" w:eastAsiaTheme="minorEastAsia"/>
          <w:color w:val="auto"/>
          <w:kern w:val="0"/>
          <w:sz w:val="24"/>
          <w:szCs w:val="24"/>
          <w:u w:val="none" w:color="auto"/>
        </w:rPr>
        <w:t>加强职工环保意识</w:t>
      </w:r>
    </w:p>
    <w:p w14:paraId="44DA8B98">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随着项目建设，场内应健全管理体制，加强生态意识教育，以利于生态环境资源保护。</w:t>
      </w:r>
    </w:p>
    <w:p w14:paraId="642B61BD">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kern w:val="0"/>
          <w:sz w:val="24"/>
          <w:szCs w:val="24"/>
          <w:u w:val="none" w:color="auto"/>
        </w:rPr>
        <w:t>从总体上看，项目运营对生态环境的影响较小，通过采取绿化等措施可有效降低项目建设对周围生态环境的影响。</w:t>
      </w:r>
    </w:p>
    <w:p w14:paraId="6F518C6A">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2684A8E8">
      <w:pPr>
        <w:rPr>
          <w:rFonts w:hint="default" w:ascii="Times New Roman" w:hAnsi="Times New Roman" w:cs="Times New Roman" w:eastAsiaTheme="minorEastAsia"/>
          <w:color w:val="0000FF"/>
          <w:sz w:val="24"/>
          <w:szCs w:val="24"/>
          <w:u w:val="none" w:color="auto"/>
        </w:rPr>
      </w:pPr>
      <w:r>
        <w:rPr>
          <w:rFonts w:hint="default" w:ascii="Times New Roman" w:hAnsi="Times New Roman" w:cs="Times New Roman" w:eastAsiaTheme="minorEastAsia"/>
          <w:color w:val="0000FF"/>
          <w:sz w:val="24"/>
          <w:szCs w:val="24"/>
          <w:u w:val="none" w:color="auto"/>
        </w:rPr>
        <w:br w:type="page"/>
      </w:r>
    </w:p>
    <w:p w14:paraId="358145BF">
      <w:pPr>
        <w:pStyle w:val="2"/>
        <w:bidi w:val="0"/>
        <w:rPr>
          <w:rFonts w:hint="default" w:ascii="Times New Roman" w:hAnsi="Times New Roman" w:cs="Times New Roman" w:eastAsiaTheme="minorEastAsia"/>
          <w:color w:val="auto"/>
          <w:u w:val="none" w:color="auto"/>
          <w:lang w:val="en-US" w:eastAsia="zh-CN"/>
        </w:rPr>
      </w:pPr>
      <w:bookmarkStart w:id="279" w:name="_Toc27422"/>
      <w:bookmarkStart w:id="280" w:name="_Toc2666638"/>
      <w:bookmarkStart w:id="281" w:name="_Toc6638"/>
      <w:bookmarkStart w:id="282" w:name="_Toc60296980"/>
      <w:bookmarkStart w:id="283" w:name="_Toc5128342"/>
      <w:bookmarkStart w:id="284" w:name="_Toc10680"/>
      <w:bookmarkStart w:id="285" w:name="_Toc49930029"/>
      <w:bookmarkStart w:id="286" w:name="_Toc121561294"/>
      <w:bookmarkStart w:id="287" w:name="_Toc17206477"/>
      <w:r>
        <w:rPr>
          <w:rFonts w:hint="default" w:ascii="Times New Roman" w:hAnsi="Times New Roman" w:cs="Times New Roman" w:eastAsiaTheme="minorEastAsia"/>
          <w:color w:val="auto"/>
          <w:u w:val="none" w:color="auto"/>
          <w:lang w:val="en-US" w:eastAsia="zh-CN"/>
        </w:rPr>
        <w:t>8、环境风险影响分析</w:t>
      </w:r>
      <w:bookmarkEnd w:id="279"/>
    </w:p>
    <w:p w14:paraId="66C5F7E9">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lang w:val="en-US" w:eastAsia="zh-CN"/>
        </w:rPr>
      </w:pPr>
      <w:bookmarkStart w:id="288" w:name="_Toc13660"/>
      <w:r>
        <w:rPr>
          <w:rFonts w:hint="default" w:ascii="Times New Roman" w:hAnsi="Times New Roman" w:cs="Times New Roman" w:eastAsiaTheme="minorEastAsia"/>
          <w:color w:val="auto"/>
          <w:kern w:val="0"/>
          <w:sz w:val="28"/>
          <w:szCs w:val="28"/>
          <w:u w:val="none" w:color="auto"/>
          <w:lang w:val="en-US" w:eastAsia="zh-CN"/>
        </w:rPr>
        <w:t>8.1环境风险评价目的</w:t>
      </w:r>
      <w:bookmarkEnd w:id="288"/>
    </w:p>
    <w:p w14:paraId="57A0D890">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szCs w:val="24"/>
          <w:u w:val="none" w:color="auto"/>
        </w:rPr>
        <w:t>树立风险意识和防范风险是企业安全生产的重要保证，风险分析是一项涉及工程工艺过程、设备维护、系统可靠性、防范措施有效性、后果估算等环节，以及发生后所采用的应急计划和措施（包括监测、评价、救援等），主要是关心重大突发性事故造成的环境危害的评价问题，常称事故风险评价，它考虑与项目关联的突发性灾难事故，包括易燃易爆和有毒物质失控状态下的泄漏，发生这种灾难性事故的概率虽然很小，但影响的程度往往是巨大的。因此对环境的危险性应该进行及早的预测，尽可能避免事故性排放的发生，这就是进行风险评价目的</w:t>
      </w:r>
      <w:r>
        <w:rPr>
          <w:rFonts w:hint="default" w:ascii="Times New Roman" w:hAnsi="Times New Roman" w:cs="Times New Roman" w:eastAsiaTheme="minorEastAsia"/>
          <w:color w:val="auto"/>
          <w:sz w:val="24"/>
          <w:szCs w:val="24"/>
          <w:highlight w:val="none"/>
          <w:u w:val="none" w:color="auto"/>
        </w:rPr>
        <w:t>。</w:t>
      </w:r>
    </w:p>
    <w:p w14:paraId="345A6AE8">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lang w:val="en-US" w:eastAsia="zh-CN"/>
        </w:rPr>
      </w:pPr>
      <w:bookmarkStart w:id="289" w:name="_Toc531"/>
      <w:r>
        <w:rPr>
          <w:rFonts w:hint="default" w:ascii="Times New Roman" w:hAnsi="Times New Roman" w:cs="Times New Roman" w:eastAsiaTheme="minorEastAsia"/>
          <w:color w:val="auto"/>
          <w:kern w:val="0"/>
          <w:sz w:val="28"/>
          <w:szCs w:val="28"/>
          <w:u w:val="none" w:color="auto"/>
        </w:rPr>
        <w:t>8.2</w:t>
      </w:r>
      <w:bookmarkEnd w:id="280"/>
      <w:bookmarkEnd w:id="281"/>
      <w:bookmarkEnd w:id="282"/>
      <w:bookmarkEnd w:id="283"/>
      <w:bookmarkEnd w:id="284"/>
      <w:bookmarkEnd w:id="285"/>
      <w:bookmarkEnd w:id="286"/>
      <w:bookmarkEnd w:id="287"/>
      <w:r>
        <w:rPr>
          <w:rFonts w:hint="default" w:ascii="Times New Roman" w:hAnsi="Times New Roman" w:cs="Times New Roman" w:eastAsiaTheme="minorEastAsia"/>
          <w:color w:val="auto"/>
          <w:kern w:val="0"/>
          <w:sz w:val="28"/>
          <w:szCs w:val="28"/>
          <w:u w:val="none" w:color="auto"/>
          <w:lang w:val="en-US" w:eastAsia="zh-CN"/>
        </w:rPr>
        <w:t>风险调查</w:t>
      </w:r>
      <w:bookmarkEnd w:id="289"/>
    </w:p>
    <w:p w14:paraId="093C93FB">
      <w:pPr>
        <w:pStyle w:val="4"/>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8.2.1项目风险源调查</w:t>
      </w:r>
    </w:p>
    <w:p w14:paraId="7DB51B12">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根据工程分析，按照《建设项目环境风险评价技术导则》（HJ169-2018）附录B1</w:t>
      </w:r>
      <w:r>
        <w:rPr>
          <w:rFonts w:hint="eastAsia" w:ascii="Times New Roman" w:hAnsi="Times New Roman" w:cs="Times New Roman" w:eastAsiaTheme="minorEastAsia"/>
          <w:color w:val="auto"/>
          <w:sz w:val="24"/>
          <w:szCs w:val="24"/>
          <w:u w:val="single" w:color="auto"/>
          <w:lang w:val="en-US" w:eastAsia="zh-CN"/>
        </w:rPr>
        <w:t>及《企业突发环境事件风险分级方法》（HJ 941-2018）</w:t>
      </w:r>
      <w:r>
        <w:rPr>
          <w:rFonts w:hint="default" w:ascii="Times New Roman" w:hAnsi="Times New Roman" w:cs="Times New Roman" w:eastAsiaTheme="minorEastAsia"/>
          <w:color w:val="auto"/>
          <w:sz w:val="24"/>
          <w:szCs w:val="24"/>
          <w:u w:val="single" w:color="auto"/>
        </w:rPr>
        <w:t>，本项目主要风险物质如下表所示：</w:t>
      </w:r>
    </w:p>
    <w:p w14:paraId="27DC6BB7">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表8.2</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-1    本项目生产过程涉及物质风险识别表</w:t>
      </w:r>
    </w:p>
    <w:tbl>
      <w:tblPr>
        <w:tblStyle w:val="42"/>
        <w:tblW w:w="5142" w:type="pct"/>
        <w:tblInd w:w="-292"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613"/>
        <w:gridCol w:w="1975"/>
        <w:gridCol w:w="1052"/>
        <w:gridCol w:w="1280"/>
        <w:gridCol w:w="1270"/>
        <w:gridCol w:w="1159"/>
        <w:gridCol w:w="1183"/>
      </w:tblGrid>
      <w:tr w14:paraId="46ADD93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vAlign w:val="center"/>
          </w:tcPr>
          <w:p w14:paraId="2541A99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序号</w:t>
            </w:r>
          </w:p>
        </w:tc>
        <w:tc>
          <w:tcPr>
            <w:tcW w:w="1157" w:type="pct"/>
            <w:vAlign w:val="center"/>
          </w:tcPr>
          <w:p w14:paraId="48E2A3E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危险物质名称</w:t>
            </w:r>
          </w:p>
        </w:tc>
        <w:tc>
          <w:tcPr>
            <w:tcW w:w="616" w:type="pct"/>
            <w:vAlign w:val="center"/>
          </w:tcPr>
          <w:p w14:paraId="26D0F11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CAS号</w:t>
            </w:r>
          </w:p>
        </w:tc>
        <w:tc>
          <w:tcPr>
            <w:tcW w:w="750" w:type="pct"/>
            <w:vAlign w:val="center"/>
          </w:tcPr>
          <w:p w14:paraId="72AC1D58">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最大</w:t>
            </w:r>
            <w:r>
              <w:rPr>
                <w:rFonts w:hint="default" w:ascii="Times New Roman" w:hAnsi="Times New Roman" w:cs="Times New Roman" w:eastAsiaTheme="minorEastAsia"/>
                <w:color w:val="auto"/>
                <w:u w:val="single" w:color="auto"/>
                <w:lang w:val="en-US" w:eastAsia="zh-CN"/>
              </w:rPr>
              <w:t>储存</w:t>
            </w:r>
            <w:r>
              <w:rPr>
                <w:rFonts w:hint="default" w:ascii="Times New Roman" w:hAnsi="Times New Roman" w:cs="Times New Roman" w:eastAsiaTheme="minorEastAsia"/>
                <w:color w:val="auto"/>
                <w:u w:val="single" w:color="auto"/>
              </w:rPr>
              <w:t>量/t</w:t>
            </w:r>
          </w:p>
        </w:tc>
        <w:tc>
          <w:tcPr>
            <w:tcW w:w="741" w:type="pct"/>
            <w:vAlign w:val="center"/>
          </w:tcPr>
          <w:p w14:paraId="4B0784C7">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最大在线量/t</w:t>
            </w:r>
          </w:p>
        </w:tc>
        <w:tc>
          <w:tcPr>
            <w:tcW w:w="679" w:type="pct"/>
            <w:shd w:val="clear" w:color="auto" w:fill="auto"/>
            <w:vAlign w:val="center"/>
          </w:tcPr>
          <w:p w14:paraId="6D535593">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临界量Qn/t</w:t>
            </w:r>
          </w:p>
        </w:tc>
        <w:tc>
          <w:tcPr>
            <w:tcW w:w="693" w:type="pct"/>
            <w:shd w:val="clear" w:color="auto" w:fill="auto"/>
            <w:vAlign w:val="center"/>
          </w:tcPr>
          <w:p w14:paraId="1864D1D6">
            <w:pPr>
              <w:pStyle w:val="53"/>
              <w:bidi w:val="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rPr>
              <w:t>该种危险物质Q值</w:t>
            </w:r>
          </w:p>
        </w:tc>
      </w:tr>
      <w:tr w14:paraId="572B80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vAlign w:val="center"/>
          </w:tcPr>
          <w:p w14:paraId="38BD6BB9">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1157" w:type="pct"/>
            <w:vAlign w:val="center"/>
          </w:tcPr>
          <w:p w14:paraId="7AE6C509">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P气</w:t>
            </w:r>
          </w:p>
        </w:tc>
        <w:tc>
          <w:tcPr>
            <w:tcW w:w="616" w:type="pct"/>
            <w:vAlign w:val="center"/>
          </w:tcPr>
          <w:p w14:paraId="02229FC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vAlign w:val="center"/>
          </w:tcPr>
          <w:p w14:paraId="50C4030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0.000466</w:t>
            </w:r>
          </w:p>
        </w:tc>
        <w:tc>
          <w:tcPr>
            <w:tcW w:w="741" w:type="pct"/>
            <w:vAlign w:val="center"/>
          </w:tcPr>
          <w:p w14:paraId="313CEA6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0.000466</w:t>
            </w:r>
          </w:p>
        </w:tc>
        <w:tc>
          <w:tcPr>
            <w:tcW w:w="679" w:type="pct"/>
            <w:shd w:val="clear" w:color="auto" w:fill="auto"/>
            <w:vAlign w:val="center"/>
          </w:tcPr>
          <w:p w14:paraId="59AB6BB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w:t>
            </w:r>
          </w:p>
        </w:tc>
        <w:tc>
          <w:tcPr>
            <w:tcW w:w="693" w:type="pct"/>
            <w:shd w:val="clear" w:color="auto" w:fill="auto"/>
            <w:vAlign w:val="center"/>
          </w:tcPr>
          <w:p w14:paraId="758F6925">
            <w:pPr>
              <w:pStyle w:val="53"/>
              <w:bidi w:val="0"/>
              <w:rPr>
                <w:rFonts w:hint="default"/>
                <w:u w:val="single" w:color="auto"/>
                <w:lang w:val="en-US" w:eastAsia="zh-CN"/>
              </w:rPr>
            </w:pPr>
            <w:r>
              <w:rPr>
                <w:rFonts w:hint="eastAsia"/>
                <w:u w:val="single" w:color="auto"/>
                <w:lang w:val="en-US" w:eastAsia="zh-CN"/>
              </w:rPr>
              <w:t>0.000932</w:t>
            </w:r>
          </w:p>
        </w:tc>
      </w:tr>
      <w:tr w14:paraId="402B1F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vAlign w:val="center"/>
          </w:tcPr>
          <w:p w14:paraId="34D0649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w:t>
            </w:r>
          </w:p>
        </w:tc>
        <w:tc>
          <w:tcPr>
            <w:tcW w:w="1157" w:type="pct"/>
            <w:vAlign w:val="center"/>
          </w:tcPr>
          <w:p w14:paraId="69F494A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硅烷</w:t>
            </w:r>
          </w:p>
        </w:tc>
        <w:tc>
          <w:tcPr>
            <w:tcW w:w="616" w:type="pct"/>
            <w:vAlign w:val="center"/>
          </w:tcPr>
          <w:p w14:paraId="0AC89AA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7803-62-5</w:t>
            </w:r>
          </w:p>
        </w:tc>
        <w:tc>
          <w:tcPr>
            <w:tcW w:w="750" w:type="pct"/>
            <w:vAlign w:val="center"/>
          </w:tcPr>
          <w:p w14:paraId="5256570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0.04</w:t>
            </w:r>
          </w:p>
        </w:tc>
        <w:tc>
          <w:tcPr>
            <w:tcW w:w="741" w:type="pct"/>
            <w:vAlign w:val="center"/>
          </w:tcPr>
          <w:p w14:paraId="02E2595E">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w:t>
            </w:r>
          </w:p>
        </w:tc>
        <w:tc>
          <w:tcPr>
            <w:tcW w:w="679" w:type="pct"/>
            <w:shd w:val="clear" w:color="auto" w:fill="auto"/>
            <w:vAlign w:val="center"/>
          </w:tcPr>
          <w:p w14:paraId="1EFE616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2.5</w:t>
            </w:r>
          </w:p>
        </w:tc>
        <w:tc>
          <w:tcPr>
            <w:tcW w:w="693" w:type="pct"/>
            <w:shd w:val="clear" w:color="auto" w:fill="auto"/>
            <w:vAlign w:val="center"/>
          </w:tcPr>
          <w:p w14:paraId="4BA86361">
            <w:pPr>
              <w:pStyle w:val="53"/>
              <w:bidi w:val="0"/>
              <w:rPr>
                <w:rFonts w:hint="default"/>
                <w:u w:val="single" w:color="auto"/>
                <w:lang w:val="en-US" w:eastAsia="zh-CN"/>
              </w:rPr>
            </w:pPr>
            <w:r>
              <w:rPr>
                <w:rFonts w:hint="eastAsia"/>
                <w:u w:val="single" w:color="auto"/>
                <w:lang w:val="en-US" w:eastAsia="zh-CN"/>
              </w:rPr>
              <w:t>0.024</w:t>
            </w:r>
          </w:p>
        </w:tc>
      </w:tr>
      <w:tr w14:paraId="7DF13E2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vAlign w:val="center"/>
          </w:tcPr>
          <w:p w14:paraId="69F34EC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3</w:t>
            </w:r>
          </w:p>
        </w:tc>
        <w:tc>
          <w:tcPr>
            <w:tcW w:w="1157" w:type="pct"/>
            <w:vAlign w:val="center"/>
          </w:tcPr>
          <w:p w14:paraId="7CB85C2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N气</w:t>
            </w:r>
          </w:p>
        </w:tc>
        <w:tc>
          <w:tcPr>
            <w:tcW w:w="616" w:type="pct"/>
            <w:vAlign w:val="center"/>
          </w:tcPr>
          <w:p w14:paraId="5DC95E54">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vAlign w:val="center"/>
          </w:tcPr>
          <w:p w14:paraId="5D1A2ED7">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41" w:type="pct"/>
            <w:vAlign w:val="center"/>
          </w:tcPr>
          <w:p w14:paraId="316D90C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0.0005</w:t>
            </w:r>
          </w:p>
        </w:tc>
        <w:tc>
          <w:tcPr>
            <w:tcW w:w="679" w:type="pct"/>
            <w:shd w:val="clear" w:color="auto" w:fill="auto"/>
            <w:vAlign w:val="center"/>
          </w:tcPr>
          <w:p w14:paraId="31D3B20B">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693" w:type="pct"/>
            <w:shd w:val="clear" w:color="auto" w:fill="auto"/>
            <w:vAlign w:val="center"/>
          </w:tcPr>
          <w:p w14:paraId="0422906F">
            <w:pPr>
              <w:pStyle w:val="53"/>
              <w:bidi w:val="0"/>
              <w:rPr>
                <w:rFonts w:hint="default"/>
                <w:u w:val="single" w:color="auto"/>
                <w:lang w:val="en-US" w:eastAsia="zh-CN"/>
              </w:rPr>
            </w:pPr>
            <w:r>
              <w:rPr>
                <w:rFonts w:hint="eastAsia"/>
                <w:u w:val="single" w:color="auto"/>
                <w:lang w:val="en-US" w:eastAsia="zh-CN"/>
              </w:rPr>
              <w:t>0.00015</w:t>
            </w:r>
          </w:p>
        </w:tc>
      </w:tr>
      <w:tr w14:paraId="69C109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vAlign w:val="center"/>
          </w:tcPr>
          <w:p w14:paraId="69A28F2D">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4</w:t>
            </w:r>
          </w:p>
        </w:tc>
        <w:tc>
          <w:tcPr>
            <w:tcW w:w="1157" w:type="pct"/>
            <w:vAlign w:val="center"/>
          </w:tcPr>
          <w:p w14:paraId="208CABA2">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氢气</w:t>
            </w:r>
          </w:p>
        </w:tc>
        <w:tc>
          <w:tcPr>
            <w:tcW w:w="616" w:type="pct"/>
            <w:vAlign w:val="center"/>
          </w:tcPr>
          <w:p w14:paraId="5C4390D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1333-74-0</w:t>
            </w:r>
          </w:p>
        </w:tc>
        <w:tc>
          <w:tcPr>
            <w:tcW w:w="750" w:type="pct"/>
            <w:vAlign w:val="center"/>
          </w:tcPr>
          <w:p w14:paraId="27C38CA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0.025</w:t>
            </w:r>
          </w:p>
        </w:tc>
        <w:tc>
          <w:tcPr>
            <w:tcW w:w="741" w:type="pct"/>
            <w:vAlign w:val="center"/>
          </w:tcPr>
          <w:p w14:paraId="26E9D7C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0.0165</w:t>
            </w:r>
          </w:p>
        </w:tc>
        <w:tc>
          <w:tcPr>
            <w:tcW w:w="679" w:type="pct"/>
            <w:shd w:val="clear" w:color="auto" w:fill="auto"/>
            <w:vAlign w:val="center"/>
          </w:tcPr>
          <w:p w14:paraId="39280257">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693" w:type="pct"/>
            <w:shd w:val="clear" w:color="auto" w:fill="auto"/>
            <w:vAlign w:val="center"/>
          </w:tcPr>
          <w:p w14:paraId="36372BFA">
            <w:pPr>
              <w:pStyle w:val="53"/>
              <w:bidi w:val="0"/>
              <w:rPr>
                <w:rFonts w:hint="default"/>
                <w:u w:val="single" w:color="auto"/>
                <w:lang w:val="en-US" w:eastAsia="zh-CN"/>
              </w:rPr>
            </w:pPr>
            <w:r>
              <w:rPr>
                <w:rFonts w:hint="eastAsia"/>
                <w:u w:val="single" w:color="auto"/>
                <w:lang w:val="en-US" w:eastAsia="zh-CN"/>
              </w:rPr>
              <w:t>0.00415</w:t>
            </w:r>
          </w:p>
        </w:tc>
      </w:tr>
      <w:tr w14:paraId="024CE71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vAlign w:val="center"/>
          </w:tcPr>
          <w:p w14:paraId="6F64C06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w:t>
            </w:r>
          </w:p>
        </w:tc>
        <w:tc>
          <w:tcPr>
            <w:tcW w:w="1157" w:type="pct"/>
            <w:vAlign w:val="center"/>
          </w:tcPr>
          <w:p w14:paraId="59CF6D0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字符油墨（以环己酮计）</w:t>
            </w:r>
          </w:p>
        </w:tc>
        <w:tc>
          <w:tcPr>
            <w:tcW w:w="616" w:type="pct"/>
            <w:vAlign w:val="center"/>
          </w:tcPr>
          <w:p w14:paraId="669E38B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vAlign w:val="center"/>
          </w:tcPr>
          <w:p w14:paraId="5A52E537">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0.002</w:t>
            </w:r>
          </w:p>
        </w:tc>
        <w:tc>
          <w:tcPr>
            <w:tcW w:w="741" w:type="pct"/>
            <w:vAlign w:val="center"/>
          </w:tcPr>
          <w:p w14:paraId="52BFC9D4">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0.0002</w:t>
            </w:r>
          </w:p>
        </w:tc>
        <w:tc>
          <w:tcPr>
            <w:tcW w:w="679" w:type="pct"/>
            <w:shd w:val="clear" w:color="auto" w:fill="auto"/>
            <w:vAlign w:val="center"/>
          </w:tcPr>
          <w:p w14:paraId="5798DAA9">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w:t>
            </w:r>
          </w:p>
        </w:tc>
        <w:tc>
          <w:tcPr>
            <w:tcW w:w="693" w:type="pct"/>
            <w:shd w:val="clear" w:color="auto" w:fill="auto"/>
            <w:vAlign w:val="center"/>
          </w:tcPr>
          <w:p w14:paraId="6DBDD894">
            <w:pPr>
              <w:pStyle w:val="53"/>
              <w:bidi w:val="0"/>
              <w:rPr>
                <w:rFonts w:hint="default"/>
                <w:u w:val="single" w:color="auto"/>
                <w:lang w:val="en-US" w:eastAsia="zh-CN"/>
              </w:rPr>
            </w:pPr>
            <w:r>
              <w:rPr>
                <w:rFonts w:hint="eastAsia"/>
                <w:u w:val="single" w:color="auto"/>
                <w:lang w:val="en-US" w:eastAsia="zh-CN"/>
              </w:rPr>
              <w:t>0.00022</w:t>
            </w:r>
          </w:p>
        </w:tc>
      </w:tr>
      <w:tr w14:paraId="42FAD7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shd w:val="clear" w:color="auto" w:fill="auto"/>
            <w:vAlign w:val="center"/>
          </w:tcPr>
          <w:p w14:paraId="11F935A7">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6</w:t>
            </w:r>
          </w:p>
        </w:tc>
        <w:tc>
          <w:tcPr>
            <w:tcW w:w="1157" w:type="pct"/>
            <w:vAlign w:val="center"/>
          </w:tcPr>
          <w:p w14:paraId="245E0E95">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字符油墨（以铜离子计）</w:t>
            </w:r>
          </w:p>
        </w:tc>
        <w:tc>
          <w:tcPr>
            <w:tcW w:w="616" w:type="pct"/>
            <w:vAlign w:val="center"/>
          </w:tcPr>
          <w:p w14:paraId="094E88FB">
            <w:pPr>
              <w:pStyle w:val="53"/>
              <w:bidi w:val="0"/>
              <w:ind w:left="0" w:leftChars="0" w:firstLine="0" w:firstLineChars="0"/>
              <w:rPr>
                <w:rFonts w:hint="eastAsia" w:cs="Times New Roman" w:eastAsiaTheme="minorEastAsia"/>
                <w:color w:val="auto"/>
                <w:u w:val="single" w:color="auto"/>
                <w:lang w:val="en-US" w:eastAsia="zh-CN"/>
              </w:rPr>
            </w:pPr>
          </w:p>
        </w:tc>
        <w:tc>
          <w:tcPr>
            <w:tcW w:w="750" w:type="pct"/>
            <w:vAlign w:val="center"/>
          </w:tcPr>
          <w:p w14:paraId="022B4C8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741" w:type="pct"/>
            <w:vAlign w:val="center"/>
          </w:tcPr>
          <w:p w14:paraId="078ADAA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0.0001</w:t>
            </w:r>
          </w:p>
        </w:tc>
        <w:tc>
          <w:tcPr>
            <w:tcW w:w="679" w:type="pct"/>
            <w:shd w:val="clear" w:color="auto" w:fill="auto"/>
            <w:vAlign w:val="center"/>
          </w:tcPr>
          <w:p w14:paraId="0FE338C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693" w:type="pct"/>
            <w:shd w:val="clear" w:color="auto" w:fill="auto"/>
            <w:vAlign w:val="center"/>
          </w:tcPr>
          <w:p w14:paraId="1A09D2DA">
            <w:pPr>
              <w:pStyle w:val="53"/>
              <w:bidi w:val="0"/>
              <w:rPr>
                <w:rFonts w:hint="default"/>
                <w:u w:val="single" w:color="auto"/>
                <w:lang w:val="en-US" w:eastAsia="zh-CN"/>
              </w:rPr>
            </w:pPr>
            <w:r>
              <w:rPr>
                <w:rFonts w:hint="eastAsia"/>
                <w:u w:val="single" w:color="auto"/>
                <w:lang w:val="en-US" w:eastAsia="zh-CN"/>
              </w:rPr>
              <w:t>0.0044</w:t>
            </w:r>
          </w:p>
        </w:tc>
      </w:tr>
      <w:tr w14:paraId="67EAC8C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shd w:val="clear" w:color="auto" w:fill="auto"/>
            <w:vAlign w:val="center"/>
          </w:tcPr>
          <w:p w14:paraId="43F36A4A">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7</w:t>
            </w:r>
          </w:p>
        </w:tc>
        <w:tc>
          <w:tcPr>
            <w:tcW w:w="1157" w:type="pct"/>
            <w:vAlign w:val="center"/>
          </w:tcPr>
          <w:p w14:paraId="6D23C0F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铜浆（以铜离子计）</w:t>
            </w:r>
          </w:p>
        </w:tc>
        <w:tc>
          <w:tcPr>
            <w:tcW w:w="616" w:type="pct"/>
            <w:vAlign w:val="center"/>
          </w:tcPr>
          <w:p w14:paraId="5881E0F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vAlign w:val="center"/>
          </w:tcPr>
          <w:p w14:paraId="53225EA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0.0255</w:t>
            </w:r>
          </w:p>
        </w:tc>
        <w:tc>
          <w:tcPr>
            <w:tcW w:w="741" w:type="pct"/>
            <w:vAlign w:val="center"/>
          </w:tcPr>
          <w:p w14:paraId="0B48C4A8">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679" w:type="pct"/>
            <w:shd w:val="clear" w:color="auto" w:fill="auto"/>
            <w:vAlign w:val="center"/>
          </w:tcPr>
          <w:p w14:paraId="45B0851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693" w:type="pct"/>
            <w:shd w:val="clear" w:color="auto" w:fill="auto"/>
            <w:vAlign w:val="center"/>
          </w:tcPr>
          <w:p w14:paraId="5E5D3429">
            <w:pPr>
              <w:pStyle w:val="53"/>
              <w:bidi w:val="0"/>
              <w:rPr>
                <w:rFonts w:hint="default"/>
                <w:u w:val="single" w:color="auto"/>
                <w:lang w:val="en-US" w:eastAsia="zh-CN"/>
              </w:rPr>
            </w:pPr>
            <w:r>
              <w:rPr>
                <w:rFonts w:hint="eastAsia"/>
                <w:u w:val="single" w:color="auto"/>
                <w:lang w:val="en-US" w:eastAsia="zh-CN"/>
              </w:rPr>
              <w:t>0.106</w:t>
            </w:r>
          </w:p>
        </w:tc>
      </w:tr>
      <w:tr w14:paraId="20F2D24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shd w:val="clear" w:color="auto" w:fill="auto"/>
            <w:vAlign w:val="center"/>
          </w:tcPr>
          <w:p w14:paraId="5A2E9A01">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8</w:t>
            </w:r>
          </w:p>
        </w:tc>
        <w:tc>
          <w:tcPr>
            <w:tcW w:w="1157" w:type="pct"/>
            <w:vAlign w:val="center"/>
          </w:tcPr>
          <w:p w14:paraId="09B8395E">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铜浆（以银离子计）</w:t>
            </w:r>
          </w:p>
        </w:tc>
        <w:tc>
          <w:tcPr>
            <w:tcW w:w="616" w:type="pct"/>
            <w:vAlign w:val="center"/>
          </w:tcPr>
          <w:p w14:paraId="01F12B6A">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vAlign w:val="center"/>
          </w:tcPr>
          <w:p w14:paraId="1985483D">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0.0015</w:t>
            </w:r>
          </w:p>
        </w:tc>
        <w:tc>
          <w:tcPr>
            <w:tcW w:w="741" w:type="pct"/>
            <w:vAlign w:val="center"/>
          </w:tcPr>
          <w:p w14:paraId="7FE5D2CF">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0.00005</w:t>
            </w:r>
          </w:p>
        </w:tc>
        <w:tc>
          <w:tcPr>
            <w:tcW w:w="679" w:type="pct"/>
            <w:shd w:val="clear" w:color="auto" w:fill="auto"/>
            <w:vAlign w:val="center"/>
          </w:tcPr>
          <w:p w14:paraId="2629683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0.25</w:t>
            </w:r>
          </w:p>
        </w:tc>
        <w:tc>
          <w:tcPr>
            <w:tcW w:w="693" w:type="pct"/>
            <w:shd w:val="clear" w:color="auto" w:fill="auto"/>
            <w:vAlign w:val="center"/>
          </w:tcPr>
          <w:p w14:paraId="55B2A9F2">
            <w:pPr>
              <w:pStyle w:val="53"/>
              <w:bidi w:val="0"/>
              <w:rPr>
                <w:rFonts w:hint="default"/>
                <w:u w:val="single" w:color="auto"/>
                <w:lang w:val="en-US" w:eastAsia="zh-CN"/>
              </w:rPr>
            </w:pPr>
            <w:r>
              <w:rPr>
                <w:rFonts w:hint="eastAsia"/>
                <w:u w:val="single" w:color="auto"/>
                <w:lang w:val="en-US" w:eastAsia="zh-CN"/>
              </w:rPr>
              <w:t>0.0062</w:t>
            </w:r>
          </w:p>
        </w:tc>
      </w:tr>
      <w:tr w14:paraId="356AE2C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9" w:type="pct"/>
            <w:shd w:val="clear" w:color="auto" w:fill="auto"/>
            <w:vAlign w:val="center"/>
          </w:tcPr>
          <w:p w14:paraId="22777BAD">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9</w:t>
            </w:r>
          </w:p>
        </w:tc>
        <w:tc>
          <w:tcPr>
            <w:tcW w:w="1157" w:type="pct"/>
            <w:vAlign w:val="center"/>
          </w:tcPr>
          <w:p w14:paraId="3DD04DFD">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乙醇</w:t>
            </w:r>
          </w:p>
        </w:tc>
        <w:tc>
          <w:tcPr>
            <w:tcW w:w="616" w:type="pct"/>
            <w:vAlign w:val="center"/>
          </w:tcPr>
          <w:p w14:paraId="121F10CB">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64-17-5</w:t>
            </w:r>
          </w:p>
        </w:tc>
        <w:tc>
          <w:tcPr>
            <w:tcW w:w="750" w:type="pct"/>
            <w:vAlign w:val="center"/>
          </w:tcPr>
          <w:p w14:paraId="415D915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0.05</w:t>
            </w:r>
          </w:p>
        </w:tc>
        <w:tc>
          <w:tcPr>
            <w:tcW w:w="741" w:type="pct"/>
            <w:vAlign w:val="center"/>
          </w:tcPr>
          <w:p w14:paraId="2FC42C2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w:t>
            </w:r>
          </w:p>
        </w:tc>
        <w:tc>
          <w:tcPr>
            <w:tcW w:w="679" w:type="pct"/>
            <w:shd w:val="clear" w:color="auto" w:fill="auto"/>
            <w:vAlign w:val="center"/>
          </w:tcPr>
          <w:p w14:paraId="71C0C51B">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500</w:t>
            </w:r>
          </w:p>
        </w:tc>
        <w:tc>
          <w:tcPr>
            <w:tcW w:w="693" w:type="pct"/>
            <w:shd w:val="clear" w:color="auto" w:fill="auto"/>
            <w:vAlign w:val="center"/>
          </w:tcPr>
          <w:p w14:paraId="1F3A0899">
            <w:pPr>
              <w:pStyle w:val="53"/>
              <w:bidi w:val="0"/>
              <w:rPr>
                <w:rFonts w:hint="default"/>
                <w:u w:val="single" w:color="auto"/>
                <w:lang w:val="en-US" w:eastAsia="zh-CN"/>
              </w:rPr>
            </w:pPr>
            <w:r>
              <w:rPr>
                <w:rFonts w:hint="eastAsia"/>
                <w:u w:val="single" w:color="auto"/>
                <w:lang w:val="en-US" w:eastAsia="zh-CN"/>
              </w:rPr>
              <w:t>0.000102</w:t>
            </w:r>
          </w:p>
        </w:tc>
      </w:tr>
      <w:tr w14:paraId="6B35374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shd w:val="clear" w:color="auto" w:fill="auto"/>
            <w:vAlign w:val="center"/>
          </w:tcPr>
          <w:p w14:paraId="63DE4C95">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10</w:t>
            </w:r>
          </w:p>
        </w:tc>
        <w:tc>
          <w:tcPr>
            <w:tcW w:w="1157" w:type="pct"/>
            <w:vAlign w:val="center"/>
          </w:tcPr>
          <w:p w14:paraId="3B94A92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废矿物油</w:t>
            </w:r>
          </w:p>
        </w:tc>
        <w:tc>
          <w:tcPr>
            <w:tcW w:w="616" w:type="pct"/>
            <w:vAlign w:val="center"/>
          </w:tcPr>
          <w:p w14:paraId="02BA6C51">
            <w:pPr>
              <w:pStyle w:val="53"/>
              <w:bidi w:val="0"/>
              <w:ind w:left="0" w:leftChars="0" w:firstLine="0" w:firstLineChars="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w:t>
            </w:r>
          </w:p>
        </w:tc>
        <w:tc>
          <w:tcPr>
            <w:tcW w:w="750" w:type="pct"/>
            <w:vAlign w:val="center"/>
          </w:tcPr>
          <w:p w14:paraId="3A846CC8">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0.142</w:t>
            </w:r>
          </w:p>
        </w:tc>
        <w:tc>
          <w:tcPr>
            <w:tcW w:w="741" w:type="pct"/>
            <w:vAlign w:val="center"/>
          </w:tcPr>
          <w:p w14:paraId="43B2929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79" w:type="pct"/>
            <w:shd w:val="clear" w:color="auto" w:fill="auto"/>
            <w:vAlign w:val="center"/>
          </w:tcPr>
          <w:p w14:paraId="66AB7EA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2500</w:t>
            </w:r>
          </w:p>
        </w:tc>
        <w:tc>
          <w:tcPr>
            <w:tcW w:w="693" w:type="pct"/>
            <w:shd w:val="clear" w:color="auto" w:fill="auto"/>
            <w:vAlign w:val="center"/>
          </w:tcPr>
          <w:p w14:paraId="42DA485F">
            <w:pPr>
              <w:pStyle w:val="53"/>
              <w:bidi w:val="0"/>
              <w:rPr>
                <w:rFonts w:hint="default"/>
                <w:u w:val="single" w:color="auto"/>
                <w:lang w:val="en-US" w:eastAsia="zh-CN"/>
              </w:rPr>
            </w:pPr>
            <w:r>
              <w:rPr>
                <w:rFonts w:hint="eastAsia"/>
                <w:u w:val="single" w:color="auto"/>
                <w:lang w:val="en-US" w:eastAsia="zh-CN"/>
              </w:rPr>
              <w:t>0.0000568</w:t>
            </w:r>
          </w:p>
        </w:tc>
      </w:tr>
      <w:tr w14:paraId="797089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shd w:val="clear" w:color="auto" w:fill="auto"/>
            <w:vAlign w:val="center"/>
          </w:tcPr>
          <w:p w14:paraId="01D13EFE">
            <w:pPr>
              <w:pStyle w:val="53"/>
              <w:bidi w:val="0"/>
              <w:ind w:left="0" w:leftChars="0" w:firstLine="0" w:firstLineChars="0"/>
              <w:rPr>
                <w:rFonts w:hint="default" w:ascii="Times New Roman" w:hAnsi="Times New Roman" w:cs="Times New Roman" w:eastAsiaTheme="minorEastAsia"/>
                <w:color w:val="auto"/>
                <w:kern w:val="2"/>
                <w:sz w:val="21"/>
                <w:szCs w:val="28"/>
                <w:u w:val="single" w:color="auto"/>
                <w:lang w:val="en-US" w:eastAsia="zh-CN" w:bidi="ar-SA"/>
              </w:rPr>
            </w:pPr>
            <w:r>
              <w:rPr>
                <w:rFonts w:hint="eastAsia" w:cs="Times New Roman" w:eastAsiaTheme="minorEastAsia"/>
                <w:color w:val="auto"/>
                <w:kern w:val="2"/>
                <w:sz w:val="21"/>
                <w:szCs w:val="28"/>
                <w:u w:val="single" w:color="auto"/>
                <w:lang w:val="en-US" w:eastAsia="zh-CN" w:bidi="ar-SA"/>
              </w:rPr>
              <w:t>11</w:t>
            </w:r>
          </w:p>
        </w:tc>
        <w:tc>
          <w:tcPr>
            <w:tcW w:w="1157" w:type="pct"/>
            <w:shd w:val="clear" w:color="auto" w:fill="auto"/>
            <w:vAlign w:val="center"/>
          </w:tcPr>
          <w:p w14:paraId="74A325F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kern w:val="0"/>
                <w:sz w:val="21"/>
                <w:szCs w:val="21"/>
                <w:u w:val="single" w:color="auto"/>
                <w:lang w:val="en-US" w:eastAsia="zh-CN"/>
              </w:rPr>
              <w:t>沾染有机溶剂的废包装材料</w:t>
            </w:r>
          </w:p>
        </w:tc>
        <w:tc>
          <w:tcPr>
            <w:tcW w:w="616" w:type="pct"/>
            <w:shd w:val="clear" w:color="auto" w:fill="auto"/>
            <w:vAlign w:val="center"/>
          </w:tcPr>
          <w:p w14:paraId="6358A01A">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w:t>
            </w:r>
          </w:p>
        </w:tc>
        <w:tc>
          <w:tcPr>
            <w:tcW w:w="750" w:type="pct"/>
            <w:shd w:val="clear" w:color="auto" w:fill="auto"/>
            <w:vAlign w:val="center"/>
          </w:tcPr>
          <w:p w14:paraId="03B241F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0.08</w:t>
            </w:r>
          </w:p>
        </w:tc>
        <w:tc>
          <w:tcPr>
            <w:tcW w:w="741" w:type="pct"/>
            <w:shd w:val="clear" w:color="auto" w:fill="auto"/>
            <w:vAlign w:val="center"/>
          </w:tcPr>
          <w:p w14:paraId="17555EFF">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79" w:type="pct"/>
            <w:shd w:val="clear" w:color="auto" w:fill="auto"/>
            <w:vAlign w:val="center"/>
          </w:tcPr>
          <w:p w14:paraId="492278F6">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default" w:ascii="Times New Roman" w:hAnsi="Times New Roman" w:cs="Times New Roman" w:eastAsiaTheme="minorEastAsia"/>
                <w:color w:val="auto"/>
                <w:u w:val="single" w:color="auto"/>
                <w:lang w:val="en-US" w:eastAsia="zh-CN"/>
              </w:rPr>
              <w:t>100</w:t>
            </w:r>
          </w:p>
        </w:tc>
        <w:tc>
          <w:tcPr>
            <w:tcW w:w="693" w:type="pct"/>
            <w:shd w:val="clear" w:color="auto" w:fill="auto"/>
            <w:vAlign w:val="center"/>
          </w:tcPr>
          <w:p w14:paraId="53DDFD1B">
            <w:pPr>
              <w:pStyle w:val="53"/>
              <w:bidi w:val="0"/>
              <w:rPr>
                <w:rFonts w:hint="default"/>
                <w:u w:val="single" w:color="auto"/>
                <w:lang w:val="en-US" w:eastAsia="zh-CN"/>
              </w:rPr>
            </w:pPr>
            <w:r>
              <w:rPr>
                <w:rFonts w:hint="eastAsia"/>
                <w:u w:val="single" w:color="auto"/>
                <w:lang w:val="en-US" w:eastAsia="zh-CN"/>
              </w:rPr>
              <w:t>0.0008</w:t>
            </w:r>
          </w:p>
        </w:tc>
      </w:tr>
      <w:tr w14:paraId="7F2D941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shd w:val="clear" w:color="auto" w:fill="auto"/>
            <w:vAlign w:val="center"/>
          </w:tcPr>
          <w:p w14:paraId="528754D0">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12</w:t>
            </w:r>
          </w:p>
        </w:tc>
        <w:tc>
          <w:tcPr>
            <w:tcW w:w="1157" w:type="pct"/>
            <w:shd w:val="clear" w:color="auto" w:fill="auto"/>
            <w:vAlign w:val="center"/>
          </w:tcPr>
          <w:p w14:paraId="764F1D3D">
            <w:pPr>
              <w:pStyle w:val="53"/>
              <w:bidi w:val="0"/>
              <w:ind w:left="0" w:leftChars="0" w:firstLine="0" w:firstLineChars="0"/>
              <w:rPr>
                <w:rFonts w:hint="default" w:ascii="Times New Roman" w:hAnsi="Times New Roman" w:cs="Times New Roman" w:eastAsiaTheme="minorEastAsia"/>
                <w:color w:val="auto"/>
                <w:kern w:val="0"/>
                <w:sz w:val="21"/>
                <w:szCs w:val="21"/>
                <w:u w:val="single" w:color="auto"/>
                <w:lang w:val="en-US" w:eastAsia="zh-CN"/>
              </w:rPr>
            </w:pPr>
            <w:r>
              <w:rPr>
                <w:rFonts w:hint="default" w:ascii="Times New Roman" w:hAnsi="Times New Roman" w:cs="Times New Roman" w:eastAsiaTheme="minorEastAsia"/>
                <w:color w:val="auto"/>
                <w:kern w:val="0"/>
                <w:sz w:val="21"/>
                <w:szCs w:val="21"/>
                <w:u w:val="single" w:color="auto"/>
                <w:lang w:val="en-US" w:eastAsia="zh-CN"/>
              </w:rPr>
              <w:t>P1激光划刻收尘灰</w:t>
            </w:r>
          </w:p>
        </w:tc>
        <w:tc>
          <w:tcPr>
            <w:tcW w:w="616" w:type="pct"/>
            <w:shd w:val="clear" w:color="auto" w:fill="auto"/>
            <w:vAlign w:val="center"/>
          </w:tcPr>
          <w:p w14:paraId="5CCD6EB0">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shd w:val="clear" w:color="auto" w:fill="auto"/>
            <w:vAlign w:val="center"/>
          </w:tcPr>
          <w:p w14:paraId="08CF7C3B">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w:t>
            </w:r>
          </w:p>
        </w:tc>
        <w:tc>
          <w:tcPr>
            <w:tcW w:w="741" w:type="pct"/>
            <w:shd w:val="clear" w:color="auto" w:fill="auto"/>
            <w:vAlign w:val="center"/>
          </w:tcPr>
          <w:p w14:paraId="5A7D5566">
            <w:pPr>
              <w:pStyle w:val="53"/>
              <w:bidi w:val="0"/>
              <w:ind w:left="0" w:leftChars="0" w:firstLine="0" w:firstLineChars="0"/>
              <w:rPr>
                <w:rFonts w:hint="eastAsia" w:cs="Times New Roman" w:eastAsiaTheme="minorEastAsia"/>
                <w:color w:val="auto"/>
                <w:u w:val="single" w:color="auto"/>
                <w:lang w:val="en-US" w:eastAsia="zh-CN"/>
              </w:rPr>
            </w:pPr>
          </w:p>
        </w:tc>
        <w:tc>
          <w:tcPr>
            <w:tcW w:w="679" w:type="pct"/>
            <w:shd w:val="clear" w:color="auto" w:fill="auto"/>
            <w:vAlign w:val="center"/>
          </w:tcPr>
          <w:p w14:paraId="32A9A002">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693" w:type="pct"/>
            <w:shd w:val="clear" w:color="auto" w:fill="auto"/>
            <w:vAlign w:val="center"/>
          </w:tcPr>
          <w:p w14:paraId="07BF4EA7">
            <w:pPr>
              <w:pStyle w:val="53"/>
              <w:bidi w:val="0"/>
              <w:rPr>
                <w:rFonts w:hint="eastAsia"/>
                <w:u w:val="single" w:color="auto"/>
                <w:lang w:val="en-US" w:eastAsia="zh-CN"/>
              </w:rPr>
            </w:pPr>
            <w:r>
              <w:rPr>
                <w:rFonts w:hint="eastAsia"/>
                <w:u w:val="single" w:color="auto"/>
                <w:lang w:val="en-US" w:eastAsia="zh-CN"/>
              </w:rPr>
              <w:t>0.0002</w:t>
            </w:r>
          </w:p>
        </w:tc>
      </w:tr>
      <w:tr w14:paraId="460E727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shd w:val="clear" w:color="auto" w:fill="auto"/>
            <w:vAlign w:val="center"/>
          </w:tcPr>
          <w:p w14:paraId="4920229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13</w:t>
            </w:r>
          </w:p>
        </w:tc>
        <w:tc>
          <w:tcPr>
            <w:tcW w:w="1157" w:type="pct"/>
            <w:shd w:val="clear" w:color="auto" w:fill="auto"/>
            <w:vAlign w:val="center"/>
          </w:tcPr>
          <w:p w14:paraId="78A59761">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废活性炭</w:t>
            </w:r>
          </w:p>
        </w:tc>
        <w:tc>
          <w:tcPr>
            <w:tcW w:w="616" w:type="pct"/>
            <w:shd w:val="clear" w:color="auto" w:fill="auto"/>
            <w:vAlign w:val="center"/>
          </w:tcPr>
          <w:p w14:paraId="3B14B5B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shd w:val="clear" w:color="auto" w:fill="auto"/>
            <w:vAlign w:val="center"/>
          </w:tcPr>
          <w:p w14:paraId="3469A0F9">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0.31</w:t>
            </w:r>
          </w:p>
        </w:tc>
        <w:tc>
          <w:tcPr>
            <w:tcW w:w="741" w:type="pct"/>
            <w:shd w:val="clear" w:color="auto" w:fill="auto"/>
            <w:vAlign w:val="center"/>
          </w:tcPr>
          <w:p w14:paraId="7B8529C4">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79" w:type="pct"/>
            <w:shd w:val="clear" w:color="auto" w:fill="auto"/>
            <w:vAlign w:val="center"/>
          </w:tcPr>
          <w:p w14:paraId="0CEDF0B5">
            <w:pPr>
              <w:pStyle w:val="53"/>
              <w:bidi w:val="0"/>
              <w:ind w:left="0" w:leftChars="0" w:firstLine="0" w:firstLineChars="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693" w:type="pct"/>
            <w:shd w:val="clear" w:color="auto" w:fill="auto"/>
            <w:vAlign w:val="center"/>
          </w:tcPr>
          <w:p w14:paraId="375C7AFE">
            <w:pPr>
              <w:pStyle w:val="53"/>
              <w:bidi w:val="0"/>
              <w:rPr>
                <w:rFonts w:hint="default"/>
                <w:u w:val="single" w:color="auto"/>
                <w:lang w:val="en-US" w:eastAsia="zh-CN"/>
              </w:rPr>
            </w:pPr>
            <w:r>
              <w:rPr>
                <w:rFonts w:hint="eastAsia"/>
                <w:u w:val="single" w:color="auto"/>
                <w:lang w:val="en-US" w:eastAsia="zh-CN"/>
              </w:rPr>
              <w:t>0.0031</w:t>
            </w:r>
          </w:p>
        </w:tc>
      </w:tr>
      <w:tr w14:paraId="2185436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9" w:type="pct"/>
            <w:shd w:val="clear" w:color="auto" w:fill="auto"/>
            <w:vAlign w:val="center"/>
          </w:tcPr>
          <w:p w14:paraId="0AB29168">
            <w:pPr>
              <w:pStyle w:val="53"/>
              <w:bidi w:val="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14</w:t>
            </w:r>
          </w:p>
        </w:tc>
        <w:tc>
          <w:tcPr>
            <w:tcW w:w="1157" w:type="pct"/>
            <w:shd w:val="clear" w:color="auto" w:fill="auto"/>
            <w:vAlign w:val="center"/>
          </w:tcPr>
          <w:p w14:paraId="04E53BEC">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废丝网</w:t>
            </w:r>
          </w:p>
        </w:tc>
        <w:tc>
          <w:tcPr>
            <w:tcW w:w="616" w:type="pct"/>
            <w:shd w:val="clear" w:color="auto" w:fill="auto"/>
            <w:vAlign w:val="center"/>
          </w:tcPr>
          <w:p w14:paraId="277479F7">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750" w:type="pct"/>
            <w:shd w:val="clear" w:color="auto" w:fill="auto"/>
            <w:vAlign w:val="center"/>
          </w:tcPr>
          <w:p w14:paraId="34CD2371">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0.0017</w:t>
            </w:r>
          </w:p>
        </w:tc>
        <w:tc>
          <w:tcPr>
            <w:tcW w:w="741" w:type="pct"/>
            <w:shd w:val="clear" w:color="auto" w:fill="auto"/>
            <w:vAlign w:val="center"/>
          </w:tcPr>
          <w:p w14:paraId="0C6415FB">
            <w:pPr>
              <w:pStyle w:val="53"/>
              <w:bidi w:val="0"/>
              <w:ind w:left="0" w:leftChars="0" w:firstLine="0" w:firstLineChars="0"/>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w:t>
            </w:r>
          </w:p>
        </w:tc>
        <w:tc>
          <w:tcPr>
            <w:tcW w:w="679" w:type="pct"/>
            <w:shd w:val="clear" w:color="auto" w:fill="auto"/>
            <w:vAlign w:val="center"/>
          </w:tcPr>
          <w:p w14:paraId="61A4D323">
            <w:pPr>
              <w:pStyle w:val="53"/>
              <w:bidi w:val="0"/>
              <w:ind w:left="0" w:leftChars="0" w:firstLine="0" w:firstLineChars="0"/>
              <w:rPr>
                <w:rFonts w:hint="default"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100</w:t>
            </w:r>
          </w:p>
        </w:tc>
        <w:tc>
          <w:tcPr>
            <w:tcW w:w="693" w:type="pct"/>
            <w:shd w:val="clear" w:color="auto" w:fill="auto"/>
            <w:vAlign w:val="center"/>
          </w:tcPr>
          <w:p w14:paraId="3A882445">
            <w:pPr>
              <w:pStyle w:val="53"/>
              <w:bidi w:val="0"/>
              <w:rPr>
                <w:rFonts w:hint="default"/>
                <w:u w:val="single" w:color="auto"/>
                <w:lang w:val="en-US" w:eastAsia="zh-CN"/>
              </w:rPr>
            </w:pPr>
            <w:r>
              <w:rPr>
                <w:rFonts w:hint="eastAsia"/>
                <w:u w:val="single" w:color="auto"/>
                <w:lang w:val="en-US" w:eastAsia="zh-CN"/>
              </w:rPr>
              <w:t>0.000017</w:t>
            </w:r>
          </w:p>
        </w:tc>
      </w:tr>
      <w:tr w14:paraId="34FA6C9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626" w:type="pct"/>
            <w:gridSpan w:val="5"/>
            <w:vAlign w:val="center"/>
          </w:tcPr>
          <w:p w14:paraId="3924F72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合计</w:t>
            </w:r>
          </w:p>
        </w:tc>
        <w:tc>
          <w:tcPr>
            <w:tcW w:w="679" w:type="pct"/>
            <w:vAlign w:val="center"/>
          </w:tcPr>
          <w:p w14:paraId="2ACC1F4E">
            <w:pPr>
              <w:pStyle w:val="53"/>
              <w:bidi w:val="0"/>
              <w:rPr>
                <w:rFonts w:hint="default" w:ascii="Times New Roman" w:hAnsi="Times New Roman" w:cs="Times New Roman" w:eastAsiaTheme="minorEastAsia"/>
                <w:color w:val="auto"/>
                <w:u w:val="single" w:color="auto"/>
                <w:lang w:val="en-US" w:eastAsia="zh-CN"/>
              </w:rPr>
            </w:pPr>
          </w:p>
        </w:tc>
        <w:tc>
          <w:tcPr>
            <w:tcW w:w="693" w:type="pct"/>
            <w:shd w:val="clear" w:color="auto" w:fill="auto"/>
            <w:vAlign w:val="center"/>
          </w:tcPr>
          <w:p w14:paraId="2BFA9832">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0.15</w:t>
            </w:r>
          </w:p>
        </w:tc>
      </w:tr>
    </w:tbl>
    <w:p w14:paraId="7C858F8A">
      <w:pPr>
        <w:spacing w:line="360" w:lineRule="auto"/>
        <w:ind w:firstLine="480" w:firstLineChars="200"/>
        <w:rPr>
          <w:rFonts w:hint="eastAsia"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项目涉及风险物质储存情况如下：</w:t>
      </w:r>
    </w:p>
    <w:p w14:paraId="69F2E10C">
      <w:pPr>
        <w:pStyle w:val="6"/>
        <w:bidi w:val="0"/>
        <w:rPr>
          <w:rFonts w:hint="default"/>
          <w:u w:val="single" w:color="auto"/>
          <w:lang w:val="en-US" w:eastAsia="zh-CN"/>
        </w:rPr>
      </w:pPr>
      <w:r>
        <w:rPr>
          <w:rFonts w:hint="eastAsia"/>
          <w:u w:val="single" w:color="auto"/>
          <w:lang w:val="en-US" w:eastAsia="zh-CN"/>
        </w:rPr>
        <w:t>表8.2.1-2 项目涉及风险物质情况一览表</w:t>
      </w:r>
    </w:p>
    <w:tbl>
      <w:tblPr>
        <w:tblStyle w:val="43"/>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2816"/>
        <w:gridCol w:w="1566"/>
        <w:gridCol w:w="2013"/>
        <w:gridCol w:w="1631"/>
      </w:tblGrid>
      <w:tr w14:paraId="3BC3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4" w:type="dxa"/>
            <w:vAlign w:val="center"/>
          </w:tcPr>
          <w:p w14:paraId="04003EAB">
            <w:pPr>
              <w:pStyle w:val="53"/>
              <w:bidi w:val="0"/>
              <w:rPr>
                <w:rFonts w:hint="eastAsia"/>
                <w:u w:val="single" w:color="auto"/>
                <w:lang w:val="en-US" w:eastAsia="zh-CN"/>
              </w:rPr>
            </w:pPr>
            <w:r>
              <w:rPr>
                <w:rFonts w:hint="eastAsia"/>
                <w:u w:val="single" w:color="auto"/>
                <w:lang w:val="en-US" w:eastAsia="zh-CN"/>
              </w:rPr>
              <w:t>序号</w:t>
            </w:r>
          </w:p>
        </w:tc>
        <w:tc>
          <w:tcPr>
            <w:tcW w:w="2816" w:type="dxa"/>
            <w:vAlign w:val="center"/>
          </w:tcPr>
          <w:p w14:paraId="217893AF">
            <w:pPr>
              <w:pStyle w:val="53"/>
              <w:bidi w:val="0"/>
              <w:rPr>
                <w:rFonts w:hint="eastAsia"/>
                <w:u w:val="single" w:color="auto"/>
                <w:lang w:val="en-US" w:eastAsia="zh-CN"/>
              </w:rPr>
            </w:pPr>
            <w:r>
              <w:rPr>
                <w:rFonts w:hint="eastAsia"/>
                <w:u w:val="single" w:color="auto"/>
                <w:lang w:val="en-US" w:eastAsia="zh-CN"/>
              </w:rPr>
              <w:t>名称</w:t>
            </w:r>
          </w:p>
        </w:tc>
        <w:tc>
          <w:tcPr>
            <w:tcW w:w="1566" w:type="dxa"/>
            <w:vAlign w:val="center"/>
          </w:tcPr>
          <w:p w14:paraId="2285907B">
            <w:pPr>
              <w:pStyle w:val="53"/>
              <w:bidi w:val="0"/>
              <w:rPr>
                <w:rFonts w:hint="default"/>
                <w:u w:val="single" w:color="auto"/>
                <w:lang w:val="en-US" w:eastAsia="zh-CN"/>
              </w:rPr>
            </w:pPr>
            <w:r>
              <w:rPr>
                <w:rFonts w:hint="eastAsia"/>
                <w:u w:val="single" w:color="auto"/>
                <w:lang w:val="en-US" w:eastAsia="zh-CN"/>
              </w:rPr>
              <w:t>包装方式</w:t>
            </w:r>
          </w:p>
        </w:tc>
        <w:tc>
          <w:tcPr>
            <w:tcW w:w="2013" w:type="dxa"/>
            <w:vAlign w:val="center"/>
          </w:tcPr>
          <w:p w14:paraId="5C790727">
            <w:pPr>
              <w:pStyle w:val="53"/>
              <w:bidi w:val="0"/>
              <w:rPr>
                <w:rFonts w:hint="default"/>
                <w:u w:val="single" w:color="auto"/>
                <w:lang w:val="en-US" w:eastAsia="zh-CN"/>
              </w:rPr>
            </w:pPr>
            <w:r>
              <w:rPr>
                <w:rFonts w:hint="eastAsia"/>
                <w:u w:val="single" w:color="auto"/>
                <w:lang w:val="en-US" w:eastAsia="zh-CN"/>
              </w:rPr>
              <w:t>全厂物质总量（t）</w:t>
            </w:r>
          </w:p>
        </w:tc>
        <w:tc>
          <w:tcPr>
            <w:tcW w:w="1631" w:type="dxa"/>
            <w:vAlign w:val="center"/>
          </w:tcPr>
          <w:p w14:paraId="73E047A1">
            <w:pPr>
              <w:pStyle w:val="53"/>
              <w:bidi w:val="0"/>
              <w:rPr>
                <w:rFonts w:hint="default"/>
                <w:u w:val="single" w:color="auto"/>
                <w:lang w:val="en-US" w:eastAsia="zh-CN"/>
              </w:rPr>
            </w:pPr>
            <w:r>
              <w:rPr>
                <w:rFonts w:hint="eastAsia"/>
                <w:u w:val="single" w:color="auto"/>
                <w:lang w:val="en-US" w:eastAsia="zh-CN"/>
              </w:rPr>
              <w:t>储存位置</w:t>
            </w:r>
          </w:p>
        </w:tc>
      </w:tr>
      <w:tr w14:paraId="3394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41107030">
            <w:pPr>
              <w:pStyle w:val="53"/>
              <w:bidi w:val="0"/>
              <w:rPr>
                <w:rFonts w:hint="eastAsia"/>
                <w:u w:val="single" w:color="auto"/>
                <w:lang w:val="en-US" w:eastAsia="zh-CN"/>
              </w:rPr>
            </w:pPr>
            <w:r>
              <w:rPr>
                <w:rFonts w:hint="eastAsia"/>
                <w:u w:val="single" w:color="auto"/>
                <w:lang w:val="en-US" w:eastAsia="zh-CN"/>
              </w:rPr>
              <w:t>1</w:t>
            </w:r>
          </w:p>
        </w:tc>
        <w:tc>
          <w:tcPr>
            <w:tcW w:w="2816" w:type="dxa"/>
            <w:shd w:val="clear" w:color="auto" w:fill="auto"/>
            <w:vAlign w:val="center"/>
          </w:tcPr>
          <w:p w14:paraId="67573453">
            <w:pPr>
              <w:pStyle w:val="53"/>
              <w:bidi w:val="0"/>
              <w:rPr>
                <w:rFonts w:hint="default"/>
                <w:u w:val="single" w:color="auto"/>
                <w:lang w:val="en-US" w:eastAsia="zh-CN"/>
              </w:rPr>
            </w:pPr>
            <w:r>
              <w:rPr>
                <w:rFonts w:hint="eastAsia"/>
                <w:u w:val="single" w:color="auto"/>
                <w:lang w:val="en-US" w:eastAsia="zh-CN"/>
              </w:rPr>
              <w:t>P气</w:t>
            </w:r>
          </w:p>
        </w:tc>
        <w:tc>
          <w:tcPr>
            <w:tcW w:w="1566" w:type="dxa"/>
            <w:vAlign w:val="center"/>
          </w:tcPr>
          <w:p w14:paraId="085AF296">
            <w:pPr>
              <w:pStyle w:val="53"/>
              <w:bidi w:val="0"/>
              <w:rPr>
                <w:rFonts w:hint="default"/>
                <w:u w:val="single" w:color="auto"/>
              </w:rPr>
            </w:pPr>
            <w:r>
              <w:rPr>
                <w:u w:val="single" w:color="auto"/>
              </w:rPr>
              <w:t>无缝高压钢瓶</w:t>
            </w:r>
          </w:p>
        </w:tc>
        <w:tc>
          <w:tcPr>
            <w:tcW w:w="2013" w:type="dxa"/>
            <w:vAlign w:val="center"/>
          </w:tcPr>
          <w:p w14:paraId="66A2577C">
            <w:pPr>
              <w:keepNext w:val="0"/>
              <w:keepLines w:val="0"/>
              <w:widowControl/>
              <w:suppressLineNumbers w:val="0"/>
              <w:ind w:left="0" w:leftChars="0"/>
              <w:jc w:val="center"/>
              <w:textAlignment w:val="center"/>
              <w:rPr>
                <w:rFonts w:hint="default"/>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0.000932</w:t>
            </w:r>
          </w:p>
        </w:tc>
        <w:tc>
          <w:tcPr>
            <w:tcW w:w="1631" w:type="dxa"/>
            <w:shd w:val="clear" w:color="auto" w:fill="auto"/>
            <w:vAlign w:val="center"/>
          </w:tcPr>
          <w:p w14:paraId="16DE8AB3">
            <w:pPr>
              <w:pStyle w:val="53"/>
              <w:bidi w:val="0"/>
              <w:rPr>
                <w:rFonts w:hint="default"/>
                <w:u w:val="single" w:color="auto"/>
                <w:lang w:val="en-US" w:eastAsia="zh-CN"/>
              </w:rPr>
            </w:pPr>
            <w:r>
              <w:rPr>
                <w:rFonts w:hint="eastAsia"/>
                <w:u w:val="single" w:color="auto"/>
                <w:lang w:val="en-US" w:eastAsia="zh-CN"/>
              </w:rPr>
              <w:t>气体存放区</w:t>
            </w:r>
          </w:p>
        </w:tc>
      </w:tr>
      <w:tr w14:paraId="0813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7587AF25">
            <w:pPr>
              <w:pStyle w:val="53"/>
              <w:bidi w:val="0"/>
              <w:rPr>
                <w:rFonts w:hint="eastAsia"/>
                <w:u w:val="single" w:color="auto"/>
                <w:lang w:val="en-US" w:eastAsia="zh-CN"/>
              </w:rPr>
            </w:pPr>
            <w:r>
              <w:rPr>
                <w:rFonts w:hint="eastAsia"/>
                <w:u w:val="single" w:color="auto"/>
                <w:lang w:val="en-US" w:eastAsia="zh-CN"/>
              </w:rPr>
              <w:t>2</w:t>
            </w:r>
          </w:p>
        </w:tc>
        <w:tc>
          <w:tcPr>
            <w:tcW w:w="2816" w:type="dxa"/>
            <w:shd w:val="clear" w:color="auto" w:fill="auto"/>
            <w:vAlign w:val="center"/>
          </w:tcPr>
          <w:p w14:paraId="416B500D">
            <w:pPr>
              <w:pStyle w:val="53"/>
              <w:bidi w:val="0"/>
              <w:rPr>
                <w:rFonts w:hint="default"/>
                <w:u w:val="single" w:color="auto"/>
                <w:lang w:val="en-US" w:eastAsia="zh-CN"/>
              </w:rPr>
            </w:pPr>
            <w:r>
              <w:rPr>
                <w:rFonts w:hint="eastAsia"/>
                <w:u w:val="single" w:color="auto"/>
                <w:lang w:val="en-US" w:eastAsia="zh-CN"/>
              </w:rPr>
              <w:t>硅烷</w:t>
            </w:r>
          </w:p>
        </w:tc>
        <w:tc>
          <w:tcPr>
            <w:tcW w:w="1566" w:type="dxa"/>
            <w:vAlign w:val="center"/>
          </w:tcPr>
          <w:p w14:paraId="22D024B2">
            <w:pPr>
              <w:pStyle w:val="53"/>
              <w:bidi w:val="0"/>
              <w:rPr>
                <w:rFonts w:hint="default"/>
                <w:u w:val="single" w:color="auto"/>
              </w:rPr>
            </w:pPr>
            <w:r>
              <w:rPr>
                <w:u w:val="single" w:color="auto"/>
              </w:rPr>
              <w:t>无缝高压钢瓶</w:t>
            </w:r>
          </w:p>
        </w:tc>
        <w:tc>
          <w:tcPr>
            <w:tcW w:w="2013" w:type="dxa"/>
            <w:vAlign w:val="center"/>
          </w:tcPr>
          <w:p w14:paraId="02BDCA41">
            <w:pPr>
              <w:keepNext w:val="0"/>
              <w:keepLines w:val="0"/>
              <w:widowControl/>
              <w:suppressLineNumbers w:val="0"/>
              <w:ind w:left="0" w:leftChars="0"/>
              <w:jc w:val="center"/>
              <w:textAlignment w:val="center"/>
              <w:rPr>
                <w:rFonts w:hint="default"/>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0.06</w:t>
            </w:r>
          </w:p>
        </w:tc>
        <w:tc>
          <w:tcPr>
            <w:tcW w:w="1631" w:type="dxa"/>
            <w:shd w:val="clear" w:color="auto" w:fill="auto"/>
            <w:vAlign w:val="center"/>
          </w:tcPr>
          <w:p w14:paraId="65F9C739">
            <w:pPr>
              <w:pStyle w:val="53"/>
              <w:bidi w:val="0"/>
              <w:rPr>
                <w:rFonts w:hint="default"/>
                <w:u w:val="single" w:color="auto"/>
                <w:lang w:val="en-US" w:eastAsia="zh-CN"/>
              </w:rPr>
            </w:pPr>
            <w:r>
              <w:rPr>
                <w:rFonts w:hint="eastAsia"/>
                <w:u w:val="single" w:color="auto"/>
                <w:lang w:val="en-US" w:eastAsia="zh-CN"/>
              </w:rPr>
              <w:t>气体存放区</w:t>
            </w:r>
          </w:p>
        </w:tc>
      </w:tr>
      <w:tr w14:paraId="51E2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00B245D9">
            <w:pPr>
              <w:pStyle w:val="53"/>
              <w:bidi w:val="0"/>
              <w:rPr>
                <w:rFonts w:hint="eastAsia"/>
                <w:u w:val="single" w:color="auto"/>
                <w:lang w:val="en-US" w:eastAsia="zh-CN"/>
              </w:rPr>
            </w:pPr>
            <w:r>
              <w:rPr>
                <w:rFonts w:hint="eastAsia"/>
                <w:u w:val="single" w:color="auto"/>
                <w:lang w:val="en-US" w:eastAsia="zh-CN"/>
              </w:rPr>
              <w:t>3</w:t>
            </w:r>
          </w:p>
        </w:tc>
        <w:tc>
          <w:tcPr>
            <w:tcW w:w="2816" w:type="dxa"/>
            <w:shd w:val="clear" w:color="auto" w:fill="auto"/>
            <w:vAlign w:val="center"/>
          </w:tcPr>
          <w:p w14:paraId="3658F6B4">
            <w:pPr>
              <w:pStyle w:val="53"/>
              <w:bidi w:val="0"/>
              <w:rPr>
                <w:rFonts w:hint="default"/>
                <w:u w:val="single" w:color="auto"/>
                <w:lang w:val="en-US" w:eastAsia="zh-CN"/>
              </w:rPr>
            </w:pPr>
            <w:r>
              <w:rPr>
                <w:rFonts w:hint="eastAsia"/>
                <w:u w:val="single" w:color="auto"/>
                <w:lang w:val="en-US" w:eastAsia="zh-CN"/>
              </w:rPr>
              <w:t>N气</w:t>
            </w:r>
          </w:p>
        </w:tc>
        <w:tc>
          <w:tcPr>
            <w:tcW w:w="1566" w:type="dxa"/>
            <w:shd w:val="clear" w:color="auto" w:fill="auto"/>
            <w:vAlign w:val="center"/>
          </w:tcPr>
          <w:p w14:paraId="3E1AD315">
            <w:pPr>
              <w:pStyle w:val="53"/>
              <w:bidi w:val="0"/>
              <w:rPr>
                <w:rFonts w:hint="default"/>
                <w:u w:val="single" w:color="auto"/>
                <w:lang w:val="en-US" w:eastAsia="zh-CN"/>
              </w:rPr>
            </w:pPr>
            <w:r>
              <w:rPr>
                <w:u w:val="single" w:color="auto"/>
              </w:rPr>
              <w:t>无缝高压钢瓶</w:t>
            </w:r>
          </w:p>
        </w:tc>
        <w:tc>
          <w:tcPr>
            <w:tcW w:w="2013" w:type="dxa"/>
            <w:vAlign w:val="center"/>
          </w:tcPr>
          <w:p w14:paraId="6D20C7E7">
            <w:pPr>
              <w:keepNext w:val="0"/>
              <w:keepLines w:val="0"/>
              <w:widowControl/>
              <w:suppressLineNumbers w:val="0"/>
              <w:ind w:left="0" w:leftChars="0"/>
              <w:jc w:val="center"/>
              <w:textAlignment w:val="center"/>
              <w:rPr>
                <w:rFonts w:hint="default"/>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0.0015</w:t>
            </w:r>
          </w:p>
        </w:tc>
        <w:tc>
          <w:tcPr>
            <w:tcW w:w="1631" w:type="dxa"/>
            <w:shd w:val="clear" w:color="auto" w:fill="auto"/>
            <w:vAlign w:val="center"/>
          </w:tcPr>
          <w:p w14:paraId="05380A06">
            <w:pPr>
              <w:pStyle w:val="53"/>
              <w:bidi w:val="0"/>
              <w:rPr>
                <w:rFonts w:hint="default"/>
                <w:u w:val="single" w:color="auto"/>
                <w:lang w:val="en-US" w:eastAsia="zh-CN"/>
              </w:rPr>
            </w:pPr>
            <w:r>
              <w:rPr>
                <w:rFonts w:hint="eastAsia"/>
                <w:u w:val="single" w:color="auto"/>
                <w:lang w:val="en-US" w:eastAsia="zh-CN"/>
              </w:rPr>
              <w:t>气体存放区</w:t>
            </w:r>
          </w:p>
        </w:tc>
      </w:tr>
      <w:tr w14:paraId="2B99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29282E8A">
            <w:pPr>
              <w:pStyle w:val="53"/>
              <w:bidi w:val="0"/>
              <w:rPr>
                <w:rFonts w:hint="eastAsia"/>
                <w:u w:val="single" w:color="auto"/>
                <w:lang w:val="en-US" w:eastAsia="zh-CN"/>
              </w:rPr>
            </w:pPr>
            <w:r>
              <w:rPr>
                <w:rFonts w:hint="eastAsia"/>
                <w:u w:val="single" w:color="auto"/>
                <w:lang w:val="en-US" w:eastAsia="zh-CN"/>
              </w:rPr>
              <w:t>4</w:t>
            </w:r>
          </w:p>
        </w:tc>
        <w:tc>
          <w:tcPr>
            <w:tcW w:w="2816" w:type="dxa"/>
            <w:shd w:val="clear" w:color="auto" w:fill="auto"/>
            <w:vAlign w:val="center"/>
          </w:tcPr>
          <w:p w14:paraId="432E3578">
            <w:pPr>
              <w:pStyle w:val="53"/>
              <w:bidi w:val="0"/>
              <w:rPr>
                <w:rFonts w:hint="default"/>
                <w:u w:val="single" w:color="auto"/>
                <w:lang w:val="en-US" w:eastAsia="zh-CN"/>
              </w:rPr>
            </w:pPr>
            <w:r>
              <w:rPr>
                <w:rFonts w:hint="eastAsia"/>
                <w:u w:val="single" w:color="auto"/>
                <w:lang w:val="en-US" w:eastAsia="zh-CN"/>
              </w:rPr>
              <w:t>氢气</w:t>
            </w:r>
          </w:p>
        </w:tc>
        <w:tc>
          <w:tcPr>
            <w:tcW w:w="1566" w:type="dxa"/>
            <w:shd w:val="clear" w:color="auto" w:fill="auto"/>
            <w:vAlign w:val="center"/>
          </w:tcPr>
          <w:p w14:paraId="7B959663">
            <w:pPr>
              <w:pStyle w:val="53"/>
              <w:bidi w:val="0"/>
              <w:rPr>
                <w:rFonts w:hint="default"/>
                <w:u w:val="single" w:color="auto"/>
                <w:lang w:val="en-US" w:eastAsia="zh-CN"/>
              </w:rPr>
            </w:pPr>
            <w:r>
              <w:rPr>
                <w:u w:val="single" w:color="auto"/>
              </w:rPr>
              <w:t>无缝高压钢瓶</w:t>
            </w:r>
          </w:p>
        </w:tc>
        <w:tc>
          <w:tcPr>
            <w:tcW w:w="2013" w:type="dxa"/>
            <w:vAlign w:val="center"/>
          </w:tcPr>
          <w:p w14:paraId="68709FC4">
            <w:pPr>
              <w:keepNext w:val="0"/>
              <w:keepLines w:val="0"/>
              <w:widowControl/>
              <w:suppressLineNumbers w:val="0"/>
              <w:ind w:left="0" w:leftChars="0"/>
              <w:jc w:val="center"/>
              <w:textAlignment w:val="center"/>
              <w:rPr>
                <w:rFonts w:hint="default"/>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0.0415</w:t>
            </w:r>
          </w:p>
        </w:tc>
        <w:tc>
          <w:tcPr>
            <w:tcW w:w="1631" w:type="dxa"/>
            <w:shd w:val="clear" w:color="auto" w:fill="auto"/>
            <w:vAlign w:val="center"/>
          </w:tcPr>
          <w:p w14:paraId="334052D8">
            <w:pPr>
              <w:pStyle w:val="53"/>
              <w:bidi w:val="0"/>
              <w:rPr>
                <w:rFonts w:hint="default"/>
                <w:u w:val="single" w:color="auto"/>
                <w:lang w:val="en-US" w:eastAsia="zh-CN"/>
              </w:rPr>
            </w:pPr>
            <w:r>
              <w:rPr>
                <w:rFonts w:hint="eastAsia"/>
                <w:u w:val="single" w:color="auto"/>
                <w:lang w:val="en-US" w:eastAsia="zh-CN"/>
              </w:rPr>
              <w:t>气体存放区</w:t>
            </w:r>
          </w:p>
        </w:tc>
      </w:tr>
      <w:tr w14:paraId="394C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112EA871">
            <w:pPr>
              <w:pStyle w:val="53"/>
              <w:bidi w:val="0"/>
              <w:rPr>
                <w:rFonts w:hint="eastAsia"/>
                <w:u w:val="single" w:color="auto"/>
                <w:lang w:val="en-US" w:eastAsia="zh-CN"/>
              </w:rPr>
            </w:pPr>
            <w:r>
              <w:rPr>
                <w:rFonts w:hint="eastAsia"/>
                <w:u w:val="single" w:color="auto"/>
                <w:lang w:val="en-US" w:eastAsia="zh-CN"/>
              </w:rPr>
              <w:t>5</w:t>
            </w:r>
          </w:p>
        </w:tc>
        <w:tc>
          <w:tcPr>
            <w:tcW w:w="2816" w:type="dxa"/>
            <w:vAlign w:val="center"/>
          </w:tcPr>
          <w:p w14:paraId="2DFB2541">
            <w:pPr>
              <w:pStyle w:val="53"/>
              <w:bidi w:val="0"/>
              <w:ind w:left="0" w:leftChars="0" w:firstLine="0" w:firstLineChars="0"/>
              <w:rPr>
                <w:rFonts w:hint="eastAsia"/>
                <w:u w:val="single" w:color="auto"/>
                <w:lang w:val="en-US" w:eastAsia="zh-CN"/>
              </w:rPr>
            </w:pPr>
            <w:r>
              <w:rPr>
                <w:rFonts w:hint="eastAsia" w:cs="Times New Roman" w:eastAsiaTheme="minorEastAsia"/>
                <w:color w:val="auto"/>
                <w:u w:val="single" w:color="auto"/>
                <w:lang w:val="en-US" w:eastAsia="zh-CN"/>
              </w:rPr>
              <w:t>字符油墨（以环己酮计）</w:t>
            </w:r>
          </w:p>
        </w:tc>
        <w:tc>
          <w:tcPr>
            <w:tcW w:w="1566" w:type="dxa"/>
            <w:vAlign w:val="center"/>
          </w:tcPr>
          <w:p w14:paraId="562BF68F">
            <w:pPr>
              <w:pStyle w:val="53"/>
              <w:bidi w:val="0"/>
              <w:rPr>
                <w:rFonts w:hint="default"/>
                <w:u w:val="single" w:color="auto"/>
                <w:lang w:val="en-US" w:eastAsia="zh-CN"/>
              </w:rPr>
            </w:pPr>
            <w:r>
              <w:rPr>
                <w:rFonts w:hint="eastAsia"/>
                <w:u w:val="single" w:color="auto"/>
                <w:lang w:val="en-US" w:eastAsia="zh-CN"/>
              </w:rPr>
              <w:t>金属桶装</w:t>
            </w:r>
          </w:p>
        </w:tc>
        <w:tc>
          <w:tcPr>
            <w:tcW w:w="2013" w:type="dxa"/>
            <w:vAlign w:val="center"/>
          </w:tcPr>
          <w:p w14:paraId="507CA5D4">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0.0022</w:t>
            </w:r>
          </w:p>
        </w:tc>
        <w:tc>
          <w:tcPr>
            <w:tcW w:w="1631" w:type="dxa"/>
            <w:shd w:val="clear" w:color="auto" w:fill="auto"/>
            <w:vAlign w:val="center"/>
          </w:tcPr>
          <w:p w14:paraId="3C67E85F">
            <w:pPr>
              <w:pStyle w:val="53"/>
              <w:bidi w:val="0"/>
              <w:rPr>
                <w:rFonts w:hint="default"/>
                <w:u w:val="single" w:color="auto"/>
                <w:lang w:val="en-US" w:eastAsia="zh-CN"/>
              </w:rPr>
            </w:pPr>
            <w:r>
              <w:rPr>
                <w:rFonts w:hint="eastAsia"/>
                <w:u w:val="single" w:color="auto"/>
                <w:lang w:val="en-US" w:eastAsia="zh-CN"/>
              </w:rPr>
              <w:t>油墨放置区</w:t>
            </w:r>
          </w:p>
        </w:tc>
      </w:tr>
      <w:tr w14:paraId="2F4F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7F8B6E7F">
            <w:pPr>
              <w:pStyle w:val="53"/>
              <w:bidi w:val="0"/>
              <w:rPr>
                <w:rFonts w:hint="default"/>
                <w:u w:val="single" w:color="auto"/>
                <w:lang w:val="en-US" w:eastAsia="zh-CN"/>
              </w:rPr>
            </w:pPr>
            <w:r>
              <w:rPr>
                <w:rFonts w:hint="eastAsia"/>
                <w:u w:val="single" w:color="auto"/>
                <w:lang w:val="en-US" w:eastAsia="zh-CN"/>
              </w:rPr>
              <w:t>6</w:t>
            </w:r>
          </w:p>
        </w:tc>
        <w:tc>
          <w:tcPr>
            <w:tcW w:w="2816" w:type="dxa"/>
            <w:vAlign w:val="center"/>
          </w:tcPr>
          <w:p w14:paraId="563F0E1A">
            <w:pPr>
              <w:pStyle w:val="53"/>
              <w:bidi w:val="0"/>
              <w:ind w:left="0" w:leftChars="0" w:firstLine="0" w:firstLineChars="0"/>
              <w:rPr>
                <w:rFonts w:hint="eastAsia"/>
                <w:u w:val="single" w:color="auto"/>
                <w:lang w:val="en-US" w:eastAsia="zh-CN"/>
              </w:rPr>
            </w:pPr>
            <w:r>
              <w:rPr>
                <w:rFonts w:hint="eastAsia" w:cs="Times New Roman" w:eastAsiaTheme="minorEastAsia"/>
                <w:color w:val="auto"/>
                <w:u w:val="single" w:color="auto"/>
                <w:lang w:val="en-US" w:eastAsia="zh-CN"/>
              </w:rPr>
              <w:t>字符油墨（以铜离子计）</w:t>
            </w:r>
          </w:p>
        </w:tc>
        <w:tc>
          <w:tcPr>
            <w:tcW w:w="1566" w:type="dxa"/>
            <w:vAlign w:val="center"/>
          </w:tcPr>
          <w:p w14:paraId="7BEA0D29">
            <w:pPr>
              <w:pStyle w:val="53"/>
              <w:bidi w:val="0"/>
              <w:rPr>
                <w:rFonts w:hint="eastAsia"/>
                <w:u w:val="single" w:color="auto"/>
                <w:lang w:val="en-US" w:eastAsia="zh-CN"/>
              </w:rPr>
            </w:pPr>
            <w:r>
              <w:rPr>
                <w:rFonts w:hint="eastAsia"/>
                <w:u w:val="single" w:color="auto"/>
                <w:lang w:val="en-US" w:eastAsia="zh-CN"/>
              </w:rPr>
              <w:t>金属桶装</w:t>
            </w:r>
          </w:p>
        </w:tc>
        <w:tc>
          <w:tcPr>
            <w:tcW w:w="2013" w:type="dxa"/>
            <w:vAlign w:val="center"/>
          </w:tcPr>
          <w:p w14:paraId="098704B1">
            <w:pPr>
              <w:keepNext w:val="0"/>
              <w:keepLines w:val="0"/>
              <w:widowControl/>
              <w:suppressLineNumbers w:val="0"/>
              <w:ind w:left="0" w:leftChars="0"/>
              <w:jc w:val="center"/>
              <w:textAlignment w:val="center"/>
              <w:rPr>
                <w:rFonts w:hint="eastAsia"/>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0.0011</w:t>
            </w:r>
          </w:p>
        </w:tc>
        <w:tc>
          <w:tcPr>
            <w:tcW w:w="1631" w:type="dxa"/>
            <w:shd w:val="clear" w:color="auto" w:fill="auto"/>
            <w:vAlign w:val="center"/>
          </w:tcPr>
          <w:p w14:paraId="4B34BF39">
            <w:pPr>
              <w:pStyle w:val="53"/>
              <w:bidi w:val="0"/>
              <w:rPr>
                <w:rFonts w:hint="eastAsia"/>
                <w:u w:val="single" w:color="auto"/>
                <w:lang w:val="en-US" w:eastAsia="zh-CN"/>
              </w:rPr>
            </w:pPr>
            <w:r>
              <w:rPr>
                <w:rFonts w:hint="eastAsia"/>
                <w:u w:val="single" w:color="auto"/>
                <w:lang w:val="en-US" w:eastAsia="zh-CN"/>
              </w:rPr>
              <w:t>油墨放置区</w:t>
            </w:r>
          </w:p>
        </w:tc>
      </w:tr>
      <w:tr w14:paraId="2F44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10869CC4">
            <w:pPr>
              <w:pStyle w:val="53"/>
              <w:bidi w:val="0"/>
              <w:rPr>
                <w:rFonts w:hint="default"/>
                <w:u w:val="single" w:color="auto"/>
                <w:lang w:val="en-US" w:eastAsia="zh-CN"/>
              </w:rPr>
            </w:pPr>
            <w:r>
              <w:rPr>
                <w:rFonts w:hint="eastAsia"/>
                <w:u w:val="single" w:color="auto"/>
                <w:lang w:val="en-US" w:eastAsia="zh-CN"/>
              </w:rPr>
              <w:t>7</w:t>
            </w:r>
          </w:p>
        </w:tc>
        <w:tc>
          <w:tcPr>
            <w:tcW w:w="2816" w:type="dxa"/>
            <w:vAlign w:val="center"/>
          </w:tcPr>
          <w:p w14:paraId="1C15B3CC">
            <w:pPr>
              <w:pStyle w:val="53"/>
              <w:bidi w:val="0"/>
              <w:ind w:left="0" w:leftChars="0" w:firstLine="0" w:firstLineChars="0"/>
              <w:rPr>
                <w:rFonts w:hint="eastAsia"/>
                <w:u w:val="single" w:color="auto"/>
                <w:lang w:val="en-US" w:eastAsia="zh-CN"/>
              </w:rPr>
            </w:pPr>
            <w:r>
              <w:rPr>
                <w:rFonts w:hint="eastAsia" w:cs="Times New Roman" w:eastAsiaTheme="minorEastAsia"/>
                <w:color w:val="auto"/>
                <w:u w:val="single" w:color="auto"/>
                <w:lang w:val="en-US" w:eastAsia="zh-CN"/>
              </w:rPr>
              <w:t>铜浆（以铜离子计）</w:t>
            </w:r>
          </w:p>
        </w:tc>
        <w:tc>
          <w:tcPr>
            <w:tcW w:w="1566" w:type="dxa"/>
            <w:vAlign w:val="center"/>
          </w:tcPr>
          <w:p w14:paraId="5E246FE1">
            <w:pPr>
              <w:pStyle w:val="53"/>
              <w:bidi w:val="0"/>
              <w:rPr>
                <w:rFonts w:hint="default"/>
                <w:u w:val="single" w:color="auto"/>
              </w:rPr>
            </w:pPr>
            <w:r>
              <w:rPr>
                <w:rFonts w:hint="eastAsia"/>
                <w:u w:val="single" w:color="auto"/>
                <w:lang w:val="en-US" w:eastAsia="zh-CN"/>
              </w:rPr>
              <w:t>金属桶装</w:t>
            </w:r>
          </w:p>
        </w:tc>
        <w:tc>
          <w:tcPr>
            <w:tcW w:w="2013" w:type="dxa"/>
            <w:vAlign w:val="center"/>
          </w:tcPr>
          <w:p w14:paraId="7C72A76E">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0.0265</w:t>
            </w:r>
          </w:p>
        </w:tc>
        <w:tc>
          <w:tcPr>
            <w:tcW w:w="1631" w:type="dxa"/>
            <w:shd w:val="clear" w:color="auto" w:fill="auto"/>
            <w:vAlign w:val="center"/>
          </w:tcPr>
          <w:p w14:paraId="14A034A5">
            <w:pPr>
              <w:pStyle w:val="53"/>
              <w:bidi w:val="0"/>
              <w:rPr>
                <w:rFonts w:hint="default"/>
                <w:u w:val="single" w:color="auto"/>
                <w:lang w:val="en-US" w:eastAsia="zh-CN"/>
              </w:rPr>
            </w:pPr>
            <w:r>
              <w:rPr>
                <w:rFonts w:hint="eastAsia"/>
                <w:u w:val="single" w:color="auto"/>
                <w:lang w:val="en-US" w:eastAsia="zh-CN"/>
              </w:rPr>
              <w:t>油墨放置区</w:t>
            </w:r>
          </w:p>
        </w:tc>
      </w:tr>
      <w:tr w14:paraId="64EC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4" w:type="dxa"/>
            <w:vAlign w:val="center"/>
          </w:tcPr>
          <w:p w14:paraId="03BAB3DE">
            <w:pPr>
              <w:pStyle w:val="53"/>
              <w:bidi w:val="0"/>
              <w:rPr>
                <w:rFonts w:hint="default"/>
                <w:u w:val="single" w:color="auto"/>
                <w:lang w:val="en-US" w:eastAsia="zh-CN"/>
              </w:rPr>
            </w:pPr>
            <w:r>
              <w:rPr>
                <w:rFonts w:hint="eastAsia"/>
                <w:u w:val="single" w:color="auto"/>
                <w:lang w:val="en-US" w:eastAsia="zh-CN"/>
              </w:rPr>
              <w:t>8</w:t>
            </w:r>
          </w:p>
        </w:tc>
        <w:tc>
          <w:tcPr>
            <w:tcW w:w="2816" w:type="dxa"/>
            <w:vAlign w:val="center"/>
          </w:tcPr>
          <w:p w14:paraId="74406A3F">
            <w:pPr>
              <w:pStyle w:val="53"/>
              <w:bidi w:val="0"/>
              <w:ind w:left="0" w:leftChars="0" w:firstLine="0" w:firstLineChars="0"/>
              <w:rPr>
                <w:rFonts w:hint="eastAsia"/>
                <w:u w:val="single" w:color="auto"/>
                <w:lang w:val="en-US" w:eastAsia="zh-CN"/>
              </w:rPr>
            </w:pPr>
            <w:r>
              <w:rPr>
                <w:rFonts w:hint="eastAsia" w:cs="Times New Roman" w:eastAsiaTheme="minorEastAsia"/>
                <w:color w:val="auto"/>
                <w:u w:val="single" w:color="auto"/>
                <w:lang w:val="en-US" w:eastAsia="zh-CN"/>
              </w:rPr>
              <w:t>铜浆（以银离子计）</w:t>
            </w:r>
          </w:p>
        </w:tc>
        <w:tc>
          <w:tcPr>
            <w:tcW w:w="1566" w:type="dxa"/>
            <w:vAlign w:val="center"/>
          </w:tcPr>
          <w:p w14:paraId="0602A2F9">
            <w:pPr>
              <w:pStyle w:val="53"/>
              <w:bidi w:val="0"/>
              <w:rPr>
                <w:rFonts w:hint="eastAsia"/>
                <w:u w:val="single" w:color="auto"/>
                <w:lang w:val="en-US" w:eastAsia="zh-CN"/>
              </w:rPr>
            </w:pPr>
            <w:r>
              <w:rPr>
                <w:rFonts w:hint="eastAsia"/>
                <w:u w:val="single" w:color="auto"/>
                <w:lang w:val="en-US" w:eastAsia="zh-CN"/>
              </w:rPr>
              <w:t>金属桶装</w:t>
            </w:r>
          </w:p>
        </w:tc>
        <w:tc>
          <w:tcPr>
            <w:tcW w:w="2013" w:type="dxa"/>
            <w:vAlign w:val="center"/>
          </w:tcPr>
          <w:p w14:paraId="5935E8BA">
            <w:pPr>
              <w:keepNext w:val="0"/>
              <w:keepLines w:val="0"/>
              <w:widowControl/>
              <w:suppressLineNumbers w:val="0"/>
              <w:ind w:left="0" w:leftChars="0"/>
              <w:jc w:val="center"/>
              <w:textAlignment w:val="center"/>
              <w:rPr>
                <w:rFonts w:hint="eastAsia"/>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0.00155</w:t>
            </w:r>
          </w:p>
        </w:tc>
        <w:tc>
          <w:tcPr>
            <w:tcW w:w="1631" w:type="dxa"/>
            <w:shd w:val="clear" w:color="auto" w:fill="auto"/>
            <w:vAlign w:val="center"/>
          </w:tcPr>
          <w:p w14:paraId="5E176745">
            <w:pPr>
              <w:pStyle w:val="53"/>
              <w:bidi w:val="0"/>
              <w:rPr>
                <w:rFonts w:hint="eastAsia"/>
                <w:u w:val="single" w:color="auto"/>
                <w:lang w:val="en-US" w:eastAsia="zh-CN"/>
              </w:rPr>
            </w:pPr>
            <w:r>
              <w:rPr>
                <w:rFonts w:hint="eastAsia"/>
                <w:u w:val="single" w:color="auto"/>
                <w:lang w:val="en-US" w:eastAsia="zh-CN"/>
              </w:rPr>
              <w:t>油墨放置区</w:t>
            </w:r>
          </w:p>
        </w:tc>
      </w:tr>
      <w:tr w14:paraId="2F07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1C76AD1E">
            <w:pPr>
              <w:pStyle w:val="53"/>
              <w:bidi w:val="0"/>
              <w:rPr>
                <w:rFonts w:hint="default"/>
                <w:u w:val="single" w:color="auto"/>
                <w:lang w:val="en-US" w:eastAsia="zh-CN"/>
              </w:rPr>
            </w:pPr>
            <w:r>
              <w:rPr>
                <w:rFonts w:hint="eastAsia"/>
                <w:u w:val="single" w:color="auto"/>
                <w:lang w:val="en-US" w:eastAsia="zh-CN"/>
              </w:rPr>
              <w:t>9</w:t>
            </w:r>
          </w:p>
        </w:tc>
        <w:tc>
          <w:tcPr>
            <w:tcW w:w="2816" w:type="dxa"/>
            <w:vAlign w:val="center"/>
          </w:tcPr>
          <w:p w14:paraId="24D13747">
            <w:pPr>
              <w:pStyle w:val="53"/>
              <w:bidi w:val="0"/>
              <w:rPr>
                <w:rFonts w:hint="default"/>
                <w:u w:val="single" w:color="auto"/>
                <w:lang w:val="en-US" w:eastAsia="zh-CN"/>
              </w:rPr>
            </w:pPr>
            <w:r>
              <w:rPr>
                <w:rFonts w:hint="eastAsia"/>
                <w:u w:val="single" w:color="auto"/>
                <w:lang w:val="en-US" w:eastAsia="zh-CN"/>
              </w:rPr>
              <w:t>乙醇</w:t>
            </w:r>
          </w:p>
        </w:tc>
        <w:tc>
          <w:tcPr>
            <w:tcW w:w="1566" w:type="dxa"/>
            <w:vAlign w:val="center"/>
          </w:tcPr>
          <w:p w14:paraId="4DC209EB">
            <w:pPr>
              <w:pStyle w:val="53"/>
              <w:bidi w:val="0"/>
              <w:rPr>
                <w:rFonts w:hint="default"/>
                <w:u w:val="single" w:color="auto"/>
              </w:rPr>
            </w:pPr>
            <w:r>
              <w:rPr>
                <w:rFonts w:hint="eastAsia"/>
                <w:u w:val="single" w:color="auto"/>
                <w:lang w:val="en-US" w:eastAsia="zh-CN"/>
              </w:rPr>
              <w:t>耐腐蚀桶装</w:t>
            </w:r>
          </w:p>
        </w:tc>
        <w:tc>
          <w:tcPr>
            <w:tcW w:w="2013" w:type="dxa"/>
            <w:vAlign w:val="center"/>
          </w:tcPr>
          <w:p w14:paraId="0C867CD9">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0.051</w:t>
            </w:r>
          </w:p>
        </w:tc>
        <w:tc>
          <w:tcPr>
            <w:tcW w:w="1631" w:type="dxa"/>
            <w:vAlign w:val="center"/>
          </w:tcPr>
          <w:p w14:paraId="0A1578EE">
            <w:pPr>
              <w:pStyle w:val="53"/>
              <w:bidi w:val="0"/>
              <w:rPr>
                <w:rFonts w:hint="default"/>
                <w:u w:val="single" w:color="auto"/>
              </w:rPr>
            </w:pPr>
            <w:r>
              <w:rPr>
                <w:rFonts w:hint="eastAsia"/>
                <w:u w:val="single" w:color="auto"/>
                <w:lang w:val="en-US" w:eastAsia="zh-CN"/>
              </w:rPr>
              <w:t>化学品仓</w:t>
            </w:r>
          </w:p>
        </w:tc>
      </w:tr>
      <w:tr w14:paraId="5F00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5CE55A7C">
            <w:pPr>
              <w:pStyle w:val="53"/>
              <w:bidi w:val="0"/>
              <w:rPr>
                <w:rFonts w:hint="default"/>
                <w:u w:val="single" w:color="auto"/>
                <w:lang w:val="en-US" w:eastAsia="zh-CN"/>
              </w:rPr>
            </w:pPr>
            <w:r>
              <w:rPr>
                <w:rFonts w:hint="eastAsia"/>
                <w:u w:val="single" w:color="auto"/>
                <w:lang w:val="en-US" w:eastAsia="zh-CN"/>
              </w:rPr>
              <w:t>10</w:t>
            </w:r>
          </w:p>
        </w:tc>
        <w:tc>
          <w:tcPr>
            <w:tcW w:w="2816" w:type="dxa"/>
            <w:shd w:val="clear" w:color="auto" w:fill="auto"/>
            <w:vAlign w:val="center"/>
          </w:tcPr>
          <w:p w14:paraId="422A4D9B">
            <w:pPr>
              <w:pStyle w:val="53"/>
              <w:bidi w:val="0"/>
              <w:rPr>
                <w:rFonts w:hint="default"/>
                <w:u w:val="single" w:color="auto"/>
                <w:lang w:val="en-US" w:eastAsia="zh-CN"/>
              </w:rPr>
            </w:pPr>
            <w:r>
              <w:rPr>
                <w:rFonts w:hint="default"/>
                <w:u w:val="single" w:color="auto"/>
                <w:lang w:val="en-US" w:eastAsia="zh-CN"/>
              </w:rPr>
              <w:t>废矿物油</w:t>
            </w:r>
          </w:p>
        </w:tc>
        <w:tc>
          <w:tcPr>
            <w:tcW w:w="1566" w:type="dxa"/>
            <w:vAlign w:val="center"/>
          </w:tcPr>
          <w:p w14:paraId="28FA671C">
            <w:pPr>
              <w:pStyle w:val="53"/>
              <w:bidi w:val="0"/>
              <w:rPr>
                <w:rFonts w:hint="default"/>
                <w:u w:val="single" w:color="auto"/>
                <w:lang w:val="en-US" w:eastAsia="zh-CN"/>
              </w:rPr>
            </w:pPr>
            <w:r>
              <w:rPr>
                <w:rFonts w:hint="eastAsia"/>
                <w:u w:val="single" w:color="auto"/>
                <w:lang w:val="en-US" w:eastAsia="zh-CN"/>
              </w:rPr>
              <w:t>耐腐蚀桶装</w:t>
            </w:r>
          </w:p>
        </w:tc>
        <w:tc>
          <w:tcPr>
            <w:tcW w:w="2013" w:type="dxa"/>
            <w:vAlign w:val="center"/>
          </w:tcPr>
          <w:p w14:paraId="19635D6C">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0.142</w:t>
            </w:r>
          </w:p>
        </w:tc>
        <w:tc>
          <w:tcPr>
            <w:tcW w:w="1631" w:type="dxa"/>
            <w:vAlign w:val="center"/>
          </w:tcPr>
          <w:p w14:paraId="35D301EB">
            <w:pPr>
              <w:pStyle w:val="53"/>
              <w:bidi w:val="0"/>
              <w:rPr>
                <w:rFonts w:hint="eastAsia"/>
                <w:u w:val="single" w:color="auto"/>
                <w:lang w:val="en-US" w:eastAsia="zh-CN"/>
              </w:rPr>
            </w:pPr>
            <w:r>
              <w:rPr>
                <w:rFonts w:hint="eastAsia"/>
                <w:u w:val="single" w:color="auto"/>
                <w:lang w:val="en-US" w:eastAsia="zh-CN"/>
              </w:rPr>
              <w:t>危废暂存间</w:t>
            </w:r>
          </w:p>
        </w:tc>
      </w:tr>
      <w:tr w14:paraId="30C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4EAF2514">
            <w:pPr>
              <w:pStyle w:val="53"/>
              <w:bidi w:val="0"/>
              <w:rPr>
                <w:rFonts w:hint="default"/>
                <w:u w:val="single" w:color="auto"/>
                <w:lang w:val="en-US" w:eastAsia="zh-CN"/>
              </w:rPr>
            </w:pPr>
            <w:r>
              <w:rPr>
                <w:rFonts w:hint="eastAsia"/>
                <w:u w:val="single" w:color="auto"/>
                <w:lang w:val="en-US" w:eastAsia="zh-CN"/>
              </w:rPr>
              <w:t>11</w:t>
            </w:r>
          </w:p>
        </w:tc>
        <w:tc>
          <w:tcPr>
            <w:tcW w:w="2816" w:type="dxa"/>
            <w:shd w:val="clear" w:color="auto" w:fill="auto"/>
            <w:vAlign w:val="center"/>
          </w:tcPr>
          <w:p w14:paraId="6352CFC6">
            <w:pPr>
              <w:pStyle w:val="53"/>
              <w:bidi w:val="0"/>
              <w:rPr>
                <w:rFonts w:hint="default"/>
                <w:u w:val="single" w:color="auto"/>
                <w:lang w:val="en-US" w:eastAsia="zh-CN"/>
              </w:rPr>
            </w:pPr>
            <w:r>
              <w:rPr>
                <w:rFonts w:hint="default"/>
                <w:u w:val="single" w:color="auto"/>
                <w:lang w:val="en-US" w:eastAsia="zh-CN"/>
              </w:rPr>
              <w:t>沾染有机溶剂的废包装材料</w:t>
            </w:r>
          </w:p>
        </w:tc>
        <w:tc>
          <w:tcPr>
            <w:tcW w:w="1566" w:type="dxa"/>
            <w:vAlign w:val="center"/>
          </w:tcPr>
          <w:p w14:paraId="1A8C73EA">
            <w:pPr>
              <w:pStyle w:val="53"/>
              <w:bidi w:val="0"/>
              <w:rPr>
                <w:rFonts w:hint="eastAsia"/>
                <w:u w:val="single" w:color="auto"/>
                <w:lang w:val="en-US" w:eastAsia="zh-CN"/>
              </w:rPr>
            </w:pPr>
            <w:r>
              <w:rPr>
                <w:rFonts w:hint="eastAsia"/>
                <w:u w:val="single" w:color="auto"/>
                <w:lang w:val="en-US" w:eastAsia="zh-CN"/>
              </w:rPr>
              <w:t>袋装</w:t>
            </w:r>
          </w:p>
        </w:tc>
        <w:tc>
          <w:tcPr>
            <w:tcW w:w="2013" w:type="dxa"/>
            <w:vAlign w:val="center"/>
          </w:tcPr>
          <w:p w14:paraId="473EB98F">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0.08</w:t>
            </w:r>
          </w:p>
        </w:tc>
        <w:tc>
          <w:tcPr>
            <w:tcW w:w="1631" w:type="dxa"/>
            <w:vAlign w:val="center"/>
          </w:tcPr>
          <w:p w14:paraId="4F393EEE">
            <w:pPr>
              <w:pStyle w:val="53"/>
              <w:bidi w:val="0"/>
              <w:rPr>
                <w:rFonts w:hint="default"/>
                <w:u w:val="single" w:color="auto"/>
              </w:rPr>
            </w:pPr>
            <w:r>
              <w:rPr>
                <w:rFonts w:hint="eastAsia"/>
                <w:u w:val="single" w:color="auto"/>
                <w:lang w:val="en-US" w:eastAsia="zh-CN"/>
              </w:rPr>
              <w:t>危废暂存间</w:t>
            </w:r>
          </w:p>
        </w:tc>
      </w:tr>
      <w:tr w14:paraId="2BC0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00B5D551">
            <w:pPr>
              <w:pStyle w:val="53"/>
              <w:bidi w:val="0"/>
              <w:rPr>
                <w:rFonts w:hint="default"/>
                <w:u w:val="single" w:color="auto"/>
                <w:lang w:val="en-US" w:eastAsia="zh-CN"/>
              </w:rPr>
            </w:pPr>
            <w:r>
              <w:rPr>
                <w:rFonts w:hint="eastAsia"/>
                <w:u w:val="single" w:color="auto"/>
                <w:lang w:val="en-US" w:eastAsia="zh-CN"/>
              </w:rPr>
              <w:t>12</w:t>
            </w:r>
          </w:p>
        </w:tc>
        <w:tc>
          <w:tcPr>
            <w:tcW w:w="2816" w:type="dxa"/>
            <w:shd w:val="clear" w:color="auto" w:fill="auto"/>
            <w:vAlign w:val="center"/>
          </w:tcPr>
          <w:p w14:paraId="5788B2CD">
            <w:pPr>
              <w:pStyle w:val="53"/>
              <w:bidi w:val="0"/>
              <w:rPr>
                <w:rFonts w:hint="default"/>
                <w:u w:val="single" w:color="auto"/>
                <w:lang w:val="en-US" w:eastAsia="zh-CN"/>
              </w:rPr>
            </w:pPr>
            <w:r>
              <w:rPr>
                <w:rFonts w:hint="default" w:ascii="Times New Roman" w:hAnsi="Times New Roman" w:cs="Times New Roman" w:eastAsiaTheme="minorEastAsia"/>
                <w:color w:val="auto"/>
                <w:kern w:val="0"/>
                <w:sz w:val="21"/>
                <w:szCs w:val="21"/>
                <w:u w:val="single" w:color="auto"/>
                <w:lang w:val="en-US" w:eastAsia="zh-CN"/>
              </w:rPr>
              <w:t>P1激光划刻收尘灰</w:t>
            </w:r>
          </w:p>
        </w:tc>
        <w:tc>
          <w:tcPr>
            <w:tcW w:w="1566" w:type="dxa"/>
            <w:vAlign w:val="center"/>
          </w:tcPr>
          <w:p w14:paraId="19CED1E4">
            <w:pPr>
              <w:pStyle w:val="53"/>
              <w:bidi w:val="0"/>
              <w:rPr>
                <w:rFonts w:hint="eastAsia"/>
                <w:u w:val="single" w:color="auto"/>
                <w:lang w:val="en-US" w:eastAsia="zh-CN"/>
              </w:rPr>
            </w:pPr>
            <w:r>
              <w:rPr>
                <w:rFonts w:hint="eastAsia"/>
                <w:u w:val="single" w:color="auto"/>
                <w:lang w:val="en-US" w:eastAsia="zh-CN"/>
              </w:rPr>
              <w:t>袋装</w:t>
            </w:r>
          </w:p>
        </w:tc>
        <w:tc>
          <w:tcPr>
            <w:tcW w:w="2013" w:type="dxa"/>
            <w:vAlign w:val="center"/>
          </w:tcPr>
          <w:p w14:paraId="41D35E58">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0.02</w:t>
            </w:r>
          </w:p>
        </w:tc>
        <w:tc>
          <w:tcPr>
            <w:tcW w:w="1631" w:type="dxa"/>
            <w:vAlign w:val="center"/>
          </w:tcPr>
          <w:p w14:paraId="2DF77C42">
            <w:pPr>
              <w:pStyle w:val="53"/>
              <w:bidi w:val="0"/>
              <w:rPr>
                <w:rFonts w:hint="default"/>
                <w:u w:val="single" w:color="auto"/>
              </w:rPr>
            </w:pPr>
            <w:r>
              <w:rPr>
                <w:rFonts w:hint="eastAsia"/>
                <w:u w:val="single" w:color="auto"/>
                <w:lang w:val="en-US" w:eastAsia="zh-CN"/>
              </w:rPr>
              <w:t>危废暂存间</w:t>
            </w:r>
          </w:p>
        </w:tc>
      </w:tr>
      <w:tr w14:paraId="2C22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14:paraId="2F339CB7">
            <w:pPr>
              <w:pStyle w:val="53"/>
              <w:bidi w:val="0"/>
              <w:rPr>
                <w:rFonts w:hint="default"/>
                <w:u w:val="single" w:color="auto"/>
                <w:lang w:val="en-US" w:eastAsia="zh-CN"/>
              </w:rPr>
            </w:pPr>
            <w:r>
              <w:rPr>
                <w:rFonts w:hint="eastAsia"/>
                <w:u w:val="single" w:color="auto"/>
                <w:lang w:val="en-US" w:eastAsia="zh-CN"/>
              </w:rPr>
              <w:t>13</w:t>
            </w:r>
          </w:p>
        </w:tc>
        <w:tc>
          <w:tcPr>
            <w:tcW w:w="2816" w:type="dxa"/>
            <w:shd w:val="clear" w:color="auto" w:fill="auto"/>
            <w:vAlign w:val="center"/>
          </w:tcPr>
          <w:p w14:paraId="06788606">
            <w:pPr>
              <w:pStyle w:val="53"/>
              <w:bidi w:val="0"/>
              <w:rPr>
                <w:rFonts w:hint="eastAsia"/>
                <w:u w:val="single" w:color="auto"/>
                <w:lang w:val="en-US" w:eastAsia="zh-CN"/>
              </w:rPr>
            </w:pPr>
            <w:r>
              <w:rPr>
                <w:rFonts w:hint="eastAsia"/>
                <w:u w:val="single" w:color="auto"/>
                <w:lang w:val="en-US" w:eastAsia="zh-CN"/>
              </w:rPr>
              <w:t>废活性炭</w:t>
            </w:r>
          </w:p>
        </w:tc>
        <w:tc>
          <w:tcPr>
            <w:tcW w:w="1566" w:type="dxa"/>
            <w:vAlign w:val="center"/>
          </w:tcPr>
          <w:p w14:paraId="79CB3702">
            <w:pPr>
              <w:pStyle w:val="53"/>
              <w:bidi w:val="0"/>
              <w:rPr>
                <w:rFonts w:hint="eastAsia"/>
                <w:u w:val="single" w:color="auto"/>
                <w:lang w:val="en-US" w:eastAsia="zh-CN"/>
              </w:rPr>
            </w:pPr>
            <w:r>
              <w:rPr>
                <w:rFonts w:hint="eastAsia"/>
                <w:u w:val="single" w:color="auto"/>
                <w:lang w:val="en-US" w:eastAsia="zh-CN"/>
              </w:rPr>
              <w:t>袋装</w:t>
            </w:r>
          </w:p>
        </w:tc>
        <w:tc>
          <w:tcPr>
            <w:tcW w:w="2013" w:type="dxa"/>
            <w:vAlign w:val="center"/>
          </w:tcPr>
          <w:p w14:paraId="3DC6508B">
            <w:pPr>
              <w:keepNext w:val="0"/>
              <w:keepLines w:val="0"/>
              <w:widowControl/>
              <w:suppressLineNumbers w:val="0"/>
              <w:ind w:left="0" w:leftChars="0"/>
              <w:jc w:val="center"/>
              <w:textAlignment w:val="center"/>
              <w:rPr>
                <w:rFonts w:hint="default"/>
                <w:u w:val="single" w:color="auto"/>
                <w:lang w:val="en-US" w:eastAsia="zh-CN"/>
              </w:rPr>
            </w:pPr>
            <w:r>
              <w:rPr>
                <w:rFonts w:hint="default" w:ascii="Times New Roman" w:hAnsi="Times New Roman" w:eastAsia="宋体" w:cs="Times New Roman"/>
                <w:i w:val="0"/>
                <w:iCs w:val="0"/>
                <w:color w:val="000000"/>
                <w:kern w:val="0"/>
                <w:sz w:val="21"/>
                <w:szCs w:val="21"/>
                <w:u w:val="single" w:color="auto"/>
                <w:lang w:val="en-US" w:eastAsia="zh-CN" w:bidi="ar"/>
              </w:rPr>
              <w:t>0.</w:t>
            </w:r>
            <w:r>
              <w:rPr>
                <w:rFonts w:hint="eastAsia" w:cs="Times New Roman"/>
                <w:i w:val="0"/>
                <w:iCs w:val="0"/>
                <w:color w:val="000000"/>
                <w:kern w:val="0"/>
                <w:sz w:val="21"/>
                <w:szCs w:val="21"/>
                <w:u w:val="single" w:color="auto"/>
                <w:lang w:val="en-US" w:eastAsia="zh-CN" w:bidi="ar"/>
              </w:rPr>
              <w:t>31</w:t>
            </w:r>
          </w:p>
        </w:tc>
        <w:tc>
          <w:tcPr>
            <w:tcW w:w="1631" w:type="dxa"/>
            <w:vAlign w:val="center"/>
          </w:tcPr>
          <w:p w14:paraId="2853D5B5">
            <w:pPr>
              <w:pStyle w:val="53"/>
              <w:bidi w:val="0"/>
              <w:rPr>
                <w:rFonts w:hint="eastAsia"/>
                <w:u w:val="single" w:color="auto"/>
                <w:lang w:val="en-US" w:eastAsia="zh-CN"/>
              </w:rPr>
            </w:pPr>
            <w:r>
              <w:rPr>
                <w:rFonts w:hint="eastAsia"/>
                <w:u w:val="single" w:color="auto"/>
                <w:lang w:val="en-US" w:eastAsia="zh-CN"/>
              </w:rPr>
              <w:t>危废暂存间</w:t>
            </w:r>
          </w:p>
        </w:tc>
      </w:tr>
      <w:tr w14:paraId="02A3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dxa"/>
            <w:shd w:val="clear" w:color="auto" w:fill="auto"/>
            <w:vAlign w:val="center"/>
          </w:tcPr>
          <w:p w14:paraId="6CA340CE">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14</w:t>
            </w:r>
          </w:p>
        </w:tc>
        <w:tc>
          <w:tcPr>
            <w:tcW w:w="2816" w:type="dxa"/>
            <w:shd w:val="clear" w:color="auto" w:fill="auto"/>
            <w:vAlign w:val="center"/>
          </w:tcPr>
          <w:p w14:paraId="5C1B3531">
            <w:pPr>
              <w:pStyle w:val="53"/>
              <w:bidi w:val="0"/>
              <w:ind w:left="0" w:leftChars="0" w:firstLine="0" w:firstLineChars="0"/>
              <w:rPr>
                <w:rFonts w:hint="default"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废丝网</w:t>
            </w:r>
          </w:p>
        </w:tc>
        <w:tc>
          <w:tcPr>
            <w:tcW w:w="1566" w:type="dxa"/>
            <w:shd w:val="clear" w:color="auto" w:fill="auto"/>
            <w:vAlign w:val="center"/>
          </w:tcPr>
          <w:p w14:paraId="4C2E2F95">
            <w:pPr>
              <w:pStyle w:val="53"/>
              <w:bidi w:val="0"/>
              <w:ind w:left="0" w:leftChars="0" w:firstLine="0" w:firstLineChars="0"/>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袋装</w:t>
            </w:r>
          </w:p>
        </w:tc>
        <w:tc>
          <w:tcPr>
            <w:tcW w:w="2013" w:type="dxa"/>
            <w:shd w:val="clear" w:color="auto" w:fill="auto"/>
            <w:vAlign w:val="center"/>
          </w:tcPr>
          <w:p w14:paraId="68D2534B">
            <w:pPr>
              <w:keepNext w:val="0"/>
              <w:keepLines w:val="0"/>
              <w:widowControl/>
              <w:suppressLineNumbers w:val="0"/>
              <w:ind w:left="0" w:leftChars="0"/>
              <w:jc w:val="center"/>
              <w:textAlignment w:val="center"/>
              <w:rPr>
                <w:rFonts w:hint="default" w:ascii="Times New Roman" w:hAnsi="Times New Roman" w:eastAsia="宋体" w:cstheme="minorBidi"/>
                <w:kern w:val="2"/>
                <w:sz w:val="24"/>
                <w:szCs w:val="22"/>
                <w:u w:val="single" w:color="auto"/>
                <w:lang w:val="en-US" w:eastAsia="zh-CN" w:bidi="ar-SA"/>
              </w:rPr>
            </w:pPr>
            <w:r>
              <w:rPr>
                <w:rFonts w:hint="eastAsia" w:cs="Times New Roman"/>
                <w:i w:val="0"/>
                <w:iCs w:val="0"/>
                <w:color w:val="000000"/>
                <w:kern w:val="0"/>
                <w:sz w:val="21"/>
                <w:szCs w:val="21"/>
                <w:u w:val="single" w:color="auto"/>
                <w:lang w:val="en-US" w:eastAsia="zh-CN" w:bidi="ar"/>
              </w:rPr>
              <w:t>0.0017</w:t>
            </w:r>
          </w:p>
        </w:tc>
        <w:tc>
          <w:tcPr>
            <w:tcW w:w="1631" w:type="dxa"/>
            <w:shd w:val="clear" w:color="auto" w:fill="auto"/>
            <w:vAlign w:val="center"/>
          </w:tcPr>
          <w:p w14:paraId="36D07EFF">
            <w:pPr>
              <w:pStyle w:val="53"/>
              <w:bidi w:val="0"/>
              <w:ind w:left="0" w:leftChars="0" w:firstLine="0" w:firstLineChars="0"/>
              <w:rPr>
                <w:rFonts w:hint="eastAsia" w:ascii="Times New Roman" w:hAnsi="Times New Roman" w:eastAsia="宋体" w:cs="Times New Roman"/>
                <w:color w:val="000000"/>
                <w:kern w:val="2"/>
                <w:sz w:val="21"/>
                <w:szCs w:val="28"/>
                <w:u w:val="single" w:color="auto"/>
                <w:lang w:val="en-US" w:eastAsia="zh-CN" w:bidi="ar-SA"/>
              </w:rPr>
            </w:pPr>
            <w:r>
              <w:rPr>
                <w:rFonts w:hint="eastAsia"/>
                <w:u w:val="single" w:color="auto"/>
                <w:lang w:val="en-US" w:eastAsia="zh-CN"/>
              </w:rPr>
              <w:t>危废暂存间</w:t>
            </w:r>
          </w:p>
        </w:tc>
      </w:tr>
    </w:tbl>
    <w:p w14:paraId="7B3170EC">
      <w:pPr>
        <w:spacing w:line="360" w:lineRule="auto"/>
        <w:ind w:firstLine="480" w:firstLineChars="200"/>
        <w:rPr>
          <w:rFonts w:hint="default" w:ascii="Times New Roman" w:hAnsi="Times New Roman" w:cs="Times New Roman" w:eastAsiaTheme="minorEastAsia"/>
          <w:color w:val="auto"/>
          <w:sz w:val="24"/>
          <w:szCs w:val="24"/>
          <w:u w:val="none" w:color="auto"/>
        </w:rPr>
        <w:sectPr>
          <w:headerReference r:id="rId11" w:type="default"/>
          <w:footerReference r:id="rId12" w:type="default"/>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Times New Roman" w:eastAsiaTheme="minorEastAsia"/>
          <w:color w:val="auto"/>
          <w:sz w:val="24"/>
          <w:szCs w:val="24"/>
          <w:u w:val="none" w:color="auto"/>
        </w:rPr>
        <w:t>项目原辅材料涉及风险物质的理化性质</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危险性如下表所示：</w:t>
      </w:r>
    </w:p>
    <w:p w14:paraId="17CBFC4B">
      <w:pPr>
        <w:pStyle w:val="6"/>
        <w:bidi w:val="0"/>
        <w:rPr>
          <w:rFonts w:hint="default" w:ascii="Times New Roman" w:hAnsi="Times New Roman" w:cs="Times New Roman" w:eastAsiaTheme="minorEastAsia"/>
          <w:color w:val="0000FF"/>
          <w:u w:val="none" w:color="auto"/>
          <w:lang w:val="en-US" w:eastAsia="zh-CN"/>
        </w:rPr>
      </w:pPr>
      <w:r>
        <w:rPr>
          <w:rFonts w:hint="default" w:ascii="Times New Roman" w:hAnsi="Times New Roman" w:cs="Times New Roman" w:eastAsiaTheme="minorEastAsia"/>
          <w:color w:val="auto"/>
          <w:u w:val="none" w:color="auto"/>
        </w:rPr>
        <w:t>表8.</w:t>
      </w:r>
      <w:r>
        <w:rPr>
          <w:rFonts w:hint="default" w:ascii="Times New Roman" w:hAnsi="Times New Roman" w:cs="Times New Roman" w:eastAsiaTheme="minorEastAsia"/>
          <w:color w:val="auto"/>
          <w:u w:val="none" w:color="auto"/>
          <w:lang w:val="en-US" w:eastAsia="zh-CN"/>
        </w:rPr>
        <w:t>2.1-</w:t>
      </w:r>
      <w:r>
        <w:rPr>
          <w:rFonts w:hint="eastAsia" w:ascii="Times New Roman" w:hAnsi="Times New Roman"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 xml:space="preserve">   </w:t>
      </w:r>
      <w:r>
        <w:rPr>
          <w:rFonts w:hint="eastAsia" w:ascii="Times New Roman" w:hAnsi="Times New Roman" w:cs="Times New Roman" w:eastAsiaTheme="minorEastAsia"/>
          <w:color w:val="auto"/>
          <w:u w:val="none" w:color="auto"/>
          <w:lang w:val="en-US" w:eastAsia="zh-CN"/>
        </w:rPr>
        <w:t>项目涉及的风险物质理化性质表</w:t>
      </w:r>
    </w:p>
    <w:tbl>
      <w:tblPr>
        <w:tblStyle w:val="42"/>
        <w:tblW w:w="1394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7" w:type="dxa"/>
          <w:bottom w:w="0" w:type="dxa"/>
          <w:right w:w="57" w:type="dxa"/>
        </w:tblCellMar>
      </w:tblPr>
      <w:tblGrid>
        <w:gridCol w:w="981"/>
        <w:gridCol w:w="744"/>
        <w:gridCol w:w="1136"/>
        <w:gridCol w:w="4486"/>
        <w:gridCol w:w="1332"/>
        <w:gridCol w:w="3182"/>
        <w:gridCol w:w="2087"/>
      </w:tblGrid>
      <w:tr w14:paraId="248AF6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trHeight w:val="725" w:hRule="atLeast"/>
          <w:tblHeader/>
          <w:jc w:val="center"/>
        </w:trPr>
        <w:tc>
          <w:tcPr>
            <w:tcW w:w="981" w:type="dxa"/>
            <w:noWrap w:val="0"/>
            <w:vAlign w:val="center"/>
          </w:tcPr>
          <w:p w14:paraId="350C74CB">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物质名称</w:t>
            </w:r>
          </w:p>
        </w:tc>
        <w:tc>
          <w:tcPr>
            <w:tcW w:w="744" w:type="dxa"/>
            <w:noWrap w:val="0"/>
            <w:vAlign w:val="center"/>
          </w:tcPr>
          <w:p w14:paraId="3BE8E9D9">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CAS编号</w:t>
            </w:r>
          </w:p>
        </w:tc>
        <w:tc>
          <w:tcPr>
            <w:tcW w:w="1136" w:type="dxa"/>
            <w:noWrap w:val="0"/>
            <w:tcMar>
              <w:left w:w="0" w:type="dxa"/>
              <w:right w:w="0" w:type="dxa"/>
            </w:tcMar>
            <w:vAlign w:val="center"/>
          </w:tcPr>
          <w:p w14:paraId="34E8D136">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分子式</w:t>
            </w:r>
          </w:p>
          <w:p w14:paraId="3DF84F32">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（分子量）</w:t>
            </w:r>
          </w:p>
        </w:tc>
        <w:tc>
          <w:tcPr>
            <w:tcW w:w="4486" w:type="dxa"/>
            <w:noWrap w:val="0"/>
            <w:tcMar>
              <w:left w:w="0" w:type="dxa"/>
              <w:right w:w="0" w:type="dxa"/>
            </w:tcMar>
            <w:vAlign w:val="center"/>
          </w:tcPr>
          <w:p w14:paraId="58A07638">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理化性质</w:t>
            </w:r>
          </w:p>
        </w:tc>
        <w:tc>
          <w:tcPr>
            <w:tcW w:w="1332" w:type="dxa"/>
            <w:noWrap w:val="0"/>
            <w:tcMar>
              <w:left w:w="0" w:type="dxa"/>
              <w:right w:w="0" w:type="dxa"/>
            </w:tcMar>
            <w:vAlign w:val="center"/>
          </w:tcPr>
          <w:p w14:paraId="505C06ED">
            <w:pPr>
              <w:pStyle w:val="53"/>
              <w:bidi w:val="0"/>
              <w:jc w:val="center"/>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危险性</w:t>
            </w:r>
          </w:p>
        </w:tc>
        <w:tc>
          <w:tcPr>
            <w:tcW w:w="3182" w:type="dxa"/>
            <w:noWrap w:val="0"/>
            <w:tcMar>
              <w:left w:w="0" w:type="dxa"/>
              <w:right w:w="0" w:type="dxa"/>
            </w:tcMar>
            <w:vAlign w:val="center"/>
          </w:tcPr>
          <w:p w14:paraId="76FD7323">
            <w:pPr>
              <w:pStyle w:val="53"/>
              <w:bidi w:val="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燃烧爆炸性</w:t>
            </w:r>
          </w:p>
        </w:tc>
        <w:tc>
          <w:tcPr>
            <w:tcW w:w="2087" w:type="dxa"/>
            <w:noWrap w:val="0"/>
            <w:tcMar>
              <w:left w:w="0" w:type="dxa"/>
              <w:right w:w="0" w:type="dxa"/>
            </w:tcMar>
            <w:vAlign w:val="center"/>
          </w:tcPr>
          <w:p w14:paraId="14264804">
            <w:pPr>
              <w:pStyle w:val="53"/>
              <w:bidi w:val="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毒理特性</w:t>
            </w:r>
          </w:p>
        </w:tc>
      </w:tr>
      <w:tr w14:paraId="08DB73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07F2B5D8">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P气</w:t>
            </w:r>
          </w:p>
        </w:tc>
        <w:tc>
          <w:tcPr>
            <w:tcW w:w="744" w:type="dxa"/>
            <w:shd w:val="clear" w:color="auto" w:fill="auto"/>
            <w:noWrap w:val="0"/>
            <w:vAlign w:val="center"/>
          </w:tcPr>
          <w:p w14:paraId="158FF2C4">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1136" w:type="dxa"/>
            <w:shd w:val="clear" w:color="auto" w:fill="auto"/>
            <w:noWrap w:val="0"/>
            <w:tcMar>
              <w:left w:w="0" w:type="dxa"/>
              <w:right w:w="0" w:type="dxa"/>
            </w:tcMar>
            <w:vAlign w:val="center"/>
          </w:tcPr>
          <w:p w14:paraId="5F30DBD6">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4486" w:type="dxa"/>
            <w:shd w:val="clear" w:color="auto" w:fill="auto"/>
            <w:noWrap w:val="0"/>
            <w:tcMar>
              <w:left w:w="0" w:type="dxa"/>
              <w:right w:w="0" w:type="dxa"/>
            </w:tcMar>
            <w:vAlign w:val="center"/>
          </w:tcPr>
          <w:p w14:paraId="75DB0D12">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ascii="Times New Roman" w:hAnsi="Times New Roman" w:cs="Times New Roman" w:eastAsiaTheme="minorEastAsia"/>
                <w:color w:val="auto"/>
                <w:u w:val="none" w:color="auto"/>
                <w:lang w:val="en-US" w:eastAsia="zh-CN"/>
              </w:rPr>
              <w:t>主掺杂剂</w:t>
            </w:r>
            <w:r>
              <w:rPr>
                <w:rFonts w:hint="eastAsia" w:cs="Times New Roman" w:eastAsiaTheme="minorEastAsia"/>
                <w:color w:val="auto"/>
                <w:u w:val="none" w:color="auto"/>
                <w:lang w:val="en-US" w:eastAsia="zh-CN"/>
              </w:rPr>
              <w:t>为</w:t>
            </w:r>
            <w:r>
              <w:rPr>
                <w:rFonts w:hint="eastAsia" w:ascii="Times New Roman" w:hAnsi="Times New Roman" w:cs="Times New Roman" w:eastAsiaTheme="minorEastAsia"/>
                <w:color w:val="auto"/>
                <w:u w:val="none" w:color="auto"/>
                <w:lang w:val="en-US" w:eastAsia="zh-CN"/>
              </w:rPr>
              <w:t>乙硼烷B</w:t>
            </w:r>
            <w:r>
              <w:rPr>
                <w:rFonts w:hint="eastAsia" w:ascii="Times New Roman" w:hAnsi="Times New Roman" w:cs="Times New Roman" w:eastAsiaTheme="minorEastAsia"/>
                <w:color w:val="auto"/>
                <w:u w:val="none" w:color="auto"/>
                <w:vertAlign w:val="subscript"/>
                <w:lang w:val="en-US" w:eastAsia="zh-CN"/>
              </w:rPr>
              <w:t>2</w:t>
            </w:r>
            <w:r>
              <w:rPr>
                <w:rFonts w:hint="eastAsia" w:ascii="Times New Roman" w:hAnsi="Times New Roman" w:cs="Times New Roman" w:eastAsiaTheme="minorEastAsia"/>
                <w:color w:val="auto"/>
                <w:u w:val="none" w:color="auto"/>
                <w:lang w:val="en-US" w:eastAsia="zh-CN"/>
              </w:rPr>
              <w:t>H</w:t>
            </w:r>
            <w:r>
              <w:rPr>
                <w:rFonts w:hint="eastAsia" w:cs="Times New Roman" w:eastAsiaTheme="minorEastAsia"/>
                <w:color w:val="auto"/>
                <w:u w:val="none" w:color="auto"/>
                <w:vertAlign w:val="subscript"/>
                <w:lang w:val="en-US" w:eastAsia="zh-CN"/>
              </w:rPr>
              <w:t>6</w:t>
            </w:r>
            <w:r>
              <w:rPr>
                <w:rFonts w:hint="eastAsia" w:cs="Times New Roman" w:eastAsiaTheme="minorEastAsia"/>
                <w:color w:val="auto"/>
                <w:u w:val="none" w:color="auto"/>
                <w:lang w:val="en-US" w:eastAsia="zh-CN"/>
              </w:rPr>
              <w:t>，用氢气稀释混合气，常温常压下为无色、具有特殊难闻气味的气体。掺杂的目的是在非晶硅中引入空穴，形成P型导电层。理想的P型层需要具备高暗电导率和低激活能，以降低电池的串联电阻。乙硼烷在室温空气中能自燃，具有高度易燃易爆性。</w:t>
            </w:r>
          </w:p>
        </w:tc>
        <w:tc>
          <w:tcPr>
            <w:tcW w:w="1332" w:type="dxa"/>
            <w:shd w:val="clear" w:color="auto" w:fill="auto"/>
            <w:noWrap w:val="0"/>
            <w:tcMar>
              <w:left w:w="0" w:type="dxa"/>
              <w:right w:w="0" w:type="dxa"/>
            </w:tcMar>
            <w:vAlign w:val="center"/>
          </w:tcPr>
          <w:p w14:paraId="5836C67D">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易燃气体</w:t>
            </w:r>
          </w:p>
        </w:tc>
        <w:tc>
          <w:tcPr>
            <w:tcW w:w="3182" w:type="dxa"/>
            <w:shd w:val="clear" w:color="auto" w:fill="auto"/>
            <w:noWrap w:val="0"/>
            <w:tcMar>
              <w:left w:w="0" w:type="dxa"/>
              <w:right w:w="0" w:type="dxa"/>
            </w:tcMar>
            <w:vAlign w:val="center"/>
          </w:tcPr>
          <w:p w14:paraId="073DAD9C">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组分硅烷爆炸极限1.3%～96%（体积分数），遇空气可自燃；乙硼烷爆炸极限0.8%～88%（体积分数），引燃温度38～51℃，潮湿空气中易自燃；载体氢气爆炸极限4.0%～75.6%（体积分数）。混合气兼具多种自燃、易燃气体特性，泄漏扩散至空气极易形成爆炸性混合气体；多种可燃组分叠加，爆炸区间宽、点火能量极低，微量泄漏即存在自燃、爆燃风险</w:t>
            </w:r>
          </w:p>
        </w:tc>
        <w:tc>
          <w:tcPr>
            <w:tcW w:w="2087" w:type="dxa"/>
            <w:shd w:val="clear" w:color="auto" w:fill="auto"/>
            <w:noWrap w:val="0"/>
            <w:tcMar>
              <w:left w:w="0" w:type="dxa"/>
              <w:right w:w="0" w:type="dxa"/>
            </w:tcMar>
            <w:vAlign w:val="center"/>
          </w:tcPr>
          <w:p w14:paraId="53FA5D88">
            <w:pPr>
              <w:pStyle w:val="53"/>
              <w:bidi w:val="0"/>
              <w:ind w:left="0" w:leftChars="0" w:firstLine="0" w:firstLineChars="0"/>
              <w:jc w:val="center"/>
              <w:rPr>
                <w:rFonts w:hint="default"/>
                <w:color w:val="auto"/>
                <w:lang w:val="en-US" w:eastAsia="zh-CN"/>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1650</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高浓度</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33</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高浓度小</w:t>
            </w:r>
            <w:r>
              <w:rPr>
                <w:rFonts w:hint="default" w:ascii="Times New Roman" w:hAnsi="Times New Roman" w:cs="Times New Roman" w:eastAsiaTheme="minorEastAsia"/>
                <w:color w:val="auto"/>
                <w:u w:val="none" w:color="auto"/>
              </w:rPr>
              <w:t>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w:t>
            </w:r>
          </w:p>
        </w:tc>
      </w:tr>
      <w:tr w14:paraId="6D901D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46873408">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硅烷</w:t>
            </w:r>
          </w:p>
        </w:tc>
        <w:tc>
          <w:tcPr>
            <w:tcW w:w="744" w:type="dxa"/>
            <w:shd w:val="clear" w:color="auto" w:fill="auto"/>
            <w:noWrap w:val="0"/>
            <w:vAlign w:val="center"/>
          </w:tcPr>
          <w:p w14:paraId="022B27B2">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7803-62-5</w:t>
            </w:r>
          </w:p>
        </w:tc>
        <w:tc>
          <w:tcPr>
            <w:tcW w:w="1136" w:type="dxa"/>
            <w:shd w:val="clear" w:color="auto" w:fill="auto"/>
            <w:noWrap w:val="0"/>
            <w:tcMar>
              <w:left w:w="0" w:type="dxa"/>
              <w:right w:w="0" w:type="dxa"/>
            </w:tcMar>
            <w:vAlign w:val="center"/>
          </w:tcPr>
          <w:p w14:paraId="2C5B2912">
            <w:pPr>
              <w:pStyle w:val="53"/>
              <w:bidi w:val="0"/>
              <w:ind w:left="0" w:leftChars="0" w:firstLine="0" w:firstLineChars="0"/>
              <w:jc w:val="center"/>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SiH</w:t>
            </w:r>
            <w:r>
              <w:rPr>
                <w:rFonts w:hint="eastAsia" w:cs="Times New Roman" w:eastAsiaTheme="minorEastAsia"/>
                <w:color w:val="auto"/>
                <w:u w:val="none" w:color="auto"/>
                <w:vertAlign w:val="subscript"/>
                <w:lang w:val="en-US" w:eastAsia="zh-CN"/>
              </w:rPr>
              <w:t>4</w:t>
            </w:r>
          </w:p>
          <w:p w14:paraId="360FFA74">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32.12</w:t>
            </w:r>
          </w:p>
        </w:tc>
        <w:tc>
          <w:tcPr>
            <w:tcW w:w="4486" w:type="dxa"/>
            <w:shd w:val="clear" w:color="auto" w:fill="auto"/>
            <w:noWrap w:val="0"/>
            <w:tcMar>
              <w:left w:w="0" w:type="dxa"/>
              <w:right w:w="0" w:type="dxa"/>
            </w:tcMar>
            <w:vAlign w:val="center"/>
          </w:tcPr>
          <w:p w14:paraId="58214F69">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常温下为无色气体，具有强烈的恶臭或令人厌恶的气味</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熔点：-185</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沸点：-112</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比空气略重，约为1.1至1.3，与水反应，可溶于苯、四氯化碳，但几乎不溶于乙醇；化学性质活泼，不稳定，在无空气时相对安定；暴露于空气中能自燃，与氟、氯等卤素剧烈反应，与氧化剂剧烈反应，遇水缓慢反应生成氢氧化硅和氢气</w:t>
            </w:r>
          </w:p>
        </w:tc>
        <w:tc>
          <w:tcPr>
            <w:tcW w:w="1332" w:type="dxa"/>
            <w:shd w:val="clear" w:color="auto" w:fill="auto"/>
            <w:noWrap w:val="0"/>
            <w:tcMar>
              <w:left w:w="0" w:type="dxa"/>
              <w:right w:w="0" w:type="dxa"/>
            </w:tcMar>
            <w:vAlign w:val="center"/>
          </w:tcPr>
          <w:p w14:paraId="6E2EF03B">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易燃气体</w:t>
            </w:r>
          </w:p>
        </w:tc>
        <w:tc>
          <w:tcPr>
            <w:tcW w:w="3182" w:type="dxa"/>
            <w:shd w:val="clear" w:color="auto" w:fill="auto"/>
            <w:noWrap w:val="0"/>
            <w:tcMar>
              <w:left w:w="0" w:type="dxa"/>
              <w:right w:w="0" w:type="dxa"/>
            </w:tcMar>
            <w:vAlign w:val="center"/>
          </w:tcPr>
          <w:p w14:paraId="2CAD36E1">
            <w:pPr>
              <w:pStyle w:val="53"/>
              <w:bidi w:val="0"/>
              <w:ind w:left="0" w:leftChars="0" w:firstLine="0" w:firstLineChars="0"/>
              <w:jc w:val="center"/>
              <w:rPr>
                <w:rFonts w:hint="default" w:ascii="Times New Roman" w:hAnsi="Times New Roman" w:cs="Times New Roman" w:eastAsiaTheme="minorEastAsia"/>
                <w:color w:val="auto"/>
                <w:u w:val="none" w:color="auto"/>
                <w:lang w:val="en-US"/>
              </w:rPr>
            </w:pPr>
            <w:r>
              <w:rPr>
                <w:rFonts w:hint="eastAsia" w:cs="Times New Roman" w:eastAsiaTheme="minorEastAsia"/>
                <w:color w:val="auto"/>
                <w:kern w:val="2"/>
                <w:sz w:val="21"/>
                <w:szCs w:val="28"/>
                <w:u w:val="none" w:color="auto"/>
                <w:lang w:val="en-US" w:eastAsia="zh-CN" w:bidi="ar-SA"/>
              </w:rPr>
              <w:t>爆炸上限（%）：96；爆炸下限（%）：1.3</w:t>
            </w:r>
          </w:p>
        </w:tc>
        <w:tc>
          <w:tcPr>
            <w:tcW w:w="2087" w:type="dxa"/>
            <w:shd w:val="clear" w:color="auto" w:fill="auto"/>
            <w:noWrap w:val="0"/>
            <w:tcMar>
              <w:left w:w="0" w:type="dxa"/>
              <w:right w:w="0" w:type="dxa"/>
            </w:tcMar>
            <w:vAlign w:val="center"/>
          </w:tcPr>
          <w:p w14:paraId="61A39491">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9600ppm</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4小时</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）；LC50：</w:t>
            </w:r>
            <w:r>
              <w:rPr>
                <w:rFonts w:hint="eastAsia" w:cs="Times New Roman" w:eastAsiaTheme="minorEastAsia"/>
                <w:color w:val="auto"/>
                <w:u w:val="none" w:color="auto"/>
                <w:lang w:val="en-US" w:eastAsia="zh-CN"/>
              </w:rPr>
              <w:t>9600ppm</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4小时</w:t>
            </w:r>
            <w:r>
              <w:rPr>
                <w:rFonts w:hint="default" w:ascii="Times New Roman" w:hAnsi="Times New Roman" w:cs="Times New Roman" w:eastAsiaTheme="minorEastAsia"/>
                <w:color w:val="auto"/>
                <w:u w:val="none" w:color="auto"/>
              </w:rPr>
              <w:t>（小鼠吸入）</w:t>
            </w:r>
          </w:p>
        </w:tc>
      </w:tr>
      <w:tr w14:paraId="03EFCF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7BC14CE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N气</w:t>
            </w:r>
          </w:p>
        </w:tc>
        <w:tc>
          <w:tcPr>
            <w:tcW w:w="744" w:type="dxa"/>
            <w:shd w:val="clear" w:color="auto" w:fill="auto"/>
            <w:noWrap w:val="0"/>
            <w:vAlign w:val="center"/>
          </w:tcPr>
          <w:p w14:paraId="7462D56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1136" w:type="dxa"/>
            <w:shd w:val="clear" w:color="auto" w:fill="auto"/>
            <w:noWrap w:val="0"/>
            <w:tcMar>
              <w:left w:w="0" w:type="dxa"/>
              <w:right w:w="0" w:type="dxa"/>
            </w:tcMar>
            <w:vAlign w:val="center"/>
          </w:tcPr>
          <w:p w14:paraId="4C96C726">
            <w:pPr>
              <w:ind w:left="0" w:leftChars="0"/>
              <w:jc w:val="center"/>
              <w:rPr>
                <w:rFonts w:hint="default" w:ascii="Times New Roman" w:hAnsi="Times New Roman" w:cs="Times New Roman" w:eastAsiaTheme="minorEastAsia"/>
                <w:color w:val="auto"/>
                <w:kern w:val="2"/>
                <w:sz w:val="24"/>
                <w:szCs w:val="22"/>
                <w:u w:val="none" w:color="auto"/>
                <w:lang w:val="en-US" w:eastAsia="zh-CN" w:bidi="ar-SA"/>
              </w:rPr>
            </w:pPr>
            <w:r>
              <w:rPr>
                <w:rFonts w:hint="eastAsia" w:ascii="Times New Roman" w:hAnsi="Times New Roman" w:cs="Times New Roman" w:eastAsiaTheme="minorEastAsia"/>
                <w:color w:val="auto"/>
                <w:kern w:val="2"/>
                <w:sz w:val="24"/>
                <w:szCs w:val="22"/>
                <w:u w:val="none" w:color="auto"/>
                <w:lang w:val="en-US" w:eastAsia="zh-CN" w:bidi="ar-SA"/>
              </w:rPr>
              <w:t>/</w:t>
            </w:r>
          </w:p>
        </w:tc>
        <w:tc>
          <w:tcPr>
            <w:tcW w:w="4486" w:type="dxa"/>
            <w:shd w:val="clear" w:color="auto" w:fill="auto"/>
            <w:noWrap w:val="0"/>
            <w:tcMar>
              <w:left w:w="0" w:type="dxa"/>
              <w:right w:w="0" w:type="dxa"/>
            </w:tcMar>
            <w:vAlign w:val="center"/>
          </w:tcPr>
          <w:p w14:paraId="32AE342A">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主掺杂剂为磷烷PH</w:t>
            </w:r>
            <w:r>
              <w:rPr>
                <w:rFonts w:hint="eastAsia" w:cs="Times New Roman" w:eastAsiaTheme="minorEastAsia"/>
                <w:color w:val="auto"/>
                <w:kern w:val="2"/>
                <w:sz w:val="21"/>
                <w:szCs w:val="28"/>
                <w:u w:val="none" w:color="auto"/>
                <w:vertAlign w:val="subscript"/>
                <w:lang w:val="en-US" w:eastAsia="zh-CN" w:bidi="ar-SA"/>
              </w:rPr>
              <w:t>3</w:t>
            </w:r>
            <w:r>
              <w:rPr>
                <w:rFonts w:hint="eastAsia" w:cs="Times New Roman" w:eastAsiaTheme="minorEastAsia"/>
                <w:color w:val="auto"/>
                <w:kern w:val="2"/>
                <w:sz w:val="21"/>
                <w:szCs w:val="28"/>
                <w:u w:val="none" w:color="auto"/>
                <w:lang w:val="en-US" w:eastAsia="zh-CN" w:bidi="ar-SA"/>
              </w:rPr>
              <w:t>，氢气稀释混合气，微量通入硅烷主气流中掺杂，常温下为无色气体，</w:t>
            </w:r>
            <w:r>
              <w:rPr>
                <w:rFonts w:hint="eastAsia" w:cs="Times New Roman" w:eastAsiaTheme="minorEastAsia"/>
                <w:color w:val="auto"/>
                <w:u w:val="none" w:color="auto"/>
                <w:lang w:val="en-US" w:eastAsia="zh-CN"/>
              </w:rPr>
              <w:t>熔点：-133</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沸点：-87.7</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，气体密度比空气略重，约为</w:t>
            </w:r>
            <w:r>
              <w:rPr>
                <w:rFonts w:hint="eastAsia" w:cs="Times New Roman" w:eastAsiaTheme="minorEastAsia"/>
                <w:color w:val="auto"/>
                <w:u w:val="none" w:color="auto"/>
                <w:lang w:val="en-US" w:eastAsia="zh-CN"/>
              </w:rPr>
              <w:t>1.17</w:t>
            </w:r>
            <w:r>
              <w:rPr>
                <w:rFonts w:hint="eastAsia" w:cs="Times New Roman" w:eastAsiaTheme="minorEastAsia"/>
                <w:color w:val="auto"/>
                <w:u w:val="none" w:color="auto"/>
                <w:lang w:eastAsia="zh-CN"/>
              </w:rPr>
              <w:t>至</w:t>
            </w:r>
            <w:r>
              <w:rPr>
                <w:rFonts w:hint="eastAsia" w:cs="Times New Roman" w:eastAsiaTheme="minorEastAsia"/>
                <w:color w:val="auto"/>
                <w:u w:val="none" w:color="auto"/>
                <w:lang w:val="en-US" w:eastAsia="zh-CN"/>
              </w:rPr>
              <w:t>1.2</w:t>
            </w:r>
            <w:r>
              <w:rPr>
                <w:rFonts w:hint="eastAsia" w:cs="Times New Roman" w:eastAsiaTheme="minorEastAsia"/>
                <w:color w:val="auto"/>
                <w:u w:val="none" w:color="auto"/>
                <w:lang w:eastAsia="zh-CN"/>
              </w:rPr>
              <w:t>，微溶于冷水1，不溶于热水，易溶于乙醇、乙醚等有机溶剂，极易燃，暴露于空气中可能自燃。</w:t>
            </w:r>
          </w:p>
        </w:tc>
        <w:tc>
          <w:tcPr>
            <w:tcW w:w="1332" w:type="dxa"/>
            <w:shd w:val="clear" w:color="auto" w:fill="auto"/>
            <w:noWrap w:val="0"/>
            <w:tcMar>
              <w:left w:w="0" w:type="dxa"/>
              <w:right w:w="0" w:type="dxa"/>
            </w:tcMar>
            <w:vAlign w:val="center"/>
          </w:tcPr>
          <w:p w14:paraId="5E30AD60">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易燃气体</w:t>
            </w:r>
          </w:p>
        </w:tc>
        <w:tc>
          <w:tcPr>
            <w:tcW w:w="3182" w:type="dxa"/>
            <w:shd w:val="clear" w:color="auto" w:fill="auto"/>
            <w:noWrap w:val="0"/>
            <w:tcMar>
              <w:left w:w="0" w:type="dxa"/>
              <w:right w:w="0" w:type="dxa"/>
            </w:tcMar>
            <w:vAlign w:val="center"/>
          </w:tcPr>
          <w:p w14:paraId="0EFF726E">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组分磷烷爆炸极限1.6%～98%（体积分数），引燃温度38℃，易自燃；硅烷爆炸极限1.3%～96%（体积分数），接触空气可发生自燃；稀释氢气爆炸极限4.0%～75.6%（体积分数）。多种自燃、易燃可燃组分共存，风险相互叠加，泄漏扩散至空气中极易形成爆炸性混合气体，微小泄漏即可引发自燃、燃烧爆炸事故</w:t>
            </w:r>
          </w:p>
        </w:tc>
        <w:tc>
          <w:tcPr>
            <w:tcW w:w="2087" w:type="dxa"/>
            <w:shd w:val="clear" w:color="auto" w:fill="auto"/>
            <w:noWrap w:val="0"/>
            <w:tcMar>
              <w:left w:w="0" w:type="dxa"/>
              <w:right w:w="0" w:type="dxa"/>
            </w:tcMar>
            <w:vAlign w:val="center"/>
          </w:tcPr>
          <w:p w14:paraId="3467DE9F">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LD50：</w:t>
            </w:r>
            <w:r>
              <w:rPr>
                <w:rFonts w:hint="eastAsia" w:cs="Times New Roman" w:eastAsiaTheme="minorEastAsia"/>
                <w:color w:val="auto"/>
                <w:u w:val="none" w:color="auto"/>
                <w:lang w:val="en-US" w:eastAsia="zh-CN"/>
              </w:rPr>
              <w:t>15.3</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default" w:ascii="Times New Roman" w:hAnsi="Times New Roman" w:cs="Times New Roman" w:eastAsiaTheme="minorEastAsia"/>
                <w:color w:val="auto"/>
                <w:u w:val="none" w:color="auto"/>
              </w:rPr>
              <w:t>（大鼠</w:t>
            </w:r>
            <w:r>
              <w:rPr>
                <w:rFonts w:hint="eastAsia" w:cs="Times New Roman" w:eastAsiaTheme="minorEastAsia"/>
                <w:color w:val="auto"/>
                <w:u w:val="none" w:color="auto"/>
                <w:lang w:val="en-US" w:eastAsia="zh-CN"/>
              </w:rPr>
              <w:t>吸入</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；人体危害：浓度409-846</w:t>
            </w:r>
            <w:r>
              <w:rPr>
                <w:rFonts w:hint="default" w:ascii="Times New Roman" w:hAnsi="Times New Roman" w:cs="Times New Roman" w:eastAsiaTheme="minorEastAsia"/>
                <w:color w:val="auto"/>
                <w:u w:val="none" w:color="auto"/>
              </w:rPr>
              <w:t>mg/</w:t>
            </w:r>
            <w:r>
              <w:rPr>
                <w:rFonts w:hint="eastAsia" w:cs="Times New Roman" w:eastAsiaTheme="minorEastAsia"/>
                <w:color w:val="auto"/>
                <w:u w:val="none" w:color="auto"/>
                <w:lang w:val="en-US" w:eastAsia="zh-CN"/>
              </w:rPr>
              <w:t>m</w:t>
            </w:r>
            <w:r>
              <w:rPr>
                <w:rFonts w:hint="eastAsia" w:cs="Times New Roman" w:eastAsiaTheme="minorEastAsia"/>
                <w:color w:val="auto"/>
                <w:u w:val="none" w:color="auto"/>
                <w:vertAlign w:val="superscript"/>
                <w:lang w:val="en-US" w:eastAsia="zh-CN"/>
              </w:rPr>
              <w:t>3</w:t>
            </w:r>
            <w:r>
              <w:rPr>
                <w:rFonts w:hint="eastAsia" w:cs="Times New Roman" w:eastAsiaTheme="minorEastAsia"/>
                <w:color w:val="auto"/>
                <w:u w:val="none" w:color="auto"/>
                <w:lang w:eastAsia="zh-CN"/>
              </w:rPr>
              <w:t>时，30分钟至1小时即可致死</w:t>
            </w:r>
          </w:p>
        </w:tc>
      </w:tr>
      <w:tr w14:paraId="2A338E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5142BFBF">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氢气</w:t>
            </w:r>
          </w:p>
        </w:tc>
        <w:tc>
          <w:tcPr>
            <w:tcW w:w="744" w:type="dxa"/>
            <w:shd w:val="clear" w:color="auto" w:fill="auto"/>
            <w:noWrap w:val="0"/>
            <w:vAlign w:val="center"/>
          </w:tcPr>
          <w:p w14:paraId="6186DDB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1333-74-0</w:t>
            </w:r>
          </w:p>
        </w:tc>
        <w:tc>
          <w:tcPr>
            <w:tcW w:w="1136" w:type="dxa"/>
            <w:shd w:val="clear" w:color="auto" w:fill="auto"/>
            <w:noWrap w:val="0"/>
            <w:tcMar>
              <w:left w:w="0" w:type="dxa"/>
              <w:right w:w="0" w:type="dxa"/>
            </w:tcMar>
            <w:vAlign w:val="center"/>
          </w:tcPr>
          <w:p w14:paraId="6D04A178">
            <w:pPr>
              <w:pStyle w:val="53"/>
              <w:bidi w:val="0"/>
              <w:ind w:left="0" w:leftChars="0" w:firstLine="0" w:firstLineChars="0"/>
              <w:jc w:val="center"/>
              <w:rPr>
                <w:rFonts w:hint="eastAsia" w:ascii="Times New Roman" w:hAnsi="Times New Roman" w:cs="Times New Roman" w:eastAsiaTheme="minorEastAsia"/>
                <w:color w:val="auto"/>
                <w:u w:val="none" w:color="auto"/>
                <w:lang w:eastAsia="zh-CN"/>
              </w:rPr>
            </w:pPr>
            <w:r>
              <w:rPr>
                <w:rFonts w:hint="default" w:ascii="Times New Roman" w:hAnsi="Times New Roman" w:cs="Times New Roman" w:eastAsiaTheme="minorEastAsia"/>
                <w:color w:val="auto"/>
                <w:u w:val="none" w:color="auto"/>
                <w:lang w:val="zh-CN"/>
              </w:rPr>
              <w:t>H</w:t>
            </w:r>
            <w:r>
              <w:rPr>
                <w:rFonts w:hint="eastAsia" w:cs="Times New Roman" w:eastAsiaTheme="minorEastAsia"/>
                <w:color w:val="auto"/>
                <w:u w:val="none" w:color="auto"/>
                <w:vertAlign w:val="subscript"/>
                <w:lang w:val="en-US" w:eastAsia="zh-CN"/>
              </w:rPr>
              <w:t>2</w:t>
            </w:r>
          </w:p>
          <w:p w14:paraId="397D4D38">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u w:val="none" w:color="auto"/>
                <w:lang w:val="en-US" w:eastAsia="zh-CN"/>
              </w:rPr>
              <w:t>2.02</w:t>
            </w:r>
          </w:p>
        </w:tc>
        <w:tc>
          <w:tcPr>
            <w:tcW w:w="4486" w:type="dxa"/>
            <w:shd w:val="clear" w:color="auto" w:fill="auto"/>
            <w:noWrap w:val="0"/>
            <w:tcMar>
              <w:left w:w="0" w:type="dxa"/>
              <w:right w:w="0" w:type="dxa"/>
            </w:tcMar>
            <w:vAlign w:val="center"/>
          </w:tcPr>
          <w:p w14:paraId="3481A3E8">
            <w:pPr>
              <w:pStyle w:val="53"/>
              <w:bidi w:val="0"/>
              <w:ind w:left="0" w:leftChars="0" w:firstLine="0" w:firstLineChars="0"/>
              <w:jc w:val="center"/>
              <w:rPr>
                <w:rFonts w:hint="eastAsia" w:ascii="Times New Roman" w:hAnsi="Times New Roman" w:eastAsia="宋体" w:cs="Times New Roman"/>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常温常压下为无色、无味、无臭的气体，</w:t>
            </w:r>
            <w:r>
              <w:rPr>
                <w:rFonts w:hint="eastAsia" w:cs="Times New Roman" w:eastAsiaTheme="minorEastAsia"/>
                <w:color w:val="auto"/>
                <w:u w:val="none" w:color="auto"/>
                <w:lang w:val="en-US" w:eastAsia="zh-CN"/>
              </w:rPr>
              <w:t>熔点：-259.2</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沸点：-252.8</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，气体密度极低，相对密度约为0.07，是已知密度最小的气体；</w:t>
            </w:r>
            <w:r>
              <w:rPr>
                <w:rFonts w:hint="eastAsia" w:cs="Times New Roman" w:eastAsiaTheme="minorEastAsia"/>
                <w:color w:val="auto"/>
                <w:u w:val="none" w:color="auto"/>
                <w:lang w:val="en-US" w:eastAsia="zh-CN"/>
              </w:rPr>
              <w:t>难溶于水，微溶于乙醇、乙醚，</w:t>
            </w:r>
            <w:r>
              <w:rPr>
                <w:rFonts w:hint="eastAsia" w:cs="Times New Roman" w:eastAsiaTheme="minorEastAsia"/>
                <w:color w:val="auto"/>
                <w:kern w:val="2"/>
                <w:sz w:val="21"/>
                <w:szCs w:val="28"/>
                <w:u w:val="none" w:color="auto"/>
                <w:lang w:val="en-US" w:eastAsia="zh-CN" w:bidi="ar-SA"/>
              </w:rPr>
              <w:t>化学性质</w:t>
            </w:r>
            <w:r>
              <w:rPr>
                <w:rFonts w:hint="default" w:cs="Times New Roman" w:eastAsiaTheme="minorEastAsia"/>
                <w:color w:val="auto"/>
                <w:kern w:val="2"/>
                <w:sz w:val="21"/>
                <w:szCs w:val="28"/>
                <w:u w:val="none" w:color="auto"/>
                <w:lang w:val="en-US" w:eastAsia="zh-CN" w:bidi="ar-SA"/>
              </w:rPr>
              <w:t>稳定</w:t>
            </w:r>
            <w:r>
              <w:rPr>
                <w:rFonts w:hint="eastAsia" w:cs="Times New Roman" w:eastAsiaTheme="minorEastAsia"/>
                <w:color w:val="auto"/>
                <w:kern w:val="2"/>
                <w:sz w:val="21"/>
                <w:szCs w:val="28"/>
                <w:u w:val="none" w:color="auto"/>
                <w:lang w:val="en-US" w:eastAsia="zh-CN" w:bidi="ar-SA"/>
              </w:rPr>
              <w:t>，强氧化剂、卤素</w:t>
            </w:r>
            <w:r>
              <w:rPr>
                <w:rFonts w:hint="default" w:cs="Times New Roman" w:eastAsiaTheme="minorEastAsia"/>
                <w:color w:val="auto"/>
                <w:kern w:val="2"/>
                <w:sz w:val="21"/>
                <w:szCs w:val="28"/>
                <w:u w:val="none" w:color="auto"/>
                <w:lang w:val="en-US" w:eastAsia="zh-CN" w:bidi="ar-SA"/>
              </w:rPr>
              <w:t>（如氟、氯、溴），接触会剧烈反应</w:t>
            </w:r>
            <w:r>
              <w:rPr>
                <w:rFonts w:hint="eastAsia" w:cs="Times New Roman" w:eastAsiaTheme="minorEastAsia"/>
                <w:color w:val="auto"/>
                <w:kern w:val="2"/>
                <w:sz w:val="21"/>
                <w:szCs w:val="28"/>
                <w:u w:val="none" w:color="auto"/>
                <w:lang w:val="en-US" w:eastAsia="zh-CN" w:bidi="ar-SA"/>
              </w:rPr>
              <w:t>，极易燃烧，与空气混合能形成爆炸性混合物，爆炸极限为4.0</w:t>
            </w:r>
            <w:r>
              <w:rPr>
                <w:rFonts w:hint="default" w:cs="Times New Roman" w:eastAsiaTheme="minorEastAsia"/>
                <w:color w:val="auto"/>
                <w:kern w:val="2"/>
                <w:sz w:val="21"/>
                <w:szCs w:val="28"/>
                <w:u w:val="none" w:color="auto"/>
                <w:lang w:val="en-US" w:eastAsia="zh-CN" w:bidi="ar-SA"/>
              </w:rPr>
              <w:t>%~</w:t>
            </w:r>
            <w:r>
              <w:rPr>
                <w:rFonts w:hint="eastAsia" w:cs="Times New Roman" w:eastAsiaTheme="minorEastAsia"/>
                <w:color w:val="auto"/>
                <w:kern w:val="2"/>
                <w:sz w:val="21"/>
                <w:szCs w:val="28"/>
                <w:u w:val="none" w:color="auto"/>
                <w:lang w:val="en-US" w:eastAsia="zh-CN" w:bidi="ar-SA"/>
              </w:rPr>
              <w:t>75.6</w:t>
            </w:r>
            <w:r>
              <w:rPr>
                <w:rFonts w:hint="default" w:cs="Times New Roman" w:eastAsiaTheme="minorEastAsia"/>
                <w:color w:val="auto"/>
                <w:kern w:val="2"/>
                <w:sz w:val="21"/>
                <w:szCs w:val="28"/>
                <w:u w:val="none" w:color="auto"/>
                <w:lang w:val="en-US" w:eastAsia="zh-CN" w:bidi="ar-SA"/>
              </w:rPr>
              <w:t>%(体积分数)</w:t>
            </w:r>
          </w:p>
        </w:tc>
        <w:tc>
          <w:tcPr>
            <w:tcW w:w="1332" w:type="dxa"/>
            <w:shd w:val="clear" w:color="auto" w:fill="auto"/>
            <w:noWrap w:val="0"/>
            <w:tcMar>
              <w:left w:w="0" w:type="dxa"/>
              <w:right w:w="0" w:type="dxa"/>
            </w:tcMar>
            <w:vAlign w:val="center"/>
          </w:tcPr>
          <w:p w14:paraId="24DA5A70">
            <w:pPr>
              <w:pStyle w:val="53"/>
              <w:bidi w:val="0"/>
              <w:ind w:left="0" w:leftChars="0" w:firstLine="0" w:firstLineChars="0"/>
              <w:jc w:val="center"/>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易燃气体</w:t>
            </w:r>
          </w:p>
        </w:tc>
        <w:tc>
          <w:tcPr>
            <w:tcW w:w="3182" w:type="dxa"/>
            <w:shd w:val="clear" w:color="auto" w:fill="auto"/>
            <w:noWrap w:val="0"/>
            <w:tcMar>
              <w:left w:w="0" w:type="dxa"/>
              <w:right w:w="0" w:type="dxa"/>
            </w:tcMar>
            <w:vAlign w:val="center"/>
          </w:tcPr>
          <w:p w14:paraId="64519F6A">
            <w:pPr>
              <w:pStyle w:val="53"/>
              <w:bidi w:val="0"/>
              <w:ind w:left="0" w:leftChars="0" w:firstLine="0" w:firstLineChars="0"/>
              <w:jc w:val="center"/>
              <w:rPr>
                <w:rFonts w:hint="default" w:ascii="Times New Roman" w:hAnsi="Times New Roman" w:cs="Times New Roman" w:eastAsiaTheme="minorEastAsia"/>
                <w:color w:val="auto"/>
                <w:u w:val="none" w:color="auto"/>
                <w:lang w:val="en-US"/>
              </w:rPr>
            </w:pPr>
            <w:r>
              <w:rPr>
                <w:rFonts w:hint="eastAsia" w:cs="Times New Roman" w:eastAsiaTheme="minorEastAsia"/>
                <w:color w:val="auto"/>
                <w:kern w:val="2"/>
                <w:sz w:val="21"/>
                <w:szCs w:val="28"/>
                <w:u w:val="none" w:color="auto"/>
                <w:lang w:val="en-US" w:eastAsia="zh-CN" w:bidi="ar-SA"/>
              </w:rPr>
              <w:t>爆炸上限（%）：75.6；爆炸下限（%）：4.0</w:t>
            </w:r>
          </w:p>
        </w:tc>
        <w:tc>
          <w:tcPr>
            <w:tcW w:w="2087" w:type="dxa"/>
            <w:shd w:val="clear" w:color="auto" w:fill="auto"/>
            <w:noWrap w:val="0"/>
            <w:tcMar>
              <w:left w:w="0" w:type="dxa"/>
              <w:right w:w="0" w:type="dxa"/>
            </w:tcMar>
            <w:vAlign w:val="center"/>
          </w:tcPr>
          <w:p w14:paraId="71D9D69C">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w:t>
            </w:r>
          </w:p>
        </w:tc>
      </w:tr>
      <w:tr w14:paraId="57CE3A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1D30445F">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字符油墨</w:t>
            </w:r>
          </w:p>
        </w:tc>
        <w:tc>
          <w:tcPr>
            <w:tcW w:w="744" w:type="dxa"/>
            <w:shd w:val="clear" w:color="auto" w:fill="auto"/>
            <w:noWrap w:val="0"/>
            <w:vAlign w:val="center"/>
          </w:tcPr>
          <w:p w14:paraId="5D910BF3">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lang w:val="en-US" w:eastAsia="zh-CN"/>
              </w:rPr>
              <w:t>/</w:t>
            </w:r>
          </w:p>
        </w:tc>
        <w:tc>
          <w:tcPr>
            <w:tcW w:w="1136" w:type="dxa"/>
            <w:shd w:val="clear" w:color="auto" w:fill="auto"/>
            <w:noWrap w:val="0"/>
            <w:tcMar>
              <w:left w:w="0" w:type="dxa"/>
              <w:right w:w="0" w:type="dxa"/>
            </w:tcMar>
            <w:vAlign w:val="center"/>
          </w:tcPr>
          <w:p w14:paraId="442882C4">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zh-CN" w:eastAsia="zh-CN" w:bidi="ar-SA"/>
              </w:rPr>
            </w:pPr>
            <w:r>
              <w:rPr>
                <w:rFonts w:hint="default" w:ascii="Times New Roman" w:hAnsi="Times New Roman" w:cs="Times New Roman" w:eastAsiaTheme="minorEastAsia"/>
                <w:color w:val="auto"/>
                <w:u w:val="none" w:color="auto"/>
                <w:lang w:val="en-US" w:eastAsia="zh-CN"/>
              </w:rPr>
              <w:t>/</w:t>
            </w:r>
          </w:p>
        </w:tc>
        <w:tc>
          <w:tcPr>
            <w:tcW w:w="4486" w:type="dxa"/>
            <w:shd w:val="clear" w:color="auto" w:fill="auto"/>
            <w:noWrap w:val="0"/>
            <w:tcMar>
              <w:left w:w="0" w:type="dxa"/>
              <w:right w:w="0" w:type="dxa"/>
            </w:tcMar>
            <w:vAlign w:val="center"/>
          </w:tcPr>
          <w:p w14:paraId="28FDD0ED">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u w:val="none" w:color="auto"/>
              </w:rPr>
              <w:t>浅黄色</w:t>
            </w:r>
            <w:r>
              <w:rPr>
                <w:rFonts w:hint="eastAsia" w:cs="Times New Roman" w:eastAsiaTheme="minorEastAsia"/>
                <w:color w:val="auto"/>
                <w:u w:val="none" w:color="auto"/>
                <w:lang w:val="en-US" w:eastAsia="zh-CN"/>
              </w:rPr>
              <w:t>粘性</w:t>
            </w:r>
            <w:r>
              <w:rPr>
                <w:rFonts w:hint="default" w:ascii="Times New Roman" w:hAnsi="Times New Roman" w:cs="Times New Roman" w:eastAsiaTheme="minorEastAsia"/>
                <w:color w:val="auto"/>
                <w:u w:val="none" w:color="auto"/>
              </w:rPr>
              <w:t>液体。本项目使用的绝缘油墨由</w:t>
            </w:r>
            <w:r>
              <w:rPr>
                <w:rFonts w:hint="eastAsia" w:cs="Times New Roman" w:eastAsiaTheme="minorEastAsia"/>
                <w:color w:val="auto"/>
                <w:u w:val="none" w:color="auto"/>
                <w:lang w:val="en-US" w:eastAsia="zh-CN"/>
              </w:rPr>
              <w:t>合成树脂10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30</w:t>
            </w:r>
            <w:r>
              <w:rPr>
                <w:rFonts w:hint="default" w:ascii="Times New Roman" w:hAnsi="Times New Roman" w:cs="Times New Roman" w:eastAsiaTheme="minorEastAsia"/>
                <w:color w:val="auto"/>
                <w:u w:val="none" w:color="auto"/>
              </w:rPr>
              <w:t>%，硝酸纤维素</w:t>
            </w:r>
            <w:r>
              <w:rPr>
                <w:rFonts w:hint="eastAsia" w:cs="Times New Roman" w:eastAsiaTheme="minorEastAsia"/>
                <w:color w:val="auto"/>
                <w:u w:val="none" w:color="auto"/>
                <w:lang w:val="en-US" w:eastAsia="zh-CN"/>
              </w:rPr>
              <w:t>1-5</w:t>
            </w:r>
            <w:r>
              <w:rPr>
                <w:rFonts w:hint="default" w:ascii="Times New Roman" w:hAnsi="Times New Roman" w:cs="Times New Roman" w:eastAsiaTheme="minorEastAsia"/>
                <w:color w:val="auto"/>
                <w:u w:val="none" w:color="auto"/>
              </w:rPr>
              <w:t>%，高沸点酯类溶剂</w:t>
            </w:r>
            <w:r>
              <w:rPr>
                <w:rFonts w:hint="eastAsia" w:cs="Times New Roman" w:eastAsiaTheme="minorEastAsia"/>
                <w:color w:val="auto"/>
                <w:u w:val="none" w:color="auto"/>
                <w:lang w:val="en-US" w:eastAsia="zh-CN"/>
              </w:rPr>
              <w:t>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3</w:t>
            </w:r>
            <w:r>
              <w:rPr>
                <w:rFonts w:hint="default" w:ascii="Times New Roman" w:hAnsi="Times New Roman" w:cs="Times New Roman" w:eastAsiaTheme="minorEastAsia"/>
                <w:color w:val="auto"/>
                <w:u w:val="none" w:color="auto"/>
              </w:rPr>
              <w:t>0%，</w:t>
            </w:r>
            <w:r>
              <w:rPr>
                <w:rFonts w:hint="eastAsia" w:cs="Times New Roman" w:eastAsiaTheme="minorEastAsia"/>
                <w:color w:val="auto"/>
                <w:u w:val="none" w:color="auto"/>
                <w:lang w:eastAsia="zh-CN"/>
              </w:rPr>
              <w:t>环己酮</w:t>
            </w:r>
            <w:r>
              <w:rPr>
                <w:rFonts w:hint="eastAsia" w:cs="Times New Roman" w:eastAsiaTheme="minorEastAsia"/>
                <w:color w:val="auto"/>
                <w:u w:val="none" w:color="auto"/>
                <w:lang w:val="en-US" w:eastAsia="zh-CN"/>
              </w:rPr>
              <w:t>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20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三甲苯1</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val="en-US" w:eastAsia="zh-CN"/>
              </w:rPr>
              <w:t>二氧化硅0-10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二氧化钛1-10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铜及其混合物1-10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炭黑1-10</w:t>
            </w:r>
            <w:r>
              <w:rPr>
                <w:rFonts w:hint="default" w:ascii="Times New Roman" w:hAnsi="Times New Roman" w:cs="Times New Roman" w:eastAsiaTheme="minorEastAsia"/>
                <w:color w:val="auto"/>
                <w:u w:val="none" w:color="auto"/>
              </w:rPr>
              <w:t>%</w:t>
            </w:r>
            <w:r>
              <w:rPr>
                <w:rFonts w:hint="eastAsia" w:cs="Times New Roman" w:eastAsiaTheme="minorEastAsia"/>
                <w:color w:val="auto"/>
                <w:u w:val="none" w:color="auto"/>
                <w:lang w:eastAsia="zh-CN"/>
              </w:rPr>
              <w:t>，</w:t>
            </w:r>
            <w:r>
              <w:rPr>
                <w:rFonts w:hint="eastAsia" w:cs="Times New Roman" w:eastAsiaTheme="minorEastAsia"/>
                <w:color w:val="auto"/>
                <w:u w:val="none" w:color="auto"/>
                <w:lang w:val="en-US" w:eastAsia="zh-CN"/>
              </w:rPr>
              <w:t>氧化钛20-30</w:t>
            </w:r>
            <w:r>
              <w:rPr>
                <w:rFonts w:hint="default" w:ascii="Times New Roman" w:hAnsi="Times New Roman" w:cs="Times New Roman" w:eastAsiaTheme="minorEastAsia"/>
                <w:color w:val="auto"/>
                <w:u w:val="none" w:color="auto"/>
              </w:rPr>
              <w:t>%组成，满足《油墨中可挥发性有机化合物(VOCs)含量的限值》(GB38507-2020)网印溶剂油墨要求。</w:t>
            </w:r>
          </w:p>
        </w:tc>
        <w:tc>
          <w:tcPr>
            <w:tcW w:w="1332" w:type="dxa"/>
            <w:shd w:val="clear" w:color="auto" w:fill="auto"/>
            <w:noWrap w:val="0"/>
            <w:tcMar>
              <w:left w:w="0" w:type="dxa"/>
              <w:right w:w="0" w:type="dxa"/>
            </w:tcMar>
            <w:vAlign w:val="center"/>
          </w:tcPr>
          <w:p w14:paraId="4DFBCCB3">
            <w:pPr>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ascii="Times New Roman" w:hAnsi="Times New Roman" w:cs="Times New Roman" w:eastAsiaTheme="minorEastAsia"/>
                <w:color w:val="auto"/>
                <w:kern w:val="2"/>
                <w:sz w:val="21"/>
                <w:szCs w:val="28"/>
                <w:u w:val="none" w:color="auto"/>
                <w:lang w:val="en-US" w:eastAsia="zh-CN" w:bidi="ar-SA"/>
              </w:rPr>
              <w:t>急性中毒（进入口腔）：级别4；急性中毒（皮肤接触）：级别3；</w:t>
            </w:r>
          </w:p>
        </w:tc>
        <w:tc>
          <w:tcPr>
            <w:tcW w:w="3182" w:type="dxa"/>
            <w:shd w:val="clear" w:color="auto" w:fill="auto"/>
            <w:noWrap w:val="0"/>
            <w:tcMar>
              <w:left w:w="0" w:type="dxa"/>
              <w:right w:w="0" w:type="dxa"/>
            </w:tcMar>
            <w:vAlign w:val="center"/>
          </w:tcPr>
          <w:p w14:paraId="34ECE4BD">
            <w:pPr>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环己酮爆炸上限（%）：9.4；爆炸下限（%）：1.1</w:t>
            </w:r>
          </w:p>
        </w:tc>
        <w:tc>
          <w:tcPr>
            <w:tcW w:w="2087" w:type="dxa"/>
            <w:shd w:val="clear" w:color="auto" w:fill="auto"/>
            <w:noWrap w:val="0"/>
            <w:tcMar>
              <w:left w:w="0" w:type="dxa"/>
              <w:right w:w="0" w:type="dxa"/>
            </w:tcMar>
            <w:vAlign w:val="center"/>
          </w:tcPr>
          <w:p w14:paraId="4A978285">
            <w:pPr>
              <w:pStyle w:val="53"/>
              <w:bidi w:val="0"/>
              <w:ind w:left="0" w:leftChars="0" w:firstLine="0" w:firstLineChars="0"/>
              <w:jc w:val="center"/>
              <w:rPr>
                <w:rFonts w:hint="eastAsia"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急性中毒(进入口腔)</w:t>
            </w:r>
            <w:r>
              <w:rPr>
                <w:rFonts w:hint="eastAsia" w:cs="Times New Roman" w:eastAsiaTheme="minorEastAsia"/>
                <w:color w:val="auto"/>
                <w:kern w:val="2"/>
                <w:sz w:val="21"/>
                <w:szCs w:val="28"/>
                <w:u w:val="none" w:color="auto"/>
                <w:lang w:val="en-US" w:eastAsia="zh-CN" w:bidi="ar-SA"/>
              </w:rPr>
              <w:t>：300mg/kg&lt;LD50推测值≤2000mg/kg</w:t>
            </w:r>
          </w:p>
          <w:p w14:paraId="4810E9F3">
            <w:pPr>
              <w:jc w:val="center"/>
              <w:rPr>
                <w:rFonts w:hint="eastAsia"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急性中毒(</w:t>
            </w:r>
            <w:r>
              <w:rPr>
                <w:rFonts w:hint="eastAsia" w:ascii="Times New Roman" w:hAnsi="Times New Roman" w:cs="Times New Roman" w:eastAsiaTheme="minorEastAsia"/>
                <w:color w:val="auto"/>
                <w:kern w:val="2"/>
                <w:sz w:val="21"/>
                <w:szCs w:val="28"/>
                <w:u w:val="none" w:color="auto"/>
                <w:lang w:val="en-US" w:eastAsia="zh-CN" w:bidi="ar-SA"/>
              </w:rPr>
              <w:t>皮肤接触</w:t>
            </w:r>
            <w:r>
              <w:rPr>
                <w:rFonts w:hint="default" w:ascii="Times New Roman" w:hAnsi="Times New Roman" w:cs="Times New Roman" w:eastAsiaTheme="minorEastAsia"/>
                <w:color w:val="auto"/>
                <w:kern w:val="2"/>
                <w:sz w:val="21"/>
                <w:szCs w:val="28"/>
                <w:u w:val="none" w:color="auto"/>
                <w:lang w:val="en-US" w:eastAsia="zh-CN" w:bidi="ar-SA"/>
              </w:rPr>
              <w:t>)</w:t>
            </w:r>
            <w:r>
              <w:rPr>
                <w:rFonts w:hint="eastAsia" w:cs="Times New Roman" w:eastAsiaTheme="minorEastAsia"/>
                <w:color w:val="auto"/>
                <w:kern w:val="2"/>
                <w:sz w:val="21"/>
                <w:szCs w:val="28"/>
                <w:u w:val="none" w:color="auto"/>
                <w:lang w:val="en-US" w:eastAsia="zh-CN" w:bidi="ar-SA"/>
              </w:rPr>
              <w:t>：1000mg/kg&lt;LD50推测值≤2000mg/kg</w:t>
            </w:r>
          </w:p>
          <w:p w14:paraId="6D3C0F83">
            <w:pPr>
              <w:jc w:val="center"/>
              <w:rPr>
                <w:rFonts w:hint="default"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急性中毒(</w:t>
            </w:r>
            <w:r>
              <w:rPr>
                <w:rFonts w:hint="eastAsia" w:ascii="Times New Roman" w:hAnsi="Times New Roman" w:cs="Times New Roman" w:eastAsiaTheme="minorEastAsia"/>
                <w:color w:val="auto"/>
                <w:kern w:val="2"/>
                <w:sz w:val="21"/>
                <w:szCs w:val="28"/>
                <w:u w:val="none" w:color="auto"/>
                <w:lang w:val="en-US" w:eastAsia="zh-CN" w:bidi="ar-SA"/>
              </w:rPr>
              <w:t>吸入蒸汽</w:t>
            </w:r>
            <w:r>
              <w:rPr>
                <w:rFonts w:hint="default" w:ascii="Times New Roman" w:hAnsi="Times New Roman" w:cs="Times New Roman" w:eastAsiaTheme="minorEastAsia"/>
                <w:color w:val="auto"/>
                <w:kern w:val="2"/>
                <w:sz w:val="21"/>
                <w:szCs w:val="28"/>
                <w:u w:val="none" w:color="auto"/>
                <w:lang w:val="en-US" w:eastAsia="zh-CN" w:bidi="ar-SA"/>
              </w:rPr>
              <w:t>)</w:t>
            </w:r>
            <w:r>
              <w:rPr>
                <w:rFonts w:hint="eastAsia" w:cs="Times New Roman" w:eastAsiaTheme="minorEastAsia"/>
                <w:color w:val="auto"/>
                <w:kern w:val="2"/>
                <w:sz w:val="21"/>
                <w:szCs w:val="28"/>
                <w:u w:val="none" w:color="auto"/>
                <w:lang w:val="en-US" w:eastAsia="zh-CN" w:bidi="ar-SA"/>
              </w:rPr>
              <w:t>：2500ppm&lt;LD50推测值≤20000ppm</w:t>
            </w:r>
          </w:p>
        </w:tc>
      </w:tr>
      <w:tr w14:paraId="25AE6E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48E50710">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铜浆</w:t>
            </w:r>
          </w:p>
        </w:tc>
        <w:tc>
          <w:tcPr>
            <w:tcW w:w="744" w:type="dxa"/>
            <w:shd w:val="clear" w:color="auto" w:fill="auto"/>
            <w:noWrap w:val="0"/>
            <w:vAlign w:val="center"/>
          </w:tcPr>
          <w:p w14:paraId="0C9BAE4A">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w:t>
            </w:r>
          </w:p>
        </w:tc>
        <w:tc>
          <w:tcPr>
            <w:tcW w:w="1136" w:type="dxa"/>
            <w:shd w:val="clear" w:color="auto" w:fill="auto"/>
            <w:noWrap w:val="0"/>
            <w:tcMar>
              <w:left w:w="0" w:type="dxa"/>
              <w:right w:w="0" w:type="dxa"/>
            </w:tcMar>
            <w:vAlign w:val="center"/>
          </w:tcPr>
          <w:p w14:paraId="51F21E37">
            <w:pPr>
              <w:ind w:left="0" w:leftChars="0"/>
              <w:jc w:val="center"/>
              <w:rPr>
                <w:rFonts w:hint="default" w:eastAsia="宋体" w:asciiTheme="minorAscii" w:hAnsiTheme="minorAscii" w:cstheme="minorBidi"/>
                <w:color w:val="auto"/>
                <w:kern w:val="2"/>
                <w:sz w:val="24"/>
                <w:szCs w:val="22"/>
                <w:lang w:val="zh-CN" w:eastAsia="zh-CN" w:bidi="ar-SA"/>
              </w:rPr>
            </w:pPr>
            <w:r>
              <w:rPr>
                <w:rFonts w:hint="eastAsia" w:ascii="Times New Roman" w:hAnsi="Times New Roman" w:cs="Times New Roman" w:eastAsiaTheme="minorEastAsia"/>
                <w:color w:val="auto"/>
                <w:kern w:val="2"/>
                <w:sz w:val="21"/>
                <w:szCs w:val="28"/>
                <w:u w:val="none" w:color="auto"/>
                <w:lang w:val="en-US" w:eastAsia="zh-CN" w:bidi="ar-SA"/>
              </w:rPr>
              <w:t>/</w:t>
            </w:r>
          </w:p>
        </w:tc>
        <w:tc>
          <w:tcPr>
            <w:tcW w:w="4486" w:type="dxa"/>
            <w:shd w:val="clear" w:color="auto" w:fill="auto"/>
            <w:noWrap w:val="0"/>
            <w:tcMar>
              <w:left w:w="0" w:type="dxa"/>
              <w:right w:w="0" w:type="dxa"/>
            </w:tcMar>
            <w:vAlign w:val="center"/>
          </w:tcPr>
          <w:p w14:paraId="07AFC3FF">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膏状固体</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沸程：100~194</w:t>
            </w:r>
            <w:r>
              <w:rPr>
                <w:rFonts w:hint="default" w:ascii="Times New Roman" w:hAnsi="Times New Roman" w:cs="Times New Roman" w:eastAsiaTheme="minorEastAsia"/>
                <w:color w:val="auto"/>
                <w:u w:val="none" w:color="auto"/>
              </w:rPr>
              <w:t>°C</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闪点：105℃</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蒸气压：24Pa</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相对密度（20℃）：4.2</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蒸气密度：蒸气重于空气</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微溶 / 不溶于水。</w:t>
            </w:r>
            <w:r>
              <w:rPr>
                <w:rFonts w:hint="eastAsia" w:cs="Times New Roman" w:eastAsiaTheme="minorEastAsia"/>
                <w:color w:val="auto"/>
                <w:kern w:val="2"/>
                <w:sz w:val="21"/>
                <w:szCs w:val="28"/>
                <w:u w:val="none" w:color="auto"/>
                <w:lang w:val="en-US" w:eastAsia="zh-CN" w:bidi="ar-SA"/>
              </w:rPr>
              <w:t>本项目使用的铜浆由铜：80~85%、酚醛树脂5~10%、二乙二醇甲醚1~5%、银1~5%、水1~5%、甲醛0.1~1%组成</w:t>
            </w:r>
          </w:p>
        </w:tc>
        <w:tc>
          <w:tcPr>
            <w:tcW w:w="1332" w:type="dxa"/>
            <w:shd w:val="clear" w:color="auto" w:fill="auto"/>
            <w:noWrap w:val="0"/>
            <w:tcMar>
              <w:left w:w="0" w:type="dxa"/>
              <w:right w:w="0" w:type="dxa"/>
            </w:tcMar>
            <w:vAlign w:val="center"/>
          </w:tcPr>
          <w:p w14:paraId="6011F133">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皮肤腐蚀 / 刺激：3 类；严重眼损伤 / 眼刺激：2 类；呼吸道致敏物 1 类；皮肤致敏物 1 类；生殖细胞致突变性 1B 类；致癌性 1A 类；生殖毒性 1B 类；单次接触特异性靶器官毒性 1 类；反复接触特异性靶器官毒性 1 类；水生慢性危害 4 类</w:t>
            </w:r>
          </w:p>
        </w:tc>
        <w:tc>
          <w:tcPr>
            <w:tcW w:w="3182" w:type="dxa"/>
            <w:shd w:val="clear" w:color="auto" w:fill="auto"/>
            <w:noWrap w:val="0"/>
            <w:tcMar>
              <w:left w:w="0" w:type="dxa"/>
              <w:right w:w="0" w:type="dxa"/>
            </w:tcMar>
            <w:vAlign w:val="center"/>
          </w:tcPr>
          <w:p w14:paraId="50384253">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无资料</w:t>
            </w:r>
          </w:p>
        </w:tc>
        <w:tc>
          <w:tcPr>
            <w:tcW w:w="2087" w:type="dxa"/>
            <w:shd w:val="clear" w:color="auto" w:fill="auto"/>
            <w:noWrap w:val="0"/>
            <w:tcMar>
              <w:left w:w="0" w:type="dxa"/>
              <w:right w:w="0" w:type="dxa"/>
            </w:tcMar>
            <w:vAlign w:val="center"/>
          </w:tcPr>
          <w:p w14:paraId="1CE0B9B1">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吸入：咳喘、胸闷、哮喘发作，长期器官损伤、癌变风险；皮肤接触：发红、皮疹、过敏性皮炎；入眼：剧痛、角膜损伤、严重眼损伤；误食：黏膜灼伤、内脏损伤，需紧急就医</w:t>
            </w:r>
          </w:p>
        </w:tc>
      </w:tr>
      <w:tr w14:paraId="523A56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cantSplit/>
          <w:jc w:val="center"/>
        </w:trPr>
        <w:tc>
          <w:tcPr>
            <w:tcW w:w="981" w:type="dxa"/>
            <w:shd w:val="clear" w:color="auto" w:fill="auto"/>
            <w:noWrap w:val="0"/>
            <w:vAlign w:val="center"/>
          </w:tcPr>
          <w:p w14:paraId="714B101D">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乙醇</w:t>
            </w:r>
          </w:p>
        </w:tc>
        <w:tc>
          <w:tcPr>
            <w:tcW w:w="744" w:type="dxa"/>
            <w:shd w:val="clear" w:color="auto" w:fill="auto"/>
            <w:noWrap w:val="0"/>
            <w:vAlign w:val="center"/>
          </w:tcPr>
          <w:p w14:paraId="516EF405">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64-17-5</w:t>
            </w:r>
          </w:p>
        </w:tc>
        <w:tc>
          <w:tcPr>
            <w:tcW w:w="1136" w:type="dxa"/>
            <w:shd w:val="clear" w:color="auto" w:fill="auto"/>
            <w:noWrap w:val="0"/>
            <w:tcMar>
              <w:left w:w="0" w:type="dxa"/>
              <w:right w:w="0" w:type="dxa"/>
            </w:tcMar>
            <w:vAlign w:val="center"/>
          </w:tcPr>
          <w:p w14:paraId="588CF427">
            <w:pPr>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ascii="Times New Roman" w:hAnsi="Times New Roman" w:cs="Times New Roman" w:eastAsiaTheme="minorEastAsia"/>
                <w:color w:val="auto"/>
                <w:kern w:val="2"/>
                <w:sz w:val="21"/>
                <w:szCs w:val="28"/>
                <w:u w:val="none" w:color="auto"/>
                <w:lang w:val="en-US" w:eastAsia="zh-CN" w:bidi="ar-SA"/>
              </w:rPr>
              <w:t>C</w:t>
            </w:r>
            <w:r>
              <w:rPr>
                <w:rFonts w:hint="eastAsia" w:ascii="Times New Roman" w:hAnsi="Times New Roman" w:cs="Times New Roman" w:eastAsiaTheme="minorEastAsia"/>
                <w:color w:val="auto"/>
                <w:kern w:val="2"/>
                <w:sz w:val="21"/>
                <w:szCs w:val="28"/>
                <w:u w:val="none" w:color="auto"/>
                <w:vertAlign w:val="subscript"/>
                <w:lang w:val="en-US" w:eastAsia="zh-CN" w:bidi="ar-SA"/>
              </w:rPr>
              <w:t>2</w:t>
            </w:r>
            <w:r>
              <w:rPr>
                <w:rFonts w:hint="eastAsia" w:ascii="Times New Roman" w:hAnsi="Times New Roman" w:cs="Times New Roman" w:eastAsiaTheme="minorEastAsia"/>
                <w:color w:val="auto"/>
                <w:kern w:val="2"/>
                <w:sz w:val="21"/>
                <w:szCs w:val="28"/>
                <w:u w:val="none" w:color="auto"/>
                <w:lang w:val="en-US" w:eastAsia="zh-CN" w:bidi="ar-SA"/>
              </w:rPr>
              <w:t>H</w:t>
            </w:r>
            <w:r>
              <w:rPr>
                <w:rFonts w:hint="eastAsia" w:ascii="Times New Roman" w:hAnsi="Times New Roman" w:cs="Times New Roman" w:eastAsiaTheme="minorEastAsia"/>
                <w:color w:val="auto"/>
                <w:kern w:val="2"/>
                <w:sz w:val="21"/>
                <w:szCs w:val="28"/>
                <w:u w:val="none" w:color="auto"/>
                <w:vertAlign w:val="subscript"/>
                <w:lang w:val="en-US" w:eastAsia="zh-CN" w:bidi="ar-SA"/>
              </w:rPr>
              <w:t>6</w:t>
            </w:r>
            <w:r>
              <w:rPr>
                <w:rFonts w:hint="eastAsia" w:ascii="Times New Roman" w:hAnsi="Times New Roman" w:cs="Times New Roman" w:eastAsiaTheme="minorEastAsia"/>
                <w:color w:val="auto"/>
                <w:kern w:val="2"/>
                <w:sz w:val="21"/>
                <w:szCs w:val="28"/>
                <w:u w:val="none" w:color="auto"/>
                <w:lang w:val="en-US" w:eastAsia="zh-CN" w:bidi="ar-SA"/>
              </w:rPr>
              <w:t>O</w:t>
            </w:r>
          </w:p>
          <w:p w14:paraId="1CB6F8DE">
            <w:pPr>
              <w:jc w:val="center"/>
              <w:rPr>
                <w:rFonts w:hint="default"/>
                <w:color w:val="auto"/>
                <w:lang w:val="en-US" w:eastAsia="zh-CN"/>
              </w:rPr>
            </w:pPr>
            <w:r>
              <w:rPr>
                <w:rFonts w:hint="eastAsia" w:ascii="Times New Roman" w:hAnsi="Times New Roman" w:cs="Times New Roman" w:eastAsiaTheme="minorEastAsia"/>
                <w:color w:val="auto"/>
                <w:kern w:val="2"/>
                <w:sz w:val="21"/>
                <w:szCs w:val="28"/>
                <w:u w:val="none" w:color="auto"/>
                <w:lang w:val="en-US" w:eastAsia="zh-CN" w:bidi="ar-SA"/>
              </w:rPr>
              <w:t>46</w:t>
            </w:r>
          </w:p>
        </w:tc>
        <w:tc>
          <w:tcPr>
            <w:tcW w:w="4486" w:type="dxa"/>
            <w:shd w:val="clear" w:color="auto" w:fill="auto"/>
            <w:noWrap w:val="0"/>
            <w:tcMar>
              <w:left w:w="0" w:type="dxa"/>
              <w:right w:w="0" w:type="dxa"/>
            </w:tcMar>
            <w:vAlign w:val="center"/>
          </w:tcPr>
          <w:p w14:paraId="355864D0">
            <w:pPr>
              <w:pStyle w:val="53"/>
              <w:bidi w:val="0"/>
              <w:ind w:left="0" w:leftChars="0" w:firstLine="0" w:firstLineChars="0"/>
              <w:jc w:val="center"/>
              <w:rPr>
                <w:rFonts w:hint="eastAsia" w:ascii="Times New Roman" w:hAnsi="Times New Roman" w:cs="Times New Roman" w:eastAsiaTheme="minorEastAsia"/>
                <w:color w:val="auto"/>
                <w:kern w:val="2"/>
                <w:sz w:val="21"/>
                <w:szCs w:val="28"/>
                <w:u w:val="none" w:color="auto"/>
                <w:lang w:val="en-US" w:eastAsia="zh-CN" w:bidi="ar-SA"/>
              </w:rPr>
            </w:pPr>
            <w:r>
              <w:rPr>
                <w:rFonts w:hint="eastAsia" w:ascii="Times New Roman" w:hAnsi="Times New Roman" w:cs="Times New Roman" w:eastAsiaTheme="minorEastAsia"/>
                <w:color w:val="auto"/>
                <w:kern w:val="2"/>
                <w:sz w:val="21"/>
                <w:szCs w:val="28"/>
                <w:u w:val="none" w:color="auto"/>
                <w:lang w:val="en-US" w:eastAsia="zh-CN" w:bidi="ar-SA"/>
              </w:rPr>
              <w:t>无色透明液体，熔点-114</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，沸点78.3</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，闪点13</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，密度0.789g/cm3(20</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)，相对蒸汽密度(空气=1)</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1.59</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饱和蒸气压(kPa)</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5.33(19</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燃烧热</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kJ/mol</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1365.5</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临界温</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243.1</w:t>
            </w:r>
            <w:r>
              <w:rPr>
                <w:rFonts w:hint="default" w:ascii="Times New Roman" w:hAnsi="Times New Roman" w:cs="Times New Roman" w:eastAsiaTheme="minorEastAsia"/>
                <w:color w:val="auto"/>
                <w:u w:val="none" w:color="auto"/>
              </w:rPr>
              <w:t>°C</w:t>
            </w:r>
            <w:r>
              <w:rPr>
                <w:rFonts w:hint="eastAsia" w:cs="Times New Roman" w:eastAsiaTheme="minorEastAsia"/>
                <w:color w:val="auto"/>
                <w:u w:val="none" w:color="auto"/>
                <w:lang w:eastAsia="zh-CN"/>
              </w:rPr>
              <w:t>；</w:t>
            </w:r>
            <w:r>
              <w:rPr>
                <w:rFonts w:hint="eastAsia" w:ascii="Times New Roman" w:hAnsi="Times New Roman" w:cs="Times New Roman" w:eastAsiaTheme="minorEastAsia"/>
                <w:color w:val="auto"/>
                <w:kern w:val="2"/>
                <w:sz w:val="21"/>
                <w:szCs w:val="28"/>
                <w:u w:val="none" w:color="auto"/>
                <w:lang w:val="en-US" w:eastAsia="zh-CN" w:bidi="ar-SA"/>
              </w:rPr>
              <w:t>临界压力(IMPa)</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6.38</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辛醇/水分配系数的对数值</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0.32</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引燃温度(</w:t>
            </w:r>
            <w:r>
              <w:rPr>
                <w:rFonts w:hint="default" w:ascii="Times New Roman" w:hAnsi="Times New Roman" w:cs="Times New Roman" w:eastAsiaTheme="minorEastAsia"/>
                <w:color w:val="auto"/>
                <w:u w:val="none" w:color="auto"/>
              </w:rPr>
              <w:t>°C</w:t>
            </w:r>
            <w:r>
              <w:rPr>
                <w:rFonts w:hint="eastAsia" w:ascii="Times New Roman" w:hAnsi="Times New Roman" w:cs="Times New Roman" w:eastAsiaTheme="minorEastAsia"/>
                <w:color w:val="auto"/>
                <w:kern w:val="2"/>
                <w:sz w:val="21"/>
                <w:szCs w:val="28"/>
                <w:u w:val="none" w:color="auto"/>
                <w:lang w:val="en-US" w:eastAsia="zh-CN" w:bidi="ar-SA"/>
              </w:rPr>
              <w:t>)</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363</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溶解性</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与水混溶，可混溶于醚、氯仿甘油等多数有机溶剂。电离性</w:t>
            </w:r>
            <w:r>
              <w:rPr>
                <w:rFonts w:hint="eastAsia" w:cs="Times New Roman" w:eastAsiaTheme="minorEastAsia"/>
                <w:color w:val="auto"/>
                <w:kern w:val="2"/>
                <w:sz w:val="21"/>
                <w:szCs w:val="28"/>
                <w:u w:val="none" w:color="auto"/>
                <w:lang w:val="en-US" w:eastAsia="zh-CN" w:bidi="ar-SA"/>
              </w:rPr>
              <w:t>：</w:t>
            </w:r>
            <w:r>
              <w:rPr>
                <w:rFonts w:hint="eastAsia" w:ascii="Times New Roman" w:hAnsi="Times New Roman" w:cs="Times New Roman" w:eastAsiaTheme="minorEastAsia"/>
                <w:color w:val="auto"/>
                <w:kern w:val="2"/>
                <w:sz w:val="21"/>
                <w:szCs w:val="28"/>
                <w:u w:val="none" w:color="auto"/>
                <w:lang w:val="en-US" w:eastAsia="zh-CN" w:bidi="ar-SA"/>
              </w:rPr>
              <w:t>非电解质</w:t>
            </w:r>
          </w:p>
        </w:tc>
        <w:tc>
          <w:tcPr>
            <w:tcW w:w="1332" w:type="dxa"/>
            <w:shd w:val="clear" w:color="auto" w:fill="auto"/>
            <w:noWrap w:val="0"/>
            <w:tcMar>
              <w:left w:w="0" w:type="dxa"/>
              <w:right w:w="0" w:type="dxa"/>
            </w:tcMar>
            <w:vAlign w:val="center"/>
          </w:tcPr>
          <w:p w14:paraId="69617F91">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易燃液体,类别2H225高度易燃液体和蒸气严重眼损伤/眼刺激.类别2AH319造成严重眼刺激</w:t>
            </w:r>
          </w:p>
        </w:tc>
        <w:tc>
          <w:tcPr>
            <w:tcW w:w="3182" w:type="dxa"/>
            <w:shd w:val="clear" w:color="auto" w:fill="auto"/>
            <w:noWrap w:val="0"/>
            <w:tcMar>
              <w:left w:w="0" w:type="dxa"/>
              <w:right w:w="0" w:type="dxa"/>
            </w:tcMar>
            <w:vAlign w:val="center"/>
          </w:tcPr>
          <w:p w14:paraId="100B64C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s="Times New Roman" w:eastAsiaTheme="minorEastAsia"/>
                <w:color w:val="auto"/>
                <w:kern w:val="2"/>
                <w:sz w:val="21"/>
                <w:szCs w:val="28"/>
                <w:u w:val="none" w:color="auto"/>
                <w:lang w:val="en-US" w:eastAsia="zh-CN" w:bidi="ar-SA"/>
              </w:rPr>
              <w:t>爆炸上限（%）：19.0；爆炸下限（%）：3.3</w:t>
            </w:r>
          </w:p>
        </w:tc>
        <w:tc>
          <w:tcPr>
            <w:tcW w:w="2087" w:type="dxa"/>
            <w:shd w:val="clear" w:color="auto" w:fill="auto"/>
            <w:noWrap w:val="0"/>
            <w:tcMar>
              <w:left w:w="0" w:type="dxa"/>
              <w:right w:w="0" w:type="dxa"/>
            </w:tcMar>
            <w:vAlign w:val="center"/>
          </w:tcPr>
          <w:p w14:paraId="6BCFBC41">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急性毒性</w:t>
            </w:r>
            <w:r>
              <w:rPr>
                <w:rFonts w:hint="eastAsia" w:cs="Times New Roman" w:eastAsiaTheme="minorEastAsia"/>
                <w:color w:val="auto"/>
                <w:kern w:val="2"/>
                <w:sz w:val="21"/>
                <w:szCs w:val="28"/>
                <w:u w:val="none" w:color="auto"/>
                <w:lang w:val="en-US" w:eastAsia="zh-CN" w:bidi="ar-SA"/>
              </w:rPr>
              <w:t>：</w:t>
            </w:r>
            <w:r>
              <w:rPr>
                <w:rFonts w:hint="default" w:ascii="Times New Roman" w:hAnsi="Times New Roman" w:cs="Times New Roman" w:eastAsiaTheme="minorEastAsia"/>
                <w:color w:val="auto"/>
                <w:kern w:val="2"/>
                <w:sz w:val="21"/>
                <w:szCs w:val="28"/>
                <w:u w:val="none" w:color="auto"/>
                <w:lang w:val="en-US" w:eastAsia="zh-CN" w:bidi="ar-SA"/>
              </w:rPr>
              <w:t>大鼠经口LD</w:t>
            </w:r>
            <w:r>
              <w:rPr>
                <w:rFonts w:hint="eastAsia" w:cs="Times New Roman" w:eastAsiaTheme="minorEastAsia"/>
                <w:color w:val="auto"/>
                <w:kern w:val="2"/>
                <w:sz w:val="21"/>
                <w:szCs w:val="28"/>
                <w:u w:val="none" w:color="auto"/>
                <w:lang w:val="en-US" w:eastAsia="zh-CN" w:bidi="ar-SA"/>
              </w:rPr>
              <w:t>50</w:t>
            </w:r>
            <w:r>
              <w:rPr>
                <w:rFonts w:hint="default" w:ascii="Times New Roman" w:hAnsi="Times New Roman" w:cs="Times New Roman" w:eastAsiaTheme="minorEastAsia"/>
                <w:color w:val="auto"/>
                <w:kern w:val="2"/>
                <w:sz w:val="21"/>
                <w:szCs w:val="28"/>
                <w:u w:val="none" w:color="auto"/>
                <w:lang w:val="en-US" w:eastAsia="zh-CN" w:bidi="ar-SA"/>
              </w:rPr>
              <w:t>:7060mg/kg</w:t>
            </w:r>
            <w:r>
              <w:rPr>
                <w:rFonts w:hint="eastAsia" w:cs="Times New Roman" w:eastAsiaTheme="minorEastAsia"/>
                <w:color w:val="auto"/>
                <w:kern w:val="2"/>
                <w:sz w:val="21"/>
                <w:szCs w:val="28"/>
                <w:u w:val="none" w:color="auto"/>
                <w:lang w:val="en-US" w:eastAsia="zh-CN" w:bidi="ar-SA"/>
              </w:rPr>
              <w:t>；</w:t>
            </w:r>
          </w:p>
          <w:p w14:paraId="427254D7">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免经皮LD</w:t>
            </w:r>
            <w:r>
              <w:rPr>
                <w:rFonts w:hint="eastAsia" w:cs="Times New Roman" w:eastAsiaTheme="minorEastAsia"/>
                <w:color w:val="auto"/>
                <w:kern w:val="2"/>
                <w:sz w:val="21"/>
                <w:szCs w:val="28"/>
                <w:u w:val="none" w:color="auto"/>
                <w:lang w:val="en-US" w:eastAsia="zh-CN" w:bidi="ar-SA"/>
              </w:rPr>
              <w:t>50</w:t>
            </w:r>
            <w:r>
              <w:rPr>
                <w:rFonts w:hint="default" w:ascii="Times New Roman" w:hAnsi="Times New Roman" w:cs="Times New Roman" w:eastAsiaTheme="minorEastAsia"/>
                <w:color w:val="auto"/>
                <w:kern w:val="2"/>
                <w:sz w:val="21"/>
                <w:szCs w:val="28"/>
                <w:u w:val="none" w:color="auto"/>
                <w:lang w:val="en-US" w:eastAsia="zh-CN" w:bidi="ar-SA"/>
              </w:rPr>
              <w:t>:7430mg/kg</w:t>
            </w:r>
            <w:r>
              <w:rPr>
                <w:rFonts w:hint="eastAsia" w:cs="Times New Roman" w:eastAsiaTheme="minorEastAsia"/>
                <w:color w:val="auto"/>
                <w:kern w:val="2"/>
                <w:sz w:val="21"/>
                <w:szCs w:val="28"/>
                <w:u w:val="none" w:color="auto"/>
                <w:lang w:val="en-US" w:eastAsia="zh-CN" w:bidi="ar-SA"/>
              </w:rPr>
              <w:t>；</w:t>
            </w:r>
          </w:p>
          <w:p w14:paraId="33B76765">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default" w:ascii="Times New Roman" w:hAnsi="Times New Roman" w:cs="Times New Roman" w:eastAsiaTheme="minorEastAsia"/>
                <w:color w:val="auto"/>
                <w:kern w:val="2"/>
                <w:sz w:val="21"/>
                <w:szCs w:val="28"/>
                <w:u w:val="none" w:color="auto"/>
                <w:lang w:val="en-US" w:eastAsia="zh-CN" w:bidi="ar-SA"/>
              </w:rPr>
              <w:t>大鼠吸入LC</w:t>
            </w:r>
            <w:r>
              <w:rPr>
                <w:rFonts w:hint="eastAsia" w:cs="Times New Roman" w:eastAsiaTheme="minorEastAsia"/>
                <w:color w:val="auto"/>
                <w:kern w:val="2"/>
                <w:sz w:val="21"/>
                <w:szCs w:val="28"/>
                <w:u w:val="none" w:color="auto"/>
                <w:lang w:val="en-US" w:eastAsia="zh-CN" w:bidi="ar-SA"/>
              </w:rPr>
              <w:t>50</w:t>
            </w:r>
            <w:r>
              <w:rPr>
                <w:rFonts w:hint="default" w:ascii="Times New Roman" w:hAnsi="Times New Roman" w:cs="Times New Roman" w:eastAsiaTheme="minorEastAsia"/>
                <w:color w:val="auto"/>
                <w:kern w:val="2"/>
                <w:sz w:val="21"/>
                <w:szCs w:val="28"/>
                <w:u w:val="none" w:color="auto"/>
                <w:lang w:val="en-US" w:eastAsia="zh-CN" w:bidi="ar-SA"/>
              </w:rPr>
              <w:t>20000ppm(10h)</w:t>
            </w:r>
          </w:p>
        </w:tc>
      </w:tr>
    </w:tbl>
    <w:p w14:paraId="799C6192">
      <w:pPr>
        <w:bidi w:val="0"/>
        <w:rPr>
          <w:rFonts w:hint="default"/>
        </w:rPr>
        <w:sectPr>
          <w:pgSz w:w="16838" w:h="11906" w:orient="landscape"/>
          <w:pgMar w:top="1440" w:right="1800" w:bottom="1440" w:left="1800" w:header="851" w:footer="992" w:gutter="0"/>
          <w:pgNumType w:fmt="numberInDash"/>
          <w:cols w:space="425" w:num="1"/>
          <w:docGrid w:type="lines" w:linePitch="312" w:charSpace="0"/>
        </w:sectPr>
      </w:pPr>
    </w:p>
    <w:p w14:paraId="5C108CA2">
      <w:pPr>
        <w:pStyle w:val="4"/>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8.</w:t>
      </w:r>
      <w:r>
        <w:rPr>
          <w:rFonts w:hint="default" w:ascii="Times New Roman" w:hAnsi="Times New Roman" w:cs="Times New Roman" w:eastAsiaTheme="minorEastAsia"/>
          <w:color w:val="auto"/>
          <w:u w:val="none" w:color="auto"/>
          <w:lang w:val="en-US" w:eastAsia="zh-CN"/>
        </w:rPr>
        <w:t>2.2</w:t>
      </w:r>
      <w:r>
        <w:rPr>
          <w:rFonts w:hint="default" w:ascii="Times New Roman" w:hAnsi="Times New Roman" w:cs="Times New Roman" w:eastAsiaTheme="minorEastAsia"/>
          <w:color w:val="auto"/>
          <w:u w:val="none" w:color="auto"/>
        </w:rPr>
        <w:t>环境敏感目标</w:t>
      </w:r>
      <w:r>
        <w:rPr>
          <w:rFonts w:hint="default" w:ascii="Times New Roman" w:hAnsi="Times New Roman" w:cs="Times New Roman" w:eastAsiaTheme="minorEastAsia"/>
          <w:color w:val="auto"/>
          <w:u w:val="none" w:color="auto"/>
          <w:lang w:val="en-US" w:eastAsia="zh-CN"/>
        </w:rPr>
        <w:t>概况</w:t>
      </w:r>
    </w:p>
    <w:p w14:paraId="01EFF77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根据现场踏勘，本项目环境敏感目标如下表所示：</w:t>
      </w:r>
    </w:p>
    <w:p w14:paraId="6DF4AD06">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w:t>
      </w:r>
      <w:r>
        <w:rPr>
          <w:rFonts w:hint="default" w:ascii="Times New Roman" w:hAnsi="Times New Roman" w:cs="Times New Roman" w:eastAsiaTheme="minorEastAsia"/>
          <w:color w:val="auto"/>
          <w:u w:val="none" w:color="auto"/>
          <w:lang w:val="en-US" w:eastAsia="zh-CN"/>
        </w:rPr>
        <w:t>8.2.2-1</w:t>
      </w:r>
      <w:r>
        <w:rPr>
          <w:rFonts w:hint="default" w:ascii="Times New Roman" w:hAnsi="Times New Roman" w:cs="Times New Roman" w:eastAsiaTheme="minorEastAsia"/>
          <w:color w:val="auto"/>
          <w:u w:val="none" w:color="auto"/>
        </w:rPr>
        <w:t xml:space="preserve">   项目环境风险敏感目标一览表</w:t>
      </w:r>
    </w:p>
    <w:tbl>
      <w:tblPr>
        <w:tblStyle w:val="42"/>
        <w:tblW w:w="51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551"/>
        <w:gridCol w:w="2946"/>
        <w:gridCol w:w="1094"/>
        <w:gridCol w:w="325"/>
        <w:gridCol w:w="610"/>
        <w:gridCol w:w="714"/>
        <w:gridCol w:w="632"/>
        <w:gridCol w:w="962"/>
      </w:tblGrid>
      <w:tr w14:paraId="7E04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Align w:val="center"/>
          </w:tcPr>
          <w:p w14:paraId="5E9EAC8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类别</w:t>
            </w:r>
          </w:p>
        </w:tc>
        <w:tc>
          <w:tcPr>
            <w:tcW w:w="4584" w:type="pct"/>
            <w:gridSpan w:val="8"/>
            <w:vAlign w:val="center"/>
          </w:tcPr>
          <w:p w14:paraId="084C9BD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环境敏感特征</w:t>
            </w:r>
          </w:p>
        </w:tc>
      </w:tr>
      <w:tr w14:paraId="2FB6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restart"/>
            <w:vAlign w:val="center"/>
          </w:tcPr>
          <w:p w14:paraId="09E391D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环境空气</w:t>
            </w:r>
          </w:p>
        </w:tc>
        <w:tc>
          <w:tcPr>
            <w:tcW w:w="4584" w:type="pct"/>
            <w:gridSpan w:val="8"/>
            <w:vAlign w:val="center"/>
          </w:tcPr>
          <w:p w14:paraId="7A5F290A">
            <w:pPr>
              <w:pStyle w:val="53"/>
              <w:bidi w:val="0"/>
              <w:rPr>
                <w:rFonts w:hint="default"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lang w:val="en-US" w:eastAsia="zh-CN"/>
              </w:rPr>
              <w:t>边长5km矩形区域</w:t>
            </w:r>
          </w:p>
        </w:tc>
      </w:tr>
      <w:tr w14:paraId="38F8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0338D837">
            <w:pPr>
              <w:pStyle w:val="53"/>
              <w:bidi w:val="0"/>
              <w:rPr>
                <w:rFonts w:hint="default" w:ascii="Times New Roman" w:hAnsi="Times New Roman" w:cs="Times New Roman" w:eastAsiaTheme="minorEastAsia"/>
                <w:color w:val="auto"/>
                <w:u w:val="none" w:color="auto"/>
              </w:rPr>
            </w:pPr>
          </w:p>
        </w:tc>
        <w:tc>
          <w:tcPr>
            <w:tcW w:w="323" w:type="pct"/>
            <w:vAlign w:val="center"/>
          </w:tcPr>
          <w:p w14:paraId="36CB653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1722" w:type="pct"/>
            <w:vAlign w:val="center"/>
          </w:tcPr>
          <w:p w14:paraId="33F5A68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敏感目标名称</w:t>
            </w:r>
          </w:p>
        </w:tc>
        <w:tc>
          <w:tcPr>
            <w:tcW w:w="641" w:type="pct"/>
            <w:vAlign w:val="center"/>
          </w:tcPr>
          <w:p w14:paraId="72033DF8">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相对方位</w:t>
            </w:r>
          </w:p>
        </w:tc>
        <w:tc>
          <w:tcPr>
            <w:tcW w:w="547" w:type="pct"/>
            <w:gridSpan w:val="2"/>
            <w:vAlign w:val="center"/>
          </w:tcPr>
          <w:p w14:paraId="016D4FA1">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距离/m</w:t>
            </w:r>
          </w:p>
        </w:tc>
        <w:tc>
          <w:tcPr>
            <w:tcW w:w="786" w:type="pct"/>
            <w:gridSpan w:val="2"/>
            <w:vAlign w:val="center"/>
          </w:tcPr>
          <w:p w14:paraId="599482C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属性</w:t>
            </w:r>
          </w:p>
        </w:tc>
        <w:tc>
          <w:tcPr>
            <w:tcW w:w="563" w:type="pct"/>
            <w:vAlign w:val="center"/>
          </w:tcPr>
          <w:p w14:paraId="31698AA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人口数</w:t>
            </w:r>
          </w:p>
        </w:tc>
      </w:tr>
      <w:tr w14:paraId="508F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3A201749">
            <w:pPr>
              <w:pStyle w:val="53"/>
              <w:bidi w:val="0"/>
              <w:rPr>
                <w:rFonts w:hint="default" w:ascii="Times New Roman" w:hAnsi="Times New Roman" w:cs="Times New Roman" w:eastAsiaTheme="minorEastAsia"/>
                <w:color w:val="auto"/>
                <w:u w:val="none" w:color="auto"/>
              </w:rPr>
            </w:pPr>
          </w:p>
        </w:tc>
        <w:tc>
          <w:tcPr>
            <w:tcW w:w="323" w:type="pct"/>
            <w:vAlign w:val="center"/>
          </w:tcPr>
          <w:p w14:paraId="7C2A0BF4">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w:t>
            </w:r>
          </w:p>
        </w:tc>
        <w:tc>
          <w:tcPr>
            <w:tcW w:w="1722" w:type="pct"/>
            <w:shd w:val="clear" w:color="auto" w:fill="auto"/>
            <w:noWrap/>
            <w:vAlign w:val="center"/>
          </w:tcPr>
          <w:p w14:paraId="741997EF">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铁山村居民1</w:t>
            </w:r>
          </w:p>
        </w:tc>
        <w:tc>
          <w:tcPr>
            <w:tcW w:w="641" w:type="pct"/>
            <w:shd w:val="clear" w:color="auto" w:fill="auto"/>
            <w:vAlign w:val="center"/>
          </w:tcPr>
          <w:p w14:paraId="14E69540">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NE</w:t>
            </w:r>
          </w:p>
        </w:tc>
        <w:tc>
          <w:tcPr>
            <w:tcW w:w="547" w:type="pct"/>
            <w:gridSpan w:val="2"/>
            <w:shd w:val="clear" w:color="auto" w:fill="auto"/>
            <w:vAlign w:val="center"/>
          </w:tcPr>
          <w:p w14:paraId="6CF8819A">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120</w:t>
            </w:r>
          </w:p>
        </w:tc>
        <w:tc>
          <w:tcPr>
            <w:tcW w:w="786" w:type="pct"/>
            <w:gridSpan w:val="2"/>
            <w:vAlign w:val="center"/>
          </w:tcPr>
          <w:p w14:paraId="1490EA7B">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16803C24">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w:t>
            </w:r>
          </w:p>
        </w:tc>
      </w:tr>
      <w:tr w14:paraId="606A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3ABE9314">
            <w:pPr>
              <w:pStyle w:val="53"/>
              <w:bidi w:val="0"/>
              <w:rPr>
                <w:rFonts w:hint="default" w:ascii="Times New Roman" w:hAnsi="Times New Roman" w:cs="Times New Roman" w:eastAsiaTheme="minorEastAsia"/>
                <w:color w:val="auto"/>
                <w:u w:val="none" w:color="auto"/>
              </w:rPr>
            </w:pPr>
          </w:p>
        </w:tc>
        <w:tc>
          <w:tcPr>
            <w:tcW w:w="323" w:type="pct"/>
            <w:vAlign w:val="center"/>
          </w:tcPr>
          <w:p w14:paraId="3C1D3949">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2</w:t>
            </w:r>
          </w:p>
        </w:tc>
        <w:tc>
          <w:tcPr>
            <w:tcW w:w="1722" w:type="pct"/>
            <w:shd w:val="clear" w:color="auto" w:fill="auto"/>
            <w:noWrap/>
            <w:vAlign w:val="center"/>
          </w:tcPr>
          <w:p w14:paraId="482B8940">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铁山村余家湾</w:t>
            </w:r>
          </w:p>
        </w:tc>
        <w:tc>
          <w:tcPr>
            <w:tcW w:w="641" w:type="pct"/>
            <w:shd w:val="clear" w:color="auto" w:fill="auto"/>
            <w:vAlign w:val="center"/>
          </w:tcPr>
          <w:p w14:paraId="493D2D06">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NW</w:t>
            </w:r>
          </w:p>
        </w:tc>
        <w:tc>
          <w:tcPr>
            <w:tcW w:w="547" w:type="pct"/>
            <w:gridSpan w:val="2"/>
            <w:shd w:val="clear" w:color="auto" w:fill="auto"/>
            <w:vAlign w:val="center"/>
          </w:tcPr>
          <w:p w14:paraId="4AF511AD">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620</w:t>
            </w:r>
          </w:p>
        </w:tc>
        <w:tc>
          <w:tcPr>
            <w:tcW w:w="786" w:type="pct"/>
            <w:gridSpan w:val="2"/>
            <w:vAlign w:val="center"/>
          </w:tcPr>
          <w:p w14:paraId="36B3F32A">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30845984">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130</w:t>
            </w:r>
          </w:p>
        </w:tc>
      </w:tr>
      <w:tr w14:paraId="0447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010C4C9F">
            <w:pPr>
              <w:pStyle w:val="53"/>
              <w:bidi w:val="0"/>
              <w:rPr>
                <w:rFonts w:hint="default" w:ascii="Times New Roman" w:hAnsi="Times New Roman" w:cs="Times New Roman" w:eastAsiaTheme="minorEastAsia"/>
                <w:color w:val="auto"/>
                <w:u w:val="none" w:color="auto"/>
              </w:rPr>
            </w:pPr>
          </w:p>
        </w:tc>
        <w:tc>
          <w:tcPr>
            <w:tcW w:w="323" w:type="pct"/>
            <w:vAlign w:val="center"/>
          </w:tcPr>
          <w:p w14:paraId="4FE42DCD">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3</w:t>
            </w:r>
          </w:p>
        </w:tc>
        <w:tc>
          <w:tcPr>
            <w:tcW w:w="1722" w:type="pct"/>
            <w:shd w:val="clear" w:color="auto" w:fill="auto"/>
            <w:noWrap/>
            <w:vAlign w:val="center"/>
          </w:tcPr>
          <w:p w14:paraId="7FBDFA98">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铁山村廖庵湾</w:t>
            </w:r>
          </w:p>
        </w:tc>
        <w:tc>
          <w:tcPr>
            <w:tcW w:w="641" w:type="pct"/>
            <w:shd w:val="clear" w:color="auto" w:fill="auto"/>
            <w:vAlign w:val="center"/>
          </w:tcPr>
          <w:p w14:paraId="36439ED1">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NE</w:t>
            </w:r>
          </w:p>
        </w:tc>
        <w:tc>
          <w:tcPr>
            <w:tcW w:w="547" w:type="pct"/>
            <w:gridSpan w:val="2"/>
            <w:shd w:val="clear" w:color="auto" w:fill="auto"/>
            <w:vAlign w:val="center"/>
          </w:tcPr>
          <w:p w14:paraId="5B308CAB">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345</w:t>
            </w:r>
          </w:p>
        </w:tc>
        <w:tc>
          <w:tcPr>
            <w:tcW w:w="786" w:type="pct"/>
            <w:gridSpan w:val="2"/>
            <w:vAlign w:val="center"/>
          </w:tcPr>
          <w:p w14:paraId="709166AB">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151C9334">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120</w:t>
            </w:r>
          </w:p>
        </w:tc>
      </w:tr>
      <w:tr w14:paraId="2C44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556AD67E">
            <w:pPr>
              <w:pStyle w:val="53"/>
              <w:bidi w:val="0"/>
              <w:rPr>
                <w:rFonts w:hint="default" w:ascii="Times New Roman" w:hAnsi="Times New Roman" w:cs="Times New Roman" w:eastAsiaTheme="minorEastAsia"/>
                <w:color w:val="auto"/>
                <w:u w:val="none" w:color="auto"/>
              </w:rPr>
            </w:pPr>
          </w:p>
        </w:tc>
        <w:tc>
          <w:tcPr>
            <w:tcW w:w="323" w:type="pct"/>
            <w:vAlign w:val="center"/>
          </w:tcPr>
          <w:p w14:paraId="7EB37BB5">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4</w:t>
            </w:r>
          </w:p>
        </w:tc>
        <w:tc>
          <w:tcPr>
            <w:tcW w:w="1722" w:type="pct"/>
            <w:shd w:val="clear" w:color="auto" w:fill="auto"/>
            <w:noWrap/>
            <w:vAlign w:val="center"/>
          </w:tcPr>
          <w:p w14:paraId="469DCA16">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铁山村五组</w:t>
            </w:r>
          </w:p>
        </w:tc>
        <w:tc>
          <w:tcPr>
            <w:tcW w:w="641" w:type="pct"/>
            <w:shd w:val="clear" w:color="auto" w:fill="auto"/>
            <w:vAlign w:val="center"/>
          </w:tcPr>
          <w:p w14:paraId="2E5E873C">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WS</w:t>
            </w:r>
          </w:p>
        </w:tc>
        <w:tc>
          <w:tcPr>
            <w:tcW w:w="547" w:type="pct"/>
            <w:gridSpan w:val="2"/>
            <w:shd w:val="clear" w:color="auto" w:fill="auto"/>
            <w:vAlign w:val="center"/>
          </w:tcPr>
          <w:p w14:paraId="7B76C915">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655</w:t>
            </w:r>
          </w:p>
        </w:tc>
        <w:tc>
          <w:tcPr>
            <w:tcW w:w="786" w:type="pct"/>
            <w:gridSpan w:val="2"/>
            <w:vAlign w:val="center"/>
          </w:tcPr>
          <w:p w14:paraId="170D24FD">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6E50C936">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140</w:t>
            </w:r>
          </w:p>
        </w:tc>
      </w:tr>
      <w:tr w14:paraId="3B04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497A73D6">
            <w:pPr>
              <w:pStyle w:val="53"/>
              <w:bidi w:val="0"/>
              <w:rPr>
                <w:rFonts w:hint="default" w:ascii="Times New Roman" w:hAnsi="Times New Roman" w:cs="Times New Roman" w:eastAsiaTheme="minorEastAsia"/>
                <w:color w:val="auto"/>
                <w:u w:val="none" w:color="auto"/>
              </w:rPr>
            </w:pPr>
          </w:p>
        </w:tc>
        <w:tc>
          <w:tcPr>
            <w:tcW w:w="323" w:type="pct"/>
            <w:vAlign w:val="center"/>
          </w:tcPr>
          <w:p w14:paraId="79BAAB03">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5</w:t>
            </w:r>
          </w:p>
        </w:tc>
        <w:tc>
          <w:tcPr>
            <w:tcW w:w="1722" w:type="pct"/>
            <w:shd w:val="clear" w:color="auto" w:fill="auto"/>
            <w:noWrap/>
            <w:vAlign w:val="center"/>
          </w:tcPr>
          <w:p w14:paraId="093F7CDE">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铁山村十组</w:t>
            </w:r>
          </w:p>
        </w:tc>
        <w:tc>
          <w:tcPr>
            <w:tcW w:w="641" w:type="pct"/>
            <w:shd w:val="clear" w:color="auto" w:fill="auto"/>
            <w:vAlign w:val="center"/>
          </w:tcPr>
          <w:p w14:paraId="63A5FDFA">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NW</w:t>
            </w:r>
          </w:p>
        </w:tc>
        <w:tc>
          <w:tcPr>
            <w:tcW w:w="547" w:type="pct"/>
            <w:gridSpan w:val="2"/>
            <w:shd w:val="clear" w:color="auto" w:fill="auto"/>
            <w:vAlign w:val="center"/>
          </w:tcPr>
          <w:p w14:paraId="720D5BE6">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205</w:t>
            </w:r>
          </w:p>
        </w:tc>
        <w:tc>
          <w:tcPr>
            <w:tcW w:w="786" w:type="pct"/>
            <w:gridSpan w:val="2"/>
            <w:vAlign w:val="center"/>
          </w:tcPr>
          <w:p w14:paraId="058B7EF8">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53929FAC">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170</w:t>
            </w:r>
          </w:p>
        </w:tc>
      </w:tr>
      <w:tr w14:paraId="70D6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345A4231">
            <w:pPr>
              <w:pStyle w:val="53"/>
              <w:bidi w:val="0"/>
              <w:rPr>
                <w:rFonts w:hint="default" w:ascii="Times New Roman" w:hAnsi="Times New Roman" w:cs="Times New Roman" w:eastAsiaTheme="minorEastAsia"/>
                <w:color w:val="auto"/>
                <w:u w:val="none" w:color="auto"/>
              </w:rPr>
            </w:pPr>
          </w:p>
        </w:tc>
        <w:tc>
          <w:tcPr>
            <w:tcW w:w="323" w:type="pct"/>
            <w:vAlign w:val="center"/>
          </w:tcPr>
          <w:p w14:paraId="05AA32E9">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6</w:t>
            </w:r>
          </w:p>
        </w:tc>
        <w:tc>
          <w:tcPr>
            <w:tcW w:w="1722" w:type="pct"/>
            <w:shd w:val="clear" w:color="auto" w:fill="auto"/>
            <w:noWrap/>
            <w:vAlign w:val="center"/>
          </w:tcPr>
          <w:p w14:paraId="6D6FD7B4">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铁山村</w:t>
            </w:r>
          </w:p>
        </w:tc>
        <w:tc>
          <w:tcPr>
            <w:tcW w:w="641" w:type="pct"/>
            <w:shd w:val="clear" w:color="auto" w:fill="auto"/>
            <w:vAlign w:val="center"/>
          </w:tcPr>
          <w:p w14:paraId="76B30408">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S</w:t>
            </w:r>
          </w:p>
        </w:tc>
        <w:tc>
          <w:tcPr>
            <w:tcW w:w="547" w:type="pct"/>
            <w:gridSpan w:val="2"/>
            <w:shd w:val="clear" w:color="auto" w:fill="auto"/>
            <w:vAlign w:val="center"/>
          </w:tcPr>
          <w:p w14:paraId="4CAE999F">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590</w:t>
            </w:r>
          </w:p>
        </w:tc>
        <w:tc>
          <w:tcPr>
            <w:tcW w:w="786" w:type="pct"/>
            <w:gridSpan w:val="2"/>
            <w:vAlign w:val="center"/>
          </w:tcPr>
          <w:p w14:paraId="61484632">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2CB9D969">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460</w:t>
            </w:r>
          </w:p>
        </w:tc>
      </w:tr>
      <w:tr w14:paraId="27E2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6BDBE257">
            <w:pPr>
              <w:pStyle w:val="53"/>
              <w:bidi w:val="0"/>
              <w:rPr>
                <w:rFonts w:hint="default" w:ascii="Times New Roman" w:hAnsi="Times New Roman" w:cs="Times New Roman" w:eastAsiaTheme="minorEastAsia"/>
                <w:color w:val="auto"/>
                <w:u w:val="none" w:color="auto"/>
              </w:rPr>
            </w:pPr>
          </w:p>
        </w:tc>
        <w:tc>
          <w:tcPr>
            <w:tcW w:w="323" w:type="pct"/>
            <w:vAlign w:val="center"/>
          </w:tcPr>
          <w:p w14:paraId="6D870622">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7</w:t>
            </w:r>
          </w:p>
        </w:tc>
        <w:tc>
          <w:tcPr>
            <w:tcW w:w="1722" w:type="pct"/>
            <w:shd w:val="clear" w:color="auto" w:fill="auto"/>
            <w:noWrap/>
            <w:vAlign w:val="center"/>
          </w:tcPr>
          <w:p w14:paraId="70034128">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溪沿社区</w:t>
            </w:r>
          </w:p>
        </w:tc>
        <w:tc>
          <w:tcPr>
            <w:tcW w:w="641" w:type="pct"/>
            <w:shd w:val="clear" w:color="auto" w:fill="auto"/>
            <w:vAlign w:val="center"/>
          </w:tcPr>
          <w:p w14:paraId="47E790A5">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EN</w:t>
            </w:r>
          </w:p>
        </w:tc>
        <w:tc>
          <w:tcPr>
            <w:tcW w:w="547" w:type="pct"/>
            <w:gridSpan w:val="2"/>
            <w:shd w:val="clear" w:color="auto" w:fill="auto"/>
            <w:vAlign w:val="center"/>
          </w:tcPr>
          <w:p w14:paraId="19A4E030">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335</w:t>
            </w:r>
          </w:p>
        </w:tc>
        <w:tc>
          <w:tcPr>
            <w:tcW w:w="786" w:type="pct"/>
            <w:gridSpan w:val="2"/>
            <w:vAlign w:val="center"/>
          </w:tcPr>
          <w:p w14:paraId="65394789">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617A3227">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4000</w:t>
            </w:r>
          </w:p>
        </w:tc>
      </w:tr>
      <w:tr w14:paraId="4A7F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466F5B44">
            <w:pPr>
              <w:pStyle w:val="53"/>
              <w:bidi w:val="0"/>
              <w:rPr>
                <w:rFonts w:hint="default" w:ascii="Times New Roman" w:hAnsi="Times New Roman" w:cs="Times New Roman" w:eastAsiaTheme="minorEastAsia"/>
                <w:color w:val="auto"/>
                <w:u w:val="none" w:color="auto"/>
              </w:rPr>
            </w:pPr>
          </w:p>
        </w:tc>
        <w:tc>
          <w:tcPr>
            <w:tcW w:w="323" w:type="pct"/>
            <w:vAlign w:val="center"/>
          </w:tcPr>
          <w:p w14:paraId="390D29A7">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8</w:t>
            </w:r>
          </w:p>
        </w:tc>
        <w:tc>
          <w:tcPr>
            <w:tcW w:w="1722" w:type="pct"/>
            <w:shd w:val="clear" w:color="auto" w:fill="auto"/>
            <w:noWrap/>
            <w:vAlign w:val="center"/>
          </w:tcPr>
          <w:p w14:paraId="4903BF5D">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常德市高新中等职业技术学校</w:t>
            </w:r>
          </w:p>
        </w:tc>
        <w:tc>
          <w:tcPr>
            <w:tcW w:w="641" w:type="pct"/>
            <w:shd w:val="clear" w:color="auto" w:fill="auto"/>
            <w:vAlign w:val="center"/>
          </w:tcPr>
          <w:p w14:paraId="2FD12881">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060BAEEA">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810</w:t>
            </w:r>
          </w:p>
        </w:tc>
        <w:tc>
          <w:tcPr>
            <w:tcW w:w="786" w:type="pct"/>
            <w:gridSpan w:val="2"/>
            <w:vAlign w:val="center"/>
          </w:tcPr>
          <w:p w14:paraId="0941F684">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师生</w:t>
            </w:r>
          </w:p>
        </w:tc>
        <w:tc>
          <w:tcPr>
            <w:tcW w:w="563" w:type="pct"/>
            <w:vAlign w:val="center"/>
          </w:tcPr>
          <w:p w14:paraId="429ADF93">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640</w:t>
            </w:r>
          </w:p>
        </w:tc>
      </w:tr>
      <w:tr w14:paraId="0975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6987C542">
            <w:pPr>
              <w:pStyle w:val="53"/>
              <w:bidi w:val="0"/>
              <w:rPr>
                <w:rFonts w:hint="default" w:ascii="Times New Roman" w:hAnsi="Times New Roman" w:cs="Times New Roman" w:eastAsiaTheme="minorEastAsia"/>
                <w:color w:val="auto"/>
                <w:u w:val="none" w:color="auto"/>
              </w:rPr>
            </w:pPr>
          </w:p>
        </w:tc>
        <w:tc>
          <w:tcPr>
            <w:tcW w:w="323" w:type="pct"/>
            <w:vAlign w:val="center"/>
          </w:tcPr>
          <w:p w14:paraId="092D1B61">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9</w:t>
            </w:r>
          </w:p>
        </w:tc>
        <w:tc>
          <w:tcPr>
            <w:tcW w:w="1722" w:type="pct"/>
            <w:shd w:val="clear" w:color="auto" w:fill="auto"/>
            <w:noWrap/>
            <w:vAlign w:val="center"/>
          </w:tcPr>
          <w:p w14:paraId="22800FC3">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default" w:ascii="Times New Roman" w:hAnsi="Times New Roman" w:cs="Times New Roman" w:eastAsiaTheme="minorEastAsia"/>
                <w:color w:val="auto"/>
                <w:u w:val="none" w:color="auto"/>
                <w:lang w:val="en-US" w:eastAsia="zh-CN"/>
              </w:rPr>
              <w:t>毛栗岗村</w:t>
            </w:r>
          </w:p>
        </w:tc>
        <w:tc>
          <w:tcPr>
            <w:tcW w:w="641" w:type="pct"/>
            <w:shd w:val="clear" w:color="auto" w:fill="auto"/>
            <w:vAlign w:val="center"/>
          </w:tcPr>
          <w:p w14:paraId="25E9762C">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086730A8">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1200</w:t>
            </w:r>
          </w:p>
        </w:tc>
        <w:tc>
          <w:tcPr>
            <w:tcW w:w="786" w:type="pct"/>
            <w:gridSpan w:val="2"/>
            <w:vAlign w:val="center"/>
          </w:tcPr>
          <w:p w14:paraId="79C2591F">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2FE1EE07">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560</w:t>
            </w:r>
          </w:p>
        </w:tc>
      </w:tr>
      <w:tr w14:paraId="36B1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5E9ED6D1">
            <w:pPr>
              <w:pStyle w:val="53"/>
              <w:bidi w:val="0"/>
              <w:rPr>
                <w:rFonts w:hint="default" w:ascii="Times New Roman" w:hAnsi="Times New Roman" w:cs="Times New Roman" w:eastAsiaTheme="minorEastAsia"/>
                <w:color w:val="auto"/>
                <w:u w:val="none" w:color="auto"/>
              </w:rPr>
            </w:pPr>
          </w:p>
        </w:tc>
        <w:tc>
          <w:tcPr>
            <w:tcW w:w="323" w:type="pct"/>
            <w:vAlign w:val="center"/>
          </w:tcPr>
          <w:p w14:paraId="1424A22A">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10</w:t>
            </w:r>
          </w:p>
        </w:tc>
        <w:tc>
          <w:tcPr>
            <w:tcW w:w="1722" w:type="pct"/>
            <w:shd w:val="clear" w:color="auto" w:fill="auto"/>
            <w:noWrap/>
            <w:vAlign w:val="center"/>
          </w:tcPr>
          <w:p w14:paraId="7E5222BF">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富贵坪村</w:t>
            </w:r>
          </w:p>
        </w:tc>
        <w:tc>
          <w:tcPr>
            <w:tcW w:w="641" w:type="pct"/>
            <w:shd w:val="clear" w:color="auto" w:fill="auto"/>
            <w:vAlign w:val="center"/>
          </w:tcPr>
          <w:p w14:paraId="04FF08A1">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05356A55">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1300</w:t>
            </w:r>
          </w:p>
        </w:tc>
        <w:tc>
          <w:tcPr>
            <w:tcW w:w="786" w:type="pct"/>
            <w:gridSpan w:val="2"/>
            <w:vAlign w:val="center"/>
          </w:tcPr>
          <w:p w14:paraId="67E2AE24">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4CD3CF7F">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3500</w:t>
            </w:r>
          </w:p>
        </w:tc>
      </w:tr>
      <w:tr w14:paraId="4B77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1E44BDF5">
            <w:pPr>
              <w:pStyle w:val="53"/>
              <w:bidi w:val="0"/>
              <w:rPr>
                <w:rFonts w:hint="default" w:ascii="Times New Roman" w:hAnsi="Times New Roman" w:cs="Times New Roman" w:eastAsiaTheme="minorEastAsia"/>
                <w:color w:val="auto"/>
                <w:u w:val="none" w:color="auto"/>
              </w:rPr>
            </w:pPr>
          </w:p>
        </w:tc>
        <w:tc>
          <w:tcPr>
            <w:tcW w:w="323" w:type="pct"/>
            <w:vAlign w:val="center"/>
          </w:tcPr>
          <w:p w14:paraId="6455EACA">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11</w:t>
            </w:r>
          </w:p>
        </w:tc>
        <w:tc>
          <w:tcPr>
            <w:tcW w:w="1722" w:type="pct"/>
            <w:shd w:val="clear" w:color="auto" w:fill="auto"/>
            <w:noWrap/>
            <w:vAlign w:val="center"/>
          </w:tcPr>
          <w:p w14:paraId="45AA4D97">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灌溪镇镇区</w:t>
            </w:r>
          </w:p>
        </w:tc>
        <w:tc>
          <w:tcPr>
            <w:tcW w:w="641" w:type="pct"/>
            <w:shd w:val="clear" w:color="auto" w:fill="auto"/>
            <w:vAlign w:val="center"/>
          </w:tcPr>
          <w:p w14:paraId="6A817386">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615FB242">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1380</w:t>
            </w:r>
          </w:p>
        </w:tc>
        <w:tc>
          <w:tcPr>
            <w:tcW w:w="786" w:type="pct"/>
            <w:gridSpan w:val="2"/>
            <w:vAlign w:val="center"/>
          </w:tcPr>
          <w:p w14:paraId="5A0776E0">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0C5480E4">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7000</w:t>
            </w:r>
          </w:p>
        </w:tc>
      </w:tr>
      <w:tr w14:paraId="676A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6B0E9AF9">
            <w:pPr>
              <w:pStyle w:val="53"/>
              <w:bidi w:val="0"/>
              <w:rPr>
                <w:rFonts w:hint="default" w:ascii="Times New Roman" w:hAnsi="Times New Roman" w:cs="Times New Roman" w:eastAsiaTheme="minorEastAsia"/>
                <w:color w:val="auto"/>
                <w:u w:val="none" w:color="auto"/>
              </w:rPr>
            </w:pPr>
          </w:p>
        </w:tc>
        <w:tc>
          <w:tcPr>
            <w:tcW w:w="323" w:type="pct"/>
            <w:vAlign w:val="center"/>
          </w:tcPr>
          <w:p w14:paraId="4DF7771B">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12</w:t>
            </w:r>
          </w:p>
        </w:tc>
        <w:tc>
          <w:tcPr>
            <w:tcW w:w="1722" w:type="pct"/>
            <w:shd w:val="clear" w:color="auto" w:fill="auto"/>
            <w:noWrap/>
            <w:vAlign w:val="center"/>
          </w:tcPr>
          <w:p w14:paraId="36CADA70">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浦沅医院</w:t>
            </w:r>
          </w:p>
        </w:tc>
        <w:tc>
          <w:tcPr>
            <w:tcW w:w="641" w:type="pct"/>
            <w:shd w:val="clear" w:color="auto" w:fill="auto"/>
            <w:vAlign w:val="center"/>
          </w:tcPr>
          <w:p w14:paraId="2D9140A4">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S</w:t>
            </w:r>
          </w:p>
        </w:tc>
        <w:tc>
          <w:tcPr>
            <w:tcW w:w="547" w:type="pct"/>
            <w:gridSpan w:val="2"/>
            <w:shd w:val="clear" w:color="auto" w:fill="auto"/>
            <w:vAlign w:val="center"/>
          </w:tcPr>
          <w:p w14:paraId="12B841DF">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1410</w:t>
            </w:r>
          </w:p>
        </w:tc>
        <w:tc>
          <w:tcPr>
            <w:tcW w:w="786" w:type="pct"/>
            <w:gridSpan w:val="2"/>
            <w:vAlign w:val="center"/>
          </w:tcPr>
          <w:p w14:paraId="16EB4616">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医生、患者</w:t>
            </w:r>
          </w:p>
        </w:tc>
        <w:tc>
          <w:tcPr>
            <w:tcW w:w="563" w:type="pct"/>
            <w:vAlign w:val="center"/>
          </w:tcPr>
          <w:p w14:paraId="666346B1">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200</w:t>
            </w:r>
          </w:p>
        </w:tc>
      </w:tr>
      <w:tr w14:paraId="29DE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73B3DB38">
            <w:pPr>
              <w:pStyle w:val="53"/>
              <w:bidi w:val="0"/>
              <w:rPr>
                <w:rFonts w:hint="default" w:ascii="Times New Roman" w:hAnsi="Times New Roman" w:cs="Times New Roman" w:eastAsiaTheme="minorEastAsia"/>
                <w:color w:val="auto"/>
                <w:u w:val="none" w:color="auto"/>
              </w:rPr>
            </w:pPr>
          </w:p>
        </w:tc>
        <w:tc>
          <w:tcPr>
            <w:tcW w:w="323" w:type="pct"/>
            <w:vAlign w:val="center"/>
          </w:tcPr>
          <w:p w14:paraId="7CFF321A">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13</w:t>
            </w:r>
          </w:p>
        </w:tc>
        <w:tc>
          <w:tcPr>
            <w:tcW w:w="1722" w:type="pct"/>
            <w:shd w:val="clear" w:color="auto" w:fill="auto"/>
            <w:noWrap/>
            <w:vAlign w:val="center"/>
          </w:tcPr>
          <w:p w14:paraId="177FD549">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灌溪镇人民政府</w:t>
            </w:r>
          </w:p>
        </w:tc>
        <w:tc>
          <w:tcPr>
            <w:tcW w:w="641" w:type="pct"/>
            <w:shd w:val="clear" w:color="auto" w:fill="auto"/>
            <w:vAlign w:val="center"/>
          </w:tcPr>
          <w:p w14:paraId="1852CDFE">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1E660FD8">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1540</w:t>
            </w:r>
          </w:p>
        </w:tc>
        <w:tc>
          <w:tcPr>
            <w:tcW w:w="786" w:type="pct"/>
            <w:gridSpan w:val="2"/>
            <w:vAlign w:val="center"/>
          </w:tcPr>
          <w:p w14:paraId="62DB87D8">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办公人员</w:t>
            </w:r>
          </w:p>
        </w:tc>
        <w:tc>
          <w:tcPr>
            <w:tcW w:w="563" w:type="pct"/>
            <w:vAlign w:val="center"/>
          </w:tcPr>
          <w:p w14:paraId="0DE45DF2">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100</w:t>
            </w:r>
          </w:p>
        </w:tc>
      </w:tr>
      <w:tr w14:paraId="642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5F465FFF">
            <w:pPr>
              <w:pStyle w:val="53"/>
              <w:bidi w:val="0"/>
              <w:rPr>
                <w:rFonts w:hint="default" w:ascii="Times New Roman" w:hAnsi="Times New Roman" w:cs="Times New Roman" w:eastAsiaTheme="minorEastAsia"/>
                <w:color w:val="auto"/>
                <w:u w:val="none" w:color="auto"/>
              </w:rPr>
            </w:pPr>
          </w:p>
        </w:tc>
        <w:tc>
          <w:tcPr>
            <w:tcW w:w="323" w:type="pct"/>
            <w:vAlign w:val="center"/>
          </w:tcPr>
          <w:p w14:paraId="737F2184">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14</w:t>
            </w:r>
          </w:p>
        </w:tc>
        <w:tc>
          <w:tcPr>
            <w:tcW w:w="1722" w:type="pct"/>
            <w:shd w:val="clear" w:color="auto" w:fill="auto"/>
            <w:noWrap/>
            <w:vAlign w:val="center"/>
          </w:tcPr>
          <w:p w14:paraId="28D5C6D6">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浦沅实验学校</w:t>
            </w:r>
          </w:p>
        </w:tc>
        <w:tc>
          <w:tcPr>
            <w:tcW w:w="641" w:type="pct"/>
            <w:shd w:val="clear" w:color="auto" w:fill="auto"/>
            <w:vAlign w:val="center"/>
          </w:tcPr>
          <w:p w14:paraId="34B0C388">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0DD22E10">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1690</w:t>
            </w:r>
          </w:p>
        </w:tc>
        <w:tc>
          <w:tcPr>
            <w:tcW w:w="786" w:type="pct"/>
            <w:gridSpan w:val="2"/>
            <w:vAlign w:val="center"/>
          </w:tcPr>
          <w:p w14:paraId="21858444">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师生</w:t>
            </w:r>
          </w:p>
        </w:tc>
        <w:tc>
          <w:tcPr>
            <w:tcW w:w="563" w:type="pct"/>
            <w:vAlign w:val="center"/>
          </w:tcPr>
          <w:p w14:paraId="16D8CD3E">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370</w:t>
            </w:r>
          </w:p>
        </w:tc>
      </w:tr>
      <w:tr w14:paraId="0021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3D6EA3F0">
            <w:pPr>
              <w:pStyle w:val="53"/>
              <w:bidi w:val="0"/>
              <w:rPr>
                <w:rFonts w:hint="default" w:ascii="Times New Roman" w:hAnsi="Times New Roman" w:cs="Times New Roman" w:eastAsiaTheme="minorEastAsia"/>
                <w:color w:val="auto"/>
                <w:u w:val="none" w:color="auto"/>
              </w:rPr>
            </w:pPr>
          </w:p>
        </w:tc>
        <w:tc>
          <w:tcPr>
            <w:tcW w:w="323" w:type="pct"/>
            <w:vAlign w:val="center"/>
          </w:tcPr>
          <w:p w14:paraId="39398CF2">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15</w:t>
            </w:r>
          </w:p>
        </w:tc>
        <w:tc>
          <w:tcPr>
            <w:tcW w:w="1722" w:type="pct"/>
            <w:shd w:val="clear" w:color="auto" w:fill="auto"/>
            <w:noWrap/>
            <w:vAlign w:val="center"/>
          </w:tcPr>
          <w:p w14:paraId="31963D85">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灌溪中心小学</w:t>
            </w:r>
          </w:p>
        </w:tc>
        <w:tc>
          <w:tcPr>
            <w:tcW w:w="641" w:type="pct"/>
            <w:shd w:val="clear" w:color="auto" w:fill="auto"/>
            <w:vAlign w:val="center"/>
          </w:tcPr>
          <w:p w14:paraId="0353DAB9">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1DBE9589">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1790</w:t>
            </w:r>
          </w:p>
        </w:tc>
        <w:tc>
          <w:tcPr>
            <w:tcW w:w="786" w:type="pct"/>
            <w:gridSpan w:val="2"/>
            <w:vAlign w:val="center"/>
          </w:tcPr>
          <w:p w14:paraId="174217BA">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师生</w:t>
            </w:r>
          </w:p>
        </w:tc>
        <w:tc>
          <w:tcPr>
            <w:tcW w:w="563" w:type="pct"/>
            <w:vAlign w:val="center"/>
          </w:tcPr>
          <w:p w14:paraId="24C42C49">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1400</w:t>
            </w:r>
          </w:p>
        </w:tc>
      </w:tr>
      <w:tr w14:paraId="25C6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106861B0">
            <w:pPr>
              <w:pStyle w:val="53"/>
              <w:bidi w:val="0"/>
              <w:rPr>
                <w:rFonts w:hint="default" w:ascii="Times New Roman" w:hAnsi="Times New Roman" w:cs="Times New Roman" w:eastAsiaTheme="minorEastAsia"/>
                <w:color w:val="auto"/>
                <w:u w:val="none" w:color="auto"/>
              </w:rPr>
            </w:pPr>
          </w:p>
        </w:tc>
        <w:tc>
          <w:tcPr>
            <w:tcW w:w="323" w:type="pct"/>
            <w:vAlign w:val="center"/>
          </w:tcPr>
          <w:p w14:paraId="0AD7D00A">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16</w:t>
            </w:r>
          </w:p>
        </w:tc>
        <w:tc>
          <w:tcPr>
            <w:tcW w:w="1722" w:type="pct"/>
            <w:shd w:val="clear" w:color="auto" w:fill="auto"/>
            <w:noWrap/>
            <w:vAlign w:val="center"/>
          </w:tcPr>
          <w:p w14:paraId="7C3F6D93">
            <w:pPr>
              <w:pStyle w:val="53"/>
              <w:bidi w:val="0"/>
              <w:ind w:left="0" w:leftChars="0" w:firstLine="0" w:firstLineChars="0"/>
              <w:rPr>
                <w:rFonts w:hint="eastAsia" w:cs="Times New Roman" w:eastAsiaTheme="minorEastAsia"/>
                <w:color w:val="auto"/>
                <w:u w:val="none" w:color="auto"/>
                <w:lang w:val="en-US" w:eastAsia="zh-CN"/>
              </w:rPr>
            </w:pPr>
            <w:r>
              <w:rPr>
                <w:rFonts w:hint="default" w:cs="Times New Roman" w:eastAsiaTheme="minorEastAsia"/>
                <w:color w:val="auto"/>
                <w:u w:val="none" w:color="auto"/>
                <w:lang w:val="en-US" w:eastAsia="zh-CN"/>
              </w:rPr>
              <w:t>岗市村</w:t>
            </w:r>
          </w:p>
        </w:tc>
        <w:tc>
          <w:tcPr>
            <w:tcW w:w="641" w:type="pct"/>
            <w:shd w:val="clear" w:color="auto" w:fill="auto"/>
            <w:vAlign w:val="center"/>
          </w:tcPr>
          <w:p w14:paraId="4DC6C863">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5E138A8A">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1980</w:t>
            </w:r>
          </w:p>
        </w:tc>
        <w:tc>
          <w:tcPr>
            <w:tcW w:w="786" w:type="pct"/>
            <w:gridSpan w:val="2"/>
            <w:vAlign w:val="center"/>
          </w:tcPr>
          <w:p w14:paraId="21D0BFED">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3E2E9FC7">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330</w:t>
            </w:r>
          </w:p>
        </w:tc>
      </w:tr>
      <w:tr w14:paraId="7F9E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021920F1">
            <w:pPr>
              <w:pStyle w:val="53"/>
              <w:bidi w:val="0"/>
              <w:rPr>
                <w:rFonts w:hint="default" w:ascii="Times New Roman" w:hAnsi="Times New Roman" w:cs="Times New Roman" w:eastAsiaTheme="minorEastAsia"/>
                <w:color w:val="auto"/>
                <w:u w:val="none" w:color="auto"/>
              </w:rPr>
            </w:pPr>
          </w:p>
        </w:tc>
        <w:tc>
          <w:tcPr>
            <w:tcW w:w="323" w:type="pct"/>
            <w:vAlign w:val="center"/>
          </w:tcPr>
          <w:p w14:paraId="6B2ACDB5">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17</w:t>
            </w:r>
          </w:p>
        </w:tc>
        <w:tc>
          <w:tcPr>
            <w:tcW w:w="1722" w:type="pct"/>
            <w:shd w:val="clear" w:color="auto" w:fill="auto"/>
            <w:noWrap/>
            <w:vAlign w:val="center"/>
          </w:tcPr>
          <w:p w14:paraId="3952CE31">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中心桥村</w:t>
            </w:r>
          </w:p>
        </w:tc>
        <w:tc>
          <w:tcPr>
            <w:tcW w:w="641" w:type="pct"/>
            <w:shd w:val="clear" w:color="auto" w:fill="auto"/>
            <w:vAlign w:val="center"/>
          </w:tcPr>
          <w:p w14:paraId="7804EF37">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ES</w:t>
            </w:r>
          </w:p>
        </w:tc>
        <w:tc>
          <w:tcPr>
            <w:tcW w:w="547" w:type="pct"/>
            <w:gridSpan w:val="2"/>
            <w:shd w:val="clear" w:color="auto" w:fill="auto"/>
            <w:vAlign w:val="center"/>
          </w:tcPr>
          <w:p w14:paraId="0B7CE271">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2350</w:t>
            </w:r>
          </w:p>
        </w:tc>
        <w:tc>
          <w:tcPr>
            <w:tcW w:w="786" w:type="pct"/>
            <w:gridSpan w:val="2"/>
            <w:vAlign w:val="center"/>
          </w:tcPr>
          <w:p w14:paraId="604F0183">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33D89689">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270</w:t>
            </w:r>
          </w:p>
        </w:tc>
      </w:tr>
      <w:tr w14:paraId="023A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58A6FD98">
            <w:pPr>
              <w:pStyle w:val="53"/>
              <w:bidi w:val="0"/>
              <w:rPr>
                <w:rFonts w:hint="default" w:ascii="Times New Roman" w:hAnsi="Times New Roman" w:cs="Times New Roman" w:eastAsiaTheme="minorEastAsia"/>
                <w:color w:val="auto"/>
                <w:u w:val="none" w:color="auto"/>
              </w:rPr>
            </w:pPr>
          </w:p>
        </w:tc>
        <w:tc>
          <w:tcPr>
            <w:tcW w:w="323" w:type="pct"/>
            <w:vAlign w:val="center"/>
          </w:tcPr>
          <w:p w14:paraId="39DEBF0F">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18</w:t>
            </w:r>
          </w:p>
        </w:tc>
        <w:tc>
          <w:tcPr>
            <w:tcW w:w="1722" w:type="pct"/>
            <w:shd w:val="clear" w:color="auto" w:fill="auto"/>
            <w:noWrap/>
            <w:vAlign w:val="center"/>
          </w:tcPr>
          <w:p w14:paraId="6F59E19D">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百家坪社区</w:t>
            </w:r>
          </w:p>
        </w:tc>
        <w:tc>
          <w:tcPr>
            <w:tcW w:w="641" w:type="pct"/>
            <w:shd w:val="clear" w:color="auto" w:fill="auto"/>
            <w:vAlign w:val="center"/>
          </w:tcPr>
          <w:p w14:paraId="3656342A">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WS</w:t>
            </w:r>
          </w:p>
        </w:tc>
        <w:tc>
          <w:tcPr>
            <w:tcW w:w="547" w:type="pct"/>
            <w:gridSpan w:val="2"/>
            <w:shd w:val="clear" w:color="auto" w:fill="auto"/>
            <w:vAlign w:val="center"/>
          </w:tcPr>
          <w:p w14:paraId="75DA4192">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2360</w:t>
            </w:r>
          </w:p>
        </w:tc>
        <w:tc>
          <w:tcPr>
            <w:tcW w:w="786" w:type="pct"/>
            <w:gridSpan w:val="2"/>
            <w:vAlign w:val="center"/>
          </w:tcPr>
          <w:p w14:paraId="53D9D756">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414BEA62">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90</w:t>
            </w:r>
          </w:p>
        </w:tc>
      </w:tr>
      <w:tr w14:paraId="251E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4C6D4F12">
            <w:pPr>
              <w:pStyle w:val="53"/>
              <w:bidi w:val="0"/>
              <w:rPr>
                <w:rFonts w:hint="default" w:ascii="Times New Roman" w:hAnsi="Times New Roman" w:cs="Times New Roman" w:eastAsiaTheme="minorEastAsia"/>
                <w:color w:val="auto"/>
                <w:u w:val="none" w:color="auto"/>
              </w:rPr>
            </w:pPr>
          </w:p>
        </w:tc>
        <w:tc>
          <w:tcPr>
            <w:tcW w:w="323" w:type="pct"/>
            <w:vAlign w:val="center"/>
          </w:tcPr>
          <w:p w14:paraId="04A23DA9">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19</w:t>
            </w:r>
          </w:p>
        </w:tc>
        <w:tc>
          <w:tcPr>
            <w:tcW w:w="1722" w:type="pct"/>
            <w:shd w:val="clear" w:color="auto" w:fill="auto"/>
            <w:noWrap/>
            <w:vAlign w:val="center"/>
          </w:tcPr>
          <w:p w14:paraId="533511AA">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乐福村</w:t>
            </w:r>
          </w:p>
        </w:tc>
        <w:tc>
          <w:tcPr>
            <w:tcW w:w="641" w:type="pct"/>
            <w:shd w:val="clear" w:color="auto" w:fill="auto"/>
            <w:vAlign w:val="center"/>
          </w:tcPr>
          <w:p w14:paraId="73C035BF">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WS</w:t>
            </w:r>
          </w:p>
        </w:tc>
        <w:tc>
          <w:tcPr>
            <w:tcW w:w="547" w:type="pct"/>
            <w:gridSpan w:val="2"/>
            <w:shd w:val="clear" w:color="auto" w:fill="auto"/>
            <w:vAlign w:val="center"/>
          </w:tcPr>
          <w:p w14:paraId="3D4EA3C2">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2730</w:t>
            </w:r>
          </w:p>
        </w:tc>
        <w:tc>
          <w:tcPr>
            <w:tcW w:w="786" w:type="pct"/>
            <w:gridSpan w:val="2"/>
            <w:vAlign w:val="center"/>
          </w:tcPr>
          <w:p w14:paraId="1C14BD6C">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1F9230FF">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240</w:t>
            </w:r>
          </w:p>
        </w:tc>
      </w:tr>
      <w:tr w14:paraId="3617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2D4B6E53">
            <w:pPr>
              <w:pStyle w:val="53"/>
              <w:bidi w:val="0"/>
              <w:rPr>
                <w:rFonts w:hint="default" w:ascii="Times New Roman" w:hAnsi="Times New Roman" w:cs="Times New Roman" w:eastAsiaTheme="minorEastAsia"/>
                <w:color w:val="auto"/>
                <w:u w:val="none" w:color="auto"/>
              </w:rPr>
            </w:pPr>
          </w:p>
        </w:tc>
        <w:tc>
          <w:tcPr>
            <w:tcW w:w="323" w:type="pct"/>
            <w:vAlign w:val="center"/>
          </w:tcPr>
          <w:p w14:paraId="6A0AF203">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20</w:t>
            </w:r>
          </w:p>
        </w:tc>
        <w:tc>
          <w:tcPr>
            <w:tcW w:w="1722" w:type="pct"/>
            <w:shd w:val="clear" w:color="auto" w:fill="auto"/>
            <w:noWrap/>
            <w:vAlign w:val="center"/>
          </w:tcPr>
          <w:p w14:paraId="694DC0C9">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窑顶村</w:t>
            </w:r>
          </w:p>
        </w:tc>
        <w:tc>
          <w:tcPr>
            <w:tcW w:w="641" w:type="pct"/>
            <w:shd w:val="clear" w:color="auto" w:fill="auto"/>
            <w:vAlign w:val="center"/>
          </w:tcPr>
          <w:p w14:paraId="4345DEF1">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WS</w:t>
            </w:r>
          </w:p>
        </w:tc>
        <w:tc>
          <w:tcPr>
            <w:tcW w:w="547" w:type="pct"/>
            <w:gridSpan w:val="2"/>
            <w:shd w:val="clear" w:color="auto" w:fill="auto"/>
            <w:vAlign w:val="center"/>
          </w:tcPr>
          <w:p w14:paraId="587AEC92">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2050</w:t>
            </w:r>
          </w:p>
        </w:tc>
        <w:tc>
          <w:tcPr>
            <w:tcW w:w="786" w:type="pct"/>
            <w:gridSpan w:val="2"/>
            <w:vAlign w:val="center"/>
          </w:tcPr>
          <w:p w14:paraId="47A959AD">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67928AF9">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370</w:t>
            </w:r>
          </w:p>
        </w:tc>
      </w:tr>
      <w:tr w14:paraId="139B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79392130">
            <w:pPr>
              <w:pStyle w:val="53"/>
              <w:bidi w:val="0"/>
              <w:rPr>
                <w:rFonts w:hint="default" w:ascii="Times New Roman" w:hAnsi="Times New Roman" w:cs="Times New Roman" w:eastAsiaTheme="minorEastAsia"/>
                <w:color w:val="auto"/>
                <w:u w:val="none" w:color="auto"/>
              </w:rPr>
            </w:pPr>
          </w:p>
        </w:tc>
        <w:tc>
          <w:tcPr>
            <w:tcW w:w="323" w:type="pct"/>
            <w:vAlign w:val="center"/>
          </w:tcPr>
          <w:p w14:paraId="2E427394">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21</w:t>
            </w:r>
          </w:p>
        </w:tc>
        <w:tc>
          <w:tcPr>
            <w:tcW w:w="1722" w:type="pct"/>
            <w:shd w:val="clear" w:color="auto" w:fill="auto"/>
            <w:noWrap/>
            <w:vAlign w:val="center"/>
          </w:tcPr>
          <w:p w14:paraId="58B12640">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雷家铺村</w:t>
            </w:r>
          </w:p>
        </w:tc>
        <w:tc>
          <w:tcPr>
            <w:tcW w:w="641" w:type="pct"/>
            <w:shd w:val="clear" w:color="auto" w:fill="auto"/>
            <w:vAlign w:val="center"/>
          </w:tcPr>
          <w:p w14:paraId="07241D26">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WN</w:t>
            </w:r>
          </w:p>
        </w:tc>
        <w:tc>
          <w:tcPr>
            <w:tcW w:w="547" w:type="pct"/>
            <w:gridSpan w:val="2"/>
            <w:shd w:val="clear" w:color="auto" w:fill="auto"/>
            <w:vAlign w:val="center"/>
          </w:tcPr>
          <w:p w14:paraId="767F5D01">
            <w:pPr>
              <w:pStyle w:val="53"/>
              <w:bidi w:val="0"/>
              <w:ind w:left="0" w:leftChars="0" w:firstLine="0" w:firstLineChars="0"/>
              <w:rPr>
                <w:rFonts w:hint="eastAsia" w:cs="Times New Roman" w:eastAsiaTheme="minorEastAsia"/>
                <w:color w:val="auto"/>
                <w:u w:val="none" w:color="auto"/>
                <w:lang w:val="en-US" w:eastAsia="zh-CN"/>
              </w:rPr>
            </w:pPr>
            <w:r>
              <w:rPr>
                <w:rFonts w:hint="eastAsia" w:cs="Times New Roman" w:eastAsiaTheme="minorEastAsia"/>
                <w:color w:val="auto"/>
                <w:u w:val="none" w:color="auto"/>
                <w:lang w:val="en-US" w:eastAsia="zh-CN"/>
              </w:rPr>
              <w:t>950</w:t>
            </w:r>
          </w:p>
        </w:tc>
        <w:tc>
          <w:tcPr>
            <w:tcW w:w="786" w:type="pct"/>
            <w:gridSpan w:val="2"/>
            <w:vAlign w:val="center"/>
          </w:tcPr>
          <w:p w14:paraId="4D362628">
            <w:pPr>
              <w:pStyle w:val="53"/>
              <w:bidi w:val="0"/>
              <w:ind w:left="0" w:leftChars="0" w:firstLine="0" w:firstLineChars="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居民区</w:t>
            </w:r>
          </w:p>
        </w:tc>
        <w:tc>
          <w:tcPr>
            <w:tcW w:w="563" w:type="pct"/>
            <w:vAlign w:val="center"/>
          </w:tcPr>
          <w:p w14:paraId="2925369E">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900</w:t>
            </w:r>
          </w:p>
        </w:tc>
      </w:tr>
      <w:tr w14:paraId="77C5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3FC2DFCC">
            <w:pPr>
              <w:pStyle w:val="53"/>
              <w:bidi w:val="0"/>
              <w:rPr>
                <w:rFonts w:hint="default" w:ascii="Times New Roman" w:hAnsi="Times New Roman" w:cs="Times New Roman" w:eastAsiaTheme="minorEastAsia"/>
                <w:color w:val="auto"/>
                <w:u w:val="none" w:color="auto"/>
              </w:rPr>
            </w:pPr>
          </w:p>
        </w:tc>
        <w:tc>
          <w:tcPr>
            <w:tcW w:w="323" w:type="pct"/>
            <w:vAlign w:val="center"/>
          </w:tcPr>
          <w:p w14:paraId="20238028">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22</w:t>
            </w:r>
          </w:p>
        </w:tc>
        <w:tc>
          <w:tcPr>
            <w:tcW w:w="1722" w:type="pct"/>
            <w:shd w:val="clear" w:color="auto" w:fill="auto"/>
            <w:noWrap/>
            <w:vAlign w:val="center"/>
          </w:tcPr>
          <w:p w14:paraId="0CF853E1">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常水社区</w:t>
            </w:r>
          </w:p>
        </w:tc>
        <w:tc>
          <w:tcPr>
            <w:tcW w:w="641" w:type="pct"/>
            <w:shd w:val="clear" w:color="auto" w:fill="auto"/>
            <w:vAlign w:val="center"/>
          </w:tcPr>
          <w:p w14:paraId="2DB68DF2">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w:t>
            </w:r>
          </w:p>
        </w:tc>
        <w:tc>
          <w:tcPr>
            <w:tcW w:w="547" w:type="pct"/>
            <w:gridSpan w:val="2"/>
            <w:shd w:val="clear" w:color="auto" w:fill="auto"/>
            <w:vAlign w:val="center"/>
          </w:tcPr>
          <w:p w14:paraId="4F704106">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1950</w:t>
            </w:r>
          </w:p>
        </w:tc>
        <w:tc>
          <w:tcPr>
            <w:tcW w:w="786" w:type="pct"/>
            <w:gridSpan w:val="2"/>
            <w:vAlign w:val="center"/>
          </w:tcPr>
          <w:p w14:paraId="207B614B">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3850331E">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110</w:t>
            </w:r>
          </w:p>
        </w:tc>
      </w:tr>
      <w:tr w14:paraId="146A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7C5ED041">
            <w:pPr>
              <w:pStyle w:val="53"/>
              <w:bidi w:val="0"/>
              <w:rPr>
                <w:rFonts w:hint="default" w:ascii="Times New Roman" w:hAnsi="Times New Roman" w:cs="Times New Roman" w:eastAsiaTheme="minorEastAsia"/>
                <w:color w:val="auto"/>
                <w:u w:val="none" w:color="auto"/>
              </w:rPr>
            </w:pPr>
          </w:p>
        </w:tc>
        <w:tc>
          <w:tcPr>
            <w:tcW w:w="323" w:type="pct"/>
            <w:vAlign w:val="center"/>
          </w:tcPr>
          <w:p w14:paraId="5C6836E3">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23</w:t>
            </w:r>
          </w:p>
        </w:tc>
        <w:tc>
          <w:tcPr>
            <w:tcW w:w="1722" w:type="pct"/>
            <w:shd w:val="clear" w:color="auto" w:fill="auto"/>
            <w:noWrap/>
            <w:vAlign w:val="center"/>
          </w:tcPr>
          <w:p w14:paraId="250E8440">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荷花堰社区</w:t>
            </w:r>
          </w:p>
        </w:tc>
        <w:tc>
          <w:tcPr>
            <w:tcW w:w="641" w:type="pct"/>
            <w:shd w:val="clear" w:color="auto" w:fill="auto"/>
            <w:vAlign w:val="center"/>
          </w:tcPr>
          <w:p w14:paraId="38F4404D">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NE</w:t>
            </w:r>
          </w:p>
        </w:tc>
        <w:tc>
          <w:tcPr>
            <w:tcW w:w="547" w:type="pct"/>
            <w:gridSpan w:val="2"/>
            <w:shd w:val="clear" w:color="auto" w:fill="auto"/>
            <w:vAlign w:val="center"/>
          </w:tcPr>
          <w:p w14:paraId="0D539488">
            <w:pPr>
              <w:pStyle w:val="53"/>
              <w:bidi w:val="0"/>
              <w:ind w:left="0" w:leftChars="0" w:firstLine="0" w:firstLineChars="0"/>
              <w:rPr>
                <w:rFonts w:hint="default" w:ascii="Times New Roman" w:hAnsi="Times New Roman" w:cs="Times New Roman" w:eastAsiaTheme="minorEastAsia"/>
                <w:color w:val="auto"/>
                <w:kern w:val="2"/>
                <w:sz w:val="22"/>
                <w:szCs w:val="24"/>
                <w:u w:val="none" w:color="auto"/>
                <w:lang w:val="en-US" w:eastAsia="zh-CN" w:bidi="ar-SA"/>
              </w:rPr>
            </w:pPr>
            <w:r>
              <w:rPr>
                <w:rFonts w:hint="eastAsia" w:cs="Times New Roman" w:eastAsiaTheme="minorEastAsia"/>
                <w:color w:val="auto"/>
                <w:u w:val="none" w:color="auto"/>
                <w:lang w:val="en-US" w:eastAsia="zh-CN"/>
              </w:rPr>
              <w:t>1325</w:t>
            </w:r>
          </w:p>
        </w:tc>
        <w:tc>
          <w:tcPr>
            <w:tcW w:w="786" w:type="pct"/>
            <w:gridSpan w:val="2"/>
            <w:vAlign w:val="center"/>
          </w:tcPr>
          <w:p w14:paraId="5A75CE9E">
            <w:pPr>
              <w:pStyle w:val="53"/>
              <w:bidi w:val="0"/>
              <w:ind w:left="0" w:leftChars="0" w:firstLine="0" w:firstLineChars="0"/>
              <w:rPr>
                <w:rFonts w:hint="default" w:ascii="Times New Roman" w:hAnsi="Times New Roman" w:cs="Times New Roman" w:eastAsiaTheme="minorEastAsia"/>
                <w:color w:val="auto"/>
                <w:u w:val="none" w:color="auto"/>
              </w:rPr>
            </w:pPr>
            <w:r>
              <w:rPr>
                <w:rFonts w:hint="eastAsia" w:cs="Times New Roman" w:eastAsiaTheme="minorEastAsia"/>
                <w:color w:val="auto"/>
                <w:u w:val="none" w:color="auto"/>
                <w:lang w:val="en-US" w:eastAsia="zh-CN"/>
              </w:rPr>
              <w:t>居民区</w:t>
            </w:r>
          </w:p>
        </w:tc>
        <w:tc>
          <w:tcPr>
            <w:tcW w:w="563" w:type="pct"/>
            <w:vAlign w:val="center"/>
          </w:tcPr>
          <w:p w14:paraId="7484597D">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1600</w:t>
            </w:r>
          </w:p>
        </w:tc>
      </w:tr>
      <w:tr w14:paraId="1DA7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4DB89E87">
            <w:pPr>
              <w:pStyle w:val="53"/>
              <w:bidi w:val="0"/>
              <w:rPr>
                <w:rFonts w:hint="default" w:ascii="Times New Roman" w:hAnsi="Times New Roman" w:cs="Times New Roman" w:eastAsiaTheme="minorEastAsia"/>
                <w:color w:val="auto"/>
                <w:u w:val="none" w:color="auto"/>
              </w:rPr>
            </w:pPr>
          </w:p>
        </w:tc>
        <w:tc>
          <w:tcPr>
            <w:tcW w:w="4021" w:type="pct"/>
            <w:gridSpan w:val="7"/>
          </w:tcPr>
          <w:p w14:paraId="3EA67676">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厂址周边</w:t>
            </w:r>
            <w:r>
              <w:rPr>
                <w:rFonts w:hint="default" w:ascii="Times New Roman" w:hAnsi="Times New Roman" w:cs="Times New Roman" w:eastAsiaTheme="minorEastAsia"/>
                <w:color w:val="auto"/>
                <w:u w:val="none" w:color="auto"/>
                <w:lang w:val="en-US" w:eastAsia="zh-CN"/>
              </w:rPr>
              <w:t>边长5km矩形</w:t>
            </w:r>
            <w:r>
              <w:rPr>
                <w:rFonts w:hint="default" w:ascii="Times New Roman" w:hAnsi="Times New Roman" w:cs="Times New Roman" w:eastAsiaTheme="minorEastAsia"/>
                <w:color w:val="auto"/>
                <w:u w:val="none" w:color="auto"/>
              </w:rPr>
              <w:t>范围内人口数小计</w:t>
            </w:r>
          </w:p>
        </w:tc>
        <w:tc>
          <w:tcPr>
            <w:tcW w:w="563" w:type="pct"/>
          </w:tcPr>
          <w:p w14:paraId="131B6968">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22704</w:t>
            </w:r>
          </w:p>
        </w:tc>
      </w:tr>
      <w:tr w14:paraId="57C4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restart"/>
            <w:vAlign w:val="center"/>
          </w:tcPr>
          <w:p w14:paraId="3D1DB60D">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地表水</w:t>
            </w:r>
          </w:p>
        </w:tc>
        <w:tc>
          <w:tcPr>
            <w:tcW w:w="4584" w:type="pct"/>
            <w:gridSpan w:val="8"/>
            <w:vAlign w:val="center"/>
          </w:tcPr>
          <w:p w14:paraId="37DDEC7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受纳水体</w:t>
            </w:r>
          </w:p>
        </w:tc>
      </w:tr>
      <w:tr w14:paraId="170E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1F8E5F35">
            <w:pPr>
              <w:pStyle w:val="53"/>
              <w:bidi w:val="0"/>
              <w:rPr>
                <w:rFonts w:hint="default" w:ascii="Times New Roman" w:hAnsi="Times New Roman" w:cs="Times New Roman" w:eastAsiaTheme="minorEastAsia"/>
                <w:color w:val="auto"/>
                <w:u w:val="none" w:color="auto"/>
              </w:rPr>
            </w:pPr>
          </w:p>
        </w:tc>
        <w:tc>
          <w:tcPr>
            <w:tcW w:w="323" w:type="pct"/>
            <w:vAlign w:val="center"/>
          </w:tcPr>
          <w:p w14:paraId="33E7257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1722" w:type="pct"/>
            <w:vAlign w:val="center"/>
          </w:tcPr>
          <w:p w14:paraId="4595C67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受纳水体名称</w:t>
            </w:r>
          </w:p>
        </w:tc>
        <w:tc>
          <w:tcPr>
            <w:tcW w:w="1188" w:type="pct"/>
            <w:gridSpan w:val="3"/>
            <w:vAlign w:val="center"/>
          </w:tcPr>
          <w:p w14:paraId="1DEC64FB">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排放点水域环境功能</w:t>
            </w:r>
          </w:p>
        </w:tc>
        <w:tc>
          <w:tcPr>
            <w:tcW w:w="1349" w:type="pct"/>
            <w:gridSpan w:val="3"/>
            <w:vAlign w:val="center"/>
          </w:tcPr>
          <w:p w14:paraId="10EAB42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24h内流经范围/km</w:t>
            </w:r>
          </w:p>
        </w:tc>
      </w:tr>
      <w:tr w14:paraId="3D2F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2BA739EF">
            <w:pPr>
              <w:pStyle w:val="53"/>
              <w:bidi w:val="0"/>
              <w:rPr>
                <w:rFonts w:hint="default" w:ascii="Times New Roman" w:hAnsi="Times New Roman" w:cs="Times New Roman" w:eastAsiaTheme="minorEastAsia"/>
                <w:color w:val="auto"/>
                <w:u w:val="none" w:color="auto"/>
              </w:rPr>
            </w:pPr>
          </w:p>
        </w:tc>
        <w:tc>
          <w:tcPr>
            <w:tcW w:w="323" w:type="pct"/>
            <w:vAlign w:val="center"/>
          </w:tcPr>
          <w:p w14:paraId="496654E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1</w:t>
            </w:r>
          </w:p>
        </w:tc>
        <w:tc>
          <w:tcPr>
            <w:tcW w:w="1722" w:type="pct"/>
            <w:vAlign w:val="center"/>
          </w:tcPr>
          <w:p w14:paraId="75D2E10D">
            <w:pPr>
              <w:pStyle w:val="53"/>
              <w:bidi w:val="0"/>
              <w:ind w:left="0" w:leftChars="0" w:firstLine="0" w:firstLineChars="0"/>
              <w:jc w:val="center"/>
              <w:rPr>
                <w:rFonts w:hint="default" w:ascii="Times New Roman" w:hAnsi="Times New Roman" w:cs="Times New Roman" w:eastAsiaTheme="minorEastAsia"/>
                <w:color w:val="auto"/>
                <w:u w:val="none" w:color="auto"/>
                <w:lang w:val="en-US" w:eastAsia="zh-CN"/>
              </w:rPr>
            </w:pPr>
            <w:r>
              <w:rPr>
                <w:rFonts w:hint="eastAsia"/>
                <w:color w:val="auto"/>
                <w:lang w:val="en-US" w:eastAsia="zh-CN"/>
              </w:rPr>
              <w:t>新渐河</w:t>
            </w:r>
          </w:p>
        </w:tc>
        <w:tc>
          <w:tcPr>
            <w:tcW w:w="1188" w:type="pct"/>
            <w:gridSpan w:val="3"/>
            <w:vMerge w:val="restart"/>
            <w:vAlign w:val="center"/>
          </w:tcPr>
          <w:p w14:paraId="36109B19">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GB3838-2002中Ⅲ类标准</w:t>
            </w:r>
          </w:p>
        </w:tc>
        <w:tc>
          <w:tcPr>
            <w:tcW w:w="1349" w:type="pct"/>
            <w:gridSpan w:val="3"/>
            <w:vAlign w:val="center"/>
          </w:tcPr>
          <w:p w14:paraId="361ACCCC">
            <w:pPr>
              <w:pStyle w:val="53"/>
              <w:bidi w:val="0"/>
              <w:rPr>
                <w:rFonts w:hint="eastAsia" w:ascii="Times New Roman" w:hAnsi="Times New Roman" w:cs="Times New Roman" w:eastAsiaTheme="minorEastAsia"/>
                <w:color w:val="auto"/>
                <w:u w:val="none" w:color="auto"/>
                <w:lang w:eastAsia="zh-CN"/>
              </w:rPr>
            </w:pPr>
            <w:r>
              <w:rPr>
                <w:rFonts w:hint="eastAsia" w:cs="Times New Roman" w:eastAsiaTheme="minorEastAsia"/>
                <w:color w:val="auto"/>
                <w:u w:val="none" w:color="auto"/>
                <w:lang w:val="en-US" w:eastAsia="zh-CN"/>
              </w:rPr>
              <w:t>/</w:t>
            </w:r>
          </w:p>
        </w:tc>
      </w:tr>
      <w:tr w14:paraId="16B7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53D0445A">
            <w:pPr>
              <w:pStyle w:val="53"/>
              <w:bidi w:val="0"/>
              <w:rPr>
                <w:rFonts w:hint="default" w:ascii="Times New Roman" w:hAnsi="Times New Roman" w:cs="Times New Roman" w:eastAsiaTheme="minorEastAsia"/>
                <w:color w:val="auto"/>
                <w:u w:val="none" w:color="auto"/>
              </w:rPr>
            </w:pPr>
          </w:p>
        </w:tc>
        <w:tc>
          <w:tcPr>
            <w:tcW w:w="323" w:type="pct"/>
            <w:vAlign w:val="center"/>
          </w:tcPr>
          <w:p w14:paraId="09719968">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2</w:t>
            </w:r>
          </w:p>
        </w:tc>
        <w:tc>
          <w:tcPr>
            <w:tcW w:w="1722" w:type="pct"/>
            <w:vAlign w:val="center"/>
          </w:tcPr>
          <w:p w14:paraId="6FD452FB">
            <w:pPr>
              <w:pStyle w:val="53"/>
              <w:bidi w:val="0"/>
              <w:ind w:left="0" w:leftChars="0" w:firstLine="0" w:firstLineChars="0"/>
              <w:jc w:val="center"/>
              <w:rPr>
                <w:rFonts w:hint="eastAsia" w:cs="Times New Roman" w:eastAsiaTheme="minorEastAsia"/>
                <w:color w:val="auto"/>
                <w:u w:val="none" w:color="auto"/>
                <w:lang w:val="en-US" w:eastAsia="zh-CN"/>
              </w:rPr>
            </w:pPr>
            <w:r>
              <w:rPr>
                <w:rFonts w:hint="eastAsia"/>
                <w:color w:val="auto"/>
                <w:lang w:val="en-US" w:eastAsia="zh-CN"/>
              </w:rPr>
              <w:t>朱家岗河</w:t>
            </w:r>
          </w:p>
        </w:tc>
        <w:tc>
          <w:tcPr>
            <w:tcW w:w="1188" w:type="pct"/>
            <w:gridSpan w:val="3"/>
            <w:vMerge w:val="continue"/>
            <w:vAlign w:val="center"/>
          </w:tcPr>
          <w:p w14:paraId="72FE90E7">
            <w:pPr>
              <w:pStyle w:val="53"/>
              <w:bidi w:val="0"/>
              <w:rPr>
                <w:rFonts w:hint="default" w:ascii="Times New Roman" w:hAnsi="Times New Roman" w:cs="Times New Roman" w:eastAsiaTheme="minorEastAsia"/>
                <w:color w:val="auto"/>
                <w:u w:val="none" w:color="auto"/>
              </w:rPr>
            </w:pPr>
          </w:p>
        </w:tc>
        <w:tc>
          <w:tcPr>
            <w:tcW w:w="1349" w:type="pct"/>
            <w:gridSpan w:val="3"/>
            <w:vAlign w:val="center"/>
          </w:tcPr>
          <w:p w14:paraId="1824F626">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r>
      <w:tr w14:paraId="29FE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16FB749D">
            <w:pPr>
              <w:pStyle w:val="53"/>
              <w:bidi w:val="0"/>
              <w:rPr>
                <w:rFonts w:hint="default" w:ascii="Times New Roman" w:hAnsi="Times New Roman" w:cs="Times New Roman" w:eastAsiaTheme="minorEastAsia"/>
                <w:color w:val="auto"/>
                <w:u w:val="none" w:color="auto"/>
              </w:rPr>
            </w:pPr>
          </w:p>
        </w:tc>
        <w:tc>
          <w:tcPr>
            <w:tcW w:w="323" w:type="pct"/>
            <w:vAlign w:val="center"/>
          </w:tcPr>
          <w:p w14:paraId="32EA955A">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3</w:t>
            </w:r>
          </w:p>
        </w:tc>
        <w:tc>
          <w:tcPr>
            <w:tcW w:w="1722" w:type="pct"/>
            <w:vAlign w:val="center"/>
          </w:tcPr>
          <w:p w14:paraId="5051DD88">
            <w:pPr>
              <w:pStyle w:val="53"/>
              <w:bidi w:val="0"/>
              <w:ind w:left="0" w:leftChars="0" w:firstLine="0" w:firstLineChars="0"/>
              <w:jc w:val="center"/>
              <w:rPr>
                <w:rFonts w:hint="eastAsia" w:cs="Times New Roman" w:eastAsiaTheme="minorEastAsia"/>
                <w:color w:val="auto"/>
                <w:u w:val="none" w:color="auto"/>
                <w:lang w:val="en-US" w:eastAsia="zh-CN"/>
              </w:rPr>
            </w:pPr>
            <w:r>
              <w:rPr>
                <w:rFonts w:hint="eastAsia"/>
                <w:color w:val="auto"/>
                <w:lang w:val="en-US" w:eastAsia="zh-CN"/>
              </w:rPr>
              <w:t>老渐河</w:t>
            </w:r>
          </w:p>
        </w:tc>
        <w:tc>
          <w:tcPr>
            <w:tcW w:w="1188" w:type="pct"/>
            <w:gridSpan w:val="3"/>
            <w:vMerge w:val="continue"/>
            <w:vAlign w:val="center"/>
          </w:tcPr>
          <w:p w14:paraId="7E214A1D">
            <w:pPr>
              <w:pStyle w:val="53"/>
              <w:bidi w:val="0"/>
              <w:rPr>
                <w:rFonts w:hint="default" w:ascii="Times New Roman" w:hAnsi="Times New Roman" w:cs="Times New Roman" w:eastAsiaTheme="minorEastAsia"/>
                <w:color w:val="auto"/>
                <w:u w:val="none" w:color="auto"/>
              </w:rPr>
            </w:pPr>
          </w:p>
        </w:tc>
        <w:tc>
          <w:tcPr>
            <w:tcW w:w="1349" w:type="pct"/>
            <w:gridSpan w:val="3"/>
            <w:vAlign w:val="center"/>
          </w:tcPr>
          <w:p w14:paraId="385181F7">
            <w:pPr>
              <w:pStyle w:val="53"/>
              <w:bidi w:val="0"/>
              <w:rPr>
                <w:rFonts w:hint="default"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r>
      <w:tr w14:paraId="53AB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15" w:type="pct"/>
            <w:vMerge w:val="continue"/>
            <w:vAlign w:val="center"/>
          </w:tcPr>
          <w:p w14:paraId="79026C96">
            <w:pPr>
              <w:pStyle w:val="53"/>
              <w:bidi w:val="0"/>
              <w:rPr>
                <w:rFonts w:hint="default" w:ascii="Times New Roman" w:hAnsi="Times New Roman" w:cs="Times New Roman" w:eastAsiaTheme="minorEastAsia"/>
                <w:color w:val="auto"/>
                <w:u w:val="none" w:color="auto"/>
              </w:rPr>
            </w:pPr>
          </w:p>
        </w:tc>
        <w:tc>
          <w:tcPr>
            <w:tcW w:w="4584" w:type="pct"/>
            <w:gridSpan w:val="8"/>
            <w:vAlign w:val="center"/>
          </w:tcPr>
          <w:p w14:paraId="777EB9C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内陆水体排放点下游10km范围内敏感目标</w:t>
            </w:r>
          </w:p>
        </w:tc>
      </w:tr>
      <w:tr w14:paraId="15F6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vMerge w:val="continue"/>
            <w:vAlign w:val="center"/>
          </w:tcPr>
          <w:p w14:paraId="64635E6E">
            <w:pPr>
              <w:pStyle w:val="53"/>
              <w:bidi w:val="0"/>
              <w:rPr>
                <w:rFonts w:hint="default" w:ascii="Times New Roman" w:hAnsi="Times New Roman" w:cs="Times New Roman" w:eastAsiaTheme="minorEastAsia"/>
                <w:color w:val="auto"/>
                <w:u w:val="none" w:color="auto"/>
              </w:rPr>
            </w:pPr>
          </w:p>
        </w:tc>
        <w:tc>
          <w:tcPr>
            <w:tcW w:w="323" w:type="pct"/>
            <w:vAlign w:val="center"/>
          </w:tcPr>
          <w:p w14:paraId="532A9640">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序号</w:t>
            </w:r>
          </w:p>
        </w:tc>
        <w:tc>
          <w:tcPr>
            <w:tcW w:w="1722" w:type="pct"/>
            <w:vAlign w:val="center"/>
          </w:tcPr>
          <w:p w14:paraId="23D2EB7F">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敏感目标名称</w:t>
            </w:r>
          </w:p>
        </w:tc>
        <w:tc>
          <w:tcPr>
            <w:tcW w:w="831" w:type="pct"/>
            <w:gridSpan w:val="2"/>
            <w:vAlign w:val="center"/>
          </w:tcPr>
          <w:p w14:paraId="6DA11D3C">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环境敏感特征</w:t>
            </w:r>
          </w:p>
        </w:tc>
        <w:tc>
          <w:tcPr>
            <w:tcW w:w="775" w:type="pct"/>
            <w:gridSpan w:val="2"/>
            <w:vAlign w:val="center"/>
          </w:tcPr>
          <w:p w14:paraId="58EB662E">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水质目标</w:t>
            </w:r>
          </w:p>
        </w:tc>
        <w:tc>
          <w:tcPr>
            <w:tcW w:w="930" w:type="pct"/>
            <w:gridSpan w:val="2"/>
            <w:vAlign w:val="center"/>
          </w:tcPr>
          <w:p w14:paraId="59BBD564">
            <w:pPr>
              <w:pStyle w:val="53"/>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与排放点距离/m</w:t>
            </w:r>
          </w:p>
        </w:tc>
      </w:tr>
      <w:tr w14:paraId="3C94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vMerge w:val="continue"/>
            <w:vAlign w:val="center"/>
          </w:tcPr>
          <w:p w14:paraId="22F40FAE">
            <w:pPr>
              <w:pStyle w:val="53"/>
              <w:bidi w:val="0"/>
              <w:rPr>
                <w:rFonts w:hint="default" w:ascii="Times New Roman" w:hAnsi="Times New Roman" w:cs="Times New Roman" w:eastAsiaTheme="minorEastAsia"/>
                <w:color w:val="auto"/>
                <w:u w:val="none" w:color="auto"/>
              </w:rPr>
            </w:pPr>
          </w:p>
        </w:tc>
        <w:tc>
          <w:tcPr>
            <w:tcW w:w="323" w:type="pct"/>
            <w:vAlign w:val="center"/>
          </w:tcPr>
          <w:p w14:paraId="080A5A49">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1722" w:type="pct"/>
            <w:vAlign w:val="center"/>
          </w:tcPr>
          <w:p w14:paraId="10364E5B">
            <w:pPr>
              <w:pStyle w:val="53"/>
              <w:bidi w:val="0"/>
              <w:ind w:left="0" w:leftChars="0" w:firstLine="0" w:firstLineChars="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831" w:type="pct"/>
            <w:gridSpan w:val="2"/>
            <w:vAlign w:val="center"/>
          </w:tcPr>
          <w:p w14:paraId="0E68B681">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775" w:type="pct"/>
            <w:gridSpan w:val="2"/>
            <w:vAlign w:val="center"/>
          </w:tcPr>
          <w:p w14:paraId="622E243D">
            <w:pPr>
              <w:pStyle w:val="53"/>
              <w:bidi w:val="0"/>
              <w:rPr>
                <w:rFonts w:hint="eastAsia"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c>
          <w:tcPr>
            <w:tcW w:w="930" w:type="pct"/>
            <w:gridSpan w:val="2"/>
            <w:vAlign w:val="center"/>
          </w:tcPr>
          <w:p w14:paraId="1F312CE7">
            <w:pPr>
              <w:pStyle w:val="53"/>
              <w:bidi w:val="0"/>
              <w:rPr>
                <w:rFonts w:hint="default" w:ascii="Times New Roman" w:hAnsi="Times New Roman" w:cs="Times New Roman" w:eastAsiaTheme="minorEastAsia"/>
                <w:color w:val="auto"/>
                <w:u w:val="none" w:color="auto"/>
                <w:lang w:val="en-US" w:eastAsia="zh-CN"/>
              </w:rPr>
            </w:pPr>
            <w:r>
              <w:rPr>
                <w:rFonts w:hint="eastAsia" w:cs="Times New Roman" w:eastAsiaTheme="minorEastAsia"/>
                <w:color w:val="auto"/>
                <w:u w:val="none" w:color="auto"/>
                <w:lang w:val="en-US" w:eastAsia="zh-CN"/>
              </w:rPr>
              <w:t>/</w:t>
            </w:r>
          </w:p>
        </w:tc>
      </w:tr>
    </w:tbl>
    <w:p w14:paraId="52510F50">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lang w:val="en-US" w:eastAsia="zh-CN"/>
        </w:rPr>
      </w:pPr>
      <w:bookmarkStart w:id="290" w:name="_Toc22663"/>
      <w:bookmarkStart w:id="291" w:name="_Toc121561296"/>
      <w:bookmarkStart w:id="292" w:name="_Toc26314"/>
      <w:r>
        <w:rPr>
          <w:rFonts w:hint="default" w:ascii="Times New Roman" w:hAnsi="Times New Roman" w:cs="Times New Roman" w:eastAsiaTheme="minorEastAsia"/>
          <w:color w:val="auto"/>
          <w:kern w:val="0"/>
          <w:sz w:val="28"/>
          <w:szCs w:val="28"/>
          <w:u w:val="none" w:color="auto"/>
        </w:rPr>
        <w:t>8.</w:t>
      </w:r>
      <w:r>
        <w:rPr>
          <w:rFonts w:hint="default" w:ascii="Times New Roman" w:hAnsi="Times New Roman" w:cs="Times New Roman" w:eastAsiaTheme="minorEastAsia"/>
          <w:color w:val="auto"/>
          <w:kern w:val="0"/>
          <w:sz w:val="28"/>
          <w:szCs w:val="28"/>
          <w:u w:val="none" w:color="auto"/>
          <w:lang w:val="en-US" w:eastAsia="zh-CN"/>
        </w:rPr>
        <w:t>3环境</w:t>
      </w:r>
      <w:r>
        <w:rPr>
          <w:rFonts w:hint="default" w:ascii="Times New Roman" w:hAnsi="Times New Roman" w:cs="Times New Roman" w:eastAsiaTheme="minorEastAsia"/>
          <w:color w:val="auto"/>
          <w:kern w:val="0"/>
          <w:sz w:val="28"/>
          <w:szCs w:val="28"/>
          <w:u w:val="none" w:color="auto"/>
        </w:rPr>
        <w:t>风险</w:t>
      </w:r>
      <w:bookmarkEnd w:id="290"/>
      <w:bookmarkEnd w:id="291"/>
      <w:r>
        <w:rPr>
          <w:rFonts w:hint="default" w:ascii="Times New Roman" w:hAnsi="Times New Roman" w:cs="Times New Roman" w:eastAsiaTheme="minorEastAsia"/>
          <w:color w:val="auto"/>
          <w:kern w:val="0"/>
          <w:sz w:val="28"/>
          <w:szCs w:val="28"/>
          <w:u w:val="none" w:color="auto"/>
          <w:lang w:val="en-US" w:eastAsia="zh-CN"/>
        </w:rPr>
        <w:t>潜势初判</w:t>
      </w:r>
      <w:bookmarkEnd w:id="292"/>
    </w:p>
    <w:p w14:paraId="537F364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根据评价等级章节</w:t>
      </w:r>
      <w:r>
        <w:rPr>
          <w:rFonts w:hint="default" w:ascii="Times New Roman" w:hAnsi="Times New Roman" w:cs="Times New Roman" w:eastAsiaTheme="minorEastAsia"/>
          <w:color w:val="auto"/>
          <w:sz w:val="24"/>
          <w:szCs w:val="24"/>
          <w:u w:val="none" w:color="auto"/>
          <w:lang w:val="en-US" w:eastAsia="zh-CN"/>
        </w:rPr>
        <w:t>2.5.7</w:t>
      </w:r>
      <w:r>
        <w:rPr>
          <w:rFonts w:hint="default" w:ascii="Times New Roman" w:hAnsi="Times New Roman" w:cs="Times New Roman" w:eastAsiaTheme="minorEastAsia"/>
          <w:color w:val="auto"/>
          <w:sz w:val="24"/>
          <w:szCs w:val="24"/>
          <w:u w:val="none" w:color="auto"/>
        </w:rPr>
        <w:t>确定的项目环境风险潜势，按照《建设项目环境风险评价导则》(HJ/T169-2018)中“4.3评价工作等级划分”，确定本项目环境风险风险潜势为Ⅰ</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评价工作等级为</w:t>
      </w:r>
      <w:r>
        <w:rPr>
          <w:rFonts w:hint="eastAsia" w:ascii="Times New Roman" w:hAnsi="Times New Roman" w:cs="Times New Roman" w:eastAsiaTheme="minorEastAsia"/>
          <w:color w:val="auto"/>
          <w:sz w:val="24"/>
          <w:szCs w:val="24"/>
          <w:u w:val="none" w:color="auto"/>
          <w:lang w:val="en-US" w:eastAsia="zh-CN"/>
        </w:rPr>
        <w:t>简单分析</w:t>
      </w:r>
      <w:r>
        <w:rPr>
          <w:rFonts w:hint="default" w:ascii="Times New Roman" w:hAnsi="Times New Roman" w:cs="Times New Roman" w:eastAsiaTheme="minorEastAsia"/>
          <w:color w:val="auto"/>
          <w:sz w:val="24"/>
          <w:szCs w:val="24"/>
          <w:u w:val="none" w:color="auto"/>
        </w:rPr>
        <w:t>。</w:t>
      </w:r>
    </w:p>
    <w:p w14:paraId="4EBA9099">
      <w:pPr>
        <w:pStyle w:val="3"/>
        <w:bidi w:val="0"/>
        <w:rPr>
          <w:rFonts w:hint="default" w:ascii="Times New Roman" w:hAnsi="Times New Roman" w:cs="Times New Roman" w:eastAsiaTheme="minorEastAsia"/>
          <w:color w:val="auto"/>
          <w:u w:val="none" w:color="auto"/>
          <w:lang w:val="en-US" w:eastAsia="zh-CN"/>
        </w:rPr>
      </w:pPr>
      <w:bookmarkStart w:id="293" w:name="_Toc12420"/>
      <w:r>
        <w:rPr>
          <w:rFonts w:hint="default" w:ascii="Times New Roman" w:hAnsi="Times New Roman" w:cs="Times New Roman" w:eastAsiaTheme="minorEastAsia"/>
          <w:color w:val="auto"/>
          <w:u w:val="none" w:color="auto"/>
          <w:lang w:val="en-US" w:eastAsia="zh-CN"/>
        </w:rPr>
        <w:t>8.4</w:t>
      </w:r>
      <w:r>
        <w:rPr>
          <w:rFonts w:hint="eastAsia" w:ascii="Times New Roman" w:hAnsi="Times New Roman" w:cs="Times New Roman" w:eastAsiaTheme="minorEastAsia"/>
          <w:color w:val="auto"/>
          <w:u w:val="none" w:color="auto"/>
          <w:lang w:val="en-US" w:eastAsia="zh-CN"/>
        </w:rPr>
        <w:t>环境</w:t>
      </w:r>
      <w:r>
        <w:rPr>
          <w:rFonts w:hint="default" w:ascii="Times New Roman" w:hAnsi="Times New Roman" w:cs="Times New Roman" w:eastAsiaTheme="minorEastAsia"/>
          <w:color w:val="auto"/>
          <w:u w:val="none" w:color="auto"/>
          <w:lang w:val="en-US" w:eastAsia="zh-CN"/>
        </w:rPr>
        <w:t>风险识别</w:t>
      </w:r>
      <w:bookmarkEnd w:id="293"/>
    </w:p>
    <w:p w14:paraId="4F999E9B">
      <w:pPr>
        <w:pStyle w:val="4"/>
        <w:spacing w:before="156" w:beforeLines="50" w:after="156" w:afterLines="50" w:line="360" w:lineRule="auto"/>
        <w:rPr>
          <w:rFonts w:hint="eastAsia" w:ascii="Times New Roman" w:hAnsi="Times New Roman" w:cs="Times New Roman" w:eastAsiaTheme="minorEastAsia"/>
          <w:bCs w:val="0"/>
          <w:color w:val="auto"/>
          <w:sz w:val="24"/>
          <w:szCs w:val="24"/>
          <w:u w:val="none" w:color="auto"/>
          <w:lang w:val="en-US" w:eastAsia="zh-CN"/>
        </w:rPr>
      </w:pPr>
      <w:r>
        <w:rPr>
          <w:rFonts w:hint="default" w:ascii="Times New Roman" w:hAnsi="Times New Roman" w:cs="Times New Roman" w:eastAsiaTheme="minorEastAsia"/>
          <w:bCs w:val="0"/>
          <w:color w:val="auto"/>
          <w:sz w:val="24"/>
          <w:szCs w:val="24"/>
          <w:u w:val="none" w:color="auto"/>
        </w:rPr>
        <w:t>8.</w:t>
      </w:r>
      <w:r>
        <w:rPr>
          <w:rFonts w:hint="default" w:ascii="Times New Roman" w:hAnsi="Times New Roman" w:cs="Times New Roman" w:eastAsiaTheme="minorEastAsia"/>
          <w:bCs w:val="0"/>
          <w:color w:val="auto"/>
          <w:sz w:val="24"/>
          <w:szCs w:val="24"/>
          <w:u w:val="none" w:color="auto"/>
          <w:lang w:val="en-US" w:eastAsia="zh-CN"/>
        </w:rPr>
        <w:t>4</w:t>
      </w:r>
      <w:r>
        <w:rPr>
          <w:rFonts w:hint="default" w:ascii="Times New Roman" w:hAnsi="Times New Roman" w:cs="Times New Roman" w:eastAsiaTheme="minorEastAsia"/>
          <w:bCs w:val="0"/>
          <w:color w:val="auto"/>
          <w:sz w:val="24"/>
          <w:szCs w:val="24"/>
          <w:u w:val="none" w:color="auto"/>
        </w:rPr>
        <w:t>.1</w:t>
      </w:r>
      <w:r>
        <w:rPr>
          <w:rFonts w:hint="eastAsia" w:ascii="Times New Roman" w:hAnsi="Times New Roman" w:cs="Times New Roman" w:eastAsiaTheme="minorEastAsia"/>
          <w:bCs w:val="0"/>
          <w:color w:val="auto"/>
          <w:sz w:val="24"/>
          <w:szCs w:val="24"/>
          <w:u w:val="none" w:color="auto"/>
          <w:lang w:val="en-US" w:eastAsia="zh-CN"/>
        </w:rPr>
        <w:t>风险识别范围和类型</w:t>
      </w:r>
    </w:p>
    <w:p w14:paraId="7B04C090">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1、</w:t>
      </w:r>
      <w:r>
        <w:rPr>
          <w:rFonts w:hint="eastAsia" w:ascii="Times New Roman" w:hAnsi="Times New Roman" w:cs="Times New Roman" w:eastAsiaTheme="minorEastAsia"/>
          <w:color w:val="auto"/>
          <w:sz w:val="24"/>
          <w:szCs w:val="24"/>
          <w:u w:val="none" w:color="auto"/>
          <w:lang w:eastAsia="zh-CN"/>
        </w:rPr>
        <w:t>风险识别范围</w:t>
      </w:r>
    </w:p>
    <w:p w14:paraId="7890C3C6">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eastAsia="zh-CN"/>
        </w:rPr>
        <w:t>风险识别范围包括生产设施风险识别和生产过程所涉及的物质风险识别。</w:t>
      </w:r>
    </w:p>
    <w:p w14:paraId="07EB6E8A">
      <w:pPr>
        <w:numPr>
          <w:ilvl w:val="0"/>
          <w:numId w:val="0"/>
        </w:numPr>
        <w:spacing w:line="360" w:lineRule="auto"/>
        <w:ind w:left="0" w:leftChars="0"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kern w:val="2"/>
          <w:sz w:val="24"/>
          <w:szCs w:val="24"/>
          <w:u w:color="auto"/>
          <w:lang w:val="en-US" w:eastAsia="zh-CN" w:bidi="ar-SA"/>
        </w:rPr>
        <w:t>（1）</w:t>
      </w:r>
      <w:r>
        <w:rPr>
          <w:rFonts w:hint="eastAsia" w:ascii="Times New Roman" w:hAnsi="Times New Roman" w:cs="Times New Roman" w:eastAsiaTheme="minorEastAsia"/>
          <w:color w:val="auto"/>
          <w:sz w:val="24"/>
          <w:szCs w:val="24"/>
          <w:u w:val="none" w:color="auto"/>
          <w:lang w:eastAsia="zh-CN"/>
        </w:rPr>
        <w:t>生产设施风险识别范围：主要生产装置、贮运系统、公用工程系统、工程环保设施及生产设施等；</w:t>
      </w:r>
    </w:p>
    <w:p w14:paraId="2DD1268D">
      <w:pPr>
        <w:numPr>
          <w:ilvl w:val="0"/>
          <w:numId w:val="0"/>
        </w:numPr>
        <w:spacing w:line="360" w:lineRule="auto"/>
        <w:ind w:left="0" w:leftChars="0"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kern w:val="2"/>
          <w:sz w:val="24"/>
          <w:szCs w:val="24"/>
          <w:u w:color="auto"/>
          <w:lang w:val="en-US" w:eastAsia="zh-CN" w:bidi="ar-SA"/>
        </w:rPr>
        <w:t>（2）</w:t>
      </w:r>
      <w:r>
        <w:rPr>
          <w:rFonts w:hint="eastAsia" w:ascii="Times New Roman" w:hAnsi="Times New Roman" w:cs="Times New Roman" w:eastAsiaTheme="minorEastAsia"/>
          <w:color w:val="auto"/>
          <w:sz w:val="24"/>
          <w:szCs w:val="24"/>
          <w:u w:val="none" w:color="auto"/>
          <w:lang w:eastAsia="zh-CN"/>
        </w:rPr>
        <w:t>物质风险识别范围：主要原材料及辅助材料以及生产过程排放的“三废”污染物等。</w:t>
      </w:r>
    </w:p>
    <w:p w14:paraId="151D4F3A">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2、</w:t>
      </w:r>
      <w:r>
        <w:rPr>
          <w:rFonts w:hint="eastAsia" w:ascii="Times New Roman" w:hAnsi="Times New Roman" w:cs="Times New Roman" w:eastAsiaTheme="minorEastAsia"/>
          <w:color w:val="auto"/>
          <w:sz w:val="24"/>
          <w:szCs w:val="24"/>
          <w:u w:val="none" w:color="auto"/>
          <w:lang w:eastAsia="zh-CN"/>
        </w:rPr>
        <w:t>风险事故类型</w:t>
      </w:r>
    </w:p>
    <w:p w14:paraId="44490003">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eastAsia="zh-CN"/>
        </w:rPr>
        <w:t>在《建设项目环境风险评价技术导则》(HJ169-2018)中，环境风险类型包括危险物质泄漏，以及火灾、爆炸等引发的伴生/次生污染物排放。</w:t>
      </w:r>
    </w:p>
    <w:p w14:paraId="60840CFC">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eastAsia="zh-CN"/>
        </w:rPr>
        <w:t>本项目可能发生的风险事故主要为：废水或危险废物泄漏，火灾、爆炸等引发的伴生/次生污染物排放。</w:t>
      </w:r>
    </w:p>
    <w:p w14:paraId="5D13E453">
      <w:pPr>
        <w:pStyle w:val="4"/>
        <w:bidi w:val="0"/>
        <w:rPr>
          <w:rFonts w:hint="default" w:eastAsia="宋体"/>
          <w:color w:val="auto"/>
          <w:lang w:val="en-US" w:eastAsia="zh-CN"/>
        </w:rPr>
      </w:pPr>
      <w:r>
        <w:rPr>
          <w:rFonts w:hint="eastAsia"/>
          <w:color w:val="auto"/>
          <w:lang w:val="en-US" w:eastAsia="zh-CN"/>
        </w:rPr>
        <w:t>8.4.2风险识别内容</w:t>
      </w:r>
    </w:p>
    <w:p w14:paraId="36A2662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物质危险源识别</w:t>
      </w:r>
    </w:p>
    <w:p w14:paraId="683E51B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根据《建设项目环境风险评价技术导则》(HJ169-2018)附录B，项目涉及的环境风险物质主要原料</w:t>
      </w:r>
      <w:r>
        <w:rPr>
          <w:rFonts w:hint="eastAsia" w:ascii="Times New Roman" w:hAnsi="Times New Roman" w:cs="Times New Roman" w:eastAsiaTheme="minorEastAsia"/>
          <w:color w:val="auto"/>
          <w:sz w:val="24"/>
          <w:szCs w:val="24"/>
          <w:u w:val="none" w:color="auto"/>
          <w:lang w:val="en-US" w:eastAsia="zh-CN"/>
        </w:rPr>
        <w:t>有P气、硅烷、N气、氢气、字符油墨、铜浆、乙醇以及危废废物</w:t>
      </w:r>
      <w:r>
        <w:rPr>
          <w:rFonts w:hint="default" w:ascii="Times New Roman" w:hAnsi="Times New Roman" w:cs="Times New Roman" w:eastAsiaTheme="minorEastAsia"/>
          <w:color w:val="auto"/>
          <w:sz w:val="24"/>
          <w:szCs w:val="24"/>
          <w:u w:val="none" w:color="auto"/>
        </w:rPr>
        <w:t>，项目主要环境风险物质储存信息</w:t>
      </w:r>
      <w:r>
        <w:rPr>
          <w:rFonts w:hint="eastAsia" w:ascii="Times New Roman" w:hAnsi="Times New Roman" w:cs="Times New Roman" w:eastAsiaTheme="minorEastAsia"/>
          <w:color w:val="auto"/>
          <w:sz w:val="24"/>
          <w:szCs w:val="24"/>
          <w:u w:val="none" w:color="auto"/>
          <w:lang w:val="en-US" w:eastAsia="zh-CN"/>
        </w:rPr>
        <w:t>见表8.2.1-2，</w:t>
      </w:r>
      <w:r>
        <w:rPr>
          <w:rFonts w:hint="default" w:ascii="Times New Roman" w:hAnsi="Times New Roman" w:cs="Times New Roman" w:eastAsiaTheme="minorEastAsia"/>
          <w:color w:val="auto"/>
          <w:sz w:val="24"/>
          <w:szCs w:val="24"/>
          <w:u w:val="none" w:color="auto"/>
        </w:rPr>
        <w:t>理化性质见表</w:t>
      </w:r>
      <w:r>
        <w:rPr>
          <w:rFonts w:hint="eastAsia" w:ascii="Times New Roman" w:hAnsi="Times New Roman" w:cs="Times New Roman" w:eastAsiaTheme="minorEastAsia"/>
          <w:color w:val="auto"/>
          <w:sz w:val="24"/>
          <w:szCs w:val="24"/>
          <w:u w:val="none" w:color="auto"/>
          <w:lang w:val="en-US" w:eastAsia="zh-CN"/>
        </w:rPr>
        <w:t>8.2.1-3</w:t>
      </w:r>
      <w:r>
        <w:rPr>
          <w:rFonts w:hint="default" w:ascii="Times New Roman" w:hAnsi="Times New Roman" w:cs="Times New Roman" w:eastAsiaTheme="minorEastAsia"/>
          <w:color w:val="auto"/>
          <w:sz w:val="24"/>
          <w:szCs w:val="24"/>
          <w:u w:val="none" w:color="auto"/>
        </w:rPr>
        <w:t>。</w:t>
      </w:r>
    </w:p>
    <w:p w14:paraId="2D4CBC2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生产系统危险性识别</w:t>
      </w:r>
    </w:p>
    <w:p w14:paraId="294E185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生产设施识别范围包括</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主体工程、储运工程、公辅工程、环保工程及生产设施等。本项目而言，主要包括以下几方面的内容</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储存设施危险性识别、生产装置危险性识别、运输装卸系统危险性识别、环保设施的危险性识别。</w:t>
      </w:r>
    </w:p>
    <w:p w14:paraId="25DE762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储存设施危险识别</w:t>
      </w:r>
    </w:p>
    <w:p w14:paraId="14DEB28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本项目在生产中使用的原辅材料储存在</w:t>
      </w:r>
      <w:r>
        <w:rPr>
          <w:rFonts w:hint="eastAsia" w:ascii="Times New Roman" w:hAnsi="Times New Roman" w:cs="Times New Roman" w:eastAsiaTheme="minorEastAsia"/>
          <w:color w:val="auto"/>
          <w:sz w:val="24"/>
          <w:szCs w:val="24"/>
          <w:u w:val="none" w:color="auto"/>
          <w:lang w:val="en-US" w:eastAsia="zh-CN"/>
        </w:rPr>
        <w:t>气体存放区</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油墨放置区、化学品仓</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气体均由无缝高压钢瓶</w:t>
      </w:r>
      <w:r>
        <w:rPr>
          <w:rFonts w:hint="default" w:ascii="Times New Roman" w:hAnsi="Times New Roman" w:cs="Times New Roman" w:eastAsiaTheme="minorEastAsia"/>
          <w:color w:val="auto"/>
          <w:sz w:val="24"/>
          <w:szCs w:val="24"/>
          <w:u w:val="none" w:color="auto"/>
        </w:rPr>
        <w:t>储存，液态物质采用带盖桶/瓶装储存，</w:t>
      </w:r>
      <w:r>
        <w:rPr>
          <w:rFonts w:hint="eastAsia" w:ascii="Times New Roman" w:hAnsi="Times New Roman" w:cs="Times New Roman" w:eastAsiaTheme="minorEastAsia"/>
          <w:color w:val="auto"/>
          <w:sz w:val="24"/>
          <w:szCs w:val="24"/>
          <w:u w:val="none" w:color="auto"/>
          <w:lang w:val="en-US" w:eastAsia="zh-CN"/>
        </w:rPr>
        <w:t>字符油墨及铜浆为半固态，由1kg的金属桶装，</w:t>
      </w:r>
      <w:r>
        <w:rPr>
          <w:rFonts w:hint="default" w:ascii="Times New Roman" w:hAnsi="Times New Roman" w:cs="Times New Roman" w:eastAsiaTheme="minorEastAsia"/>
          <w:color w:val="auto"/>
          <w:sz w:val="24"/>
          <w:szCs w:val="24"/>
          <w:u w:val="none" w:color="auto"/>
        </w:rPr>
        <w:t>存储量较小。由于在贮运过程中可能的磕碰、损伤，因此仍有可能引发物质泄漏、中毒等环境污染事件。易燃危险化学品和危险废物储存不当可能发生泄漏、火灾、爆炸事故。</w:t>
      </w:r>
    </w:p>
    <w:p w14:paraId="3F87D8F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生产装置危险识别</w:t>
      </w:r>
    </w:p>
    <w:p w14:paraId="71DBB34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生产装置系统各单元可能发生危险事故的重点部位为生产设备、原料贮存容器及各电路线，发生事故的主要因素有</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因物质腐蚀或外部因素影响，设备质量缺陷或故障、以及人为的不安全行为等原因，可能造成</w:t>
      </w:r>
      <w:r>
        <w:rPr>
          <w:rFonts w:hint="default" w:ascii="Times New Roman" w:hAnsi="Times New Roman" w:cs="Times New Roman" w:eastAsiaTheme="minorEastAsia"/>
          <w:color w:val="auto"/>
          <w:sz w:val="24"/>
          <w:szCs w:val="24"/>
          <w:u w:val="none" w:color="auto"/>
          <w:lang w:val="en-US" w:eastAsia="zh-CN"/>
        </w:rPr>
        <w:t>丝印、</w:t>
      </w:r>
      <w:r>
        <w:rPr>
          <w:rFonts w:hint="default" w:ascii="Times New Roman" w:hAnsi="Times New Roman" w:cs="Times New Roman" w:eastAsiaTheme="minorEastAsia"/>
          <w:color w:val="auto"/>
          <w:sz w:val="24"/>
          <w:szCs w:val="24"/>
          <w:u w:val="none" w:color="auto"/>
        </w:rPr>
        <w:t>沉积等管道</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包括泵、阀门、法兰等</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和生产装置的破裂、贮存容器破损泄露或直接“跑、冒、滴、漏”等事故，引起物料的大量泄漏。物料泄漏事故与中毒等事故是紧密联系在一起的，如泄漏后物料在车间或者仓库内流淌，不断蒸发，使物料蒸气在空气中持续扩散，当扩散浓度足够大时，将造成暴露人员中毒。因此，对物料泄漏类事故应高度重视。</w:t>
      </w:r>
    </w:p>
    <w:p w14:paraId="74033F7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生产设备等检修不及时，出现故障未及时处理等，造成设备腐蚀或密封件破裂等，都可能使物料泄漏，产生危险物质泄漏环境风险</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易燃、易爆物质泄露后与明火可能发生火灾、爆炸事故，产生火灾、爆炸等引发伴生/次生污染物排放的环境风险。</w:t>
      </w:r>
    </w:p>
    <w:p w14:paraId="7361E67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运输装卸系统危险识别</w:t>
      </w:r>
    </w:p>
    <w:p w14:paraId="3508651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乙醇等危险化学品如储存及运输不当，极易发生事故。本项目</w:t>
      </w:r>
      <w:r>
        <w:rPr>
          <w:rFonts w:hint="eastAsia" w:ascii="Times New Roman" w:hAnsi="Times New Roman" w:cs="Times New Roman" w:eastAsiaTheme="minorEastAsia"/>
          <w:color w:val="auto"/>
          <w:sz w:val="24"/>
          <w:szCs w:val="24"/>
          <w:u w:val="none" w:color="auto"/>
          <w:lang w:val="en-US" w:eastAsia="zh-CN"/>
        </w:rPr>
        <w:t>化学品</w:t>
      </w:r>
      <w:r>
        <w:rPr>
          <w:rFonts w:hint="default" w:ascii="Times New Roman" w:hAnsi="Times New Roman" w:cs="Times New Roman" w:eastAsiaTheme="minorEastAsia"/>
          <w:color w:val="auto"/>
          <w:sz w:val="24"/>
          <w:szCs w:val="24"/>
          <w:u w:val="none" w:color="auto"/>
        </w:rPr>
        <w:t>物料运贮过程中包装方式由桶组成，该系统的事故隐患主要是事故性泄漏，有毒危险化学品运输过程中发生事故，或储存中产生泄漏，易燃物质可能引起火灾，并造成人员伤亡。</w:t>
      </w:r>
    </w:p>
    <w:p w14:paraId="17E8238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环保设施危险识别</w:t>
      </w:r>
    </w:p>
    <w:p w14:paraId="0C4186D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①</w:t>
      </w:r>
      <w:r>
        <w:rPr>
          <w:rFonts w:hint="default" w:ascii="Times New Roman" w:hAnsi="Times New Roman" w:cs="Times New Roman" w:eastAsiaTheme="minorEastAsia"/>
          <w:color w:val="auto"/>
          <w:sz w:val="24"/>
          <w:szCs w:val="24"/>
          <w:u w:val="none" w:color="auto"/>
        </w:rPr>
        <w:t>废水处理设施风险识别</w:t>
      </w:r>
    </w:p>
    <w:p w14:paraId="664DE31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厂区生产废水</w:t>
      </w:r>
      <w:r>
        <w:rPr>
          <w:rFonts w:hint="default" w:ascii="Times New Roman" w:hAnsi="Times New Roman" w:cs="Times New Roman" w:eastAsiaTheme="minorEastAsia"/>
          <w:color w:val="auto"/>
          <w:sz w:val="24"/>
          <w:szCs w:val="24"/>
          <w:u w:val="none" w:color="auto"/>
        </w:rPr>
        <w:t>未有效收集，渗漏至地下水环境中，污染地下水</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易燃物质泄漏引起火灾、爆炸，在消防救援时消防水直排可能造成局部污染。</w:t>
      </w:r>
    </w:p>
    <w:p w14:paraId="2B3E5EF1">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②废气</w:t>
      </w:r>
      <w:r>
        <w:rPr>
          <w:rFonts w:hint="default" w:ascii="Times New Roman" w:hAnsi="Times New Roman" w:cs="Times New Roman" w:eastAsiaTheme="minorEastAsia"/>
          <w:color w:val="auto"/>
          <w:sz w:val="24"/>
          <w:szCs w:val="24"/>
          <w:u w:val="none" w:color="auto"/>
        </w:rPr>
        <w:t>处理设施风险识别</w:t>
      </w:r>
    </w:p>
    <w:p w14:paraId="1963D211">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本项目有机废气处理设施若出现故障，会使生产车间的有机废气事故排放，从而对周围空气环境造成影响。</w:t>
      </w:r>
    </w:p>
    <w:p w14:paraId="46BFF397">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综上所述，项目生产系统风险识别见下表</w:t>
      </w:r>
    </w:p>
    <w:p w14:paraId="302D145B">
      <w:pPr>
        <w:pStyle w:val="6"/>
        <w:bidi w:val="0"/>
        <w:rPr>
          <w:rFonts w:hint="default"/>
          <w:color w:val="auto"/>
          <w:u w:val="single"/>
          <w:lang w:val="en-US" w:eastAsia="zh-CN"/>
        </w:rPr>
      </w:pPr>
      <w:r>
        <w:rPr>
          <w:rFonts w:hint="eastAsia"/>
          <w:color w:val="auto"/>
          <w:u w:val="single"/>
          <w:lang w:val="en-US" w:eastAsia="zh-CN"/>
        </w:rPr>
        <w:t>表8.4.2-1 项目生产系统风险识别汇总表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886"/>
        <w:gridCol w:w="1937"/>
        <w:gridCol w:w="4797"/>
      </w:tblGrid>
      <w:tr w14:paraId="54B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183BF301">
            <w:pPr>
              <w:pStyle w:val="53"/>
              <w:bidi w:val="0"/>
              <w:jc w:val="center"/>
              <w:rPr>
                <w:rFonts w:hint="eastAsia" w:eastAsia="宋体"/>
                <w:color w:val="auto"/>
                <w:u w:val="single"/>
                <w:lang w:val="en-US" w:eastAsia="zh-CN"/>
              </w:rPr>
            </w:pPr>
            <w:r>
              <w:rPr>
                <w:rFonts w:hint="eastAsia"/>
                <w:color w:val="auto"/>
                <w:u w:val="single"/>
                <w:lang w:val="en-US" w:eastAsia="zh-CN"/>
              </w:rPr>
              <w:t>序号</w:t>
            </w:r>
          </w:p>
        </w:tc>
        <w:tc>
          <w:tcPr>
            <w:tcW w:w="886" w:type="dxa"/>
            <w:vAlign w:val="center"/>
          </w:tcPr>
          <w:p w14:paraId="07756AA2">
            <w:pPr>
              <w:pStyle w:val="53"/>
              <w:bidi w:val="0"/>
              <w:jc w:val="center"/>
              <w:rPr>
                <w:rFonts w:hint="eastAsia" w:eastAsia="宋体"/>
                <w:color w:val="auto"/>
                <w:u w:val="single"/>
                <w:lang w:val="en-US" w:eastAsia="zh-CN"/>
              </w:rPr>
            </w:pPr>
            <w:r>
              <w:rPr>
                <w:rFonts w:hint="eastAsia"/>
                <w:color w:val="auto"/>
                <w:u w:val="single"/>
                <w:lang w:val="en-US" w:eastAsia="zh-CN"/>
              </w:rPr>
              <w:t>风险源</w:t>
            </w:r>
          </w:p>
        </w:tc>
        <w:tc>
          <w:tcPr>
            <w:tcW w:w="1937" w:type="dxa"/>
            <w:vAlign w:val="center"/>
          </w:tcPr>
          <w:p w14:paraId="201508BA">
            <w:pPr>
              <w:pStyle w:val="53"/>
              <w:bidi w:val="0"/>
              <w:jc w:val="center"/>
              <w:rPr>
                <w:rFonts w:hint="eastAsia" w:eastAsia="宋体"/>
                <w:color w:val="auto"/>
                <w:u w:val="single"/>
                <w:lang w:val="en-US" w:eastAsia="zh-CN"/>
              </w:rPr>
            </w:pPr>
            <w:r>
              <w:rPr>
                <w:rFonts w:hint="eastAsia"/>
                <w:color w:val="auto"/>
                <w:u w:val="single"/>
                <w:lang w:val="en-US" w:eastAsia="zh-CN"/>
              </w:rPr>
              <w:t>潜在风险</w:t>
            </w:r>
          </w:p>
        </w:tc>
        <w:tc>
          <w:tcPr>
            <w:tcW w:w="4797" w:type="dxa"/>
            <w:vAlign w:val="center"/>
          </w:tcPr>
          <w:p w14:paraId="2AF9778D">
            <w:pPr>
              <w:pStyle w:val="53"/>
              <w:bidi w:val="0"/>
              <w:jc w:val="center"/>
              <w:rPr>
                <w:rFonts w:hint="eastAsia" w:eastAsia="宋体"/>
                <w:color w:val="auto"/>
                <w:u w:val="single"/>
                <w:lang w:val="en-US" w:eastAsia="zh-CN"/>
              </w:rPr>
            </w:pPr>
            <w:r>
              <w:rPr>
                <w:rFonts w:hint="eastAsia"/>
                <w:color w:val="auto"/>
                <w:u w:val="single"/>
                <w:lang w:val="en-US" w:eastAsia="zh-CN"/>
              </w:rPr>
              <w:t>风险描述</w:t>
            </w:r>
          </w:p>
        </w:tc>
      </w:tr>
      <w:tr w14:paraId="5F98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173CB82C">
            <w:pPr>
              <w:pStyle w:val="53"/>
              <w:bidi w:val="0"/>
              <w:jc w:val="center"/>
              <w:rPr>
                <w:rFonts w:hint="eastAsia" w:eastAsia="宋体"/>
                <w:color w:val="auto"/>
                <w:u w:val="single"/>
                <w:lang w:val="en-US" w:eastAsia="zh-CN"/>
              </w:rPr>
            </w:pPr>
            <w:r>
              <w:rPr>
                <w:rFonts w:hint="eastAsia"/>
                <w:color w:val="auto"/>
                <w:u w:val="single"/>
                <w:lang w:val="en-US" w:eastAsia="zh-CN"/>
              </w:rPr>
              <w:t>1</w:t>
            </w:r>
          </w:p>
        </w:tc>
        <w:tc>
          <w:tcPr>
            <w:tcW w:w="886" w:type="dxa"/>
            <w:vAlign w:val="center"/>
          </w:tcPr>
          <w:p w14:paraId="4835B046">
            <w:pPr>
              <w:pStyle w:val="53"/>
              <w:bidi w:val="0"/>
              <w:jc w:val="center"/>
              <w:rPr>
                <w:rFonts w:hint="default"/>
                <w:color w:val="auto"/>
                <w:u w:val="single"/>
              </w:rPr>
            </w:pPr>
            <w:r>
              <w:rPr>
                <w:rFonts w:hint="default"/>
                <w:color w:val="auto"/>
                <w:u w:val="single"/>
              </w:rPr>
              <w:t>生产设施</w:t>
            </w:r>
          </w:p>
        </w:tc>
        <w:tc>
          <w:tcPr>
            <w:tcW w:w="1937" w:type="dxa"/>
            <w:vAlign w:val="center"/>
          </w:tcPr>
          <w:p w14:paraId="55DF194E">
            <w:pPr>
              <w:pStyle w:val="53"/>
              <w:bidi w:val="0"/>
              <w:jc w:val="center"/>
              <w:rPr>
                <w:rFonts w:hint="default"/>
                <w:color w:val="auto"/>
                <w:u w:val="single"/>
              </w:rPr>
            </w:pPr>
            <w:r>
              <w:rPr>
                <w:rFonts w:hint="eastAsia"/>
                <w:color w:val="auto"/>
                <w:u w:val="single"/>
                <w:lang w:val="en-US" w:eastAsia="zh-CN"/>
              </w:rPr>
              <w:t>丝印、</w:t>
            </w:r>
            <w:r>
              <w:rPr>
                <w:rFonts w:hint="default"/>
                <w:color w:val="auto"/>
                <w:u w:val="single"/>
              </w:rPr>
              <w:t>沉积等设施接口、管道泄漏</w:t>
            </w:r>
          </w:p>
        </w:tc>
        <w:tc>
          <w:tcPr>
            <w:tcW w:w="4797" w:type="dxa"/>
            <w:vAlign w:val="center"/>
          </w:tcPr>
          <w:p w14:paraId="485C5B29">
            <w:pPr>
              <w:pStyle w:val="53"/>
              <w:bidi w:val="0"/>
              <w:jc w:val="center"/>
              <w:rPr>
                <w:rFonts w:hint="default"/>
                <w:color w:val="auto"/>
                <w:u w:val="single"/>
              </w:rPr>
            </w:pPr>
            <w:r>
              <w:rPr>
                <w:rFonts w:hint="default"/>
                <w:color w:val="auto"/>
                <w:u w:val="single"/>
              </w:rPr>
              <w:t>系统中接口或管道因受腐蚀或外力损坏，导致物料的泄漏，对周围环境及人员造成严重影响</w:t>
            </w:r>
          </w:p>
        </w:tc>
      </w:tr>
      <w:tr w14:paraId="7857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0CE384F5">
            <w:pPr>
              <w:pStyle w:val="53"/>
              <w:bidi w:val="0"/>
              <w:jc w:val="center"/>
              <w:rPr>
                <w:rFonts w:hint="eastAsia" w:eastAsia="宋体"/>
                <w:color w:val="auto"/>
                <w:u w:val="single"/>
                <w:lang w:val="en-US" w:eastAsia="zh-CN"/>
              </w:rPr>
            </w:pPr>
            <w:r>
              <w:rPr>
                <w:rFonts w:hint="eastAsia"/>
                <w:color w:val="auto"/>
                <w:u w:val="single"/>
                <w:lang w:val="en-US" w:eastAsia="zh-CN"/>
              </w:rPr>
              <w:t>2</w:t>
            </w:r>
          </w:p>
        </w:tc>
        <w:tc>
          <w:tcPr>
            <w:tcW w:w="886" w:type="dxa"/>
            <w:vMerge w:val="restart"/>
            <w:vAlign w:val="center"/>
          </w:tcPr>
          <w:p w14:paraId="5E933558">
            <w:pPr>
              <w:pStyle w:val="53"/>
              <w:bidi w:val="0"/>
              <w:jc w:val="center"/>
              <w:rPr>
                <w:rFonts w:hint="default"/>
                <w:color w:val="auto"/>
                <w:u w:val="single"/>
              </w:rPr>
            </w:pPr>
            <w:r>
              <w:rPr>
                <w:rFonts w:hint="default"/>
                <w:color w:val="auto"/>
                <w:u w:val="single"/>
              </w:rPr>
              <w:t>贮运设施</w:t>
            </w:r>
          </w:p>
        </w:tc>
        <w:tc>
          <w:tcPr>
            <w:tcW w:w="1937" w:type="dxa"/>
            <w:vAlign w:val="center"/>
          </w:tcPr>
          <w:p w14:paraId="05ACE2FD">
            <w:pPr>
              <w:pStyle w:val="53"/>
              <w:bidi w:val="0"/>
              <w:jc w:val="center"/>
              <w:rPr>
                <w:rFonts w:hint="default"/>
                <w:color w:val="auto"/>
                <w:u w:val="single"/>
              </w:rPr>
            </w:pPr>
            <w:r>
              <w:rPr>
                <w:rFonts w:hint="default"/>
                <w:color w:val="auto"/>
                <w:u w:val="single"/>
              </w:rPr>
              <w:t>贮存</w:t>
            </w:r>
          </w:p>
        </w:tc>
        <w:tc>
          <w:tcPr>
            <w:tcW w:w="4797" w:type="dxa"/>
            <w:vAlign w:val="center"/>
          </w:tcPr>
          <w:p w14:paraId="63CDD7A4">
            <w:pPr>
              <w:pStyle w:val="53"/>
              <w:bidi w:val="0"/>
              <w:jc w:val="center"/>
              <w:rPr>
                <w:rFonts w:hint="default"/>
                <w:color w:val="auto"/>
                <w:u w:val="single"/>
              </w:rPr>
            </w:pPr>
            <w:r>
              <w:rPr>
                <w:rFonts w:hint="default"/>
                <w:color w:val="auto"/>
                <w:u w:val="single"/>
              </w:rPr>
              <w:t>原料桶装物料等受腐蚀或外力后损坏，会发生泄漏，泄漏出来的物料可能带来水污染和大气污染，对周边环境和人群产生危害</w:t>
            </w:r>
          </w:p>
        </w:tc>
      </w:tr>
      <w:tr w14:paraId="7159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2F72D496">
            <w:pPr>
              <w:pStyle w:val="53"/>
              <w:bidi w:val="0"/>
              <w:jc w:val="center"/>
              <w:rPr>
                <w:rFonts w:hint="eastAsia" w:eastAsia="宋体"/>
                <w:color w:val="auto"/>
                <w:u w:val="single"/>
                <w:lang w:val="en-US" w:eastAsia="zh-CN"/>
              </w:rPr>
            </w:pPr>
            <w:r>
              <w:rPr>
                <w:rFonts w:hint="eastAsia"/>
                <w:color w:val="auto"/>
                <w:u w:val="single"/>
                <w:lang w:val="en-US" w:eastAsia="zh-CN"/>
              </w:rPr>
              <w:t>3</w:t>
            </w:r>
          </w:p>
        </w:tc>
        <w:tc>
          <w:tcPr>
            <w:tcW w:w="886" w:type="dxa"/>
            <w:vMerge w:val="continue"/>
            <w:vAlign w:val="center"/>
          </w:tcPr>
          <w:p w14:paraId="794B79BF">
            <w:pPr>
              <w:pStyle w:val="53"/>
              <w:bidi w:val="0"/>
              <w:jc w:val="center"/>
              <w:rPr>
                <w:rFonts w:hint="default"/>
                <w:color w:val="auto"/>
                <w:u w:val="single"/>
              </w:rPr>
            </w:pPr>
          </w:p>
        </w:tc>
        <w:tc>
          <w:tcPr>
            <w:tcW w:w="1937" w:type="dxa"/>
            <w:vAlign w:val="center"/>
          </w:tcPr>
          <w:p w14:paraId="6ABCFFF2">
            <w:pPr>
              <w:pStyle w:val="53"/>
              <w:bidi w:val="0"/>
              <w:jc w:val="center"/>
              <w:rPr>
                <w:rFonts w:hint="default"/>
                <w:color w:val="auto"/>
                <w:u w:val="single"/>
              </w:rPr>
            </w:pPr>
            <w:r>
              <w:rPr>
                <w:rFonts w:hint="default"/>
                <w:color w:val="auto"/>
                <w:u w:val="single"/>
              </w:rPr>
              <w:t>运输</w:t>
            </w:r>
          </w:p>
        </w:tc>
        <w:tc>
          <w:tcPr>
            <w:tcW w:w="4797" w:type="dxa"/>
            <w:vAlign w:val="center"/>
          </w:tcPr>
          <w:p w14:paraId="0905D566">
            <w:pPr>
              <w:pStyle w:val="53"/>
              <w:bidi w:val="0"/>
              <w:jc w:val="center"/>
              <w:rPr>
                <w:rFonts w:hint="default"/>
                <w:color w:val="auto"/>
                <w:u w:val="single"/>
              </w:rPr>
            </w:pPr>
            <w:r>
              <w:rPr>
                <w:rFonts w:hint="default"/>
                <w:color w:val="auto"/>
                <w:u w:val="single"/>
              </w:rPr>
              <w:t>原料等装卸和运输过程中，因泄漏引起物料的泄漏，对环境和人群带来不利影响</w:t>
            </w:r>
          </w:p>
        </w:tc>
      </w:tr>
      <w:tr w14:paraId="1DC3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729E5036">
            <w:pPr>
              <w:pStyle w:val="53"/>
              <w:bidi w:val="0"/>
              <w:jc w:val="center"/>
              <w:rPr>
                <w:rFonts w:hint="eastAsia" w:eastAsia="宋体"/>
                <w:color w:val="auto"/>
                <w:u w:val="single"/>
                <w:lang w:val="en-US" w:eastAsia="zh-CN"/>
              </w:rPr>
            </w:pPr>
            <w:r>
              <w:rPr>
                <w:rFonts w:hint="eastAsia"/>
                <w:color w:val="auto"/>
                <w:u w:val="single"/>
                <w:lang w:val="en-US" w:eastAsia="zh-CN"/>
              </w:rPr>
              <w:t>4</w:t>
            </w:r>
          </w:p>
        </w:tc>
        <w:tc>
          <w:tcPr>
            <w:tcW w:w="886" w:type="dxa"/>
            <w:vMerge w:val="restart"/>
            <w:vAlign w:val="center"/>
          </w:tcPr>
          <w:p w14:paraId="5EB1BC9E">
            <w:pPr>
              <w:pStyle w:val="53"/>
              <w:bidi w:val="0"/>
              <w:jc w:val="center"/>
              <w:rPr>
                <w:rFonts w:hint="default"/>
                <w:color w:val="auto"/>
                <w:u w:val="single"/>
              </w:rPr>
            </w:pPr>
            <w:r>
              <w:rPr>
                <w:rFonts w:hint="default"/>
                <w:color w:val="auto"/>
                <w:u w:val="single"/>
              </w:rPr>
              <w:t>环保工程</w:t>
            </w:r>
          </w:p>
        </w:tc>
        <w:tc>
          <w:tcPr>
            <w:tcW w:w="1937" w:type="dxa"/>
            <w:vAlign w:val="center"/>
          </w:tcPr>
          <w:p w14:paraId="7EDCAEBC">
            <w:pPr>
              <w:pStyle w:val="53"/>
              <w:bidi w:val="0"/>
              <w:jc w:val="center"/>
              <w:rPr>
                <w:rFonts w:hint="default"/>
                <w:color w:val="auto"/>
                <w:u w:val="single"/>
              </w:rPr>
            </w:pPr>
            <w:r>
              <w:rPr>
                <w:rFonts w:hint="default"/>
                <w:color w:val="auto"/>
                <w:u w:val="single"/>
              </w:rPr>
              <w:t>废气处理设施出现故障</w:t>
            </w:r>
          </w:p>
        </w:tc>
        <w:tc>
          <w:tcPr>
            <w:tcW w:w="4797" w:type="dxa"/>
            <w:vAlign w:val="center"/>
          </w:tcPr>
          <w:p w14:paraId="01B07C97">
            <w:pPr>
              <w:pStyle w:val="53"/>
              <w:bidi w:val="0"/>
              <w:jc w:val="center"/>
              <w:rPr>
                <w:rFonts w:hint="default"/>
                <w:color w:val="auto"/>
                <w:u w:val="single"/>
              </w:rPr>
            </w:pPr>
            <w:r>
              <w:rPr>
                <w:rFonts w:hint="default"/>
                <w:color w:val="auto"/>
                <w:u w:val="single"/>
              </w:rPr>
              <w:t>有机废气处理装置出现故障，废气中的污染物未经处理就直接排放，对厂区及周围环境产生不利影响。沉积废气处理设施装置故障，其内易燃易爆物质引起火灾爆炸的次生环境影响。</w:t>
            </w:r>
          </w:p>
        </w:tc>
      </w:tr>
      <w:tr w14:paraId="378A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4D8EBE2E">
            <w:pPr>
              <w:pStyle w:val="53"/>
              <w:bidi w:val="0"/>
              <w:jc w:val="center"/>
              <w:rPr>
                <w:rFonts w:hint="eastAsia" w:eastAsia="宋体"/>
                <w:color w:val="auto"/>
                <w:u w:val="single"/>
                <w:lang w:val="en-US" w:eastAsia="zh-CN"/>
              </w:rPr>
            </w:pPr>
            <w:r>
              <w:rPr>
                <w:rFonts w:hint="eastAsia"/>
                <w:color w:val="auto"/>
                <w:u w:val="single"/>
                <w:lang w:val="en-US" w:eastAsia="zh-CN"/>
              </w:rPr>
              <w:t>5</w:t>
            </w:r>
          </w:p>
        </w:tc>
        <w:tc>
          <w:tcPr>
            <w:tcW w:w="886" w:type="dxa"/>
            <w:vMerge w:val="continue"/>
            <w:vAlign w:val="center"/>
          </w:tcPr>
          <w:p w14:paraId="6CDFECAB">
            <w:pPr>
              <w:pStyle w:val="53"/>
              <w:bidi w:val="0"/>
              <w:jc w:val="center"/>
              <w:rPr>
                <w:rFonts w:hint="default"/>
                <w:color w:val="auto"/>
                <w:u w:val="single"/>
              </w:rPr>
            </w:pPr>
          </w:p>
        </w:tc>
        <w:tc>
          <w:tcPr>
            <w:tcW w:w="1937" w:type="dxa"/>
            <w:vAlign w:val="center"/>
          </w:tcPr>
          <w:p w14:paraId="79944959">
            <w:pPr>
              <w:pStyle w:val="53"/>
              <w:bidi w:val="0"/>
              <w:jc w:val="center"/>
              <w:rPr>
                <w:rFonts w:hint="default"/>
                <w:color w:val="auto"/>
                <w:u w:val="single"/>
              </w:rPr>
            </w:pPr>
            <w:r>
              <w:rPr>
                <w:rFonts w:hint="default"/>
                <w:color w:val="auto"/>
                <w:u w:val="single"/>
              </w:rPr>
              <w:t>废水处理设施出现故障</w:t>
            </w:r>
          </w:p>
        </w:tc>
        <w:tc>
          <w:tcPr>
            <w:tcW w:w="4797" w:type="dxa"/>
            <w:vAlign w:val="center"/>
          </w:tcPr>
          <w:p w14:paraId="3736C34F">
            <w:pPr>
              <w:pStyle w:val="53"/>
              <w:bidi w:val="0"/>
              <w:jc w:val="center"/>
              <w:rPr>
                <w:rFonts w:hint="default"/>
                <w:color w:val="auto"/>
                <w:u w:val="single"/>
              </w:rPr>
            </w:pPr>
            <w:r>
              <w:rPr>
                <w:rFonts w:hint="default"/>
                <w:color w:val="auto"/>
                <w:u w:val="single"/>
              </w:rPr>
              <w:t>清洗废水未有效收集，渗漏至地下水环境中，污染地下水:易燃物质泄漏引起火灾、爆炸，在消防救援时消防水直排可能造成局部污染。</w:t>
            </w:r>
          </w:p>
        </w:tc>
      </w:tr>
      <w:tr w14:paraId="7CAA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1739616E">
            <w:pPr>
              <w:pStyle w:val="53"/>
              <w:bidi w:val="0"/>
              <w:jc w:val="center"/>
              <w:rPr>
                <w:rFonts w:hint="default" w:eastAsia="宋体"/>
                <w:color w:val="auto"/>
                <w:u w:val="single"/>
                <w:lang w:val="en-US" w:eastAsia="zh-CN"/>
              </w:rPr>
            </w:pPr>
            <w:r>
              <w:rPr>
                <w:rFonts w:hint="eastAsia"/>
                <w:color w:val="auto"/>
                <w:u w:val="single"/>
                <w:lang w:val="en-US" w:eastAsia="zh-CN"/>
              </w:rPr>
              <w:t>6</w:t>
            </w:r>
          </w:p>
        </w:tc>
        <w:tc>
          <w:tcPr>
            <w:tcW w:w="886" w:type="dxa"/>
            <w:vMerge w:val="restart"/>
            <w:vAlign w:val="center"/>
          </w:tcPr>
          <w:p w14:paraId="127379FC">
            <w:pPr>
              <w:pStyle w:val="53"/>
              <w:bidi w:val="0"/>
              <w:jc w:val="center"/>
              <w:rPr>
                <w:rFonts w:hint="eastAsia" w:eastAsia="宋体"/>
                <w:color w:val="auto"/>
                <w:u w:val="single"/>
                <w:lang w:val="en-US" w:eastAsia="zh-CN"/>
              </w:rPr>
            </w:pPr>
            <w:r>
              <w:rPr>
                <w:rFonts w:hint="eastAsia"/>
                <w:color w:val="auto"/>
                <w:u w:val="single"/>
                <w:lang w:val="en-US" w:eastAsia="zh-CN"/>
              </w:rPr>
              <w:t>其他</w:t>
            </w:r>
          </w:p>
        </w:tc>
        <w:tc>
          <w:tcPr>
            <w:tcW w:w="1937" w:type="dxa"/>
            <w:vAlign w:val="center"/>
          </w:tcPr>
          <w:p w14:paraId="13EECD4F">
            <w:pPr>
              <w:pStyle w:val="53"/>
              <w:bidi w:val="0"/>
              <w:jc w:val="center"/>
              <w:rPr>
                <w:rFonts w:hint="default"/>
                <w:color w:val="auto"/>
                <w:u w:val="single"/>
              </w:rPr>
            </w:pPr>
            <w:r>
              <w:rPr>
                <w:rFonts w:hint="default"/>
                <w:color w:val="auto"/>
                <w:u w:val="single"/>
              </w:rPr>
              <w:t>公用工程</w:t>
            </w:r>
          </w:p>
        </w:tc>
        <w:tc>
          <w:tcPr>
            <w:tcW w:w="4797" w:type="dxa"/>
            <w:vAlign w:val="center"/>
          </w:tcPr>
          <w:p w14:paraId="4B237977">
            <w:pPr>
              <w:pStyle w:val="53"/>
              <w:bidi w:val="0"/>
              <w:jc w:val="center"/>
              <w:rPr>
                <w:rFonts w:hint="default"/>
                <w:color w:val="auto"/>
                <w:u w:val="single"/>
              </w:rPr>
            </w:pPr>
            <w:r>
              <w:rPr>
                <w:rFonts w:hint="default"/>
                <w:color w:val="auto"/>
                <w:u w:val="single"/>
              </w:rPr>
              <w:t>电器设备的主要危险是触电事故和超负荷引起的火灾，或者因电气设备损坏或失灵，突然停电，致使各类设备停止工作，由此可能引发废气处理措施失效造成废气污染物未经处理直接排放</w:t>
            </w:r>
          </w:p>
        </w:tc>
      </w:tr>
      <w:tr w14:paraId="29AD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Align w:val="center"/>
          </w:tcPr>
          <w:p w14:paraId="2A8896AC">
            <w:pPr>
              <w:pStyle w:val="53"/>
              <w:bidi w:val="0"/>
              <w:jc w:val="center"/>
              <w:rPr>
                <w:rFonts w:hint="eastAsia" w:eastAsia="宋体"/>
                <w:color w:val="auto"/>
                <w:u w:val="single"/>
                <w:lang w:val="en-US" w:eastAsia="zh-CN"/>
              </w:rPr>
            </w:pPr>
            <w:r>
              <w:rPr>
                <w:rFonts w:hint="eastAsia"/>
                <w:color w:val="auto"/>
                <w:u w:val="single"/>
                <w:lang w:val="en-US" w:eastAsia="zh-CN"/>
              </w:rPr>
              <w:t>7</w:t>
            </w:r>
          </w:p>
        </w:tc>
        <w:tc>
          <w:tcPr>
            <w:tcW w:w="886" w:type="dxa"/>
            <w:vMerge w:val="continue"/>
            <w:vAlign w:val="center"/>
          </w:tcPr>
          <w:p w14:paraId="3C09B9B6">
            <w:pPr>
              <w:pStyle w:val="53"/>
              <w:bidi w:val="0"/>
              <w:jc w:val="center"/>
              <w:rPr>
                <w:rFonts w:hint="default"/>
                <w:color w:val="auto"/>
                <w:u w:val="single"/>
              </w:rPr>
            </w:pPr>
          </w:p>
        </w:tc>
        <w:tc>
          <w:tcPr>
            <w:tcW w:w="1937" w:type="dxa"/>
            <w:vAlign w:val="center"/>
          </w:tcPr>
          <w:p w14:paraId="07FE27DA">
            <w:pPr>
              <w:pStyle w:val="53"/>
              <w:bidi w:val="0"/>
              <w:jc w:val="center"/>
              <w:rPr>
                <w:rFonts w:hint="default"/>
                <w:color w:val="auto"/>
                <w:u w:val="single"/>
              </w:rPr>
            </w:pPr>
            <w:r>
              <w:rPr>
                <w:rFonts w:hint="default"/>
                <w:color w:val="auto"/>
                <w:u w:val="single"/>
              </w:rPr>
              <w:t>其他</w:t>
            </w:r>
          </w:p>
        </w:tc>
        <w:tc>
          <w:tcPr>
            <w:tcW w:w="4797" w:type="dxa"/>
            <w:vAlign w:val="center"/>
          </w:tcPr>
          <w:p w14:paraId="72C4EF51">
            <w:pPr>
              <w:pStyle w:val="53"/>
              <w:bidi w:val="0"/>
              <w:jc w:val="center"/>
              <w:rPr>
                <w:rFonts w:hint="default"/>
                <w:color w:val="auto"/>
                <w:u w:val="single"/>
              </w:rPr>
            </w:pPr>
            <w:r>
              <w:rPr>
                <w:rFonts w:hint="default"/>
                <w:color w:val="auto"/>
                <w:u w:val="single"/>
              </w:rPr>
              <w:t>因工程结构设计不合理、设备制造和检验不合格、作业人员误操作或玩忽职守、维修过程违反规定等，以及人为破坏都有可能造成事故</w:t>
            </w:r>
          </w:p>
        </w:tc>
      </w:tr>
    </w:tbl>
    <w:p w14:paraId="3B6043A8">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eastAsia" w:ascii="Times New Roman" w:hAnsi="Times New Roman" w:cs="Times New Roman" w:eastAsiaTheme="minorEastAsia"/>
          <w:color w:val="auto"/>
          <w:sz w:val="24"/>
          <w:szCs w:val="24"/>
          <w:u w:val="single" w:color="auto"/>
          <w:lang w:val="en-US" w:eastAsia="zh-CN"/>
        </w:rPr>
        <w:t>3、风险识别结果</w:t>
      </w:r>
    </w:p>
    <w:p w14:paraId="27BE7C81">
      <w:pPr>
        <w:spacing w:line="360" w:lineRule="auto"/>
        <w:ind w:firstLine="480" w:firstLineChars="200"/>
        <w:rPr>
          <w:rFonts w:hint="default" w:ascii="Times New Roman" w:hAnsi="Times New Roman" w:cs="Times New Roman" w:eastAsiaTheme="minorEastAsia"/>
          <w:color w:val="0000FF"/>
          <w:sz w:val="24"/>
          <w:szCs w:val="24"/>
          <w:u w:val="single" w:color="auto"/>
        </w:rPr>
      </w:pPr>
      <w:r>
        <w:rPr>
          <w:rFonts w:hint="default" w:ascii="Times New Roman" w:hAnsi="Times New Roman" w:cs="Times New Roman" w:eastAsiaTheme="minorEastAsia"/>
          <w:color w:val="auto"/>
          <w:sz w:val="24"/>
          <w:szCs w:val="24"/>
          <w:u w:val="single" w:color="auto"/>
        </w:rPr>
        <w:t>综上所述，对项目生产装置、储运系统和环保设施等环境风险源环境风险识别汇总见下表</w:t>
      </w:r>
      <w:r>
        <w:rPr>
          <w:rFonts w:hint="default" w:ascii="Times New Roman" w:hAnsi="Times New Roman" w:cs="Times New Roman" w:eastAsiaTheme="minorEastAsia"/>
          <w:color w:val="0000FF"/>
          <w:sz w:val="24"/>
          <w:szCs w:val="24"/>
          <w:u w:val="single" w:color="auto"/>
        </w:rPr>
        <w:t>。</w:t>
      </w:r>
    </w:p>
    <w:p w14:paraId="3239459D">
      <w:pPr>
        <w:pStyle w:val="6"/>
        <w:bidi w:val="0"/>
        <w:rPr>
          <w:rFonts w:hint="default"/>
          <w:lang w:val="en-US" w:eastAsia="zh-CN"/>
        </w:rPr>
      </w:pPr>
      <w:r>
        <w:rPr>
          <w:rFonts w:hint="eastAsia"/>
          <w:lang w:val="en-US" w:eastAsia="zh-CN"/>
        </w:rPr>
        <w:t>表8.4.2-2 项目环境风险识别结果一览表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
        <w:gridCol w:w="945"/>
        <w:gridCol w:w="1346"/>
        <w:gridCol w:w="1252"/>
        <w:gridCol w:w="1677"/>
        <w:gridCol w:w="1229"/>
        <w:gridCol w:w="1454"/>
      </w:tblGrid>
      <w:tr w14:paraId="3AC1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57C4C1EF">
            <w:pPr>
              <w:pStyle w:val="53"/>
              <w:bidi w:val="0"/>
              <w:rPr>
                <w:rFonts w:hint="eastAsia" w:eastAsia="宋体"/>
                <w:u w:val="single"/>
                <w:lang w:val="en-US" w:eastAsia="zh-CN"/>
              </w:rPr>
            </w:pPr>
            <w:r>
              <w:rPr>
                <w:rFonts w:hint="eastAsia"/>
                <w:u w:val="single"/>
                <w:lang w:val="en-US" w:eastAsia="zh-CN"/>
              </w:rPr>
              <w:t>序号</w:t>
            </w:r>
          </w:p>
        </w:tc>
        <w:tc>
          <w:tcPr>
            <w:tcW w:w="945" w:type="dxa"/>
            <w:vAlign w:val="center"/>
          </w:tcPr>
          <w:p w14:paraId="2A5F0019">
            <w:pPr>
              <w:pStyle w:val="53"/>
              <w:bidi w:val="0"/>
              <w:rPr>
                <w:rFonts w:hint="eastAsia" w:eastAsia="宋体"/>
                <w:u w:val="single"/>
                <w:lang w:val="en-US" w:eastAsia="zh-CN"/>
              </w:rPr>
            </w:pPr>
            <w:r>
              <w:rPr>
                <w:rFonts w:hint="eastAsia"/>
                <w:u w:val="single"/>
                <w:lang w:val="en-US" w:eastAsia="zh-CN"/>
              </w:rPr>
              <w:t>危险单元</w:t>
            </w:r>
          </w:p>
        </w:tc>
        <w:tc>
          <w:tcPr>
            <w:tcW w:w="1346" w:type="dxa"/>
            <w:vAlign w:val="center"/>
          </w:tcPr>
          <w:p w14:paraId="38C0ABED">
            <w:pPr>
              <w:pStyle w:val="53"/>
              <w:bidi w:val="0"/>
              <w:rPr>
                <w:rFonts w:hint="eastAsia" w:eastAsia="宋体"/>
                <w:u w:val="single"/>
                <w:lang w:val="en-US" w:eastAsia="zh-CN"/>
              </w:rPr>
            </w:pPr>
            <w:r>
              <w:rPr>
                <w:rFonts w:hint="eastAsia"/>
                <w:u w:val="single"/>
                <w:lang w:val="en-US" w:eastAsia="zh-CN"/>
              </w:rPr>
              <w:t>风险源</w:t>
            </w:r>
          </w:p>
        </w:tc>
        <w:tc>
          <w:tcPr>
            <w:tcW w:w="1252" w:type="dxa"/>
            <w:vAlign w:val="center"/>
          </w:tcPr>
          <w:p w14:paraId="16DD7DE3">
            <w:pPr>
              <w:pStyle w:val="53"/>
              <w:bidi w:val="0"/>
              <w:rPr>
                <w:rFonts w:hint="default" w:eastAsia="宋体"/>
                <w:u w:val="single"/>
                <w:lang w:val="en-US" w:eastAsia="zh-CN"/>
              </w:rPr>
            </w:pPr>
            <w:r>
              <w:rPr>
                <w:rFonts w:hint="eastAsia"/>
                <w:u w:val="single"/>
                <w:lang w:val="en-US" w:eastAsia="zh-CN"/>
              </w:rPr>
              <w:t>主要危险物质</w:t>
            </w:r>
          </w:p>
        </w:tc>
        <w:tc>
          <w:tcPr>
            <w:tcW w:w="1677" w:type="dxa"/>
            <w:vAlign w:val="center"/>
          </w:tcPr>
          <w:p w14:paraId="67E570A2">
            <w:pPr>
              <w:pStyle w:val="53"/>
              <w:bidi w:val="0"/>
              <w:rPr>
                <w:rFonts w:hint="default" w:eastAsia="宋体"/>
                <w:u w:val="single"/>
                <w:lang w:val="en-US" w:eastAsia="zh-CN"/>
              </w:rPr>
            </w:pPr>
            <w:r>
              <w:rPr>
                <w:rFonts w:hint="eastAsia"/>
                <w:u w:val="single"/>
                <w:lang w:val="en-US" w:eastAsia="zh-CN"/>
              </w:rPr>
              <w:t>环境风险类型</w:t>
            </w:r>
          </w:p>
        </w:tc>
        <w:tc>
          <w:tcPr>
            <w:tcW w:w="1229" w:type="dxa"/>
            <w:vAlign w:val="center"/>
          </w:tcPr>
          <w:p w14:paraId="01CD20E1">
            <w:pPr>
              <w:pStyle w:val="53"/>
              <w:bidi w:val="0"/>
              <w:rPr>
                <w:rFonts w:hint="default" w:eastAsia="宋体"/>
                <w:u w:val="single"/>
                <w:lang w:val="en-US" w:eastAsia="zh-CN"/>
              </w:rPr>
            </w:pPr>
            <w:r>
              <w:rPr>
                <w:rFonts w:hint="eastAsia"/>
                <w:u w:val="single"/>
                <w:lang w:val="en-US" w:eastAsia="zh-CN"/>
              </w:rPr>
              <w:t>环境影响途径</w:t>
            </w:r>
          </w:p>
        </w:tc>
        <w:tc>
          <w:tcPr>
            <w:tcW w:w="1454" w:type="dxa"/>
            <w:vAlign w:val="center"/>
          </w:tcPr>
          <w:p w14:paraId="034BD74A">
            <w:pPr>
              <w:pStyle w:val="53"/>
              <w:bidi w:val="0"/>
              <w:rPr>
                <w:rFonts w:hint="default" w:eastAsia="宋体"/>
                <w:u w:val="single"/>
                <w:lang w:val="en-US" w:eastAsia="zh-CN"/>
              </w:rPr>
            </w:pPr>
            <w:r>
              <w:rPr>
                <w:rFonts w:hint="eastAsia"/>
                <w:u w:val="single"/>
                <w:lang w:val="en-US" w:eastAsia="zh-CN"/>
              </w:rPr>
              <w:t>可能受影响的环境敏感目标</w:t>
            </w:r>
          </w:p>
        </w:tc>
      </w:tr>
      <w:tr w14:paraId="38C0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65A8F082">
            <w:pPr>
              <w:pStyle w:val="53"/>
              <w:bidi w:val="0"/>
              <w:rPr>
                <w:rFonts w:hint="eastAsia" w:eastAsia="宋体"/>
                <w:u w:val="single"/>
                <w:lang w:val="en-US" w:eastAsia="zh-CN"/>
              </w:rPr>
            </w:pPr>
            <w:r>
              <w:rPr>
                <w:rFonts w:hint="eastAsia"/>
                <w:u w:val="single"/>
                <w:lang w:val="en-US" w:eastAsia="zh-CN"/>
              </w:rPr>
              <w:t>1</w:t>
            </w:r>
          </w:p>
        </w:tc>
        <w:tc>
          <w:tcPr>
            <w:tcW w:w="945" w:type="dxa"/>
            <w:vAlign w:val="center"/>
          </w:tcPr>
          <w:p w14:paraId="09D7AC9B">
            <w:pPr>
              <w:pStyle w:val="53"/>
              <w:bidi w:val="0"/>
              <w:rPr>
                <w:rFonts w:hint="default" w:eastAsia="宋体"/>
                <w:u w:val="single"/>
                <w:lang w:val="en-US" w:eastAsia="zh-CN"/>
              </w:rPr>
            </w:pPr>
            <w:r>
              <w:rPr>
                <w:rFonts w:hint="eastAsia"/>
                <w:u w:val="single"/>
                <w:lang w:val="en-US" w:eastAsia="zh-CN"/>
              </w:rPr>
              <w:t>生产车间</w:t>
            </w:r>
          </w:p>
        </w:tc>
        <w:tc>
          <w:tcPr>
            <w:tcW w:w="1346" w:type="dxa"/>
            <w:vAlign w:val="center"/>
          </w:tcPr>
          <w:p w14:paraId="39D137A5">
            <w:pPr>
              <w:pStyle w:val="53"/>
              <w:bidi w:val="0"/>
              <w:rPr>
                <w:rFonts w:hint="default" w:eastAsia="宋体"/>
                <w:u w:val="single"/>
                <w:lang w:val="en-US" w:eastAsia="zh-CN"/>
              </w:rPr>
            </w:pPr>
            <w:r>
              <w:rPr>
                <w:rFonts w:hint="eastAsia"/>
                <w:u w:val="single"/>
                <w:lang w:val="en-US" w:eastAsia="zh-CN"/>
              </w:rPr>
              <w:t>丝印、</w:t>
            </w:r>
            <w:r>
              <w:rPr>
                <w:rFonts w:hint="default"/>
                <w:u w:val="single"/>
              </w:rPr>
              <w:t>沉积等设施接口、管道</w:t>
            </w:r>
            <w:r>
              <w:rPr>
                <w:rFonts w:hint="eastAsia"/>
                <w:u w:val="single"/>
                <w:lang w:val="en-US" w:eastAsia="zh-CN"/>
              </w:rPr>
              <w:t>及设备</w:t>
            </w:r>
          </w:p>
        </w:tc>
        <w:tc>
          <w:tcPr>
            <w:tcW w:w="1252" w:type="dxa"/>
            <w:vAlign w:val="center"/>
          </w:tcPr>
          <w:p w14:paraId="3E4D1A3C">
            <w:pPr>
              <w:pStyle w:val="53"/>
              <w:bidi w:val="0"/>
              <w:rPr>
                <w:rFonts w:hint="default" w:eastAsia="宋体"/>
                <w:u w:val="single"/>
                <w:lang w:val="en-US" w:eastAsia="zh-CN"/>
              </w:rPr>
            </w:pPr>
            <w:r>
              <w:rPr>
                <w:rFonts w:hint="eastAsia"/>
                <w:u w:val="single"/>
                <w:lang w:val="en-US" w:eastAsia="zh-CN"/>
              </w:rPr>
              <w:t>p气、N气、硅烷、字符油墨、铜浆、乙醇</w:t>
            </w:r>
          </w:p>
        </w:tc>
        <w:tc>
          <w:tcPr>
            <w:tcW w:w="1677" w:type="dxa"/>
            <w:vMerge w:val="restart"/>
            <w:vAlign w:val="center"/>
          </w:tcPr>
          <w:p w14:paraId="422390FE">
            <w:pPr>
              <w:pStyle w:val="53"/>
              <w:bidi w:val="0"/>
              <w:rPr>
                <w:rFonts w:hint="default"/>
                <w:u w:val="single"/>
              </w:rPr>
            </w:pPr>
            <w:r>
              <w:rPr>
                <w:rFonts w:hint="default"/>
                <w:u w:val="single"/>
              </w:rPr>
              <w:t>危险物质泄漏、火灾爆炸引发的次生/伴生污染物排放</w:t>
            </w:r>
          </w:p>
        </w:tc>
        <w:tc>
          <w:tcPr>
            <w:tcW w:w="1229" w:type="dxa"/>
            <w:vMerge w:val="restart"/>
            <w:vAlign w:val="center"/>
          </w:tcPr>
          <w:p w14:paraId="49BE6DBB">
            <w:pPr>
              <w:pStyle w:val="53"/>
              <w:bidi w:val="0"/>
              <w:rPr>
                <w:rFonts w:hint="default"/>
                <w:u w:val="single"/>
              </w:rPr>
            </w:pPr>
            <w:r>
              <w:rPr>
                <w:rFonts w:hint="default"/>
                <w:u w:val="single"/>
              </w:rPr>
              <w:t>环境空气、地表水、地下水</w:t>
            </w:r>
          </w:p>
        </w:tc>
        <w:tc>
          <w:tcPr>
            <w:tcW w:w="1454" w:type="dxa"/>
            <w:vMerge w:val="restart"/>
            <w:vAlign w:val="center"/>
          </w:tcPr>
          <w:p w14:paraId="098F814B">
            <w:pPr>
              <w:pStyle w:val="53"/>
              <w:bidi w:val="0"/>
              <w:rPr>
                <w:rFonts w:hint="default"/>
                <w:u w:val="single"/>
              </w:rPr>
            </w:pPr>
            <w:r>
              <w:rPr>
                <w:rFonts w:hint="default"/>
                <w:u w:val="single"/>
              </w:rPr>
              <w:t>周边居民、附近水体、地下水</w:t>
            </w:r>
          </w:p>
        </w:tc>
      </w:tr>
      <w:tr w14:paraId="309F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79CD5F05">
            <w:pPr>
              <w:pStyle w:val="53"/>
              <w:bidi w:val="0"/>
              <w:rPr>
                <w:rFonts w:hint="eastAsia" w:eastAsia="宋体"/>
                <w:u w:val="single"/>
                <w:lang w:val="en-US" w:eastAsia="zh-CN"/>
              </w:rPr>
            </w:pPr>
            <w:r>
              <w:rPr>
                <w:rFonts w:hint="eastAsia"/>
                <w:u w:val="single"/>
                <w:lang w:val="en-US" w:eastAsia="zh-CN"/>
              </w:rPr>
              <w:t>2</w:t>
            </w:r>
          </w:p>
        </w:tc>
        <w:tc>
          <w:tcPr>
            <w:tcW w:w="945" w:type="dxa"/>
            <w:vAlign w:val="center"/>
          </w:tcPr>
          <w:p w14:paraId="00C8EA7F">
            <w:pPr>
              <w:pStyle w:val="53"/>
              <w:bidi w:val="0"/>
              <w:rPr>
                <w:rFonts w:hint="default" w:eastAsia="宋体"/>
                <w:u w:val="single"/>
                <w:lang w:val="en-US" w:eastAsia="zh-CN"/>
              </w:rPr>
            </w:pPr>
            <w:r>
              <w:rPr>
                <w:rFonts w:hint="eastAsia"/>
                <w:u w:val="single"/>
                <w:lang w:val="en-US" w:eastAsia="zh-CN"/>
              </w:rPr>
              <w:t>化学品仓</w:t>
            </w:r>
          </w:p>
        </w:tc>
        <w:tc>
          <w:tcPr>
            <w:tcW w:w="1346" w:type="dxa"/>
            <w:vAlign w:val="center"/>
          </w:tcPr>
          <w:p w14:paraId="1B1C8930">
            <w:pPr>
              <w:pStyle w:val="53"/>
              <w:bidi w:val="0"/>
              <w:rPr>
                <w:rFonts w:hint="default" w:eastAsia="宋体"/>
                <w:u w:val="single"/>
                <w:lang w:val="en-US" w:eastAsia="zh-CN"/>
              </w:rPr>
            </w:pPr>
            <w:r>
              <w:rPr>
                <w:rFonts w:hint="eastAsia"/>
                <w:u w:val="single"/>
                <w:lang w:val="en-US" w:eastAsia="zh-CN"/>
              </w:rPr>
              <w:t>化学品仓</w:t>
            </w:r>
          </w:p>
        </w:tc>
        <w:tc>
          <w:tcPr>
            <w:tcW w:w="1252" w:type="dxa"/>
            <w:vAlign w:val="center"/>
          </w:tcPr>
          <w:p w14:paraId="7180BCE2">
            <w:pPr>
              <w:pStyle w:val="53"/>
              <w:bidi w:val="0"/>
              <w:rPr>
                <w:rFonts w:hint="default"/>
                <w:u w:val="single"/>
              </w:rPr>
            </w:pPr>
            <w:r>
              <w:rPr>
                <w:rFonts w:hint="eastAsia"/>
                <w:u w:val="single"/>
                <w:lang w:val="en-US" w:eastAsia="zh-CN"/>
              </w:rPr>
              <w:t>乙醇</w:t>
            </w:r>
          </w:p>
        </w:tc>
        <w:tc>
          <w:tcPr>
            <w:tcW w:w="1677" w:type="dxa"/>
            <w:vMerge w:val="continue"/>
            <w:vAlign w:val="center"/>
          </w:tcPr>
          <w:p w14:paraId="4D4166DC">
            <w:pPr>
              <w:pStyle w:val="53"/>
              <w:bidi w:val="0"/>
              <w:rPr>
                <w:rFonts w:hint="default"/>
                <w:u w:val="single"/>
              </w:rPr>
            </w:pPr>
          </w:p>
        </w:tc>
        <w:tc>
          <w:tcPr>
            <w:tcW w:w="1229" w:type="dxa"/>
            <w:vMerge w:val="continue"/>
            <w:vAlign w:val="center"/>
          </w:tcPr>
          <w:p w14:paraId="3E8D9CB2">
            <w:pPr>
              <w:pStyle w:val="53"/>
              <w:bidi w:val="0"/>
              <w:rPr>
                <w:rFonts w:hint="default"/>
                <w:u w:val="single"/>
              </w:rPr>
            </w:pPr>
          </w:p>
        </w:tc>
        <w:tc>
          <w:tcPr>
            <w:tcW w:w="1454" w:type="dxa"/>
            <w:vMerge w:val="continue"/>
            <w:vAlign w:val="center"/>
          </w:tcPr>
          <w:p w14:paraId="42E2C858">
            <w:pPr>
              <w:pStyle w:val="53"/>
              <w:bidi w:val="0"/>
              <w:rPr>
                <w:rFonts w:hint="default"/>
                <w:u w:val="single"/>
              </w:rPr>
            </w:pPr>
          </w:p>
        </w:tc>
      </w:tr>
      <w:tr w14:paraId="364F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225D29AE">
            <w:pPr>
              <w:pStyle w:val="53"/>
              <w:bidi w:val="0"/>
              <w:rPr>
                <w:rFonts w:hint="eastAsia" w:eastAsia="宋体"/>
                <w:u w:val="single"/>
                <w:lang w:val="en-US" w:eastAsia="zh-CN"/>
              </w:rPr>
            </w:pPr>
            <w:r>
              <w:rPr>
                <w:rFonts w:hint="eastAsia"/>
                <w:u w:val="single"/>
                <w:lang w:val="en-US" w:eastAsia="zh-CN"/>
              </w:rPr>
              <w:t>3</w:t>
            </w:r>
          </w:p>
        </w:tc>
        <w:tc>
          <w:tcPr>
            <w:tcW w:w="945" w:type="dxa"/>
            <w:vAlign w:val="center"/>
          </w:tcPr>
          <w:p w14:paraId="5DFE105E">
            <w:pPr>
              <w:pStyle w:val="53"/>
              <w:bidi w:val="0"/>
              <w:rPr>
                <w:rFonts w:hint="default"/>
                <w:u w:val="single"/>
              </w:rPr>
            </w:pPr>
            <w:r>
              <w:rPr>
                <w:rFonts w:hint="eastAsia"/>
                <w:u w:val="single"/>
                <w:lang w:val="en-US" w:eastAsia="zh-CN"/>
              </w:rPr>
              <w:t>油墨放置区</w:t>
            </w:r>
          </w:p>
        </w:tc>
        <w:tc>
          <w:tcPr>
            <w:tcW w:w="1346" w:type="dxa"/>
            <w:vAlign w:val="center"/>
          </w:tcPr>
          <w:p w14:paraId="7A27CF65">
            <w:pPr>
              <w:pStyle w:val="53"/>
              <w:bidi w:val="0"/>
              <w:rPr>
                <w:rFonts w:hint="default"/>
                <w:u w:val="single"/>
              </w:rPr>
            </w:pPr>
            <w:r>
              <w:rPr>
                <w:rFonts w:hint="eastAsia"/>
                <w:u w:val="single"/>
                <w:lang w:val="en-US" w:eastAsia="zh-CN"/>
              </w:rPr>
              <w:t>油墨放置区</w:t>
            </w:r>
          </w:p>
        </w:tc>
        <w:tc>
          <w:tcPr>
            <w:tcW w:w="1252" w:type="dxa"/>
            <w:vAlign w:val="center"/>
          </w:tcPr>
          <w:p w14:paraId="1507D3B4">
            <w:pPr>
              <w:pStyle w:val="53"/>
              <w:bidi w:val="0"/>
              <w:rPr>
                <w:rFonts w:hint="default"/>
                <w:u w:val="single"/>
              </w:rPr>
            </w:pPr>
            <w:r>
              <w:rPr>
                <w:rFonts w:hint="eastAsia"/>
                <w:u w:val="single"/>
                <w:lang w:val="en-US" w:eastAsia="zh-CN"/>
              </w:rPr>
              <w:t>字符油墨、铜浆</w:t>
            </w:r>
          </w:p>
        </w:tc>
        <w:tc>
          <w:tcPr>
            <w:tcW w:w="1677" w:type="dxa"/>
            <w:vMerge w:val="continue"/>
            <w:vAlign w:val="center"/>
          </w:tcPr>
          <w:p w14:paraId="23042880">
            <w:pPr>
              <w:pStyle w:val="53"/>
              <w:bidi w:val="0"/>
              <w:rPr>
                <w:rFonts w:hint="default"/>
                <w:u w:val="single"/>
              </w:rPr>
            </w:pPr>
          </w:p>
        </w:tc>
        <w:tc>
          <w:tcPr>
            <w:tcW w:w="1229" w:type="dxa"/>
            <w:vMerge w:val="continue"/>
            <w:vAlign w:val="center"/>
          </w:tcPr>
          <w:p w14:paraId="1910D1E7">
            <w:pPr>
              <w:pStyle w:val="53"/>
              <w:bidi w:val="0"/>
              <w:rPr>
                <w:rFonts w:hint="default"/>
                <w:u w:val="single"/>
              </w:rPr>
            </w:pPr>
          </w:p>
        </w:tc>
        <w:tc>
          <w:tcPr>
            <w:tcW w:w="1454" w:type="dxa"/>
            <w:vMerge w:val="continue"/>
            <w:vAlign w:val="center"/>
          </w:tcPr>
          <w:p w14:paraId="77E2C1EA">
            <w:pPr>
              <w:pStyle w:val="53"/>
              <w:bidi w:val="0"/>
              <w:rPr>
                <w:rFonts w:hint="default"/>
                <w:u w:val="single"/>
              </w:rPr>
            </w:pPr>
          </w:p>
        </w:tc>
      </w:tr>
      <w:tr w14:paraId="2FB5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53DDB046">
            <w:pPr>
              <w:pStyle w:val="53"/>
              <w:bidi w:val="0"/>
              <w:rPr>
                <w:rFonts w:hint="eastAsia" w:eastAsia="宋体"/>
                <w:u w:val="single"/>
                <w:lang w:val="en-US" w:eastAsia="zh-CN"/>
              </w:rPr>
            </w:pPr>
            <w:r>
              <w:rPr>
                <w:rFonts w:hint="eastAsia"/>
                <w:u w:val="single"/>
                <w:lang w:val="en-US" w:eastAsia="zh-CN"/>
              </w:rPr>
              <w:t>4</w:t>
            </w:r>
          </w:p>
        </w:tc>
        <w:tc>
          <w:tcPr>
            <w:tcW w:w="945" w:type="dxa"/>
            <w:vAlign w:val="center"/>
          </w:tcPr>
          <w:p w14:paraId="695F910F">
            <w:pPr>
              <w:pStyle w:val="53"/>
              <w:bidi w:val="0"/>
              <w:rPr>
                <w:rFonts w:hint="eastAsia" w:eastAsia="宋体"/>
                <w:u w:val="single"/>
                <w:lang w:val="en-US" w:eastAsia="zh-CN"/>
              </w:rPr>
            </w:pPr>
            <w:r>
              <w:rPr>
                <w:rFonts w:hint="eastAsia"/>
                <w:u w:val="single"/>
                <w:lang w:val="en-US" w:eastAsia="zh-CN"/>
              </w:rPr>
              <w:t>危废暂存间</w:t>
            </w:r>
          </w:p>
        </w:tc>
        <w:tc>
          <w:tcPr>
            <w:tcW w:w="1346" w:type="dxa"/>
            <w:vAlign w:val="center"/>
          </w:tcPr>
          <w:p w14:paraId="42A63258">
            <w:pPr>
              <w:pStyle w:val="53"/>
              <w:bidi w:val="0"/>
              <w:rPr>
                <w:rFonts w:hint="default"/>
                <w:u w:val="single"/>
              </w:rPr>
            </w:pPr>
            <w:r>
              <w:rPr>
                <w:rFonts w:hint="eastAsia"/>
                <w:u w:val="single"/>
                <w:lang w:val="en-US" w:eastAsia="zh-CN"/>
              </w:rPr>
              <w:t>危废暂存间</w:t>
            </w:r>
          </w:p>
        </w:tc>
        <w:tc>
          <w:tcPr>
            <w:tcW w:w="1252" w:type="dxa"/>
            <w:vAlign w:val="center"/>
          </w:tcPr>
          <w:p w14:paraId="330C64C6">
            <w:pPr>
              <w:pStyle w:val="53"/>
              <w:bidi w:val="0"/>
              <w:rPr>
                <w:rFonts w:hint="eastAsia" w:eastAsia="宋体"/>
                <w:u w:val="single"/>
                <w:lang w:val="en-US" w:eastAsia="zh-CN"/>
              </w:rPr>
            </w:pPr>
            <w:r>
              <w:rPr>
                <w:rFonts w:hint="eastAsia"/>
                <w:u w:val="single"/>
                <w:lang w:val="en-US" w:eastAsia="zh-CN"/>
              </w:rPr>
              <w:t>废矿物油</w:t>
            </w:r>
          </w:p>
        </w:tc>
        <w:tc>
          <w:tcPr>
            <w:tcW w:w="1677" w:type="dxa"/>
            <w:vMerge w:val="continue"/>
            <w:vAlign w:val="center"/>
          </w:tcPr>
          <w:p w14:paraId="0993F5B4">
            <w:pPr>
              <w:pStyle w:val="53"/>
              <w:bidi w:val="0"/>
              <w:rPr>
                <w:rFonts w:hint="default"/>
                <w:u w:val="single"/>
              </w:rPr>
            </w:pPr>
          </w:p>
        </w:tc>
        <w:tc>
          <w:tcPr>
            <w:tcW w:w="1229" w:type="dxa"/>
            <w:vMerge w:val="continue"/>
            <w:vAlign w:val="center"/>
          </w:tcPr>
          <w:p w14:paraId="050D121F">
            <w:pPr>
              <w:pStyle w:val="53"/>
              <w:bidi w:val="0"/>
              <w:rPr>
                <w:rFonts w:hint="default"/>
                <w:u w:val="single"/>
              </w:rPr>
            </w:pPr>
          </w:p>
        </w:tc>
        <w:tc>
          <w:tcPr>
            <w:tcW w:w="1454" w:type="dxa"/>
            <w:vMerge w:val="continue"/>
            <w:vAlign w:val="center"/>
          </w:tcPr>
          <w:p w14:paraId="4A3D2842">
            <w:pPr>
              <w:pStyle w:val="53"/>
              <w:bidi w:val="0"/>
              <w:rPr>
                <w:rFonts w:hint="default"/>
                <w:u w:val="single"/>
              </w:rPr>
            </w:pPr>
          </w:p>
        </w:tc>
      </w:tr>
      <w:tr w14:paraId="60E2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27CA42C0">
            <w:pPr>
              <w:pStyle w:val="53"/>
              <w:bidi w:val="0"/>
              <w:rPr>
                <w:rFonts w:hint="eastAsia" w:eastAsia="宋体"/>
                <w:u w:val="single"/>
                <w:lang w:val="en-US" w:eastAsia="zh-CN"/>
              </w:rPr>
            </w:pPr>
            <w:r>
              <w:rPr>
                <w:rFonts w:hint="eastAsia"/>
                <w:u w:val="single"/>
                <w:lang w:val="en-US" w:eastAsia="zh-CN"/>
              </w:rPr>
              <w:t>5</w:t>
            </w:r>
          </w:p>
        </w:tc>
        <w:tc>
          <w:tcPr>
            <w:tcW w:w="945" w:type="dxa"/>
            <w:vAlign w:val="center"/>
          </w:tcPr>
          <w:p w14:paraId="27897C02">
            <w:pPr>
              <w:pStyle w:val="53"/>
              <w:bidi w:val="0"/>
              <w:rPr>
                <w:rFonts w:hint="default" w:eastAsia="宋体"/>
                <w:u w:val="single"/>
                <w:lang w:val="en-US" w:eastAsia="zh-CN"/>
              </w:rPr>
            </w:pPr>
            <w:r>
              <w:rPr>
                <w:rFonts w:hint="eastAsia"/>
                <w:u w:val="single"/>
                <w:lang w:val="en-US" w:eastAsia="zh-CN"/>
              </w:rPr>
              <w:t>废水处理设施</w:t>
            </w:r>
          </w:p>
        </w:tc>
        <w:tc>
          <w:tcPr>
            <w:tcW w:w="1346" w:type="dxa"/>
            <w:vAlign w:val="center"/>
          </w:tcPr>
          <w:p w14:paraId="3A48CC1C">
            <w:pPr>
              <w:pStyle w:val="53"/>
              <w:bidi w:val="0"/>
              <w:rPr>
                <w:rFonts w:hint="default" w:eastAsia="宋体"/>
                <w:u w:val="single"/>
                <w:lang w:val="en-US" w:eastAsia="zh-CN"/>
              </w:rPr>
            </w:pPr>
            <w:r>
              <w:rPr>
                <w:rFonts w:hint="eastAsia"/>
                <w:u w:val="single"/>
                <w:lang w:val="en-US" w:eastAsia="zh-CN"/>
              </w:rPr>
              <w:t>清洗废水</w:t>
            </w:r>
          </w:p>
        </w:tc>
        <w:tc>
          <w:tcPr>
            <w:tcW w:w="1252" w:type="dxa"/>
            <w:vAlign w:val="center"/>
          </w:tcPr>
          <w:p w14:paraId="25B9F218">
            <w:pPr>
              <w:pStyle w:val="53"/>
              <w:bidi w:val="0"/>
              <w:rPr>
                <w:rFonts w:hint="default" w:eastAsia="宋体"/>
                <w:u w:val="single"/>
                <w:lang w:val="en-US" w:eastAsia="zh-CN"/>
              </w:rPr>
            </w:pPr>
            <w:r>
              <w:rPr>
                <w:rFonts w:hint="eastAsia"/>
                <w:u w:val="single"/>
                <w:lang w:val="en-US" w:eastAsia="zh-CN"/>
              </w:rPr>
              <w:t>COD</w:t>
            </w:r>
          </w:p>
        </w:tc>
        <w:tc>
          <w:tcPr>
            <w:tcW w:w="1677" w:type="dxa"/>
            <w:vAlign w:val="center"/>
          </w:tcPr>
          <w:p w14:paraId="6B78739B">
            <w:pPr>
              <w:pStyle w:val="53"/>
              <w:bidi w:val="0"/>
              <w:rPr>
                <w:rFonts w:hint="default"/>
                <w:u w:val="single"/>
              </w:rPr>
            </w:pPr>
            <w:r>
              <w:rPr>
                <w:rFonts w:hint="default"/>
                <w:u w:val="single"/>
              </w:rPr>
              <w:t>泄漏、渗漏</w:t>
            </w:r>
          </w:p>
        </w:tc>
        <w:tc>
          <w:tcPr>
            <w:tcW w:w="1229" w:type="dxa"/>
            <w:vAlign w:val="center"/>
          </w:tcPr>
          <w:p w14:paraId="2D37DD1A">
            <w:pPr>
              <w:pStyle w:val="53"/>
              <w:bidi w:val="0"/>
              <w:rPr>
                <w:rFonts w:hint="default"/>
                <w:u w:val="single"/>
              </w:rPr>
            </w:pPr>
            <w:r>
              <w:rPr>
                <w:rFonts w:hint="default"/>
                <w:u w:val="single"/>
              </w:rPr>
              <w:t>地表水体、地下水</w:t>
            </w:r>
          </w:p>
        </w:tc>
        <w:tc>
          <w:tcPr>
            <w:tcW w:w="1454" w:type="dxa"/>
            <w:vAlign w:val="center"/>
          </w:tcPr>
          <w:p w14:paraId="61CF41D4">
            <w:pPr>
              <w:pStyle w:val="53"/>
              <w:bidi w:val="0"/>
              <w:rPr>
                <w:rFonts w:hint="default"/>
                <w:u w:val="single"/>
              </w:rPr>
            </w:pPr>
            <w:r>
              <w:rPr>
                <w:rFonts w:hint="default"/>
                <w:u w:val="single"/>
              </w:rPr>
              <w:t>附近地表水体、地下水</w:t>
            </w:r>
          </w:p>
        </w:tc>
      </w:tr>
      <w:tr w14:paraId="69DA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dxa"/>
            <w:vAlign w:val="center"/>
          </w:tcPr>
          <w:p w14:paraId="1B5BB671">
            <w:pPr>
              <w:pStyle w:val="53"/>
              <w:bidi w:val="0"/>
              <w:rPr>
                <w:rFonts w:hint="eastAsia" w:eastAsia="宋体"/>
                <w:u w:val="single"/>
                <w:lang w:val="en-US" w:eastAsia="zh-CN"/>
              </w:rPr>
            </w:pPr>
            <w:r>
              <w:rPr>
                <w:rFonts w:hint="eastAsia"/>
                <w:u w:val="single"/>
                <w:lang w:val="en-US" w:eastAsia="zh-CN"/>
              </w:rPr>
              <w:t>6</w:t>
            </w:r>
          </w:p>
        </w:tc>
        <w:tc>
          <w:tcPr>
            <w:tcW w:w="945" w:type="dxa"/>
            <w:vAlign w:val="center"/>
          </w:tcPr>
          <w:p w14:paraId="0054E9AC">
            <w:pPr>
              <w:pStyle w:val="53"/>
              <w:bidi w:val="0"/>
              <w:rPr>
                <w:rFonts w:hint="default"/>
                <w:u w:val="single"/>
              </w:rPr>
            </w:pPr>
            <w:r>
              <w:rPr>
                <w:rFonts w:hint="default"/>
                <w:u w:val="single"/>
              </w:rPr>
              <w:t>废气处理设施</w:t>
            </w:r>
          </w:p>
        </w:tc>
        <w:tc>
          <w:tcPr>
            <w:tcW w:w="1346" w:type="dxa"/>
            <w:vAlign w:val="center"/>
          </w:tcPr>
          <w:p w14:paraId="3D7CCC06">
            <w:pPr>
              <w:pStyle w:val="53"/>
              <w:bidi w:val="0"/>
              <w:rPr>
                <w:rFonts w:hint="default" w:eastAsia="宋体"/>
                <w:u w:val="single"/>
                <w:lang w:val="en-US" w:eastAsia="zh-CN"/>
              </w:rPr>
            </w:pPr>
            <w:r>
              <w:rPr>
                <w:rFonts w:hint="eastAsia"/>
                <w:u w:val="single"/>
                <w:lang w:val="en-US" w:eastAsia="zh-CN"/>
              </w:rPr>
              <w:t>丝印废气、烘干废气沉积废气</w:t>
            </w:r>
          </w:p>
        </w:tc>
        <w:tc>
          <w:tcPr>
            <w:tcW w:w="1252" w:type="dxa"/>
            <w:vAlign w:val="center"/>
          </w:tcPr>
          <w:p w14:paraId="110332D4">
            <w:pPr>
              <w:pStyle w:val="53"/>
              <w:bidi w:val="0"/>
              <w:rPr>
                <w:rFonts w:hint="default" w:eastAsia="宋体"/>
                <w:u w:val="single"/>
                <w:lang w:val="en-US" w:eastAsia="zh-CN"/>
              </w:rPr>
            </w:pPr>
            <w:r>
              <w:rPr>
                <w:rFonts w:hint="eastAsia"/>
                <w:u w:val="single"/>
                <w:lang w:val="en-US" w:eastAsia="zh-CN"/>
              </w:rPr>
              <w:t>VOCs、颗粒物</w:t>
            </w:r>
          </w:p>
        </w:tc>
        <w:tc>
          <w:tcPr>
            <w:tcW w:w="1677" w:type="dxa"/>
            <w:vAlign w:val="center"/>
          </w:tcPr>
          <w:p w14:paraId="077BEF80">
            <w:pPr>
              <w:pStyle w:val="53"/>
              <w:bidi w:val="0"/>
              <w:rPr>
                <w:rFonts w:hint="default"/>
                <w:u w:val="single"/>
              </w:rPr>
            </w:pPr>
            <w:r>
              <w:rPr>
                <w:rFonts w:hint="default"/>
                <w:u w:val="single"/>
              </w:rPr>
              <w:t>泄漏</w:t>
            </w:r>
          </w:p>
        </w:tc>
        <w:tc>
          <w:tcPr>
            <w:tcW w:w="1229" w:type="dxa"/>
            <w:vAlign w:val="center"/>
          </w:tcPr>
          <w:p w14:paraId="72A6CFD9">
            <w:pPr>
              <w:pStyle w:val="53"/>
              <w:bidi w:val="0"/>
              <w:rPr>
                <w:rFonts w:hint="default"/>
                <w:u w:val="single"/>
              </w:rPr>
            </w:pPr>
            <w:r>
              <w:rPr>
                <w:rFonts w:hint="default"/>
                <w:u w:val="single"/>
              </w:rPr>
              <w:t>环境空气</w:t>
            </w:r>
          </w:p>
        </w:tc>
        <w:tc>
          <w:tcPr>
            <w:tcW w:w="1454" w:type="dxa"/>
            <w:vAlign w:val="center"/>
          </w:tcPr>
          <w:p w14:paraId="736B88B2">
            <w:pPr>
              <w:pStyle w:val="53"/>
              <w:bidi w:val="0"/>
              <w:rPr>
                <w:rFonts w:hint="default"/>
                <w:u w:val="single"/>
              </w:rPr>
            </w:pPr>
            <w:r>
              <w:rPr>
                <w:rFonts w:hint="default"/>
                <w:u w:val="single"/>
              </w:rPr>
              <w:t>周边居民、环境空气</w:t>
            </w:r>
          </w:p>
        </w:tc>
      </w:tr>
    </w:tbl>
    <w:p w14:paraId="0D7359EC">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lang w:val="en-US" w:eastAsia="zh-CN"/>
        </w:rPr>
      </w:pPr>
      <w:bookmarkStart w:id="294" w:name="_Toc121561297"/>
      <w:bookmarkStart w:id="295" w:name="_Toc17006"/>
      <w:bookmarkStart w:id="296" w:name="_Toc8812"/>
      <w:r>
        <w:rPr>
          <w:rFonts w:hint="default" w:ascii="Times New Roman" w:hAnsi="Times New Roman" w:cs="Times New Roman" w:eastAsiaTheme="minorEastAsia"/>
          <w:color w:val="auto"/>
          <w:kern w:val="0"/>
          <w:sz w:val="28"/>
          <w:szCs w:val="28"/>
          <w:u w:val="none" w:color="auto"/>
        </w:rPr>
        <w:t>8.5</w:t>
      </w:r>
      <w:bookmarkEnd w:id="294"/>
      <w:bookmarkEnd w:id="295"/>
      <w:r>
        <w:rPr>
          <w:rFonts w:hint="default" w:ascii="Times New Roman" w:hAnsi="Times New Roman" w:cs="Times New Roman" w:eastAsiaTheme="minorEastAsia"/>
          <w:color w:val="auto"/>
          <w:kern w:val="0"/>
          <w:sz w:val="28"/>
          <w:szCs w:val="28"/>
          <w:u w:val="none" w:color="auto"/>
          <w:lang w:val="en-US" w:eastAsia="zh-CN"/>
        </w:rPr>
        <w:t>风险事故影响分析</w:t>
      </w:r>
      <w:bookmarkEnd w:id="296"/>
    </w:p>
    <w:p w14:paraId="563E29BA">
      <w:pPr>
        <w:pStyle w:val="4"/>
        <w:bidi w:val="0"/>
        <w:rPr>
          <w:rFonts w:hint="default"/>
          <w:color w:val="auto"/>
          <w:lang w:val="en-US" w:eastAsia="zh-CN"/>
        </w:rPr>
      </w:pPr>
      <w:r>
        <w:rPr>
          <w:rFonts w:hint="eastAsia"/>
          <w:color w:val="auto"/>
          <w:lang w:val="en-US" w:eastAsia="zh-CN"/>
        </w:rPr>
        <w:t>8.5.1火灾、爆炸次生环境灾害</w:t>
      </w:r>
    </w:p>
    <w:p w14:paraId="2EAAA788">
      <w:pPr>
        <w:spacing w:line="360" w:lineRule="auto"/>
        <w:ind w:firstLine="480" w:firstLineChars="200"/>
        <w:rPr>
          <w:rFonts w:hint="default" w:ascii="Times New Roman" w:hAnsi="Times New Roman" w:cs="Times New Roman" w:eastAsiaTheme="minorEastAsia"/>
          <w:bCs w:val="0"/>
          <w:color w:val="auto"/>
          <w:kern w:val="0"/>
          <w:sz w:val="24"/>
          <w:szCs w:val="24"/>
          <w:u w:val="single" w:color="auto"/>
          <w:lang w:val="en-US" w:eastAsia="zh-CN"/>
        </w:rPr>
      </w:pPr>
      <w:r>
        <w:rPr>
          <w:rFonts w:hint="default" w:ascii="Times New Roman" w:hAnsi="Times New Roman" w:cs="Times New Roman" w:eastAsiaTheme="minorEastAsia"/>
          <w:bCs w:val="0"/>
          <w:color w:val="auto"/>
          <w:kern w:val="0"/>
          <w:sz w:val="24"/>
          <w:szCs w:val="24"/>
          <w:u w:val="single" w:color="auto"/>
          <w:lang w:val="en-US" w:eastAsia="zh-CN"/>
        </w:rPr>
        <w:t>项目所使用的原料中</w:t>
      </w:r>
      <w:r>
        <w:rPr>
          <w:rFonts w:hint="eastAsia" w:ascii="Times New Roman" w:hAnsi="Times New Roman" w:cs="Times New Roman" w:eastAsiaTheme="minorEastAsia"/>
          <w:bCs w:val="0"/>
          <w:color w:val="auto"/>
          <w:kern w:val="0"/>
          <w:sz w:val="24"/>
          <w:szCs w:val="24"/>
          <w:u w:val="single" w:color="auto"/>
          <w:lang w:val="en-US" w:eastAsia="zh-CN"/>
        </w:rPr>
        <w:t>P气、N气、硅烷、</w:t>
      </w:r>
      <w:r>
        <w:rPr>
          <w:rFonts w:hint="default" w:ascii="Times New Roman" w:hAnsi="Times New Roman" w:cs="Times New Roman" w:eastAsiaTheme="minorEastAsia"/>
          <w:bCs w:val="0"/>
          <w:color w:val="auto"/>
          <w:kern w:val="0"/>
          <w:sz w:val="24"/>
          <w:szCs w:val="24"/>
          <w:u w:val="single" w:color="auto"/>
          <w:lang w:val="en-US" w:eastAsia="zh-CN"/>
        </w:rPr>
        <w:t>乙醇等属易燃</w:t>
      </w:r>
      <w:r>
        <w:rPr>
          <w:rFonts w:hint="eastAsia" w:ascii="Times New Roman" w:hAnsi="Times New Roman" w:cs="Times New Roman" w:eastAsiaTheme="minorEastAsia"/>
          <w:bCs w:val="0"/>
          <w:color w:val="auto"/>
          <w:kern w:val="0"/>
          <w:sz w:val="24"/>
          <w:szCs w:val="24"/>
          <w:u w:val="single" w:color="auto"/>
          <w:lang w:val="en-US" w:eastAsia="zh-CN"/>
        </w:rPr>
        <w:t>易爆</w:t>
      </w:r>
      <w:r>
        <w:rPr>
          <w:rFonts w:hint="default" w:ascii="Times New Roman" w:hAnsi="Times New Roman" w:cs="Times New Roman" w:eastAsiaTheme="minorEastAsia"/>
          <w:bCs w:val="0"/>
          <w:color w:val="auto"/>
          <w:kern w:val="0"/>
          <w:sz w:val="24"/>
          <w:szCs w:val="24"/>
          <w:u w:val="single" w:color="auto"/>
          <w:lang w:val="en-US" w:eastAsia="zh-CN"/>
        </w:rPr>
        <w:t>物质</w:t>
      </w:r>
      <w:r>
        <w:rPr>
          <w:rFonts w:hint="eastAsia" w:ascii="Times New Roman" w:hAnsi="Times New Roman" w:cs="Times New Roman" w:eastAsiaTheme="minorEastAsia"/>
          <w:bCs w:val="0"/>
          <w:color w:val="auto"/>
          <w:kern w:val="0"/>
          <w:sz w:val="24"/>
          <w:szCs w:val="24"/>
          <w:u w:val="single" w:color="auto"/>
          <w:lang w:val="en-US" w:eastAsia="zh-CN"/>
        </w:rPr>
        <w:t>，危废暂存间所暂存的废矿物油属于易燃物质</w:t>
      </w:r>
      <w:r>
        <w:rPr>
          <w:rFonts w:hint="default" w:ascii="Times New Roman" w:hAnsi="Times New Roman" w:cs="Times New Roman" w:eastAsiaTheme="minorEastAsia"/>
          <w:bCs w:val="0"/>
          <w:color w:val="auto"/>
          <w:kern w:val="0"/>
          <w:sz w:val="24"/>
          <w:szCs w:val="24"/>
          <w:u w:val="single" w:color="auto"/>
          <w:lang w:val="en-US" w:eastAsia="zh-CN"/>
        </w:rPr>
        <w:t>。使用或处理过程中若发生泄漏事故，有火灾或爆炸事故的风险。根据同类企业火灾事故调查结果，火灾主要是由设备故障、明火引起的，其中最主要的原因是生产管理出现问题。若建设单位在运营过程中严格遵守车间的规章制度，加强管理，是可以避免绝大部分火灾事故的发生的。一旦发生火灾，将会产生大量的财产损失，甚至危及人员生命。火灾时将产生大量烟雾，其主要成分除</w:t>
      </w:r>
      <w:r>
        <w:rPr>
          <w:rFonts w:hint="eastAsia" w:ascii="Times New Roman" w:hAnsi="Times New Roman" w:cs="Times New Roman" w:eastAsiaTheme="minorEastAsia"/>
          <w:bCs w:val="0"/>
          <w:color w:val="auto"/>
          <w:kern w:val="0"/>
          <w:sz w:val="24"/>
          <w:szCs w:val="24"/>
          <w:u w:val="single" w:color="auto"/>
          <w:lang w:val="en-US" w:eastAsia="zh-CN"/>
        </w:rPr>
        <w:t>乙醇、废矿物油</w:t>
      </w:r>
      <w:r>
        <w:rPr>
          <w:rFonts w:hint="default" w:ascii="Times New Roman" w:hAnsi="Times New Roman" w:cs="Times New Roman" w:eastAsiaTheme="minorEastAsia"/>
          <w:bCs w:val="0"/>
          <w:color w:val="auto"/>
          <w:kern w:val="0"/>
          <w:sz w:val="24"/>
          <w:szCs w:val="24"/>
          <w:u w:val="single" w:color="auto"/>
          <w:lang w:val="en-US" w:eastAsia="zh-CN"/>
        </w:rPr>
        <w:t>完全燃烧产生的二氧化碳、水蒸气外，还将有大量不完全燃烧生成的一氧化碳、小分子有机物、烟尘，特别是一氧化碳形成的毒性烟雾，对环境和人体健康危害很大。一般情况下，火场附近一氧化碳的浓度较高</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浓度可达0.02%</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，而距火场30m处，一氧化碳的浓度逐渐降低</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0.001%</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因此，近距离靠近火场会有造成一氧化碳中毒的危险。资料显示，在火灾造成的人员死亡中，3/4的人死于有害气体，而有害气体中一氧化碳是主要的有毒物质。烟尘是燃烧的主要产物，烟尘对空气污染的影响主要取决于颗粒的大小，颗粒越小危害越大。烟尘对人体的影响主要体现在吸入效应上。烟尘微粒可吸附有害气体，引起人的呼吸疾病。在火场之外的空间内，由于新鲜空气与烟雾之间的对流，烟的浓度被稀释，对人体的伤害较小。</w:t>
      </w:r>
    </w:p>
    <w:p w14:paraId="7342774A">
      <w:pPr>
        <w:spacing w:line="360" w:lineRule="auto"/>
        <w:ind w:firstLine="480" w:firstLineChars="200"/>
        <w:rPr>
          <w:rFonts w:hint="default" w:ascii="Times New Roman" w:hAnsi="Times New Roman" w:cs="Times New Roman" w:eastAsiaTheme="minorEastAsia"/>
          <w:bCs w:val="0"/>
          <w:color w:val="auto"/>
          <w:kern w:val="0"/>
          <w:sz w:val="24"/>
          <w:szCs w:val="24"/>
          <w:u w:val="single" w:color="auto"/>
          <w:lang w:val="en-US" w:eastAsia="zh-CN"/>
        </w:rPr>
      </w:pPr>
      <w:r>
        <w:rPr>
          <w:rFonts w:hint="default" w:ascii="Times New Roman" w:hAnsi="Times New Roman" w:cs="Times New Roman" w:eastAsiaTheme="minorEastAsia"/>
          <w:bCs w:val="0"/>
          <w:color w:val="auto"/>
          <w:kern w:val="0"/>
          <w:sz w:val="24"/>
          <w:szCs w:val="24"/>
          <w:u w:val="single" w:color="auto"/>
          <w:lang w:val="en-US" w:eastAsia="zh-CN"/>
        </w:rPr>
        <w:t>火灾发生时燃烧的产物对火场内及火场近距离的人群造成的影响通常较为强烈和直接，一般需立即疏散以防造成严重后果，对于疏散距离以外的区域，燃烧产物的影响相对缓和并且表现得较为间接，可能的影响包括在事件发生一段时间后呼吸道疾病发病率有所上升，年老及年幼人群总体健康状态在短时间内下降，敏感动物迁移离开本区域，敏感植物叶片枯萎掉落、不坐果等生理异常。但是本项目所存放的原料数量总体有限，火灾发生后通过及时施救能够尽快的控制，通过在火场喷射水雾等措施也有助于减少燃烧污染物进入外环境，因此即使出现火灾事故，所能影响到的区域也有限，且随着火灾的扑灭，污染物释放被切断，对周围环保目标环境空气质量只产生暂时性影响。</w:t>
      </w:r>
    </w:p>
    <w:p w14:paraId="6E6BCEE2">
      <w:pPr>
        <w:spacing w:line="360" w:lineRule="auto"/>
        <w:ind w:firstLine="480" w:firstLineChars="200"/>
        <w:rPr>
          <w:rFonts w:hint="default" w:ascii="Times New Roman" w:hAnsi="Times New Roman" w:cs="Times New Roman" w:eastAsiaTheme="minorEastAsia"/>
          <w:bCs w:val="0"/>
          <w:color w:val="auto"/>
          <w:kern w:val="0"/>
          <w:sz w:val="24"/>
          <w:szCs w:val="24"/>
          <w:u w:val="single" w:color="auto"/>
          <w:lang w:val="en-US" w:eastAsia="zh-CN"/>
        </w:rPr>
      </w:pPr>
      <w:r>
        <w:rPr>
          <w:rFonts w:hint="default" w:ascii="Times New Roman" w:hAnsi="Times New Roman" w:cs="Times New Roman" w:eastAsiaTheme="minorEastAsia"/>
          <w:bCs w:val="0"/>
          <w:color w:val="auto"/>
          <w:kern w:val="0"/>
          <w:sz w:val="24"/>
          <w:szCs w:val="24"/>
          <w:u w:val="single" w:color="auto"/>
          <w:lang w:val="en-US" w:eastAsia="zh-CN"/>
        </w:rPr>
        <w:t>为了扑灭火灾还将产生消防废水，消防废水水质复杂，水量变化大，特别是可能直接夹带原料，因此如果没有进入事故池直接排放，对下游自然环境可能造成严重影响，具体影响包括</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污染地表水，造成水体多因子超标失去灌溉等功能</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污染地下水</w:t>
      </w:r>
      <w:r>
        <w:rPr>
          <w:rFonts w:hint="eastAsia" w:ascii="Times New Roman" w:hAnsi="Times New Roman" w:cs="Times New Roman" w:eastAsiaTheme="minorEastAsia"/>
          <w:bCs w:val="0"/>
          <w:color w:val="auto"/>
          <w:kern w:val="0"/>
          <w:sz w:val="24"/>
          <w:szCs w:val="24"/>
          <w:u w:val="single" w:color="auto"/>
          <w:lang w:val="en-US" w:eastAsia="zh-CN"/>
        </w:rPr>
        <w:t>；</w:t>
      </w:r>
      <w:r>
        <w:rPr>
          <w:rFonts w:hint="default" w:ascii="Times New Roman" w:hAnsi="Times New Roman" w:cs="Times New Roman" w:eastAsiaTheme="minorEastAsia"/>
          <w:bCs w:val="0"/>
          <w:color w:val="auto"/>
          <w:kern w:val="0"/>
          <w:sz w:val="24"/>
          <w:szCs w:val="24"/>
          <w:u w:val="single" w:color="auto"/>
          <w:lang w:val="en-US" w:eastAsia="zh-CN"/>
        </w:rPr>
        <w:t>污染土壤，导致土壤中有毒物质浓度超标或pH显著变化而无法耕种。</w:t>
      </w:r>
    </w:p>
    <w:p w14:paraId="59F1F3E7">
      <w:pPr>
        <w:spacing w:line="360" w:lineRule="auto"/>
        <w:ind w:firstLine="480" w:firstLineChars="200"/>
        <w:rPr>
          <w:rFonts w:hint="default" w:ascii="Times New Roman" w:hAnsi="Times New Roman" w:cs="Times New Roman" w:eastAsiaTheme="minorEastAsia"/>
          <w:bCs w:val="0"/>
          <w:color w:val="auto"/>
          <w:kern w:val="0"/>
          <w:sz w:val="24"/>
          <w:szCs w:val="24"/>
          <w:u w:val="none" w:color="auto"/>
          <w:lang w:val="en-US" w:eastAsia="zh-CN"/>
        </w:rPr>
      </w:pPr>
      <w:r>
        <w:rPr>
          <w:rFonts w:hint="default" w:ascii="Times New Roman" w:hAnsi="Times New Roman" w:cs="Times New Roman" w:eastAsiaTheme="minorEastAsia"/>
          <w:bCs w:val="0"/>
          <w:color w:val="auto"/>
          <w:kern w:val="0"/>
          <w:sz w:val="24"/>
          <w:szCs w:val="24"/>
          <w:u w:val="single" w:color="auto"/>
          <w:lang w:val="en-US" w:eastAsia="zh-CN"/>
        </w:rPr>
        <w:t>因此建设单位应制定好应急预案，加强管理，在事故发生后及时对下风向进行环境监测，根据监测结果采取相应措施降低对敏感点的影响。</w:t>
      </w:r>
    </w:p>
    <w:p w14:paraId="501E7BD8">
      <w:pPr>
        <w:pStyle w:val="4"/>
        <w:bidi w:val="0"/>
        <w:rPr>
          <w:rFonts w:hint="default"/>
          <w:color w:val="auto"/>
          <w:lang w:val="en-US" w:eastAsia="zh-CN"/>
        </w:rPr>
      </w:pPr>
      <w:r>
        <w:rPr>
          <w:rFonts w:hint="eastAsia"/>
          <w:color w:val="auto"/>
          <w:lang w:val="en-US" w:eastAsia="zh-CN"/>
        </w:rPr>
        <w:t>8.5.2液体原料、危险废物泄露风险</w:t>
      </w:r>
    </w:p>
    <w:p w14:paraId="04100F04">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项目油墨、乙醇等液体原料均为带盖桶/瓶装进厂，定期采购后均送往各自仓库暂存，油墨放置区和化学品仓设置于2楼，硬化防渗处理。危险废物中液体物质为残留在包装桶内的废有机溶剂、废矿物油等物质，危险废物暂存间按要求进行硬化防渗处理，设有导流设施，能及时将跑冒滴漏物料导流至内部事故收集池。原料和危险废物建立健全的管理制度，并安排专人进行管理，对物资出入库均进行登记；配有适当的消防应急设备。由于项目原料用量较少，跑冒滴漏物料能够被截留在车间内部，及时处理。因此正常情况下，液体原料、危险废物泄漏可以得到有效处置，对外环境影响较小。</w:t>
      </w:r>
    </w:p>
    <w:p w14:paraId="3118FBC6">
      <w:pPr>
        <w:pStyle w:val="4"/>
        <w:bidi w:val="0"/>
        <w:rPr>
          <w:rFonts w:hint="default"/>
          <w:lang w:val="en-US" w:eastAsia="zh-CN"/>
        </w:rPr>
      </w:pPr>
      <w:r>
        <w:rPr>
          <w:rFonts w:hint="eastAsia"/>
          <w:lang w:val="en-US" w:eastAsia="zh-CN"/>
        </w:rPr>
        <w:t>8.5.3生产废水泄露对地表水、地下水影响分析</w:t>
      </w:r>
    </w:p>
    <w:p w14:paraId="0FB7C711">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项目清洗设备</w:t>
      </w:r>
      <w:r>
        <w:rPr>
          <w:rFonts w:hint="eastAsia" w:ascii="Times New Roman" w:hAnsi="Times New Roman" w:cs="Times New Roman" w:eastAsiaTheme="minorEastAsia"/>
          <w:color w:val="auto"/>
          <w:sz w:val="24"/>
          <w:szCs w:val="24"/>
          <w:u w:val="none" w:color="auto"/>
          <w:lang w:val="en-US" w:eastAsia="zh-CN"/>
        </w:rPr>
        <w:t>及纯水制备</w:t>
      </w:r>
      <w:r>
        <w:rPr>
          <w:rFonts w:hint="default" w:ascii="Times New Roman" w:hAnsi="Times New Roman" w:cs="Times New Roman" w:eastAsiaTheme="minorEastAsia"/>
          <w:color w:val="auto"/>
          <w:sz w:val="24"/>
          <w:szCs w:val="24"/>
          <w:u w:val="none" w:color="auto"/>
          <w:lang w:val="en-US" w:eastAsia="zh-CN"/>
        </w:rPr>
        <w:t>以耐腐蚀钢材制成，为整体设备，发生破损的可能性小。极端情况下，</w:t>
      </w:r>
      <w:r>
        <w:rPr>
          <w:rFonts w:hint="eastAsia" w:ascii="Times New Roman" w:hAnsi="Times New Roman" w:cs="Times New Roman" w:eastAsiaTheme="minorEastAsia"/>
          <w:color w:val="auto"/>
          <w:sz w:val="24"/>
          <w:szCs w:val="24"/>
          <w:u w:val="none" w:color="auto"/>
          <w:lang w:val="en-US" w:eastAsia="zh-CN"/>
        </w:rPr>
        <w:t>沉淀池发生</w:t>
      </w:r>
      <w:r>
        <w:rPr>
          <w:rFonts w:hint="default" w:ascii="Times New Roman" w:hAnsi="Times New Roman" w:cs="Times New Roman" w:eastAsiaTheme="minorEastAsia"/>
          <w:color w:val="auto"/>
          <w:sz w:val="24"/>
          <w:szCs w:val="24"/>
          <w:u w:val="none" w:color="auto"/>
          <w:lang w:val="en-US" w:eastAsia="zh-CN"/>
        </w:rPr>
        <w:t>防渗层破损，清洗废水</w:t>
      </w:r>
      <w:r>
        <w:rPr>
          <w:rFonts w:hint="eastAsia" w:ascii="Times New Roman" w:hAnsi="Times New Roman" w:cs="Times New Roman" w:eastAsiaTheme="minorEastAsia"/>
          <w:color w:val="auto"/>
          <w:sz w:val="24"/>
          <w:szCs w:val="24"/>
          <w:u w:val="none" w:color="auto"/>
          <w:lang w:val="en-US" w:eastAsia="zh-CN"/>
        </w:rPr>
        <w:t>及纯水制备浓水混合后的生产废水在沉淀池进行处理时</w:t>
      </w:r>
      <w:r>
        <w:rPr>
          <w:rFonts w:hint="default" w:ascii="Times New Roman" w:hAnsi="Times New Roman" w:cs="Times New Roman" w:eastAsiaTheme="minorEastAsia"/>
          <w:color w:val="auto"/>
          <w:sz w:val="24"/>
          <w:szCs w:val="24"/>
          <w:u w:val="none" w:color="auto"/>
          <w:lang w:val="en-US" w:eastAsia="zh-CN"/>
        </w:rPr>
        <w:t>渗漏，通过地面破裂处下渗土壤层进而污染地下水的情景，根据地下水预测结果可知，</w:t>
      </w:r>
      <w:r>
        <w:rPr>
          <w:rFonts w:hint="eastAsia" w:ascii="Times New Roman" w:hAnsi="Times New Roman" w:cs="Times New Roman" w:eastAsiaTheme="minorEastAsia"/>
          <w:color w:val="auto"/>
          <w:sz w:val="24"/>
          <w:szCs w:val="24"/>
          <w:u w:val="none" w:color="auto"/>
          <w:lang w:val="en-US" w:eastAsia="zh-CN"/>
        </w:rPr>
        <w:t>生产</w:t>
      </w:r>
      <w:r>
        <w:rPr>
          <w:rFonts w:hint="default" w:ascii="Times New Roman" w:hAnsi="Times New Roman" w:cs="Times New Roman" w:eastAsiaTheme="minorEastAsia"/>
          <w:color w:val="auto"/>
          <w:sz w:val="24"/>
          <w:szCs w:val="24"/>
          <w:u w:val="none" w:color="auto"/>
          <w:lang w:val="en-US" w:eastAsia="zh-CN"/>
        </w:rPr>
        <w:t>废水下渗土壤层进而污染地下水的情景下，CODMn(耗氧量)在运移的过程中随着地下水的稀释作用，浓度逐渐降低，随着时间的增长，污染物运移范围随之扩大，</w:t>
      </w:r>
      <w:r>
        <w:rPr>
          <w:rFonts w:hint="eastAsia" w:ascii="Times New Roman" w:hAnsi="Times New Roman" w:cs="Times New Roman" w:eastAsiaTheme="minorEastAsia"/>
          <w:color w:val="auto"/>
          <w:kern w:val="2"/>
          <w:sz w:val="24"/>
          <w:szCs w:val="24"/>
          <w:u w:val="none" w:color="auto"/>
          <w:lang w:val="en-US" w:eastAsia="zh-CN" w:bidi="ar-SA"/>
        </w:rPr>
        <w:t>由于初始泄漏浓度较低，泄漏量较少，在泄露时间</w:t>
      </w: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lang w:val="en-US" w:eastAsia="zh-CN"/>
        </w:rPr>
        <w:t>天时，</w:t>
      </w:r>
      <w:r>
        <w:rPr>
          <w:rFonts w:hint="eastAsia" w:ascii="Times New Roman" w:hAnsi="Times New Roman" w:cs="Times New Roman" w:eastAsiaTheme="minorEastAsia"/>
          <w:color w:val="auto"/>
          <w:sz w:val="24"/>
          <w:szCs w:val="24"/>
          <w:u w:val="none" w:color="auto"/>
          <w:lang w:val="en-US" w:eastAsia="zh-CN"/>
        </w:rPr>
        <w:t>最大超标距离为1m，其余泄漏持续时间预测结果中均未出现超标情况。生产</w:t>
      </w:r>
      <w:r>
        <w:rPr>
          <w:rFonts w:hint="default" w:ascii="Times New Roman" w:hAnsi="Times New Roman" w:cs="Times New Roman" w:eastAsiaTheme="minorEastAsia"/>
          <w:color w:val="auto"/>
          <w:sz w:val="24"/>
          <w:szCs w:val="24"/>
          <w:u w:val="none" w:color="auto"/>
          <w:lang w:val="en-US" w:eastAsia="zh-CN"/>
        </w:rPr>
        <w:t>废水渗漏/泄漏对地下水影响范围较</w:t>
      </w:r>
      <w:r>
        <w:rPr>
          <w:rFonts w:hint="eastAsia" w:ascii="Times New Roman" w:hAnsi="Times New Roman" w:cs="Times New Roman" w:eastAsiaTheme="minorEastAsia"/>
          <w:color w:val="auto"/>
          <w:sz w:val="24"/>
          <w:szCs w:val="24"/>
          <w:u w:val="none" w:color="auto"/>
          <w:lang w:val="en-US" w:eastAsia="zh-CN"/>
        </w:rPr>
        <w:t>小</w:t>
      </w:r>
      <w:r>
        <w:rPr>
          <w:rFonts w:hint="default" w:ascii="Times New Roman" w:hAnsi="Times New Roman" w:cs="Times New Roman" w:eastAsiaTheme="minorEastAsia"/>
          <w:color w:val="auto"/>
          <w:sz w:val="24"/>
          <w:szCs w:val="24"/>
          <w:u w:val="none" w:color="auto"/>
          <w:lang w:val="en-US" w:eastAsia="zh-CN"/>
        </w:rPr>
        <w:t>，对区域地下水水质影响</w:t>
      </w:r>
      <w:r>
        <w:rPr>
          <w:rFonts w:hint="eastAsia" w:ascii="Times New Roman" w:hAnsi="Times New Roman" w:cs="Times New Roman" w:eastAsiaTheme="minorEastAsia"/>
          <w:color w:val="auto"/>
          <w:sz w:val="24"/>
          <w:szCs w:val="24"/>
          <w:u w:val="none" w:color="auto"/>
          <w:lang w:val="en-US" w:eastAsia="zh-CN"/>
        </w:rPr>
        <w:t>较小，仍需</w:t>
      </w:r>
      <w:r>
        <w:rPr>
          <w:rFonts w:hint="default" w:ascii="Times New Roman" w:hAnsi="Times New Roman" w:cs="Times New Roman" w:eastAsiaTheme="minorEastAsia"/>
          <w:color w:val="auto"/>
          <w:sz w:val="24"/>
          <w:szCs w:val="24"/>
          <w:u w:val="none" w:color="auto"/>
          <w:lang w:val="en-US" w:eastAsia="zh-CN"/>
        </w:rPr>
        <w:t>尽量避免非正常状况发生。企业应加强设施维护和日常监管防止出现废水渗漏，发生渗漏时，企业应及时检测发现及修复渗漏。当发生污染物泄漏事故后，必须立即启动应急预案，参照预测结果，分析污染事故的发展趋势，迅速控制或切断事件灾害链，对废水进行封闭、截流，抽出废水，使污染地下水扩散得到有效抑制，最大限度地保护下游地下水水质安全，将损失降到最低限度。</w:t>
      </w:r>
    </w:p>
    <w:p w14:paraId="7D3CAAD5">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极端情况下，</w:t>
      </w:r>
      <w:r>
        <w:rPr>
          <w:rFonts w:hint="eastAsia" w:ascii="Times New Roman" w:hAnsi="Times New Roman" w:cs="Times New Roman" w:eastAsiaTheme="minorEastAsia"/>
          <w:color w:val="auto"/>
          <w:sz w:val="24"/>
          <w:szCs w:val="24"/>
          <w:u w:val="none" w:color="auto"/>
          <w:lang w:val="en-US" w:eastAsia="zh-CN"/>
        </w:rPr>
        <w:t>废气处理废水收集池破损</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废气处理废水</w:t>
      </w:r>
      <w:r>
        <w:rPr>
          <w:rFonts w:hint="default" w:ascii="Times New Roman" w:hAnsi="Times New Roman" w:cs="Times New Roman" w:eastAsiaTheme="minorEastAsia"/>
          <w:color w:val="auto"/>
          <w:sz w:val="24"/>
          <w:szCs w:val="24"/>
          <w:u w:val="none" w:color="auto"/>
          <w:lang w:val="en-US" w:eastAsia="zh-CN"/>
        </w:rPr>
        <w:t>渗漏至车间地面，混入雨水沟排入东侧新渐河。考虑最不利影响因素，本次风险预测将不考虑生化反应不考虑</w:t>
      </w:r>
      <w:r>
        <w:rPr>
          <w:rFonts w:hint="eastAsia" w:ascii="Times New Roman" w:hAnsi="Times New Roman" w:cs="Times New Roman" w:eastAsiaTheme="minorEastAsia"/>
          <w:color w:val="auto"/>
          <w:sz w:val="24"/>
          <w:szCs w:val="24"/>
          <w:u w:val="none" w:color="auto"/>
          <w:lang w:val="en-US" w:eastAsia="zh-CN"/>
        </w:rPr>
        <w:t>TP</w:t>
      </w:r>
      <w:r>
        <w:rPr>
          <w:rFonts w:hint="default" w:ascii="Times New Roman" w:hAnsi="Times New Roman" w:cs="Times New Roman" w:eastAsiaTheme="minorEastAsia"/>
          <w:color w:val="auto"/>
          <w:sz w:val="24"/>
          <w:szCs w:val="24"/>
          <w:u w:val="none" w:color="auto"/>
          <w:lang w:val="en-US" w:eastAsia="zh-CN"/>
        </w:rPr>
        <w:t>降解系数，采用完全混合模型进行预测，预测情景如下</w:t>
      </w:r>
    </w:p>
    <w:p w14:paraId="03E64D4F">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1、预测内容与预测因子</w:t>
      </w:r>
    </w:p>
    <w:p w14:paraId="6F2385FF">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预测内容：废气处理废水对新渐河水质的影响</w:t>
      </w:r>
    </w:p>
    <w:p w14:paraId="643C8E09">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预测因子：TP</w:t>
      </w:r>
    </w:p>
    <w:p w14:paraId="32290651">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2、预测模型</w:t>
      </w:r>
    </w:p>
    <w:p w14:paraId="01E0EA5F">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lang w:val="en-US" w:eastAsia="zh-CN"/>
        </w:rPr>
        <w:t>评价采用完全混合模型预测所有评价因子，预测模式如下</w:t>
      </w:r>
      <w:r>
        <w:rPr>
          <w:rFonts w:hint="eastAsia" w:ascii="Times New Roman" w:hAnsi="Times New Roman" w:cs="Times New Roman" w:eastAsiaTheme="minorEastAsia"/>
          <w:color w:val="auto"/>
          <w:sz w:val="24"/>
          <w:szCs w:val="24"/>
          <w:u w:val="none" w:color="auto"/>
          <w:lang w:val="en-US" w:eastAsia="zh-CN"/>
        </w:rPr>
        <w:t>：</w:t>
      </w:r>
    </w:p>
    <w:p w14:paraId="7C42E5AE">
      <w:pPr>
        <w:numPr>
          <w:ilvl w:val="0"/>
          <w:numId w:val="0"/>
        </w:numPr>
        <w:spacing w:line="360" w:lineRule="auto"/>
        <w:ind w:firstLine="480" w:firstLineChars="200"/>
        <w:jc w:val="center"/>
        <w:rPr>
          <w:rFonts w:hint="default" w:ascii="Times New Roman" w:hAnsi="Times New Roman" w:cs="Times New Roman" w:eastAsiaTheme="minorEastAsia"/>
          <w:color w:val="auto"/>
          <w:sz w:val="24"/>
          <w:szCs w:val="24"/>
          <w:u w:val="none" w:color="auto"/>
          <w:lang w:val="en-US" w:eastAsia="zh-CN"/>
        </w:rPr>
      </w:pPr>
      <w:r>
        <w:rPr>
          <w:color w:val="auto"/>
        </w:rPr>
        <w:drawing>
          <wp:inline distT="0" distB="0" distL="114300" distR="114300">
            <wp:extent cx="2000250" cy="523875"/>
            <wp:effectExtent l="0" t="0" r="0" b="952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46"/>
                    <a:stretch>
                      <a:fillRect/>
                    </a:stretch>
                  </pic:blipFill>
                  <pic:spPr>
                    <a:xfrm>
                      <a:off x="0" y="0"/>
                      <a:ext cx="2000250" cy="523875"/>
                    </a:xfrm>
                    <a:prstGeom prst="rect">
                      <a:avLst/>
                    </a:prstGeom>
                    <a:noFill/>
                    <a:ln>
                      <a:noFill/>
                    </a:ln>
                  </pic:spPr>
                </pic:pic>
              </a:graphicData>
            </a:graphic>
          </wp:inline>
        </w:drawing>
      </w:r>
    </w:p>
    <w:p w14:paraId="6B59BDB3">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式中：C——混合后污染物浓度，mg/L；</w:t>
      </w:r>
    </w:p>
    <w:p w14:paraId="3E66F80E">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 xml:space="preserve">     C</w:t>
      </w:r>
      <w:r>
        <w:rPr>
          <w:rFonts w:hint="eastAsia" w:ascii="Times New Roman" w:hAnsi="Times New Roman" w:cs="Times New Roman" w:eastAsiaTheme="minorEastAsia"/>
          <w:color w:val="auto"/>
          <w:sz w:val="24"/>
          <w:szCs w:val="24"/>
          <w:u w:val="none" w:color="auto"/>
          <w:vertAlign w:val="subscript"/>
          <w:lang w:val="en-US" w:eastAsia="zh-CN"/>
        </w:rPr>
        <w:t>p</w:t>
      </w:r>
      <w:r>
        <w:rPr>
          <w:rFonts w:hint="eastAsia" w:ascii="Times New Roman" w:hAnsi="Times New Roman" w:cs="Times New Roman" w:eastAsiaTheme="minorEastAsia"/>
          <w:color w:val="auto"/>
          <w:sz w:val="24"/>
          <w:szCs w:val="24"/>
          <w:u w:val="none" w:color="auto"/>
          <w:lang w:val="en-US" w:eastAsia="zh-CN"/>
        </w:rPr>
        <w:t>——排放废水中的污染物浓度，取值13.97mg/L；</w:t>
      </w:r>
    </w:p>
    <w:p w14:paraId="1B561CAB">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 xml:space="preserve">     Q</w:t>
      </w:r>
      <w:r>
        <w:rPr>
          <w:rFonts w:hint="eastAsia" w:ascii="Times New Roman" w:hAnsi="Times New Roman" w:cs="Times New Roman" w:eastAsiaTheme="minorEastAsia"/>
          <w:color w:val="auto"/>
          <w:sz w:val="24"/>
          <w:szCs w:val="24"/>
          <w:u w:val="none" w:color="auto"/>
          <w:vertAlign w:val="subscript"/>
          <w:lang w:val="en-US" w:eastAsia="zh-CN"/>
        </w:rPr>
        <w:t>p</w:t>
      </w:r>
      <w:r>
        <w:rPr>
          <w:rFonts w:hint="eastAsia" w:ascii="Times New Roman" w:hAnsi="Times New Roman" w:cs="Times New Roman" w:eastAsiaTheme="minorEastAsia"/>
          <w:color w:val="auto"/>
          <w:sz w:val="24"/>
          <w:szCs w:val="24"/>
          <w:u w:val="none" w:color="auto"/>
          <w:lang w:val="en-US" w:eastAsia="zh-CN"/>
        </w:rPr>
        <w:t>——废水排放量，取日产生量瞬时排放情况，即0.576m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/s；</w:t>
      </w:r>
    </w:p>
    <w:p w14:paraId="145D88D0">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 xml:space="preserve">     C</w:t>
      </w:r>
      <w:r>
        <w:rPr>
          <w:rFonts w:hint="eastAsia" w:ascii="Times New Roman" w:hAnsi="Times New Roman" w:cs="Times New Roman" w:eastAsiaTheme="minorEastAsia"/>
          <w:color w:val="auto"/>
          <w:sz w:val="24"/>
          <w:szCs w:val="24"/>
          <w:u w:val="none" w:color="auto"/>
          <w:vertAlign w:val="subscript"/>
          <w:lang w:val="en-US" w:eastAsia="zh-CN"/>
        </w:rPr>
        <w:t>h</w:t>
      </w:r>
      <w:r>
        <w:rPr>
          <w:rFonts w:hint="eastAsia" w:ascii="Times New Roman" w:hAnsi="Times New Roman" w:cs="Times New Roman" w:eastAsiaTheme="minorEastAsia"/>
          <w:color w:val="auto"/>
          <w:sz w:val="24"/>
          <w:szCs w:val="24"/>
          <w:u w:val="none" w:color="auto"/>
          <w:lang w:val="en-US" w:eastAsia="zh-CN"/>
        </w:rPr>
        <w:t>——河流上游污染物浓度，取小溪村断面监测数据平均值0.153mg/L；</w:t>
      </w:r>
    </w:p>
    <w:p w14:paraId="228A718F">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 xml:space="preserve">     Q</w:t>
      </w:r>
      <w:r>
        <w:rPr>
          <w:rFonts w:hint="eastAsia" w:ascii="Times New Roman" w:hAnsi="Times New Roman" w:cs="Times New Roman" w:eastAsiaTheme="minorEastAsia"/>
          <w:color w:val="auto"/>
          <w:sz w:val="24"/>
          <w:szCs w:val="24"/>
          <w:u w:val="none" w:color="auto"/>
          <w:vertAlign w:val="subscript"/>
          <w:lang w:val="en-US" w:eastAsia="zh-CN"/>
        </w:rPr>
        <w:t>h</w:t>
      </w:r>
      <w:r>
        <w:rPr>
          <w:rFonts w:hint="eastAsia" w:ascii="Times New Roman" w:hAnsi="Times New Roman" w:cs="Times New Roman" w:eastAsiaTheme="minorEastAsia"/>
          <w:color w:val="auto"/>
          <w:sz w:val="24"/>
          <w:szCs w:val="24"/>
          <w:u w:val="none" w:color="auto"/>
          <w:lang w:val="en-US" w:eastAsia="zh-CN"/>
        </w:rPr>
        <w:t>——河流流量，新渐河设计流量965m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/s，取其20%作为枯水期流量193m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/s。</w:t>
      </w:r>
    </w:p>
    <w:p w14:paraId="6A33B791">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3、预测结果及影响分析</w:t>
      </w:r>
    </w:p>
    <w:p w14:paraId="7A7E1A8C">
      <w:pPr>
        <w:pStyle w:val="6"/>
        <w:bidi w:val="0"/>
        <w:rPr>
          <w:rFonts w:hint="default"/>
          <w:color w:val="auto"/>
          <w:lang w:val="en-US" w:eastAsia="zh-CN"/>
        </w:rPr>
      </w:pPr>
      <w:r>
        <w:rPr>
          <w:rFonts w:hint="eastAsia"/>
          <w:color w:val="auto"/>
          <w:lang w:val="en-US" w:eastAsia="zh-CN"/>
        </w:rPr>
        <w:t>表8.5.3-1 预测结果一览表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5"/>
        <w:gridCol w:w="968"/>
        <w:gridCol w:w="1664"/>
        <w:gridCol w:w="1383"/>
        <w:gridCol w:w="1383"/>
        <w:gridCol w:w="1383"/>
      </w:tblGrid>
      <w:tr w14:paraId="4D7E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515" w:type="dxa"/>
          </w:tcPr>
          <w:p w14:paraId="0F476B75">
            <w:pPr>
              <w:pStyle w:val="53"/>
              <w:bidi w:val="0"/>
              <w:rPr>
                <w:rFonts w:hint="default"/>
                <w:color w:val="auto"/>
                <w:lang w:val="en-US" w:eastAsia="zh-CN"/>
              </w:rPr>
            </w:pPr>
            <w:r>
              <w:rPr>
                <w:rFonts w:hint="eastAsia"/>
                <w:color w:val="auto"/>
                <w:lang w:val="en-US" w:eastAsia="zh-CN"/>
              </w:rPr>
              <w:t>情况</w:t>
            </w:r>
          </w:p>
        </w:tc>
        <w:tc>
          <w:tcPr>
            <w:tcW w:w="968" w:type="dxa"/>
          </w:tcPr>
          <w:p w14:paraId="1ECADB35">
            <w:pPr>
              <w:pStyle w:val="53"/>
              <w:bidi w:val="0"/>
              <w:rPr>
                <w:rFonts w:hint="default"/>
                <w:color w:val="auto"/>
                <w:lang w:val="en-US" w:eastAsia="zh-CN"/>
              </w:rPr>
            </w:pPr>
            <w:r>
              <w:rPr>
                <w:rFonts w:hint="eastAsia"/>
                <w:color w:val="auto"/>
                <w:lang w:val="en-US" w:eastAsia="zh-CN"/>
              </w:rPr>
              <w:t>因子</w:t>
            </w:r>
          </w:p>
        </w:tc>
        <w:tc>
          <w:tcPr>
            <w:tcW w:w="1664" w:type="dxa"/>
          </w:tcPr>
          <w:p w14:paraId="30A4FD68">
            <w:pPr>
              <w:pStyle w:val="53"/>
              <w:bidi w:val="0"/>
              <w:rPr>
                <w:rFonts w:hint="default"/>
                <w:color w:val="auto"/>
                <w:lang w:val="en-US" w:eastAsia="zh-CN"/>
              </w:rPr>
            </w:pPr>
            <w:r>
              <w:rPr>
                <w:rFonts w:hint="eastAsia"/>
                <w:color w:val="auto"/>
                <w:lang w:val="en-US" w:eastAsia="zh-CN"/>
              </w:rPr>
              <w:t>预测值Cmg/L</w:t>
            </w:r>
          </w:p>
        </w:tc>
        <w:tc>
          <w:tcPr>
            <w:tcW w:w="1383" w:type="dxa"/>
          </w:tcPr>
          <w:p w14:paraId="37E65538">
            <w:pPr>
              <w:pStyle w:val="53"/>
              <w:bidi w:val="0"/>
              <w:rPr>
                <w:rFonts w:hint="default"/>
                <w:color w:val="auto"/>
                <w:lang w:val="en-US" w:eastAsia="zh-CN"/>
              </w:rPr>
            </w:pPr>
            <w:r>
              <w:rPr>
                <w:rFonts w:hint="eastAsia"/>
                <w:color w:val="auto"/>
                <w:lang w:val="en-US" w:eastAsia="zh-CN"/>
              </w:rPr>
              <w:t>标准值mg/L</w:t>
            </w:r>
          </w:p>
        </w:tc>
        <w:tc>
          <w:tcPr>
            <w:tcW w:w="1383" w:type="dxa"/>
          </w:tcPr>
          <w:p w14:paraId="5FB24577">
            <w:pPr>
              <w:pStyle w:val="53"/>
              <w:bidi w:val="0"/>
              <w:rPr>
                <w:rFonts w:hint="default"/>
                <w:color w:val="auto"/>
                <w:lang w:val="en-US" w:eastAsia="zh-CN"/>
              </w:rPr>
            </w:pPr>
            <w:r>
              <w:rPr>
                <w:rFonts w:hint="eastAsia"/>
                <w:color w:val="auto"/>
                <w:lang w:val="en-US" w:eastAsia="zh-CN"/>
              </w:rPr>
              <w:t>达标情况</w:t>
            </w:r>
          </w:p>
        </w:tc>
        <w:tc>
          <w:tcPr>
            <w:tcW w:w="1383" w:type="dxa"/>
          </w:tcPr>
          <w:p w14:paraId="557AA6DE">
            <w:pPr>
              <w:pStyle w:val="53"/>
              <w:bidi w:val="0"/>
              <w:rPr>
                <w:rFonts w:hint="default"/>
                <w:color w:val="auto"/>
                <w:lang w:val="en-US" w:eastAsia="zh-CN"/>
              </w:rPr>
            </w:pPr>
            <w:r>
              <w:rPr>
                <w:rFonts w:hint="eastAsia"/>
                <w:color w:val="auto"/>
                <w:lang w:val="en-US" w:eastAsia="zh-CN"/>
              </w:rPr>
              <w:t>超标倍数</w:t>
            </w:r>
          </w:p>
        </w:tc>
      </w:tr>
      <w:tr w14:paraId="3DEC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tcPr>
          <w:p w14:paraId="51592DEB">
            <w:pPr>
              <w:pStyle w:val="53"/>
              <w:bidi w:val="0"/>
              <w:rPr>
                <w:rFonts w:hint="default"/>
                <w:color w:val="auto"/>
                <w:lang w:val="en-US" w:eastAsia="zh-CN"/>
              </w:rPr>
            </w:pPr>
            <w:r>
              <w:rPr>
                <w:rFonts w:hint="eastAsia"/>
                <w:color w:val="auto"/>
                <w:lang w:val="en-US" w:eastAsia="zh-CN"/>
              </w:rPr>
              <w:t>事故泄露排放</w:t>
            </w:r>
          </w:p>
        </w:tc>
        <w:tc>
          <w:tcPr>
            <w:tcW w:w="968" w:type="dxa"/>
          </w:tcPr>
          <w:p w14:paraId="3366A4A3">
            <w:pPr>
              <w:pStyle w:val="53"/>
              <w:bidi w:val="0"/>
              <w:rPr>
                <w:rFonts w:hint="default"/>
                <w:color w:val="auto"/>
                <w:lang w:val="en-US" w:eastAsia="zh-CN"/>
              </w:rPr>
            </w:pPr>
            <w:r>
              <w:rPr>
                <w:rFonts w:hint="eastAsia"/>
                <w:color w:val="auto"/>
                <w:lang w:val="en-US" w:eastAsia="zh-CN"/>
              </w:rPr>
              <w:t>TP</w:t>
            </w:r>
          </w:p>
        </w:tc>
        <w:tc>
          <w:tcPr>
            <w:tcW w:w="1664" w:type="dxa"/>
          </w:tcPr>
          <w:p w14:paraId="40F04CC1">
            <w:pPr>
              <w:pStyle w:val="53"/>
              <w:bidi w:val="0"/>
              <w:rPr>
                <w:rFonts w:hint="default"/>
                <w:color w:val="auto"/>
                <w:lang w:val="en-US" w:eastAsia="zh-CN"/>
              </w:rPr>
            </w:pPr>
            <w:r>
              <w:rPr>
                <w:rFonts w:hint="eastAsia"/>
                <w:color w:val="auto"/>
                <w:lang w:val="en-US" w:eastAsia="zh-CN"/>
              </w:rPr>
              <w:t>0.194</w:t>
            </w:r>
          </w:p>
        </w:tc>
        <w:tc>
          <w:tcPr>
            <w:tcW w:w="1383" w:type="dxa"/>
          </w:tcPr>
          <w:p w14:paraId="4DB242B6">
            <w:pPr>
              <w:pStyle w:val="53"/>
              <w:bidi w:val="0"/>
              <w:rPr>
                <w:rFonts w:hint="default"/>
                <w:color w:val="auto"/>
                <w:lang w:val="en-US" w:eastAsia="zh-CN"/>
              </w:rPr>
            </w:pPr>
            <w:r>
              <w:rPr>
                <w:rFonts w:hint="eastAsia"/>
                <w:color w:val="auto"/>
                <w:lang w:val="en-US" w:eastAsia="zh-CN"/>
              </w:rPr>
              <w:t>0.2</w:t>
            </w:r>
          </w:p>
        </w:tc>
        <w:tc>
          <w:tcPr>
            <w:tcW w:w="1383" w:type="dxa"/>
          </w:tcPr>
          <w:p w14:paraId="3E75ADCD">
            <w:pPr>
              <w:pStyle w:val="53"/>
              <w:bidi w:val="0"/>
              <w:rPr>
                <w:rFonts w:hint="default"/>
                <w:color w:val="auto"/>
                <w:lang w:val="en-US" w:eastAsia="zh-CN"/>
              </w:rPr>
            </w:pPr>
            <w:r>
              <w:rPr>
                <w:rFonts w:hint="eastAsia"/>
                <w:color w:val="auto"/>
                <w:lang w:val="en-US" w:eastAsia="zh-CN"/>
              </w:rPr>
              <w:t>达标</w:t>
            </w:r>
          </w:p>
        </w:tc>
        <w:tc>
          <w:tcPr>
            <w:tcW w:w="1383" w:type="dxa"/>
          </w:tcPr>
          <w:p w14:paraId="05178A11">
            <w:pPr>
              <w:pStyle w:val="53"/>
              <w:bidi w:val="0"/>
              <w:rPr>
                <w:rFonts w:hint="default"/>
                <w:color w:val="auto"/>
                <w:lang w:val="en-US" w:eastAsia="zh-CN"/>
              </w:rPr>
            </w:pPr>
            <w:r>
              <w:rPr>
                <w:rFonts w:hint="eastAsia"/>
                <w:color w:val="auto"/>
                <w:lang w:val="en-US" w:eastAsia="zh-CN"/>
              </w:rPr>
              <w:t>0</w:t>
            </w:r>
          </w:p>
        </w:tc>
      </w:tr>
    </w:tbl>
    <w:p w14:paraId="72FEA2ED">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eastAsia="zh-CN"/>
        </w:rPr>
        <w:t>从上表预测结果可知，由于本项目</w:t>
      </w:r>
      <w:r>
        <w:rPr>
          <w:rFonts w:hint="eastAsia" w:ascii="Times New Roman" w:hAnsi="Times New Roman" w:cs="Times New Roman" w:eastAsiaTheme="minorEastAsia"/>
          <w:color w:val="auto"/>
          <w:sz w:val="24"/>
          <w:szCs w:val="24"/>
          <w:u w:val="none" w:color="auto"/>
          <w:lang w:val="en-US" w:eastAsia="zh-CN"/>
        </w:rPr>
        <w:t>废气处理废水</w:t>
      </w:r>
      <w:r>
        <w:rPr>
          <w:rFonts w:hint="eastAsia" w:ascii="Times New Roman" w:hAnsi="Times New Roman" w:cs="Times New Roman" w:eastAsiaTheme="minorEastAsia"/>
          <w:color w:val="auto"/>
          <w:sz w:val="24"/>
          <w:szCs w:val="24"/>
          <w:u w:val="none" w:color="auto"/>
          <w:lang w:eastAsia="zh-CN"/>
        </w:rPr>
        <w:t>量</w:t>
      </w:r>
      <w:r>
        <w:rPr>
          <w:rFonts w:hint="eastAsia" w:ascii="Times New Roman" w:hAnsi="Times New Roman" w:cs="Times New Roman" w:eastAsiaTheme="minorEastAsia"/>
          <w:color w:val="auto"/>
          <w:sz w:val="24"/>
          <w:szCs w:val="24"/>
          <w:u w:val="none" w:color="auto"/>
          <w:lang w:val="en-US" w:eastAsia="zh-CN"/>
        </w:rPr>
        <w:t>少</w:t>
      </w:r>
      <w:r>
        <w:rPr>
          <w:rFonts w:hint="eastAsia" w:ascii="Times New Roman" w:hAnsi="Times New Roman" w:cs="Times New Roman" w:eastAsiaTheme="minorEastAsia"/>
          <w:color w:val="auto"/>
          <w:sz w:val="24"/>
          <w:szCs w:val="24"/>
          <w:u w:val="none" w:color="auto"/>
          <w:lang w:eastAsia="zh-CN"/>
        </w:rPr>
        <w:t>，其通过雨水沟汇入新渐河后，对新渐河水水质影响很小。建设单位仍应严格落实厂内预处理措施，确保废水处理达标排入园区污水管网，杜绝未经处理达标的废水直</w:t>
      </w:r>
      <w:r>
        <w:rPr>
          <w:rFonts w:hint="eastAsia" w:ascii="Times New Roman" w:hAnsi="Times New Roman" w:cs="Times New Roman" w:eastAsiaTheme="minorEastAsia"/>
          <w:color w:val="auto"/>
          <w:sz w:val="24"/>
          <w:szCs w:val="24"/>
          <w:u w:val="none" w:color="auto"/>
          <w:lang w:val="en-US" w:eastAsia="zh-CN"/>
        </w:rPr>
        <w:t>排。</w:t>
      </w:r>
    </w:p>
    <w:p w14:paraId="54759E33">
      <w:pPr>
        <w:pStyle w:val="3"/>
        <w:bidi w:val="0"/>
        <w:rPr>
          <w:rFonts w:hint="default" w:ascii="Times New Roman" w:hAnsi="Times New Roman" w:cs="Times New Roman" w:eastAsiaTheme="minorEastAsia"/>
          <w:color w:val="auto"/>
          <w:u w:val="none" w:color="auto"/>
          <w:lang w:val="en-US" w:eastAsia="zh-CN"/>
        </w:rPr>
      </w:pPr>
      <w:bookmarkStart w:id="297" w:name="_Toc31584"/>
      <w:r>
        <w:rPr>
          <w:rFonts w:hint="default" w:ascii="Times New Roman" w:hAnsi="Times New Roman" w:cs="Times New Roman" w:eastAsiaTheme="minorEastAsia"/>
          <w:color w:val="auto"/>
          <w:u w:val="none" w:color="auto"/>
        </w:rPr>
        <w:t>8.</w:t>
      </w:r>
      <w:r>
        <w:rPr>
          <w:rFonts w:hint="eastAsia" w:ascii="Times New Roman" w:hAnsi="Times New Roman" w:cs="Times New Roman" w:eastAsiaTheme="minorEastAsia"/>
          <w:color w:val="auto"/>
          <w:u w:val="none" w:color="auto"/>
          <w:lang w:val="en-US" w:eastAsia="zh-CN"/>
        </w:rPr>
        <w:t>6环境风险防范措施及应急要求</w:t>
      </w:r>
      <w:bookmarkEnd w:id="297"/>
    </w:p>
    <w:p w14:paraId="3F42EB1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根据《建设项目环境风险评价技术导则》（HJ169-2018）的要求，环境风险管理目标是采用最低合理可行原则（as low as reasonable practicable，ALARP）管控环境风险。采取的环境风险防范措施应与社会经济技术发展水平相适应，运用科学的技术手段和管理方法，对环境风险进行有效的预防、监控、响应。</w:t>
      </w:r>
    </w:p>
    <w:p w14:paraId="1E76FCA5">
      <w:pPr>
        <w:pStyle w:val="4"/>
        <w:bidi w:val="0"/>
      </w:pPr>
      <w:r>
        <w:t>8.6.1 生产车间风险防范措施</w:t>
      </w:r>
    </w:p>
    <w:p w14:paraId="23014CB0">
      <w:pPr>
        <w:bidi w:val="0"/>
        <w:ind w:firstLine="480" w:firstLineChars="200"/>
        <w:rPr>
          <w:u w:val="single"/>
        </w:rPr>
      </w:pPr>
      <w:r>
        <w:rPr>
          <w:u w:val="single"/>
        </w:rPr>
        <w:t>（1）</w:t>
      </w:r>
      <w:r>
        <w:rPr>
          <w:rFonts w:hint="eastAsia"/>
          <w:u w:val="single"/>
          <w:lang w:val="en-US" w:eastAsia="zh-CN"/>
        </w:rPr>
        <w:t>气体系统安全防控：</w:t>
      </w:r>
      <w:r>
        <w:rPr>
          <w:u w:val="single"/>
        </w:rPr>
        <w:t>钢瓶存放设置独立防爆通风隔间，钢瓶采取固定防倾倒措施；安装硅烷、氢气、磷烷、乙硼烷气体泄漏检测报警器，报警阈值设置低于爆炸下限25%，报警信号联锁防爆强制排风系统；隔间全部电气设备选用Ex防爆等级，地面采用不发火地面。PECVD设备管路设置双重切断阀、压力传感器、真空检漏装置；更换钢瓶严格执行作业票制度，作业区域配备便携式可燃气体检测仪，作业过程保持强制排风，严禁带压拆卸管路接头；外套管气体泄漏检测装置定期校验。车间配置惰性氮气应急吹扫系统，检测到可燃气体泄漏时，自动启动氮气置换，切断气源、停机。车间配置干粉、二氧化碳灭火器，严禁用水扑救硅烷、氢气火灾；可燃气体报警主机设置在中控位置，实现声光报警，报警联动切断区域非防爆电源。</w:t>
      </w:r>
    </w:p>
    <w:p w14:paraId="63FBCF5B">
      <w:pPr>
        <w:bidi w:val="0"/>
        <w:ind w:firstLine="480" w:firstLineChars="200"/>
        <w:rPr>
          <w:u w:val="single"/>
        </w:rPr>
      </w:pPr>
      <w:r>
        <w:rPr>
          <w:u w:val="single"/>
        </w:rPr>
        <w:t>（2）工艺物料防控</w:t>
      </w:r>
      <w:r>
        <w:rPr>
          <w:rFonts w:hint="eastAsia"/>
          <w:u w:val="single"/>
          <w:lang w:eastAsia="zh-CN"/>
        </w:rPr>
        <w:t>：</w:t>
      </w:r>
      <w:r>
        <w:rPr>
          <w:u w:val="single"/>
        </w:rPr>
        <w:t>工位仅存放当班使用量的油墨、铜浆、碳浆、背漆，大宗原料统一存放至2F油墨放置区、化学品仓库；工位配置防渗接料盘，浆料桶拆装操作在接料盘内进行。激光刻划设备密闭腔体定期维护；P1激光划刻收尘灰属于危险废物，密闭收集。废气处理设施与生产设备设置联锁，当废气处理装置故障、风机停机，自动联锁上游生产设备停机；活性炭箱体设置温度监测，防范活性炭过热起火。</w:t>
      </w:r>
    </w:p>
    <w:p w14:paraId="1E1D43A5">
      <w:pPr>
        <w:bidi w:val="0"/>
        <w:ind w:firstLine="480" w:firstLineChars="200"/>
        <w:rPr>
          <w:u w:val="single"/>
        </w:rPr>
      </w:pPr>
      <w:r>
        <w:rPr>
          <w:u w:val="single"/>
        </w:rPr>
        <w:t>（3）硬件及应急物资</w:t>
      </w:r>
      <w:r>
        <w:rPr>
          <w:rFonts w:hint="eastAsia"/>
          <w:u w:val="single"/>
          <w:lang w:eastAsia="zh-CN"/>
        </w:rPr>
        <w:t>：</w:t>
      </w:r>
      <w:r>
        <w:rPr>
          <w:u w:val="single"/>
        </w:rPr>
        <w:t>车间地面采用抗渗抗腐蚀混凝土，缝隙做密封防腐，车间内禁止设置易积存废液的地坑、沟槽。分区配备吸附棉、防渗沙袋、耐腐应急收集桶，用于有机溶剂、浆料泄漏的吸附收集；配置可燃气体检测仪、防毒面具、防护手套、护目镜。气体存放区、PECVD设备、丝印工位设置视频监控。</w:t>
      </w:r>
    </w:p>
    <w:p w14:paraId="0E0A95CF">
      <w:pPr>
        <w:bidi w:val="0"/>
        <w:ind w:firstLine="480" w:firstLineChars="200"/>
        <w:rPr>
          <w:u w:val="single"/>
        </w:rPr>
      </w:pPr>
      <w:r>
        <w:rPr>
          <w:u w:val="single"/>
        </w:rPr>
        <w:t>（4）运行管理</w:t>
      </w:r>
      <w:r>
        <w:rPr>
          <w:rFonts w:hint="eastAsia"/>
          <w:u w:val="single"/>
          <w:lang w:eastAsia="zh-CN"/>
        </w:rPr>
        <w:t>：</w:t>
      </w:r>
      <w:r>
        <w:rPr>
          <w:u w:val="single"/>
        </w:rPr>
        <w:t>建立可燃气体系统、废气治理设施每日巡检台账；钢瓶按规范定期送检，过期钢瓶严禁使用；涉及硅烷、掺杂气体岗位人员开展专项安全及应急培训；车间原则禁止动火作业，确需动火，严格执行动火作业票，提前开展气体检测，落实现场监护。</w:t>
      </w:r>
    </w:p>
    <w:p w14:paraId="60BEBE90">
      <w:pPr>
        <w:bidi w:val="0"/>
        <w:ind w:firstLine="480" w:firstLineChars="200"/>
        <w:rPr>
          <w:u w:val="single"/>
        </w:rPr>
      </w:pPr>
      <w:r>
        <w:rPr>
          <w:u w:val="single"/>
        </w:rPr>
        <w:t>（</w:t>
      </w:r>
      <w:r>
        <w:rPr>
          <w:rFonts w:hint="eastAsia"/>
          <w:u w:val="single"/>
          <w:lang w:val="en-US" w:eastAsia="zh-CN"/>
        </w:rPr>
        <w:t>5</w:t>
      </w:r>
      <w:r>
        <w:rPr>
          <w:u w:val="single"/>
        </w:rPr>
        <w:t>）油墨放置区专项风险防控</w:t>
      </w:r>
      <w:r>
        <w:rPr>
          <w:rFonts w:hint="eastAsia"/>
          <w:u w:val="single"/>
          <w:lang w:eastAsia="zh-CN"/>
        </w:rPr>
        <w:t>：</w:t>
      </w:r>
      <w:r>
        <w:rPr>
          <w:u w:val="single"/>
        </w:rPr>
        <w:t>油墨放置区设置独立隔断，与切割检测、成品仓储区域物理分隔；地面及墙体裙脚整体防渗防腐，油墨、浆料桶密闭竖立存放，分类分区存放，桶体下方全部设置防渗托盘，禁止敞口存放。区域电气设备采用防爆配置，设置VOC、可燃气体检测报警装置并联锁排风；配置干粉灭火器、吸附棉、危废收集桶。建立物料出入库台账，记录领用、消耗、空桶回收；废弃空桶及时转运至危废暂存间，不得长期堆放在油墨放置区。</w:t>
      </w:r>
    </w:p>
    <w:p w14:paraId="0F9CFB7E">
      <w:pPr>
        <w:bidi w:val="0"/>
        <w:ind w:firstLine="480" w:firstLineChars="200"/>
        <w:rPr>
          <w:u w:val="single"/>
        </w:rPr>
      </w:pPr>
      <w:r>
        <w:rPr>
          <w:u w:val="single"/>
        </w:rPr>
        <w:t>（</w:t>
      </w:r>
      <w:r>
        <w:rPr>
          <w:rFonts w:hint="eastAsia"/>
          <w:u w:val="single"/>
          <w:lang w:val="en-US" w:eastAsia="zh-CN"/>
        </w:rPr>
        <w:t>6</w:t>
      </w:r>
      <w:r>
        <w:rPr>
          <w:u w:val="single"/>
        </w:rPr>
        <w:t>）其他区域防控</w:t>
      </w:r>
      <w:r>
        <w:rPr>
          <w:rFonts w:hint="eastAsia"/>
          <w:u w:val="single"/>
          <w:lang w:eastAsia="zh-CN"/>
        </w:rPr>
        <w:t>：</w:t>
      </w:r>
      <w:r>
        <w:rPr>
          <w:u w:val="single"/>
        </w:rPr>
        <w:t>成品、包材仓储区与油墨浆料存放位置保持安全防火距离；楼板各类孔洞全部密封封堵，防止泄漏物料沿孔洞流至下层车间。</w:t>
      </w:r>
    </w:p>
    <w:p w14:paraId="719533F8">
      <w:pPr>
        <w:pStyle w:val="4"/>
        <w:bidi w:val="0"/>
        <w:rPr>
          <w:u w:val="single"/>
        </w:rPr>
      </w:pPr>
      <w:r>
        <w:rPr>
          <w:u w:val="single"/>
        </w:rPr>
        <w:t>8.6.2 危废暂存间风险防范措施</w:t>
      </w:r>
    </w:p>
    <w:p w14:paraId="5210B55A">
      <w:pPr>
        <w:bidi w:val="0"/>
        <w:ind w:firstLine="480" w:firstLineChars="200"/>
        <w:rPr>
          <w:u w:val="single"/>
        </w:rPr>
      </w:pPr>
      <w:r>
        <w:rPr>
          <w:u w:val="single"/>
        </w:rPr>
        <w:t>本项目危废暂存间建筑面积15m²，严格按照《危险废物贮存污染控制标准》（GB18597</w:t>
      </w:r>
      <w:r>
        <w:rPr>
          <w:u w:val="single"/>
        </w:rPr>
        <w:noBreakHyphen/>
      </w:r>
      <w:r>
        <w:rPr>
          <w:u w:val="single"/>
        </w:rPr>
        <w:t>2023）进行建设运行。</w:t>
      </w:r>
    </w:p>
    <w:p w14:paraId="7E827414">
      <w:pPr>
        <w:numPr>
          <w:ilvl w:val="0"/>
          <w:numId w:val="8"/>
        </w:numPr>
        <w:bidi w:val="0"/>
        <w:ind w:firstLine="480" w:firstLineChars="200"/>
        <w:rPr>
          <w:u w:val="single"/>
        </w:rPr>
      </w:pPr>
      <w:r>
        <w:rPr>
          <w:u w:val="single"/>
        </w:rPr>
        <w:t>硬件防渗与收集：地面、墙体裙脚采用刚性防渗结构，采用水泥基渗透结晶防渗涂层+抗渗钢筋混凝土；设置环形围堰、导流沟，围堰总有效容积不小于最大液态危废储存量1.2倍，导流沟接入厂区事故污水收集系统，杜绝废液外溢污染土壤地下水。暂存间具备防雨、防晒、强制通风条件；设置VOC气体监测报警装置，防爆照明；门窗上锁，安装视频监控，监控录像保存时间不少于3个月。</w:t>
      </w:r>
    </w:p>
    <w:p w14:paraId="53CC2829">
      <w:pPr>
        <w:numPr>
          <w:ilvl w:val="0"/>
          <w:numId w:val="8"/>
        </w:numPr>
        <w:bidi w:val="0"/>
        <w:ind w:left="0" w:leftChars="0" w:firstLine="480" w:firstLineChars="200"/>
        <w:rPr>
          <w:u w:val="single"/>
        </w:rPr>
      </w:pPr>
      <w:r>
        <w:rPr>
          <w:u w:val="single"/>
        </w:rPr>
        <w:t>分区存放：设置隔离隔断，液态危险废物单独分区存放，全部放置防渗托盘；固态危废采用密封袋、密封桶封装；不同类别、不相容危险废物分区隔离，严禁混存。配备耐油吸附棉、防渗沙袋、危废收集桶、防护用品、干粉灭火器。</w:t>
      </w:r>
    </w:p>
    <w:p w14:paraId="5CF046F1">
      <w:pPr>
        <w:numPr>
          <w:ilvl w:val="0"/>
          <w:numId w:val="8"/>
        </w:numPr>
        <w:bidi w:val="0"/>
        <w:ind w:left="0" w:leftChars="0" w:firstLine="480" w:firstLineChars="200"/>
        <w:rPr>
          <w:u w:val="single"/>
        </w:rPr>
      </w:pPr>
      <w:r>
        <w:rPr>
          <w:u w:val="single"/>
        </w:rPr>
        <w:t>台账与转运：各分区张贴危险废物标识</w:t>
      </w:r>
      <w:r>
        <w:rPr>
          <w:rFonts w:hint="eastAsia"/>
          <w:u w:val="single"/>
          <w:lang w:eastAsia="zh-CN"/>
        </w:rPr>
        <w:t>，</w:t>
      </w:r>
      <w:r>
        <w:rPr>
          <w:u w:val="single"/>
        </w:rPr>
        <w:t>门口设置警示标识。建立完整危废管理台账，记录危废产生、入库、出库、转移联单；危险废物贮存期限不得超过1年；喷淋沉淀池污泥投产之后开展危险废物鉴别，鉴别完成前按危险废物从严管控。废活性炭属于易燃危险废物，控制堆放高度，定期测温，避免阳光直晒。危险废物禁止在暂存间以外区域堆放，转运全过程密闭，防止跑冒滴漏。</w:t>
      </w:r>
    </w:p>
    <w:p w14:paraId="5D2735C2">
      <w:pPr>
        <w:numPr>
          <w:ilvl w:val="0"/>
          <w:numId w:val="8"/>
        </w:numPr>
        <w:bidi w:val="0"/>
        <w:ind w:left="0" w:leftChars="0" w:firstLine="480" w:firstLineChars="200"/>
        <w:rPr>
          <w:u w:val="single"/>
        </w:rPr>
      </w:pPr>
      <w:r>
        <w:rPr>
          <w:u w:val="single"/>
        </w:rPr>
        <w:t>现场处置：编制危废泄漏现场处置卡；发生液态危废泄漏，第一时间切断泄漏源，使用吸附棉收集全部泄漏物，收集物按危险废物管理。</w:t>
      </w:r>
    </w:p>
    <w:p w14:paraId="10BEA8D4">
      <w:pPr>
        <w:pStyle w:val="4"/>
        <w:bidi w:val="0"/>
        <w:rPr>
          <w:u w:val="single"/>
        </w:rPr>
      </w:pPr>
      <w:r>
        <w:rPr>
          <w:u w:val="single"/>
        </w:rPr>
        <w:t>8.6.3 化学品仓库风险防范措施</w:t>
      </w:r>
    </w:p>
    <w:p w14:paraId="601A9182">
      <w:pPr>
        <w:bidi w:val="0"/>
        <w:ind w:firstLine="480" w:firstLineChars="200"/>
        <w:rPr>
          <w:u w:val="single"/>
        </w:rPr>
      </w:pPr>
      <w:r>
        <w:rPr>
          <w:u w:val="single"/>
        </w:rPr>
        <w:t>本项目化学品仓库位于2F西南侧，建筑面积 75m²，用于存放无水乙醇等化学品。</w:t>
      </w:r>
    </w:p>
    <w:p w14:paraId="0B30739D">
      <w:pPr>
        <w:numPr>
          <w:ilvl w:val="0"/>
          <w:numId w:val="9"/>
        </w:numPr>
        <w:bidi w:val="0"/>
        <w:ind w:firstLine="480" w:firstLineChars="200"/>
        <w:rPr>
          <w:u w:val="single"/>
        </w:rPr>
      </w:pPr>
      <w:r>
        <w:rPr>
          <w:u w:val="single"/>
        </w:rPr>
        <w:t>硬件设施：仓库独立隔间，与其他仓储区域物理隔断；地面及墙体裙脚防渗防腐，设置围堰，围堰有效容积不小于最大单桶容积1.1倍，泄漏导流接入厂区事故收集管网。电气全部采用防爆配置，设置可燃气体检测报警装置并联锁强制通风；严禁明火，配置干粉、二氧化碳灭火器、吸附材料、应急收集桶；设置视频监控，上锁管理，张贴安全警示标识。</w:t>
      </w:r>
    </w:p>
    <w:p w14:paraId="36B60C4A">
      <w:pPr>
        <w:numPr>
          <w:ilvl w:val="0"/>
          <w:numId w:val="9"/>
        </w:numPr>
        <w:bidi w:val="0"/>
        <w:ind w:firstLine="480" w:firstLineChars="200"/>
        <w:rPr>
          <w:u w:val="single"/>
        </w:rPr>
      </w:pPr>
      <w:r>
        <w:rPr>
          <w:u w:val="single"/>
        </w:rPr>
        <w:t>仓储管理：化学品分类分区存放，所有容器放置防渗托盘，容器保持密封。建立化学品出入库台账，控制最大储存量，严禁超量储存。每日巡检，检查包装有无破损、鼓包、渗漏；车间工位只留存当班使用量，禁止大量化学品堆放在生产工位。废弃化学品包装桶及时转运危废暂存间，不得在化学品仓库长期堆放。</w:t>
      </w:r>
    </w:p>
    <w:p w14:paraId="7D520BAA">
      <w:pPr>
        <w:numPr>
          <w:ilvl w:val="0"/>
          <w:numId w:val="9"/>
        </w:numPr>
        <w:bidi w:val="0"/>
        <w:ind w:firstLine="480" w:firstLineChars="200"/>
        <w:rPr>
          <w:u w:val="single"/>
        </w:rPr>
      </w:pPr>
      <w:r>
        <w:rPr>
          <w:u w:val="single"/>
        </w:rPr>
        <w:t>作业管控：化学品拆桶、分装操作必须在仓库防渗托盘上开展，禁止在普通生产工位开盖分装；物料搬运轻拿轻放，避免撞击造成容器破损。</w:t>
      </w:r>
    </w:p>
    <w:p w14:paraId="47D008C5">
      <w:pPr>
        <w:pStyle w:val="4"/>
        <w:bidi w:val="0"/>
        <w:rPr>
          <w:rFonts w:hint="eastAsia"/>
          <w:color w:val="auto"/>
          <w:u w:val="single"/>
          <w:lang w:val="en-US" w:eastAsia="zh-CN"/>
        </w:rPr>
      </w:pPr>
      <w:r>
        <w:rPr>
          <w:rFonts w:hint="eastAsia"/>
          <w:color w:val="auto"/>
          <w:u w:val="single"/>
          <w:lang w:val="en-US" w:eastAsia="zh-CN"/>
        </w:rPr>
        <w:t>8.6.4气体存放区风险防范措施</w:t>
      </w:r>
    </w:p>
    <w:p w14:paraId="1AF414A4">
      <w:pPr>
        <w:ind w:firstLine="480" w:firstLineChars="200"/>
        <w:rPr>
          <w:rFonts w:hint="default"/>
          <w:u w:val="single"/>
          <w:lang w:val="en-US" w:eastAsia="zh-CN"/>
        </w:rPr>
      </w:pPr>
      <w:r>
        <w:rPr>
          <w:rFonts w:hint="default"/>
          <w:u w:val="single"/>
          <w:lang w:val="en-US" w:eastAsia="zh-CN"/>
        </w:rPr>
        <w:t>气体存放区严格按照甲类火灾危险性场所相关规范（《建筑设计防火规范》GB50016‑2014（2018版）、《特种气体系统工程技术标准》GB50646‑2020）建设。实瓶、空瓶分区存放，硅烷、磷烷（N气）、乙硼烷（P气）、氢气等禁忌气体物理隔离、分区域布置，严禁混存；所有钢瓶配置瓶帽、防震圈，设置钢制支架实现钢瓶防倾倒固定。</w:t>
      </w:r>
    </w:p>
    <w:p w14:paraId="74AB4E60">
      <w:pPr>
        <w:ind w:firstLine="480" w:firstLineChars="200"/>
        <w:rPr>
          <w:rFonts w:hint="default"/>
          <w:u w:val="single"/>
          <w:lang w:val="en-US" w:eastAsia="zh-CN"/>
        </w:rPr>
      </w:pPr>
      <w:r>
        <w:rPr>
          <w:rFonts w:hint="eastAsia"/>
          <w:u w:val="single"/>
          <w:lang w:val="en-US" w:eastAsia="zh-CN"/>
        </w:rPr>
        <w:t>1、</w:t>
      </w:r>
      <w:r>
        <w:rPr>
          <w:rFonts w:hint="default"/>
          <w:u w:val="single"/>
          <w:lang w:val="en-US" w:eastAsia="zh-CN"/>
        </w:rPr>
        <w:t>泄漏检测报警系统：钢瓶间按照《石油化工可燃气体和有毒气体检测报警设计标准》</w:t>
      </w:r>
      <w:r>
        <w:rPr>
          <w:rFonts w:hint="eastAsia"/>
          <w:u w:val="single"/>
          <w:lang w:val="en-US" w:eastAsia="zh-CN"/>
        </w:rPr>
        <w:t>（</w:t>
      </w:r>
      <w:r>
        <w:rPr>
          <w:rFonts w:hint="default"/>
          <w:u w:val="single"/>
          <w:lang w:val="en-US" w:eastAsia="zh-CN"/>
        </w:rPr>
        <w:t>GB/T50493‑2019</w:t>
      </w:r>
      <w:r>
        <w:rPr>
          <w:rFonts w:hint="eastAsia"/>
          <w:u w:val="single"/>
          <w:lang w:val="en-US" w:eastAsia="zh-CN"/>
        </w:rPr>
        <w:t>）</w:t>
      </w:r>
      <w:r>
        <w:rPr>
          <w:rFonts w:hint="default"/>
          <w:u w:val="single"/>
          <w:lang w:val="en-US" w:eastAsia="zh-CN"/>
        </w:rPr>
        <w:t>设置可燃+有毒气体探测报警器，针对硅烷、磷烷、乙硼烷、氢气分别布设对应探测器；比空气轻的氢气探测器布置于房间顶棚下方，硅烷、磷烷、乙硼烷探测器布置在钢瓶释放源附近，探测器与泄漏源水平距离不大于5m；报警器设置两级报警，有毒气体优先报警，报警信号接入现场声光报警，并传送至中控值守点位；探测器与钢瓶间事故强制排风系统联锁，达到一级报警阈值自动启动事故排风；硅烷探测信号与气源总管紧急切断阀联锁。</w:t>
      </w:r>
    </w:p>
    <w:p w14:paraId="66678309">
      <w:pPr>
        <w:ind w:firstLine="480" w:firstLineChars="200"/>
        <w:rPr>
          <w:rFonts w:hint="default"/>
          <w:u w:val="single"/>
          <w:lang w:val="en-US" w:eastAsia="zh-CN"/>
        </w:rPr>
      </w:pPr>
      <w:r>
        <w:rPr>
          <w:rFonts w:hint="eastAsia"/>
          <w:u w:val="single"/>
          <w:lang w:val="en-US" w:eastAsia="zh-CN"/>
        </w:rPr>
        <w:t>2、</w:t>
      </w:r>
      <w:r>
        <w:rPr>
          <w:rFonts w:hint="default"/>
          <w:u w:val="single"/>
          <w:lang w:val="en-US" w:eastAsia="zh-CN"/>
        </w:rPr>
        <w:t>防爆设施：钢瓶间属于甲类爆炸危险区域，房间内全部电气设备（灯具、开关、排风机、接线盒）均选用对应防爆等级Ex防爆型电气；不使用普通非防爆插座、照明灯具；电气管线采用防爆密封接头，多余孔洞采用钢质丝堵密实封堵；排风机选用防爆风机，事故排风直接高空排至室外安全区域，排风管道严禁回风进入车间。</w:t>
      </w:r>
    </w:p>
    <w:p w14:paraId="00B8A32A">
      <w:pPr>
        <w:ind w:firstLine="480" w:firstLineChars="200"/>
        <w:rPr>
          <w:rFonts w:hint="default"/>
          <w:u w:val="single"/>
          <w:lang w:val="en-US" w:eastAsia="zh-CN"/>
        </w:rPr>
      </w:pPr>
      <w:r>
        <w:rPr>
          <w:rFonts w:hint="eastAsia"/>
          <w:u w:val="single"/>
          <w:lang w:val="en-US" w:eastAsia="zh-CN"/>
        </w:rPr>
        <w:t>3、</w:t>
      </w:r>
      <w:r>
        <w:rPr>
          <w:rFonts w:hint="default"/>
          <w:u w:val="single"/>
          <w:lang w:val="en-US" w:eastAsia="zh-CN"/>
        </w:rPr>
        <w:t>防静电、防雷接地设施：钢瓶存放区、特种气体阀门、法兰、金属支架全部做静电接地与跨接处理；法兰接头螺栓少于5颗时增设静电跨接线；设置人体静电释放装置，人员进入</w:t>
      </w:r>
      <w:r>
        <w:rPr>
          <w:rFonts w:hint="eastAsia"/>
          <w:u w:val="single"/>
          <w:lang w:val="en-US" w:eastAsia="zh-CN"/>
        </w:rPr>
        <w:t>气体存放区</w:t>
      </w:r>
      <w:r>
        <w:rPr>
          <w:rFonts w:hint="default"/>
          <w:u w:val="single"/>
          <w:lang w:val="en-US" w:eastAsia="zh-CN"/>
        </w:rPr>
        <w:t>之前进行人体静电消除；接地电阻满足防静电接地≤10Ω要求，防雷接地系统完整。</w:t>
      </w:r>
    </w:p>
    <w:p w14:paraId="4F48DB66">
      <w:pPr>
        <w:ind w:firstLine="480" w:firstLineChars="200"/>
        <w:rPr>
          <w:rFonts w:hint="default"/>
          <w:u w:val="single"/>
          <w:lang w:val="en-US" w:eastAsia="zh-CN"/>
        </w:rPr>
      </w:pPr>
      <w:r>
        <w:rPr>
          <w:rFonts w:hint="eastAsia"/>
          <w:u w:val="single"/>
          <w:lang w:val="en-US" w:eastAsia="zh-CN"/>
        </w:rPr>
        <w:t>4、其他：</w:t>
      </w:r>
      <w:r>
        <w:rPr>
          <w:rFonts w:hint="default"/>
          <w:u w:val="single"/>
          <w:lang w:val="en-US" w:eastAsia="zh-CN"/>
        </w:rPr>
        <w:t>建立钢瓶出入库登记台账；编制钢瓶泄漏专项应急处置卡，张贴于钢瓶间醒目位置；钢瓶运输、进场更换严格执行特种气体操作规程；定期对钢瓶、管道、阀门、接头开展检漏作业，留存检漏记录；钢瓶间内部严禁堆放包装材料、杂物，严禁一切火源、热源进入钢瓶间。一旦发生特种气体泄漏，探测器触发声光报警，联锁自动开启事故排风、切断对应气源紧急切断阀，现场人员立即疏散，严格按照本项目突发环境事件应急预案开展泄漏处置。</w:t>
      </w:r>
    </w:p>
    <w:p w14:paraId="73BB8E4C">
      <w:pPr>
        <w:pStyle w:val="4"/>
        <w:bidi w:val="0"/>
        <w:rPr>
          <w:rFonts w:hint="default" w:eastAsia="宋体"/>
          <w:color w:val="auto"/>
          <w:lang w:val="en-US" w:eastAsia="zh-CN"/>
        </w:rPr>
      </w:pPr>
      <w:r>
        <w:rPr>
          <w:rFonts w:hint="eastAsia"/>
          <w:color w:val="auto"/>
          <w:lang w:val="en-US" w:eastAsia="zh-CN"/>
        </w:rPr>
        <w:t>8.6.4运输过程中的事故防范措施</w:t>
      </w:r>
    </w:p>
    <w:p w14:paraId="254B964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运输过程风险防范包括交通事故预防、运输过程设备故障性泄漏以及事故发生后的应急处理等，主要采用以下防范措施:</w:t>
      </w:r>
    </w:p>
    <w:p w14:paraId="481DF1F8">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化学品采购选择具有化学品经营许可证的企业，并要求供应商提供产品的说明书等有关资料</w:t>
      </w:r>
      <w:r>
        <w:rPr>
          <w:rFonts w:hint="eastAsia" w:ascii="Times New Roman" w:hAnsi="Times New Roman" w:cs="Times New Roman" w:eastAsiaTheme="minorEastAsia"/>
          <w:color w:val="auto"/>
          <w:sz w:val="24"/>
          <w:szCs w:val="24"/>
          <w:u w:val="none" w:color="auto"/>
          <w:lang w:eastAsia="zh-CN"/>
        </w:rPr>
        <w:t>；</w:t>
      </w:r>
    </w:p>
    <w:p w14:paraId="4C8B96CF">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化学品的包装符合《危险货物包装标志》等一系列规章制度，严格按照化学品的特性及相关强度等级进行，运输包装件严格按规定印制提醒符号，标明危险品类型、名称、尺寸及颜色等内容</w:t>
      </w:r>
      <w:r>
        <w:rPr>
          <w:rFonts w:hint="eastAsia" w:ascii="Times New Roman" w:hAnsi="Times New Roman" w:cs="Times New Roman" w:eastAsiaTheme="minorEastAsia"/>
          <w:color w:val="auto"/>
          <w:sz w:val="24"/>
          <w:szCs w:val="24"/>
          <w:u w:val="none" w:color="auto"/>
          <w:lang w:eastAsia="zh-CN"/>
        </w:rPr>
        <w:t>；</w:t>
      </w:r>
    </w:p>
    <w:p w14:paraId="32683AB7">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3、</w:t>
      </w:r>
      <w:r>
        <w:rPr>
          <w:rFonts w:hint="eastAsia" w:ascii="Times New Roman" w:hAnsi="Times New Roman" w:cs="Times New Roman" w:eastAsiaTheme="minorEastAsia"/>
          <w:color w:val="auto"/>
          <w:sz w:val="24"/>
          <w:szCs w:val="24"/>
          <w:u w:val="none" w:color="auto"/>
          <w:lang w:eastAsia="zh-CN"/>
        </w:rPr>
        <w:t>化学品的运输选择具有化学品运输许可证的企业；运输车辆配备相应的消防器材，车身明显位置悬挂危险化学品标志，并定期进行保养。</w:t>
      </w:r>
    </w:p>
    <w:p w14:paraId="594A20CC">
      <w:pPr>
        <w:pStyle w:val="4"/>
        <w:bidi w:val="0"/>
        <w:rPr>
          <w:rFonts w:hint="default" w:eastAsia="宋体"/>
          <w:color w:val="auto"/>
          <w:lang w:val="en-US" w:eastAsia="zh-CN"/>
        </w:rPr>
      </w:pPr>
      <w:r>
        <w:rPr>
          <w:rFonts w:hint="eastAsia"/>
          <w:color w:val="auto"/>
          <w:lang w:val="en-US" w:eastAsia="zh-CN"/>
        </w:rPr>
        <w:t>8.6.5操作过程中安全防范措施</w:t>
      </w:r>
    </w:p>
    <w:p w14:paraId="6BAA65F1">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rPr>
        <w:t>生产过程中若发生事故，不但会引起环境的破坏，而且还会给企业造成巨大的紧急损失。根据调查统计，事故的发生因素主要包括</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设计缺陷、设备质量差、管理失误以及违章操作等。因此，公司采用了以下防范措施</w:t>
      </w:r>
      <w:r>
        <w:rPr>
          <w:rFonts w:hint="eastAsia" w:ascii="Times New Roman" w:hAnsi="Times New Roman" w:cs="Times New Roman" w:eastAsiaTheme="minorEastAsia"/>
          <w:color w:val="auto"/>
          <w:sz w:val="24"/>
          <w:szCs w:val="24"/>
          <w:u w:val="none" w:color="auto"/>
          <w:lang w:eastAsia="zh-CN"/>
        </w:rPr>
        <w:t>：</w:t>
      </w:r>
    </w:p>
    <w:p w14:paraId="50B1099B">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严格把好工程设计、施工根据厂区各生产单元的特性，对车间分别考虑防火、防爆、防雷及排风的要求。设计中严格执行国家有关的标准规范和劳动安全卫生的法规、制度</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选用高质量的管道、管件等设备，降低因设备质量引起的污染物泄漏事故发生</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各生产车间必须配备消防灭火设施和留有消防通道</w:t>
      </w:r>
      <w:r>
        <w:rPr>
          <w:rFonts w:hint="eastAsia" w:ascii="Times New Roman" w:hAnsi="Times New Roman" w:cs="Times New Roman" w:eastAsiaTheme="minorEastAsia"/>
          <w:color w:val="auto"/>
          <w:sz w:val="24"/>
          <w:szCs w:val="24"/>
          <w:u w:val="none" w:color="auto"/>
          <w:lang w:eastAsia="zh-CN"/>
        </w:rPr>
        <w:t>；</w:t>
      </w:r>
    </w:p>
    <w:p w14:paraId="5492462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完善规章制度建立健全的车间规章制度，加强员工教育，提高员工对突发性事故的警觉和认识:强化风险意识，加强安全管理，减少风险事故的发生。</w:t>
      </w:r>
    </w:p>
    <w:p w14:paraId="4CD6372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加强技术培训，提高职工安全意识加强对员工的培训，提高员工技能，使所有操作人员熟悉自己的岗位，树立严谨的操作作风:定期进行安全环保宣传教育及事故演练，提高员工的应急事故处置能力，在任何紧急情况下都能及时、独立、正确地实施相关应急措施。</w:t>
      </w:r>
    </w:p>
    <w:p w14:paraId="1F3353B0">
      <w:pPr>
        <w:pStyle w:val="4"/>
        <w:bidi w:val="0"/>
        <w:rPr>
          <w:rFonts w:hint="default" w:ascii="Times New Roman" w:hAnsi="Times New Roman" w:cs="Times New Roman" w:eastAsiaTheme="minorEastAsia"/>
          <w:color w:val="auto"/>
          <w:u w:val="none" w:color="auto"/>
          <w:lang w:val="zh-CN"/>
        </w:rPr>
      </w:pPr>
      <w:r>
        <w:rPr>
          <w:rFonts w:hint="default" w:ascii="Times New Roman" w:hAnsi="Times New Roman" w:cs="Times New Roman" w:eastAsiaTheme="minorEastAsia"/>
          <w:color w:val="auto"/>
          <w:u w:val="none" w:color="auto"/>
        </w:rPr>
        <w:t>8.</w:t>
      </w:r>
      <w:r>
        <w:rPr>
          <w:rFonts w:hint="eastAsia" w:ascii="Times New Roman" w:hAnsi="Times New Roman" w:cs="Times New Roman" w:eastAsiaTheme="minorEastAsia"/>
          <w:color w:val="auto"/>
          <w:u w:val="none" w:color="auto"/>
          <w:lang w:val="en-US" w:eastAsia="zh-CN"/>
        </w:rPr>
        <w:t>6.6</w:t>
      </w:r>
      <w:r>
        <w:rPr>
          <w:rFonts w:hint="default" w:ascii="Times New Roman" w:hAnsi="Times New Roman" w:cs="Times New Roman" w:eastAsiaTheme="minorEastAsia"/>
          <w:color w:val="auto"/>
          <w:u w:val="none" w:color="auto"/>
        </w:rPr>
        <w:t>总图和建筑环境风险防范措施</w:t>
      </w:r>
    </w:p>
    <w:p w14:paraId="303E13F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本项目厂址选择全面考虑厂区周围的自然环境和社会环境，认真收集地形测量、工程地质、水文、气象、区域规划等基础资料，选定技术可靠、经济合理、交通方便、符合安全卫生与环境要求，公用工程配套的设计方案。</w:t>
      </w:r>
    </w:p>
    <w:p w14:paraId="2C75F9E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厂址充分考虑地震、软地基等地质因素以及飓风、雷暴等气象危害，采取可靠技术方案，避开不利的地质条件。</w:t>
      </w:r>
    </w:p>
    <w:p w14:paraId="3B2EDD3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本项目的厂址符合当地规划，按生产类型及安全卫生要求与村庄、居住区和其他企业保持足够的间距。</w:t>
      </w:r>
    </w:p>
    <w:p w14:paraId="1E989EF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厂区有两个以上的出入口，人流和货运应明确分开，原料、产品、副产品等大宗危险货物运输须有单独路线，不与人流及其他货流混行和平交。</w:t>
      </w:r>
    </w:p>
    <w:p w14:paraId="17D5ED9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5、</w:t>
      </w:r>
      <w:r>
        <w:rPr>
          <w:rFonts w:hint="default" w:ascii="Times New Roman" w:hAnsi="Times New Roman" w:cs="Times New Roman" w:eastAsiaTheme="minorEastAsia"/>
          <w:color w:val="auto"/>
          <w:sz w:val="24"/>
          <w:szCs w:val="24"/>
          <w:u w:val="none" w:color="auto"/>
        </w:rPr>
        <w:t>厂房应设有防腐蚀措施和减振降噪措施。保证防爆泄压面积。</w:t>
      </w:r>
    </w:p>
    <w:p w14:paraId="4020B4C5">
      <w:pPr>
        <w:pStyle w:val="4"/>
        <w:bidi w:val="0"/>
        <w:rPr>
          <w:rFonts w:hint="default" w:ascii="Times New Roman" w:hAnsi="Times New Roman" w:cs="Times New Roman" w:eastAsiaTheme="minorEastAsia"/>
          <w:color w:val="auto"/>
          <w:u w:val="none" w:color="auto"/>
          <w:lang w:val="zh-CN"/>
        </w:rPr>
      </w:pPr>
      <w:r>
        <w:rPr>
          <w:rFonts w:hint="default" w:ascii="Times New Roman" w:hAnsi="Times New Roman" w:cs="Times New Roman" w:eastAsiaTheme="minorEastAsia"/>
          <w:color w:val="auto"/>
          <w:u w:val="none" w:color="auto"/>
        </w:rPr>
        <w:t>8.</w:t>
      </w:r>
      <w:r>
        <w:rPr>
          <w:rFonts w:hint="eastAsia" w:ascii="Times New Roman" w:hAnsi="Times New Roman" w:cs="Times New Roman" w:eastAsiaTheme="minorEastAsia"/>
          <w:color w:val="auto"/>
          <w:u w:val="none" w:color="auto"/>
          <w:lang w:val="en-US" w:eastAsia="zh-CN"/>
        </w:rPr>
        <w:t>6.7</w:t>
      </w:r>
      <w:r>
        <w:rPr>
          <w:rFonts w:hint="default" w:ascii="Times New Roman" w:hAnsi="Times New Roman" w:cs="Times New Roman" w:eastAsiaTheme="minorEastAsia"/>
          <w:color w:val="auto"/>
          <w:u w:val="none" w:color="auto"/>
        </w:rPr>
        <w:t>火灾环境风险防范措施</w:t>
      </w:r>
    </w:p>
    <w:p w14:paraId="41C3B060">
      <w:pPr>
        <w:spacing w:line="360" w:lineRule="auto"/>
        <w:ind w:firstLine="480" w:firstLineChars="200"/>
        <w:rPr>
          <w:rFonts w:hint="default" w:ascii="Times New Roman" w:hAnsi="Times New Roman" w:cs="Times New Roman" w:eastAsiaTheme="minorEastAsia"/>
          <w:bCs/>
          <w:color w:val="auto"/>
          <w:sz w:val="24"/>
          <w:szCs w:val="24"/>
          <w:u w:val="none" w:color="auto"/>
        </w:rPr>
      </w:pPr>
      <w:r>
        <w:rPr>
          <w:rFonts w:hint="default" w:ascii="Times New Roman" w:hAnsi="Times New Roman" w:cs="Times New Roman" w:eastAsiaTheme="minorEastAsia"/>
          <w:bCs/>
          <w:color w:val="auto"/>
          <w:sz w:val="24"/>
          <w:szCs w:val="24"/>
          <w:u w:val="none" w:color="auto"/>
        </w:rPr>
        <w:t>全厂采用电话报警，报警至园区消防大队。根据需要在贮罐区、装置区、控制室、配电室设置火灾报警装置。装置及库区的周围设有手动火灾报警按钮，装置内重点部位设有感烟、感温探测器及手动报警按钮等。火灾报警信号报至中心控制室，再由中心控制室报至园区消防大队。</w:t>
      </w:r>
    </w:p>
    <w:p w14:paraId="0B521F4E">
      <w:pPr>
        <w:spacing w:line="360" w:lineRule="auto"/>
        <w:ind w:firstLine="480" w:firstLineChars="200"/>
        <w:rPr>
          <w:rFonts w:hint="default" w:ascii="Times New Roman" w:hAnsi="Times New Roman" w:cs="Times New Roman" w:eastAsiaTheme="minorEastAsia"/>
          <w:bCs/>
          <w:color w:val="auto"/>
          <w:sz w:val="24"/>
          <w:szCs w:val="24"/>
          <w:u w:val="none" w:color="auto"/>
        </w:rPr>
      </w:pPr>
      <w:r>
        <w:rPr>
          <w:rFonts w:hint="default" w:ascii="Times New Roman" w:hAnsi="Times New Roman" w:cs="Times New Roman" w:eastAsiaTheme="minorEastAsia"/>
          <w:bCs/>
          <w:color w:val="auto"/>
          <w:sz w:val="24"/>
          <w:szCs w:val="24"/>
          <w:u w:val="none" w:color="auto"/>
        </w:rPr>
        <w:t>为了扑灭初期火灾和小型火灾，本项目在所有建筑物内的必要部位配置建筑灭火器。在生产区、办公区等建筑物内配置适量4kg手提式BC类干粉灭火器和35kg推车式BC类干粉灭火器。在仪表/电气设备房间配置5kg手提式二氧化碳和25kg推车式二氧化碳灭火器。4kgBC类手提式干粉灭火器放置在灭火器箱内。5kg手提式二氧化碳、25kg推车式二氧化碳灭火器、35kgBC类推车式干粉灭火器就地放置。</w:t>
      </w:r>
    </w:p>
    <w:p w14:paraId="6887B14D">
      <w:pPr>
        <w:pStyle w:val="4"/>
        <w:bidi w:val="0"/>
        <w:rPr>
          <w:rFonts w:hint="default" w:ascii="Times New Roman" w:hAnsi="Times New Roman" w:cs="Times New Roman" w:eastAsiaTheme="minorEastAsia"/>
          <w:color w:val="auto"/>
          <w:u w:val="none" w:color="auto"/>
          <w:lang w:val="zh-CN"/>
        </w:rPr>
      </w:pPr>
      <w:r>
        <w:rPr>
          <w:rFonts w:hint="default" w:ascii="Times New Roman" w:hAnsi="Times New Roman" w:cs="Times New Roman" w:eastAsiaTheme="minorEastAsia"/>
          <w:color w:val="auto"/>
          <w:u w:val="none" w:color="auto"/>
        </w:rPr>
        <w:t>8</w:t>
      </w:r>
      <w:r>
        <w:rPr>
          <w:rFonts w:hint="default" w:ascii="Times New Roman" w:hAnsi="Times New Roman" w:cs="Times New Roman" w:eastAsiaTheme="minorEastAsia"/>
          <w:color w:val="auto"/>
          <w:u w:val="none" w:color="auto"/>
          <w:lang w:val="en-US" w:eastAsia="zh-CN"/>
        </w:rPr>
        <w:t>.</w:t>
      </w:r>
      <w:r>
        <w:rPr>
          <w:rFonts w:hint="eastAsia" w:ascii="Times New Roman" w:hAnsi="Times New Roman" w:cs="Times New Roman" w:eastAsiaTheme="minorEastAsia"/>
          <w:color w:val="auto"/>
          <w:u w:val="none" w:color="auto"/>
          <w:lang w:val="en-US" w:eastAsia="zh-CN"/>
        </w:rPr>
        <w:t>6.8</w:t>
      </w:r>
      <w:r>
        <w:rPr>
          <w:rFonts w:hint="default" w:ascii="Times New Roman" w:hAnsi="Times New Roman" w:cs="Times New Roman" w:eastAsiaTheme="minorEastAsia"/>
          <w:color w:val="auto"/>
          <w:u w:val="none" w:color="auto"/>
        </w:rPr>
        <w:t>物质泄露风险防范措施</w:t>
      </w:r>
    </w:p>
    <w:p w14:paraId="13A2184D">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泄漏事故的防治是生产和储运过程中最重要的环节，经验表明，设备失灵和人为的操作失误是引起泄漏的主要原因。因此选用较好的设备、精心设计、认真地管理和操作人员的责任心是减少泄漏事故的关键，为此，企业需要做到以下几点：</w:t>
      </w:r>
    </w:p>
    <w:p w14:paraId="097E1FFA">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装卸时防泄漏措施。在装卸物料时，要严格按章操作，尽量避免事故的发生，装卸区设漫坡以防止液体化工物料直接流入路面，设导流管，与应急事故池相通，当装卸过程发生较严重的泄漏时，泄漏的化学物料通过导流管流入应急事故池，能利用的应回收利用，不能利用的则委托有资质单位处置。</w:t>
      </w:r>
    </w:p>
    <w:p w14:paraId="3BB0CA86">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2、防止管道的泄漏。经常检查管道，地下管道应采用防腐材料，并在埋设的地面做标记，以防开挖时破坏管道。地上管道应防止汽车碰撞，并控制管道支撑的磨损。定期系统试压、定期检漏，管道施工应按规范要求进行。</w:t>
      </w:r>
    </w:p>
    <w:p w14:paraId="387481BF">
      <w:pPr>
        <w:numPr>
          <w:ilvl w:val="0"/>
          <w:numId w:val="0"/>
        </w:numPr>
        <w:spacing w:line="360" w:lineRule="auto"/>
        <w:ind w:left="0" w:leftChars="0" w:firstLine="420" w:firstLineChars="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kern w:val="2"/>
          <w:sz w:val="24"/>
          <w:szCs w:val="24"/>
          <w:u w:color="auto"/>
          <w:lang w:val="en-US" w:eastAsia="zh-CN" w:bidi="ar-SA"/>
        </w:rPr>
        <w:t>3、</w:t>
      </w:r>
      <w:r>
        <w:rPr>
          <w:rFonts w:hint="eastAsia" w:ascii="Times New Roman" w:hAnsi="Times New Roman" w:cs="Times New Roman" w:eastAsiaTheme="minorEastAsia"/>
          <w:color w:val="auto"/>
          <w:sz w:val="24"/>
          <w:szCs w:val="24"/>
          <w:u w:val="none" w:color="auto"/>
          <w:lang w:val="en-US" w:eastAsia="zh-CN"/>
        </w:rPr>
        <w:t>当泄漏事故发生后，立即关闭设备上下游的主物料管道阀门，并对设备进行卸压。在条件允许时，将破损设备内的物料尽快转移至应急卸料桶，减少气态污染或低沸点物料的泄漏量。</w:t>
      </w:r>
    </w:p>
    <w:p w14:paraId="6318BF64">
      <w:pPr>
        <w:pStyle w:val="4"/>
        <w:bidi w:val="0"/>
        <w:rPr>
          <w:rFonts w:hint="default"/>
          <w:color w:val="auto"/>
          <w:lang w:val="en-US" w:eastAsia="zh-CN"/>
        </w:rPr>
      </w:pPr>
      <w:r>
        <w:rPr>
          <w:rFonts w:hint="eastAsia"/>
          <w:color w:val="auto"/>
          <w:lang w:val="en-US" w:eastAsia="zh-CN"/>
        </w:rPr>
        <w:t>8.6.9环保设施风险防范措施</w:t>
      </w:r>
    </w:p>
    <w:p w14:paraId="3F66EDD9">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lang w:val="en-US" w:eastAsia="zh-CN"/>
        </w:rPr>
        <w:t>企业环保设施有废气、废水和固体废物治理设施，应由专人负责相应环保设施正常运行。</w:t>
      </w:r>
    </w:p>
    <w:p w14:paraId="635C8BB2">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lang w:val="en-US" w:eastAsia="zh-CN"/>
        </w:rPr>
        <w:t>建立废气、废水处理设施运行管理制度和操作责任制度，照章办事，严格管理，杜绝各种责任事故发生。</w:t>
      </w:r>
    </w:p>
    <w:p w14:paraId="0FD9EE11">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lang w:val="en-US" w:eastAsia="zh-CN"/>
        </w:rPr>
        <w:t>建立安全操作规程，在平时严格按规程办事，定期对环保设施管理人员的理论知识和操作技能进行培训和检查。</w:t>
      </w:r>
    </w:p>
    <w:p w14:paraId="54027035">
      <w:pPr>
        <w:numPr>
          <w:ilvl w:val="0"/>
          <w:numId w:val="0"/>
        </w:num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lang w:val="en-US" w:eastAsia="zh-CN"/>
        </w:rPr>
        <w:t>废气、废水等环保措施必须确保正常运行，如发现人为原因不开启废气等环保治理设施，责任人应受行政和经济处罚，并承担事故排放责任。若环保治理措施因故不能运行，则生产必须停止</w:t>
      </w:r>
      <w:r>
        <w:rPr>
          <w:rFonts w:hint="eastAsia" w:ascii="Times New Roman" w:hAnsi="Times New Roman" w:cs="Times New Roman" w:eastAsiaTheme="minorEastAsia"/>
          <w:color w:val="auto"/>
          <w:sz w:val="24"/>
          <w:szCs w:val="24"/>
          <w:u w:val="none" w:color="auto"/>
          <w:lang w:val="en-US" w:eastAsia="zh-CN"/>
        </w:rPr>
        <w:t>。</w:t>
      </w:r>
    </w:p>
    <w:p w14:paraId="0F2DB64B">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5、</w:t>
      </w:r>
      <w:r>
        <w:rPr>
          <w:rFonts w:hint="default" w:ascii="Times New Roman" w:hAnsi="Times New Roman" w:cs="Times New Roman" w:eastAsiaTheme="minorEastAsia"/>
          <w:color w:val="auto"/>
          <w:sz w:val="24"/>
          <w:szCs w:val="24"/>
          <w:u w:val="none" w:color="auto"/>
          <w:lang w:val="en-US" w:eastAsia="zh-CN"/>
        </w:rPr>
        <w:t>为确保处理效率，在车间设备检修期间，环保处理系统也应同时进行检修，日常应有专人负责进行维护。</w:t>
      </w:r>
    </w:p>
    <w:p w14:paraId="3B7369D8">
      <w:pPr>
        <w:numPr>
          <w:ilvl w:val="0"/>
          <w:numId w:val="0"/>
        </w:num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eastAsia" w:ascii="Times New Roman" w:hAnsi="Times New Roman" w:cs="Times New Roman" w:eastAsiaTheme="minorEastAsia"/>
          <w:color w:val="auto"/>
          <w:sz w:val="24"/>
          <w:szCs w:val="24"/>
          <w:u w:val="none" w:color="auto"/>
          <w:lang w:val="en-US" w:eastAsia="zh-CN"/>
        </w:rPr>
        <w:t>6、</w:t>
      </w:r>
      <w:r>
        <w:rPr>
          <w:rFonts w:hint="default" w:ascii="Times New Roman" w:hAnsi="Times New Roman" w:cs="Times New Roman" w:eastAsiaTheme="minorEastAsia"/>
          <w:color w:val="auto"/>
          <w:sz w:val="24"/>
          <w:szCs w:val="24"/>
          <w:u w:val="none" w:color="auto"/>
          <w:lang w:val="en-US" w:eastAsia="zh-CN"/>
        </w:rPr>
        <w:t>制定严格的废水排放制度，确保清污分流，残液、残渣禁止冲入废水处理系统或直排。</w:t>
      </w:r>
    </w:p>
    <w:p w14:paraId="68A25DB7">
      <w:pPr>
        <w:pStyle w:val="4"/>
        <w:spacing w:before="156" w:beforeLines="50" w:after="156" w:afterLines="5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bCs w:val="0"/>
          <w:color w:val="auto"/>
          <w:kern w:val="0"/>
          <w:sz w:val="24"/>
          <w:szCs w:val="24"/>
          <w:u w:val="none" w:color="auto"/>
        </w:rPr>
        <w:t>8.</w:t>
      </w:r>
      <w:r>
        <w:rPr>
          <w:rFonts w:hint="eastAsia" w:ascii="Times New Roman" w:hAnsi="Times New Roman" w:cs="Times New Roman" w:eastAsiaTheme="minorEastAsia"/>
          <w:bCs w:val="0"/>
          <w:color w:val="auto"/>
          <w:kern w:val="0"/>
          <w:sz w:val="24"/>
          <w:szCs w:val="24"/>
          <w:u w:val="none" w:color="auto"/>
          <w:lang w:val="en-US" w:eastAsia="zh-CN"/>
        </w:rPr>
        <w:t>6.10</w:t>
      </w:r>
      <w:r>
        <w:rPr>
          <w:rFonts w:hint="default" w:ascii="Times New Roman" w:hAnsi="Times New Roman" w:cs="Times New Roman" w:eastAsiaTheme="minorEastAsia"/>
          <w:bCs w:val="0"/>
          <w:color w:val="auto"/>
          <w:kern w:val="0"/>
          <w:sz w:val="24"/>
          <w:szCs w:val="24"/>
          <w:u w:val="none" w:color="auto"/>
        </w:rPr>
        <w:t>地下水风险防范措施</w:t>
      </w:r>
    </w:p>
    <w:p w14:paraId="37F233C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针对项目可能发生的地下水污染，地下水污染防治措施按照“源头控制、分区防治、污染监控、应急响应”相结合的原则，从污染物的产生、入渗、扩散、应急响应全阶段进行控制。</w:t>
      </w:r>
    </w:p>
    <w:p w14:paraId="61BA6F7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地下水环境风险防范措施内容见报告书</w:t>
      </w:r>
      <w:r>
        <w:rPr>
          <w:rFonts w:hint="default" w:ascii="Times New Roman" w:hAnsi="Times New Roman" w:cs="Times New Roman" w:eastAsiaTheme="minorEastAsia"/>
          <w:color w:val="auto"/>
          <w:sz w:val="24"/>
          <w:szCs w:val="24"/>
          <w:u w:val="none" w:color="auto"/>
          <w:lang w:val="en-US" w:eastAsia="zh-CN"/>
        </w:rPr>
        <w:t>7.2.3</w:t>
      </w:r>
      <w:r>
        <w:rPr>
          <w:rFonts w:hint="default" w:ascii="Times New Roman" w:hAnsi="Times New Roman" w:cs="Times New Roman" w:eastAsiaTheme="minorEastAsia"/>
          <w:color w:val="auto"/>
          <w:sz w:val="24"/>
          <w:szCs w:val="24"/>
          <w:u w:val="none" w:color="auto"/>
        </w:rPr>
        <w:t>地下水</w:t>
      </w:r>
      <w:r>
        <w:rPr>
          <w:rFonts w:hint="default" w:ascii="Times New Roman" w:hAnsi="Times New Roman" w:cs="Times New Roman" w:eastAsiaTheme="minorEastAsia"/>
          <w:color w:val="auto"/>
          <w:sz w:val="24"/>
          <w:szCs w:val="24"/>
          <w:u w:val="none" w:color="auto"/>
          <w:lang w:val="en-US" w:eastAsia="zh-CN"/>
        </w:rPr>
        <w:t>污染防治措施及可行性分析</w:t>
      </w:r>
      <w:r>
        <w:rPr>
          <w:rFonts w:hint="default" w:ascii="Times New Roman" w:hAnsi="Times New Roman" w:cs="Times New Roman" w:eastAsiaTheme="minorEastAsia"/>
          <w:color w:val="auto"/>
          <w:sz w:val="24"/>
          <w:szCs w:val="24"/>
          <w:u w:val="none" w:color="auto"/>
        </w:rPr>
        <w:t>章节。</w:t>
      </w:r>
    </w:p>
    <w:p w14:paraId="48538F02">
      <w:pPr>
        <w:pStyle w:val="4"/>
        <w:spacing w:before="156" w:beforeLines="50" w:after="156" w:afterLines="50"/>
        <w:rPr>
          <w:rFonts w:hint="default" w:ascii="Times New Roman" w:hAnsi="Times New Roman" w:cs="Times New Roman" w:eastAsiaTheme="minorEastAsia"/>
          <w:color w:val="auto"/>
          <w:kern w:val="0"/>
          <w:sz w:val="24"/>
          <w:szCs w:val="24"/>
          <w:u w:val="none" w:color="auto"/>
          <w:lang w:val="zh-CN"/>
        </w:rPr>
      </w:pPr>
      <w:r>
        <w:rPr>
          <w:rFonts w:hint="default" w:ascii="Times New Roman" w:hAnsi="Times New Roman" w:cs="Times New Roman" w:eastAsiaTheme="minorEastAsia"/>
          <w:bCs w:val="0"/>
          <w:color w:val="auto"/>
          <w:kern w:val="0"/>
          <w:sz w:val="24"/>
          <w:szCs w:val="24"/>
          <w:u w:val="none" w:color="auto"/>
        </w:rPr>
        <w:t>8.</w:t>
      </w:r>
      <w:r>
        <w:rPr>
          <w:rFonts w:hint="eastAsia" w:ascii="Times New Roman" w:hAnsi="Times New Roman" w:cs="Times New Roman" w:eastAsiaTheme="minorEastAsia"/>
          <w:bCs w:val="0"/>
          <w:color w:val="auto"/>
          <w:kern w:val="0"/>
          <w:sz w:val="24"/>
          <w:szCs w:val="24"/>
          <w:u w:val="none" w:color="auto"/>
          <w:lang w:val="en-US" w:eastAsia="zh-CN"/>
        </w:rPr>
        <w:t>6.11</w:t>
      </w:r>
      <w:r>
        <w:rPr>
          <w:rFonts w:hint="default" w:ascii="Times New Roman" w:hAnsi="Times New Roman" w:cs="Times New Roman" w:eastAsiaTheme="minorEastAsia"/>
          <w:bCs w:val="0"/>
          <w:color w:val="auto"/>
          <w:kern w:val="0"/>
          <w:sz w:val="24"/>
          <w:szCs w:val="24"/>
          <w:u w:val="none" w:color="auto"/>
        </w:rPr>
        <w:t>建立对接、联动的风险防范体系</w:t>
      </w:r>
    </w:p>
    <w:p w14:paraId="77D3EDF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本项目应当充分利用</w:t>
      </w:r>
      <w:r>
        <w:rPr>
          <w:rFonts w:hint="eastAsia" w:ascii="Times New Roman" w:hAnsi="Times New Roman" w:cs="Times New Roman" w:eastAsiaTheme="minorEastAsia"/>
          <w:color w:val="auto"/>
          <w:sz w:val="24"/>
          <w:szCs w:val="24"/>
          <w:u w:val="none" w:color="auto"/>
          <w:lang w:val="en-US" w:eastAsia="zh-CN"/>
        </w:rPr>
        <w:t>常德</w:t>
      </w:r>
      <w:r>
        <w:rPr>
          <w:rFonts w:hint="default" w:ascii="Times New Roman" w:hAnsi="Times New Roman" w:cs="Times New Roman" w:eastAsiaTheme="minorEastAsia"/>
          <w:color w:val="auto"/>
          <w:sz w:val="24"/>
          <w:szCs w:val="24"/>
          <w:u w:val="none" w:color="auto"/>
        </w:rPr>
        <w:t>高新技术产业开发区的应急资源，与园区应急报警电话联网，保证信息传输的畅通。发生特大事故时，应在园区应急救援指挥中心的统一领导下，组织、协调、调度相关联动单位开展应急处置。</w:t>
      </w:r>
    </w:p>
    <w:p w14:paraId="53DF8DD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如果事故超出园区处置能力，应及时向上一级有关部门和地方人民政府及其相关部门汇报。环境应急指挥部负责指导、协调应急处置工作，并按照属地为主，分级响应的原则，由事件发生地人民政府成立现场应急救援指挥部，具体组织实施有关处置工作。</w:t>
      </w:r>
    </w:p>
    <w:p w14:paraId="40FCB27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企业编制的环境应急预案应与园区应急预案相衔接。若环境事件发生后，首先应启动企业应急预案，并及时将事故情况向园区有关部门报告。同时，企业的应急响应行动应与园区的应急响应保持联动，确保信息传递和人员的救助以及事故处理的及时和准确无误。当需要疏散周边居民及有关人员时，应在园区应急指挥部的领导下组织居民有序撤离。</w:t>
      </w:r>
    </w:p>
    <w:p w14:paraId="3957B2AF">
      <w:pPr>
        <w:pStyle w:val="4"/>
        <w:spacing w:before="156" w:beforeLines="50" w:after="156" w:afterLines="50"/>
        <w:rPr>
          <w:rFonts w:hint="default" w:ascii="Times New Roman" w:hAnsi="Times New Roman" w:cs="Times New Roman" w:eastAsiaTheme="minorEastAsia"/>
          <w:color w:val="auto"/>
          <w:kern w:val="0"/>
          <w:sz w:val="24"/>
          <w:szCs w:val="24"/>
          <w:u w:val="none" w:color="auto"/>
          <w:lang w:val="en-US" w:eastAsia="zh-CN"/>
        </w:rPr>
      </w:pPr>
      <w:r>
        <w:rPr>
          <w:rFonts w:hint="default" w:ascii="Times New Roman" w:hAnsi="Times New Roman" w:cs="Times New Roman" w:eastAsiaTheme="minorEastAsia"/>
          <w:bCs w:val="0"/>
          <w:color w:val="auto"/>
          <w:kern w:val="0"/>
          <w:sz w:val="24"/>
          <w:szCs w:val="24"/>
          <w:u w:val="none" w:color="auto"/>
        </w:rPr>
        <w:t>8.</w:t>
      </w:r>
      <w:r>
        <w:rPr>
          <w:rFonts w:hint="eastAsia" w:ascii="Times New Roman" w:hAnsi="Times New Roman" w:cs="Times New Roman" w:eastAsiaTheme="minorEastAsia"/>
          <w:bCs w:val="0"/>
          <w:color w:val="auto"/>
          <w:kern w:val="0"/>
          <w:sz w:val="24"/>
          <w:szCs w:val="24"/>
          <w:u w:val="none" w:color="auto"/>
          <w:lang w:val="en-US" w:eastAsia="zh-CN"/>
        </w:rPr>
        <w:t>6.12</w:t>
      </w:r>
      <w:r>
        <w:rPr>
          <w:rFonts w:hint="default" w:ascii="Times New Roman" w:hAnsi="Times New Roman" w:cs="Times New Roman" w:eastAsiaTheme="minorEastAsia"/>
          <w:bCs w:val="0"/>
          <w:color w:val="auto"/>
          <w:kern w:val="0"/>
          <w:sz w:val="24"/>
          <w:szCs w:val="24"/>
          <w:u w:val="none" w:color="auto"/>
        </w:rPr>
        <w:t>事故</w:t>
      </w:r>
      <w:r>
        <w:rPr>
          <w:rFonts w:hint="default" w:ascii="Times New Roman" w:hAnsi="Times New Roman" w:cs="Times New Roman" w:eastAsiaTheme="minorEastAsia"/>
          <w:bCs w:val="0"/>
          <w:color w:val="auto"/>
          <w:kern w:val="0"/>
          <w:sz w:val="24"/>
          <w:szCs w:val="24"/>
          <w:u w:val="none" w:color="auto"/>
          <w:lang w:val="en-US" w:eastAsia="zh-CN"/>
        </w:rPr>
        <w:t>废水风险防范措施</w:t>
      </w:r>
    </w:p>
    <w:p w14:paraId="2FD67DBF">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厂区内一旦发生火灾爆炸等事故，消防过程中同样会产生二次环境污染问题，主要体现在消防废水如直接进入纳污水体，含高浓度污染物的消防废水将对项目附近的新渐河等地面水体造成不利的影响。因此，建设单位必须就消防废水的出路问题有妥善的方案。</w:t>
      </w:r>
    </w:p>
    <w:p w14:paraId="6A0BF15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参照《事故状态下水体污染的预防和控制规范》(Q/SY08190-2019)和《化工建设项目环境保护工程设计标准》(GB/T50483-2019)</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项目需设置符合规范要求的事故储存设施对事故情况下废水进行收集，事故应急池的总有效容积应</w:t>
      </w:r>
    </w:p>
    <w:p w14:paraId="6810E918">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满足:</w:t>
      </w:r>
    </w:p>
    <w:p w14:paraId="419C44EA">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总</w:t>
      </w: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1</w:t>
      </w: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2</w:t>
      </w: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3</w:t>
      </w: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vertAlign w:val="subscript"/>
        </w:rPr>
        <w:t>max</w:t>
      </w: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4</w:t>
      </w: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5</w:t>
      </w:r>
    </w:p>
    <w:p w14:paraId="22BC90B1">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式中：</w:t>
      </w:r>
    </w:p>
    <w:p w14:paraId="46D862F2">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1</w:t>
      </w:r>
      <w:r>
        <w:rPr>
          <w:rFonts w:hint="default" w:ascii="Times New Roman" w:hAnsi="Times New Roman" w:cs="Times New Roman" w:eastAsiaTheme="minorEastAsia"/>
          <w:color w:val="auto"/>
          <w:sz w:val="24"/>
          <w:szCs w:val="24"/>
          <w:u w:val="single" w:color="auto"/>
        </w:rPr>
        <w:t>——收集系统范围内发生事故的储罐或装置的物料量，</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w:t>
      </w:r>
    </w:p>
    <w:p w14:paraId="6A88BD0D">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2</w:t>
      </w:r>
      <w:r>
        <w:rPr>
          <w:rFonts w:hint="default" w:ascii="Times New Roman" w:hAnsi="Times New Roman" w:cs="Times New Roman" w:eastAsiaTheme="minorEastAsia"/>
          <w:color w:val="auto"/>
          <w:sz w:val="24"/>
          <w:szCs w:val="24"/>
          <w:u w:val="single" w:color="auto"/>
        </w:rPr>
        <w:t>——发生事故的储罐或装置的消防水量，</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 xml:space="preserve">； </w:t>
      </w:r>
    </w:p>
    <w:p w14:paraId="46AB6244">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3</w:t>
      </w:r>
      <w:r>
        <w:rPr>
          <w:rFonts w:hint="default" w:ascii="Times New Roman" w:hAnsi="Times New Roman" w:cs="Times New Roman" w:eastAsiaTheme="minorEastAsia"/>
          <w:color w:val="auto"/>
          <w:sz w:val="24"/>
          <w:szCs w:val="24"/>
          <w:u w:val="single" w:color="auto"/>
        </w:rPr>
        <w:t>——发生事故时可以转输到其他储存或处理设施的物料量，</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w:t>
      </w:r>
    </w:p>
    <w:p w14:paraId="685BD1B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4</w:t>
      </w:r>
      <w:r>
        <w:rPr>
          <w:rFonts w:hint="default" w:ascii="Times New Roman" w:hAnsi="Times New Roman" w:cs="Times New Roman" w:eastAsiaTheme="minorEastAsia"/>
          <w:color w:val="auto"/>
          <w:sz w:val="24"/>
          <w:szCs w:val="24"/>
          <w:u w:val="single" w:color="auto"/>
        </w:rPr>
        <w:t>——发生事故时仍必须进入该收集系统的生产废水量，</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 xml:space="preserve">； </w:t>
      </w:r>
    </w:p>
    <w:p w14:paraId="4EF0B8B1">
      <w:pPr>
        <w:bidi w:val="0"/>
        <w:ind w:firstLine="480" w:firstLineChars="20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sz w:val="24"/>
          <w:szCs w:val="24"/>
          <w:u w:val="single" w:color="auto"/>
        </w:rPr>
        <w:t>V</w:t>
      </w:r>
      <w:r>
        <w:rPr>
          <w:rFonts w:hint="default" w:ascii="Times New Roman" w:hAnsi="Times New Roman" w:cs="Times New Roman" w:eastAsiaTheme="minorEastAsia"/>
          <w:color w:val="auto"/>
          <w:sz w:val="24"/>
          <w:szCs w:val="24"/>
          <w:u w:val="single" w:color="auto"/>
          <w:vertAlign w:val="subscript"/>
        </w:rPr>
        <w:t>5</w:t>
      </w:r>
      <w:r>
        <w:rPr>
          <w:rFonts w:hint="default" w:ascii="Times New Roman" w:hAnsi="Times New Roman" w:cs="Times New Roman" w:eastAsiaTheme="minorEastAsia"/>
          <w:color w:val="auto"/>
          <w:sz w:val="24"/>
          <w:szCs w:val="24"/>
          <w:u w:val="single" w:color="auto"/>
        </w:rPr>
        <w:t>——发生事故时可能进入该收集系统的降雨量，</w:t>
      </w:r>
      <w:r>
        <w:rPr>
          <w:rFonts w:hint="default" w:ascii="Times New Roman" w:hAnsi="Times New Roman" w:cs="Times New Roman" w:eastAsiaTheme="minorEastAsia"/>
          <w:color w:val="auto"/>
          <w:sz w:val="24"/>
          <w:szCs w:val="24"/>
          <w:u w:val="single" w:color="auto"/>
          <w:lang w:eastAsia="zh-CN"/>
        </w:rPr>
        <w:t>m</w:t>
      </w:r>
      <w:r>
        <w:rPr>
          <w:rFonts w:hint="default" w:ascii="Times New Roman" w:hAnsi="Times New Roman" w:cs="Times New Roman" w:eastAsiaTheme="minorEastAsia"/>
          <w:color w:val="auto"/>
          <w:sz w:val="24"/>
          <w:szCs w:val="24"/>
          <w:u w:val="single" w:color="auto"/>
          <w:vertAlign w:val="superscript"/>
          <w:lang w:eastAsia="zh-CN"/>
        </w:rPr>
        <w:t>3</w:t>
      </w:r>
      <w:r>
        <w:rPr>
          <w:rFonts w:hint="default" w:ascii="Times New Roman" w:hAnsi="Times New Roman" w:cs="Times New Roman" w:eastAsiaTheme="minorEastAsia"/>
          <w:color w:val="auto"/>
          <w:sz w:val="24"/>
          <w:szCs w:val="24"/>
          <w:u w:val="single" w:color="auto"/>
        </w:rPr>
        <w:t>。</w:t>
      </w:r>
    </w:p>
    <w:p w14:paraId="2EB33F1F">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default" w:ascii="Times New Roman" w:hAnsi="Times New Roman" w:cs="Times New Roman" w:eastAsiaTheme="minorEastAsia"/>
          <w:color w:val="auto"/>
          <w:u w:val="single" w:color="auto"/>
          <w:lang w:val="en-US" w:eastAsia="zh-CN"/>
        </w:rPr>
        <w:t>8.</w:t>
      </w:r>
      <w:r>
        <w:rPr>
          <w:rFonts w:hint="eastAsia" w:ascii="Times New Roman" w:hAnsi="Times New Roman" w:cs="Times New Roman" w:eastAsiaTheme="minorEastAsia"/>
          <w:color w:val="auto"/>
          <w:u w:val="single" w:color="auto"/>
          <w:lang w:val="en-US" w:eastAsia="zh-CN"/>
        </w:rPr>
        <w:t>6.12</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本项目</w:t>
      </w:r>
      <w:r>
        <w:rPr>
          <w:rFonts w:hint="default" w:ascii="Times New Roman" w:hAnsi="Times New Roman" w:cs="Times New Roman" w:eastAsiaTheme="minorEastAsia"/>
          <w:color w:val="auto"/>
          <w:u w:val="single" w:color="auto"/>
        </w:rPr>
        <w:t>事故池容积计算参数选取一览表(单位：</w:t>
      </w:r>
      <w:r>
        <w:rPr>
          <w:rFonts w:hint="default" w:ascii="Times New Roman" w:hAnsi="Times New Roman" w:cs="Times New Roman" w:eastAsiaTheme="minorEastAsia"/>
          <w:color w:val="auto"/>
          <w:u w:val="single" w:color="auto"/>
          <w:lang w:eastAsia="zh-CN"/>
        </w:rPr>
        <w:t>m</w:t>
      </w:r>
      <w:r>
        <w:rPr>
          <w:rFonts w:hint="default" w:ascii="Times New Roman" w:hAnsi="Times New Roman" w:cs="Times New Roman" w:eastAsiaTheme="minorEastAsia"/>
          <w:color w:val="auto"/>
          <w:u w:val="single" w:color="auto"/>
          <w:vertAlign w:val="superscript"/>
          <w:lang w:eastAsia="zh-CN"/>
        </w:rPr>
        <w:t>3</w:t>
      </w:r>
      <w:r>
        <w:rPr>
          <w:rFonts w:hint="default" w:ascii="Times New Roman" w:hAnsi="Times New Roman" w:cs="Times New Roman" w:eastAsiaTheme="minorEastAsia"/>
          <w:color w:val="auto"/>
          <w:u w:val="single" w:color="auto"/>
        </w:rPr>
        <w:t>)</w:t>
      </w:r>
    </w:p>
    <w:tbl>
      <w:tblPr>
        <w:tblStyle w:val="42"/>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6"/>
        <w:gridCol w:w="1580"/>
        <w:gridCol w:w="5857"/>
      </w:tblGrid>
      <w:tr w14:paraId="3F77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21515B4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参数</w:t>
            </w:r>
          </w:p>
        </w:tc>
        <w:tc>
          <w:tcPr>
            <w:tcW w:w="956" w:type="pct"/>
            <w:noWrap/>
            <w:tcMar>
              <w:top w:w="0" w:type="dxa"/>
              <w:left w:w="57" w:type="dxa"/>
              <w:bottom w:w="0" w:type="dxa"/>
              <w:right w:w="57" w:type="dxa"/>
            </w:tcMar>
            <w:vAlign w:val="center"/>
          </w:tcPr>
          <w:p w14:paraId="6672F7C6">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取值</w:t>
            </w:r>
          </w:p>
        </w:tc>
        <w:tc>
          <w:tcPr>
            <w:tcW w:w="3543" w:type="pct"/>
            <w:noWrap w:val="0"/>
            <w:tcMar>
              <w:top w:w="0" w:type="dxa"/>
              <w:left w:w="57" w:type="dxa"/>
              <w:bottom w:w="0" w:type="dxa"/>
              <w:right w:w="57" w:type="dxa"/>
            </w:tcMar>
            <w:vAlign w:val="center"/>
          </w:tcPr>
          <w:p w14:paraId="12F709F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备注</w:t>
            </w:r>
          </w:p>
        </w:tc>
      </w:tr>
      <w:tr w14:paraId="7778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0293F04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V1</w:t>
            </w:r>
          </w:p>
        </w:tc>
        <w:tc>
          <w:tcPr>
            <w:tcW w:w="956" w:type="pct"/>
            <w:noWrap/>
            <w:tcMar>
              <w:top w:w="0" w:type="dxa"/>
              <w:left w:w="57" w:type="dxa"/>
              <w:bottom w:w="0" w:type="dxa"/>
              <w:right w:w="57" w:type="dxa"/>
            </w:tcMar>
            <w:vAlign w:val="center"/>
          </w:tcPr>
          <w:p w14:paraId="049747B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3543" w:type="pct"/>
            <w:noWrap w:val="0"/>
            <w:tcMar>
              <w:top w:w="0" w:type="dxa"/>
              <w:left w:w="57" w:type="dxa"/>
              <w:bottom w:w="0" w:type="dxa"/>
              <w:right w:w="57" w:type="dxa"/>
            </w:tcMar>
            <w:vAlign w:val="center"/>
          </w:tcPr>
          <w:p w14:paraId="3E4FBB8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不考虑液氮储罐，液体化学品乙醇使用瓶装，考虑单瓶乙醇泄漏，化学品仓设托盘，乙醇泄漏时不会进入应急事故池收集系统</w:t>
            </w:r>
          </w:p>
        </w:tc>
      </w:tr>
      <w:tr w14:paraId="4B9A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1F3918D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V2</w:t>
            </w:r>
          </w:p>
        </w:tc>
        <w:tc>
          <w:tcPr>
            <w:tcW w:w="956" w:type="pct"/>
            <w:noWrap/>
            <w:tcMar>
              <w:top w:w="0" w:type="dxa"/>
              <w:left w:w="57" w:type="dxa"/>
              <w:bottom w:w="0" w:type="dxa"/>
              <w:right w:w="57" w:type="dxa"/>
            </w:tcMar>
            <w:vAlign w:val="center"/>
          </w:tcPr>
          <w:p w14:paraId="6D36F48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180</w:t>
            </w:r>
          </w:p>
        </w:tc>
        <w:tc>
          <w:tcPr>
            <w:tcW w:w="3543" w:type="pct"/>
            <w:noWrap w:val="0"/>
            <w:tcMar>
              <w:top w:w="0" w:type="dxa"/>
              <w:left w:w="57" w:type="dxa"/>
              <w:bottom w:w="0" w:type="dxa"/>
              <w:right w:w="57" w:type="dxa"/>
            </w:tcMar>
            <w:vAlign w:val="center"/>
          </w:tcPr>
          <w:p w14:paraId="1908F57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项目厂房建筑物耐火等级为二级，属于戊类厂房，根据《消防给水及消火栓系统技术规范》(GB50974-2014)及其修改单，室外消防栓设计流量15L/s，室内消防栓设计流量10L/s。火灾持续时间按2个小时计，则室外消防用水量为108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，室内消防用水量为72m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，合计180m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w:t>
            </w:r>
          </w:p>
        </w:tc>
      </w:tr>
      <w:tr w14:paraId="5133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75316F8E">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V3</w:t>
            </w:r>
          </w:p>
        </w:tc>
        <w:tc>
          <w:tcPr>
            <w:tcW w:w="956" w:type="pct"/>
            <w:noWrap/>
            <w:tcMar>
              <w:top w:w="0" w:type="dxa"/>
              <w:left w:w="57" w:type="dxa"/>
              <w:bottom w:w="0" w:type="dxa"/>
              <w:right w:w="57" w:type="dxa"/>
            </w:tcMar>
            <w:vAlign w:val="center"/>
          </w:tcPr>
          <w:p w14:paraId="7338AED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0</w:t>
            </w:r>
          </w:p>
        </w:tc>
        <w:tc>
          <w:tcPr>
            <w:tcW w:w="3543" w:type="pct"/>
            <w:noWrap w:val="0"/>
            <w:tcMar>
              <w:top w:w="0" w:type="dxa"/>
              <w:left w:w="57" w:type="dxa"/>
              <w:bottom w:w="0" w:type="dxa"/>
              <w:right w:w="57" w:type="dxa"/>
            </w:tcMar>
            <w:vAlign w:val="center"/>
          </w:tcPr>
          <w:p w14:paraId="2311127F">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不考虑消防废水进入罐区贮存的情况</w:t>
            </w:r>
          </w:p>
        </w:tc>
      </w:tr>
      <w:tr w14:paraId="62FC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67AFB2C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V4</w:t>
            </w:r>
          </w:p>
        </w:tc>
        <w:tc>
          <w:tcPr>
            <w:tcW w:w="956" w:type="pct"/>
            <w:noWrap/>
            <w:tcMar>
              <w:top w:w="0" w:type="dxa"/>
              <w:left w:w="57" w:type="dxa"/>
              <w:bottom w:w="0" w:type="dxa"/>
              <w:right w:w="57" w:type="dxa"/>
            </w:tcMar>
            <w:vAlign w:val="center"/>
          </w:tcPr>
          <w:p w14:paraId="67C2345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3543" w:type="pct"/>
            <w:noWrap w:val="0"/>
            <w:tcMar>
              <w:top w:w="0" w:type="dxa"/>
              <w:left w:w="57" w:type="dxa"/>
              <w:bottom w:w="0" w:type="dxa"/>
              <w:right w:w="57" w:type="dxa"/>
            </w:tcMar>
            <w:vAlign w:val="center"/>
          </w:tcPr>
          <w:p w14:paraId="760976B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发生事故后生产废水均可进入厂区沉淀池</w:t>
            </w:r>
          </w:p>
        </w:tc>
      </w:tr>
      <w:tr w14:paraId="23F6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663B5293">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V5</w:t>
            </w:r>
          </w:p>
        </w:tc>
        <w:tc>
          <w:tcPr>
            <w:tcW w:w="956" w:type="pct"/>
            <w:noWrap/>
            <w:tcMar>
              <w:top w:w="0" w:type="dxa"/>
              <w:left w:w="57" w:type="dxa"/>
              <w:bottom w:w="0" w:type="dxa"/>
              <w:right w:w="57" w:type="dxa"/>
            </w:tcMar>
            <w:vAlign w:val="center"/>
          </w:tcPr>
          <w:p w14:paraId="2962AB2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0</w:t>
            </w:r>
          </w:p>
        </w:tc>
        <w:tc>
          <w:tcPr>
            <w:tcW w:w="3543" w:type="pct"/>
            <w:noWrap w:val="0"/>
            <w:tcMar>
              <w:top w:w="0" w:type="dxa"/>
              <w:left w:w="57" w:type="dxa"/>
              <w:bottom w:w="0" w:type="dxa"/>
              <w:right w:w="57" w:type="dxa"/>
            </w:tcMar>
            <w:vAlign w:val="center"/>
          </w:tcPr>
          <w:p w14:paraId="001E2077">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不考虑初期雨水</w:t>
            </w:r>
          </w:p>
        </w:tc>
      </w:tr>
      <w:tr w14:paraId="6919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500" w:type="pct"/>
            <w:noWrap/>
            <w:tcMar>
              <w:top w:w="0" w:type="dxa"/>
              <w:left w:w="57" w:type="dxa"/>
              <w:bottom w:w="0" w:type="dxa"/>
              <w:right w:w="57" w:type="dxa"/>
            </w:tcMar>
            <w:vAlign w:val="center"/>
          </w:tcPr>
          <w:p w14:paraId="27BEEDE7">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V总</w:t>
            </w:r>
          </w:p>
        </w:tc>
        <w:tc>
          <w:tcPr>
            <w:tcW w:w="956" w:type="pct"/>
            <w:noWrap/>
            <w:tcMar>
              <w:top w:w="0" w:type="dxa"/>
              <w:left w:w="57" w:type="dxa"/>
              <w:bottom w:w="0" w:type="dxa"/>
              <w:right w:w="57" w:type="dxa"/>
            </w:tcMar>
            <w:vAlign w:val="center"/>
          </w:tcPr>
          <w:p w14:paraId="4B10C211">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180</w:t>
            </w:r>
          </w:p>
        </w:tc>
        <w:tc>
          <w:tcPr>
            <w:tcW w:w="3543" w:type="pct"/>
            <w:noWrap w:val="0"/>
            <w:tcMar>
              <w:top w:w="0" w:type="dxa"/>
              <w:left w:w="57" w:type="dxa"/>
              <w:bottom w:w="0" w:type="dxa"/>
              <w:right w:w="57" w:type="dxa"/>
            </w:tcMar>
            <w:vAlign w:val="center"/>
          </w:tcPr>
          <w:p w14:paraId="6891FAD7">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w:t>
            </w:r>
          </w:p>
        </w:tc>
      </w:tr>
    </w:tbl>
    <w:p w14:paraId="11102170">
      <w:pPr>
        <w:spacing w:line="360" w:lineRule="auto"/>
        <w:ind w:firstLine="480" w:firstLineChars="200"/>
        <w:rPr>
          <w:rFonts w:hint="default" w:ascii="Times New Roman" w:hAnsi="Times New Roman" w:cs="Times New Roman" w:eastAsiaTheme="minorEastAsia"/>
          <w:color w:val="auto"/>
          <w:sz w:val="24"/>
          <w:szCs w:val="24"/>
          <w:u w:val="single" w:color="auto"/>
          <w:lang w:val="en-US" w:eastAsia="zh-CN"/>
        </w:rPr>
      </w:pPr>
      <w:r>
        <w:rPr>
          <w:rFonts w:hint="default" w:ascii="Times New Roman" w:hAnsi="Times New Roman" w:cs="Times New Roman" w:eastAsiaTheme="minorEastAsia"/>
          <w:color w:val="auto"/>
          <w:sz w:val="24"/>
          <w:szCs w:val="24"/>
          <w:u w:val="single" w:color="auto"/>
        </w:rPr>
        <w:t>根据上表可知，项目所需应急事故池大小为</w:t>
      </w:r>
      <w:r>
        <w:rPr>
          <w:rFonts w:hint="eastAsia" w:ascii="Times New Roman" w:hAnsi="Times New Roman" w:cs="Times New Roman" w:eastAsiaTheme="minorEastAsia"/>
          <w:color w:val="auto"/>
          <w:sz w:val="24"/>
          <w:szCs w:val="24"/>
          <w:u w:val="single" w:color="auto"/>
          <w:lang w:val="en-US" w:eastAsia="zh-CN"/>
        </w:rPr>
        <w:t>180</w:t>
      </w:r>
      <w:r>
        <w:rPr>
          <w:rFonts w:hint="default" w:ascii="Times New Roman" w:hAnsi="Times New Roman" w:cs="Times New Roman" w:eastAsiaTheme="minorEastAsia"/>
          <w:color w:val="auto"/>
          <w:sz w:val="24"/>
          <w:szCs w:val="24"/>
          <w:u w:val="single" w:color="auto"/>
        </w:rPr>
        <w:t>m³</w:t>
      </w:r>
      <w:r>
        <w:rPr>
          <w:rFonts w:hint="default"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lang w:val="en-US" w:eastAsia="zh-CN"/>
        </w:rPr>
        <w:t>本项目</w:t>
      </w:r>
      <w:r>
        <w:rPr>
          <w:rFonts w:hint="eastAsia" w:cs="Times New Roman" w:eastAsiaTheme="minorEastAsia"/>
          <w:color w:val="auto"/>
          <w:sz w:val="24"/>
          <w:szCs w:val="24"/>
          <w:u w:val="single" w:color="auto"/>
          <w:lang w:val="en-US" w:eastAsia="zh-CN"/>
        </w:rPr>
        <w:t>与湖南炎和智能科技有限公司处于同一个联合厂房，不再自建应急事故池，</w:t>
      </w:r>
      <w:r>
        <w:rPr>
          <w:rFonts w:hint="eastAsia" w:ascii="Times New Roman" w:hAnsi="Times New Roman" w:cs="Times New Roman" w:eastAsiaTheme="minorEastAsia"/>
          <w:color w:val="auto"/>
          <w:sz w:val="24"/>
          <w:szCs w:val="24"/>
          <w:u w:val="single" w:color="auto"/>
          <w:lang w:val="en-US" w:eastAsia="zh-CN"/>
        </w:rPr>
        <w:t>依托</w:t>
      </w:r>
      <w:r>
        <w:rPr>
          <w:rFonts w:hint="eastAsia" w:cs="Times New Roman" w:eastAsiaTheme="minorEastAsia"/>
          <w:color w:val="auto"/>
          <w:sz w:val="24"/>
          <w:szCs w:val="24"/>
          <w:u w:val="single" w:color="auto"/>
          <w:lang w:val="en-US" w:eastAsia="zh-CN"/>
        </w:rPr>
        <w:t>厂区内</w:t>
      </w:r>
      <w:r>
        <w:rPr>
          <w:rFonts w:hint="eastAsia" w:ascii="Times New Roman" w:hAnsi="Times New Roman" w:cs="Times New Roman" w:eastAsiaTheme="minorEastAsia"/>
          <w:color w:val="auto"/>
          <w:sz w:val="24"/>
          <w:szCs w:val="24"/>
          <w:u w:val="single" w:color="auto"/>
          <w:lang w:val="en-US" w:eastAsia="zh-CN"/>
        </w:rPr>
        <w:t>炎和</w:t>
      </w:r>
      <w:r>
        <w:rPr>
          <w:rFonts w:hint="eastAsia" w:cs="Times New Roman" w:eastAsiaTheme="minorEastAsia"/>
          <w:color w:val="auto"/>
          <w:sz w:val="24"/>
          <w:szCs w:val="24"/>
          <w:u w:val="single" w:color="auto"/>
          <w:lang w:val="en-US" w:eastAsia="zh-CN"/>
        </w:rPr>
        <w:t>公司</w:t>
      </w:r>
      <w:r>
        <w:rPr>
          <w:rFonts w:hint="eastAsia" w:ascii="Times New Roman" w:hAnsi="Times New Roman" w:cs="Times New Roman" w:eastAsiaTheme="minorEastAsia"/>
          <w:color w:val="auto"/>
          <w:sz w:val="24"/>
          <w:szCs w:val="24"/>
          <w:u w:val="single" w:color="auto"/>
          <w:lang w:val="en-US" w:eastAsia="zh-CN"/>
        </w:rPr>
        <w:t>已建成的220m</w:t>
      </w:r>
      <w:r>
        <w:rPr>
          <w:rFonts w:hint="eastAsia" w:ascii="Times New Roman" w:hAnsi="Times New Roman" w:cs="Times New Roman" w:eastAsiaTheme="minorEastAsia"/>
          <w:color w:val="auto"/>
          <w:sz w:val="24"/>
          <w:szCs w:val="24"/>
          <w:u w:val="single" w:color="auto"/>
          <w:vertAlign w:val="superscript"/>
          <w:lang w:val="en-US" w:eastAsia="zh-CN"/>
        </w:rPr>
        <w:t>3</w:t>
      </w:r>
      <w:r>
        <w:rPr>
          <w:rFonts w:hint="eastAsia" w:ascii="Times New Roman" w:hAnsi="Times New Roman" w:cs="Times New Roman" w:eastAsiaTheme="minorEastAsia"/>
          <w:color w:val="auto"/>
          <w:sz w:val="24"/>
          <w:szCs w:val="24"/>
          <w:u w:val="single" w:color="auto"/>
          <w:lang w:val="en-US" w:eastAsia="zh-CN"/>
        </w:rPr>
        <w:t>应急事故池</w:t>
      </w:r>
      <w:r>
        <w:rPr>
          <w:rFonts w:hint="eastAsia" w:cs="Times New Roman" w:eastAsiaTheme="minorEastAsia"/>
          <w:color w:val="auto"/>
          <w:sz w:val="24"/>
          <w:szCs w:val="24"/>
          <w:u w:val="single" w:color="auto"/>
          <w:lang w:val="en-US" w:eastAsia="zh-CN"/>
        </w:rPr>
        <w:t>。</w:t>
      </w:r>
      <w:r>
        <w:rPr>
          <w:rFonts w:hint="eastAsia" w:cs="Times New Roman" w:eastAsiaTheme="minorEastAsia"/>
          <w:color w:val="auto"/>
          <w:u w:val="single" w:color="auto"/>
          <w:lang w:val="en-US" w:eastAsia="zh-CN"/>
        </w:rPr>
        <w:t>根据</w:t>
      </w:r>
      <w:r>
        <w:rPr>
          <w:rFonts w:hint="default" w:ascii="Times New Roman" w:hAnsi="Times New Roman" w:cs="Times New Roman" w:eastAsiaTheme="minorEastAsia"/>
          <w:color w:val="auto"/>
          <w:u w:val="single" w:color="auto"/>
        </w:rPr>
        <w:t>《消防给水及消火栓系统技术规范》(GB50974-2014)，工厂、堆场和储罐区占地面积小于等于100hm</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且附近居民区人数小于或等于1</w:t>
      </w:r>
      <w:r>
        <w:rPr>
          <w:rFonts w:hint="eastAsia" w:cs="Times New Roman" w:eastAsiaTheme="minorEastAsia"/>
          <w:color w:val="auto"/>
          <w:u w:val="single" w:color="auto"/>
          <w:lang w:val="en-US" w:eastAsia="zh-CN"/>
        </w:rPr>
        <w:t>.</w:t>
      </w:r>
      <w:r>
        <w:rPr>
          <w:rFonts w:hint="default" w:ascii="Times New Roman" w:hAnsi="Times New Roman" w:cs="Times New Roman" w:eastAsiaTheme="minorEastAsia"/>
          <w:color w:val="auto"/>
          <w:u w:val="single" w:color="auto"/>
        </w:rPr>
        <w:t>5万人时，同一时间内的火灾起数应按1起计算。</w:t>
      </w:r>
      <w:r>
        <w:rPr>
          <w:rFonts w:hint="eastAsia" w:cs="Times New Roman" w:eastAsiaTheme="minorEastAsia"/>
          <w:color w:val="auto"/>
          <w:u w:val="single" w:color="auto"/>
          <w:lang w:val="en-US" w:eastAsia="zh-CN"/>
        </w:rPr>
        <w:t>全产业园</w:t>
      </w:r>
      <w:r>
        <w:rPr>
          <w:rFonts w:hint="default" w:ascii="Times New Roman" w:hAnsi="Times New Roman" w:cs="Times New Roman" w:eastAsiaTheme="minorEastAsia"/>
          <w:color w:val="auto"/>
          <w:u w:val="single" w:color="auto"/>
        </w:rPr>
        <w:t>占地面积14241.03m</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，厂址周边</w:t>
      </w:r>
      <w:r>
        <w:rPr>
          <w:rFonts w:hint="eastAsia" w:cs="Times New Roman" w:eastAsiaTheme="minorEastAsia"/>
          <w:color w:val="auto"/>
          <w:u w:val="single" w:color="auto"/>
          <w:lang w:val="en-US" w:eastAsia="zh-CN"/>
        </w:rPr>
        <w:t>主要为工业企业，居民区人数少于1.5万</w:t>
      </w:r>
      <w:r>
        <w:rPr>
          <w:rFonts w:hint="default" w:ascii="Times New Roman" w:hAnsi="Times New Roman" w:cs="Times New Roman" w:eastAsiaTheme="minorEastAsia"/>
          <w:color w:val="auto"/>
          <w:u w:val="single" w:color="auto"/>
        </w:rPr>
        <w:t>人，</w:t>
      </w:r>
      <w:r>
        <w:rPr>
          <w:rFonts w:hint="eastAsia" w:cs="Times New Roman" w:eastAsiaTheme="minorEastAsia"/>
          <w:color w:val="auto"/>
          <w:u w:val="single" w:color="auto"/>
          <w:lang w:val="en-US" w:eastAsia="zh-CN"/>
        </w:rPr>
        <w:t>全产业园同一时间火灾按1次计，全厂消防水量核算一次火灾最大用水量，不对两家企业消防水量进行叠加。</w:t>
      </w:r>
    </w:p>
    <w:p w14:paraId="76A00C7B">
      <w:pPr>
        <w:spacing w:line="360" w:lineRule="auto"/>
        <w:ind w:firstLine="482" w:firstLineChars="200"/>
        <w:rPr>
          <w:rFonts w:hint="eastAsia" w:cs="Times New Roman" w:eastAsiaTheme="minorEastAsia"/>
          <w:color w:val="auto"/>
          <w:sz w:val="24"/>
          <w:szCs w:val="24"/>
          <w:u w:val="single" w:color="auto"/>
          <w:lang w:val="en-US" w:eastAsia="zh-CN"/>
        </w:rPr>
      </w:pPr>
      <w:r>
        <w:rPr>
          <w:rFonts w:hint="eastAsia" w:ascii="Times New Roman" w:hAnsi="Times New Roman" w:cs="Times New Roman" w:eastAsiaTheme="minorEastAsia"/>
          <w:b/>
          <w:bCs/>
          <w:color w:val="auto"/>
          <w:sz w:val="24"/>
          <w:szCs w:val="24"/>
          <w:u w:val="single" w:color="auto"/>
          <w:lang w:val="en-US" w:eastAsia="zh-CN"/>
        </w:rPr>
        <w:t>依托可行性分析：</w:t>
      </w:r>
      <w:r>
        <w:rPr>
          <w:rFonts w:hint="default" w:ascii="Times New Roman" w:hAnsi="Times New Roman" w:cs="Times New Roman" w:eastAsiaTheme="minorEastAsia"/>
          <w:color w:val="auto"/>
          <w:sz w:val="24"/>
          <w:szCs w:val="24"/>
          <w:u w:val="single" w:color="auto"/>
          <w:lang w:val="en-US" w:eastAsia="zh-CN"/>
        </w:rPr>
        <w:t>本项目与炎和公司同处一个联合厂区，厂房物理紧邻，场地地势高差小，具备敷设事故废水导流管沟的条件。本项目生产车间外围设置漫坡、事故废水导流沟</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雨水总排放口设置手动切断阀</w:t>
      </w:r>
      <w:r>
        <w:rPr>
          <w:rFonts w:hint="eastAsia" w:ascii="Times New Roman" w:hAnsi="Times New Roman" w:cs="Times New Roman" w:eastAsiaTheme="minorEastAsia"/>
          <w:color w:val="auto"/>
          <w:sz w:val="24"/>
          <w:szCs w:val="24"/>
          <w:u w:val="single" w:color="auto"/>
          <w:lang w:val="en-US" w:eastAsia="zh-CN"/>
        </w:rPr>
        <w:t>，</w:t>
      </w:r>
      <w:r>
        <w:rPr>
          <w:rFonts w:hint="default" w:ascii="Times New Roman" w:hAnsi="Times New Roman" w:cs="Times New Roman" w:eastAsiaTheme="minorEastAsia"/>
          <w:color w:val="auto"/>
          <w:sz w:val="24"/>
          <w:szCs w:val="24"/>
          <w:u w:val="single" w:color="auto"/>
          <w:lang w:val="en-US" w:eastAsia="zh-CN"/>
        </w:rPr>
        <w:t>一旦发生物料泄漏、火灾等事故，泄漏废液、消防废水可通过厂区导流沟，经专用连通管网重力导入炎和公司</w:t>
      </w:r>
      <w:r>
        <w:rPr>
          <w:rFonts w:hint="eastAsia" w:ascii="Times New Roman" w:hAnsi="Times New Roman" w:cs="Times New Roman" w:eastAsiaTheme="minorEastAsia"/>
          <w:color w:val="auto"/>
          <w:sz w:val="24"/>
          <w:szCs w:val="24"/>
          <w:u w:val="single" w:color="auto"/>
          <w:lang w:val="en-US" w:eastAsia="zh-CN"/>
        </w:rPr>
        <w:t>220</w:t>
      </w:r>
      <w:r>
        <w:rPr>
          <w:rFonts w:hint="default" w:ascii="Times New Roman" w:hAnsi="Times New Roman" w:cs="Times New Roman" w:eastAsiaTheme="minorEastAsia"/>
          <w:color w:val="auto"/>
          <w:sz w:val="24"/>
          <w:szCs w:val="24"/>
          <w:u w:val="single" w:color="auto"/>
          <w:lang w:val="en-US" w:eastAsia="zh-CN"/>
        </w:rPr>
        <w:t>m³应急事故池；事故状态第一时间关闭雨水总排口切断阀，杜绝事故废水直接外排雨水管网。</w:t>
      </w:r>
      <w:r>
        <w:rPr>
          <w:rFonts w:hint="eastAsia" w:cs="Times New Roman" w:eastAsiaTheme="minorEastAsia"/>
          <w:color w:val="auto"/>
          <w:sz w:val="24"/>
          <w:szCs w:val="24"/>
          <w:u w:val="single" w:color="auto"/>
          <w:lang w:val="en-US" w:eastAsia="zh-CN"/>
        </w:rPr>
        <w:t>全厂应急事故池容积核算计算参数如下表所示。</w:t>
      </w:r>
    </w:p>
    <w:p w14:paraId="6B80A7B0">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w:t>
      </w:r>
      <w:r>
        <w:rPr>
          <w:rFonts w:hint="default" w:ascii="Times New Roman" w:hAnsi="Times New Roman" w:cs="Times New Roman" w:eastAsiaTheme="minorEastAsia"/>
          <w:color w:val="auto"/>
          <w:u w:val="single" w:color="auto"/>
          <w:lang w:val="en-US" w:eastAsia="zh-CN"/>
        </w:rPr>
        <w:t>8.</w:t>
      </w:r>
      <w:r>
        <w:rPr>
          <w:rFonts w:hint="eastAsia" w:ascii="Times New Roman" w:hAnsi="Times New Roman" w:cs="Times New Roman" w:eastAsiaTheme="minorEastAsia"/>
          <w:color w:val="auto"/>
          <w:u w:val="single" w:color="auto"/>
          <w:lang w:val="en-US" w:eastAsia="zh-CN"/>
        </w:rPr>
        <w:t>6.12</w:t>
      </w:r>
      <w:r>
        <w:rPr>
          <w:rFonts w:hint="default" w:ascii="Times New Roman" w:hAnsi="Times New Roman" w:cs="Times New Roman" w:eastAsiaTheme="minorEastAsia"/>
          <w:color w:val="auto"/>
          <w:u w:val="single" w:color="auto"/>
          <w:lang w:val="en-US" w:eastAsia="zh-CN"/>
        </w:rPr>
        <w:t>-</w:t>
      </w:r>
      <w:r>
        <w:rPr>
          <w:rFonts w:hint="eastAsia" w:ascii="Times New Roman" w:hAnsi="Times New Roman" w:cs="Times New Roman" w:eastAsiaTheme="minorEastAsia"/>
          <w:color w:val="auto"/>
          <w:u w:val="single" w:color="auto"/>
          <w:lang w:val="en-US" w:eastAsia="zh-CN"/>
        </w:rPr>
        <w:t>2</w:t>
      </w:r>
      <w:r>
        <w:rPr>
          <w:rFonts w:hint="default" w:ascii="Times New Roman" w:hAnsi="Times New Roman" w:cs="Times New Roman" w:eastAsiaTheme="minorEastAsia"/>
          <w:color w:val="auto"/>
          <w:u w:val="single" w:color="auto"/>
        </w:rPr>
        <w:t xml:space="preserve"> </w:t>
      </w:r>
      <w:r>
        <w:rPr>
          <w:rFonts w:hint="eastAsia" w:ascii="Times New Roman" w:hAnsi="Times New Roman" w:cs="Times New Roman" w:eastAsiaTheme="minorEastAsia"/>
          <w:color w:val="auto"/>
          <w:u w:val="single" w:color="auto"/>
          <w:lang w:val="en-US" w:eastAsia="zh-CN"/>
        </w:rPr>
        <w:t>全厂应急</w:t>
      </w:r>
      <w:r>
        <w:rPr>
          <w:rFonts w:hint="default" w:ascii="Times New Roman" w:hAnsi="Times New Roman" w:cs="Times New Roman" w:eastAsiaTheme="minorEastAsia"/>
          <w:color w:val="auto"/>
          <w:u w:val="single" w:color="auto"/>
        </w:rPr>
        <w:t>事故池容积</w:t>
      </w:r>
      <w:r>
        <w:rPr>
          <w:rFonts w:hint="eastAsia" w:ascii="Times New Roman" w:hAnsi="Times New Roman" w:cs="Times New Roman" w:eastAsiaTheme="minorEastAsia"/>
          <w:color w:val="auto"/>
          <w:u w:val="single" w:color="auto"/>
          <w:lang w:val="en-US" w:eastAsia="zh-CN"/>
        </w:rPr>
        <w:t>核算</w:t>
      </w:r>
      <w:r>
        <w:rPr>
          <w:rFonts w:hint="default" w:ascii="Times New Roman" w:hAnsi="Times New Roman" w:cs="Times New Roman" w:eastAsiaTheme="minorEastAsia"/>
          <w:color w:val="auto"/>
          <w:u w:val="single" w:color="auto"/>
        </w:rPr>
        <w:t>参数选取一览表(单位：</w:t>
      </w:r>
      <w:r>
        <w:rPr>
          <w:rFonts w:hint="default" w:ascii="Times New Roman" w:hAnsi="Times New Roman" w:cs="Times New Roman" w:eastAsiaTheme="minorEastAsia"/>
          <w:color w:val="auto"/>
          <w:u w:val="single" w:color="auto"/>
          <w:lang w:eastAsia="zh-CN"/>
        </w:rPr>
        <w:t>m</w:t>
      </w:r>
      <w:r>
        <w:rPr>
          <w:rFonts w:hint="default" w:ascii="Times New Roman" w:hAnsi="Times New Roman" w:cs="Times New Roman" w:eastAsiaTheme="minorEastAsia"/>
          <w:color w:val="auto"/>
          <w:u w:val="single" w:color="auto"/>
          <w:vertAlign w:val="superscript"/>
          <w:lang w:eastAsia="zh-CN"/>
        </w:rPr>
        <w:t>3</w:t>
      </w:r>
      <w:r>
        <w:rPr>
          <w:rFonts w:hint="default" w:ascii="Times New Roman" w:hAnsi="Times New Roman" w:cs="Times New Roman" w:eastAsiaTheme="minorEastAsia"/>
          <w:color w:val="auto"/>
          <w:u w:val="single" w:color="auto"/>
        </w:rPr>
        <w:t>)</w:t>
      </w:r>
    </w:p>
    <w:tbl>
      <w:tblPr>
        <w:tblStyle w:val="42"/>
        <w:tblW w:w="56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5"/>
        <w:gridCol w:w="797"/>
        <w:gridCol w:w="8006"/>
      </w:tblGrid>
      <w:tr w14:paraId="48B2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440C204C">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参数</w:t>
            </w:r>
          </w:p>
        </w:tc>
        <w:tc>
          <w:tcPr>
            <w:tcW w:w="423" w:type="pct"/>
            <w:noWrap/>
            <w:tcMar>
              <w:top w:w="0" w:type="dxa"/>
              <w:left w:w="57" w:type="dxa"/>
              <w:bottom w:w="0" w:type="dxa"/>
              <w:right w:w="57" w:type="dxa"/>
            </w:tcMar>
            <w:vAlign w:val="center"/>
          </w:tcPr>
          <w:p w14:paraId="68F04A31">
            <w:pPr>
              <w:pStyle w:val="53"/>
              <w:bidi w:val="0"/>
              <w:rPr>
                <w:rFonts w:hint="eastAsia"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取值</w:t>
            </w:r>
          </w:p>
        </w:tc>
        <w:tc>
          <w:tcPr>
            <w:tcW w:w="4259" w:type="pct"/>
            <w:noWrap w:val="0"/>
            <w:tcMar>
              <w:top w:w="0" w:type="dxa"/>
              <w:left w:w="57" w:type="dxa"/>
              <w:bottom w:w="0" w:type="dxa"/>
              <w:right w:w="57" w:type="dxa"/>
            </w:tcMar>
            <w:vAlign w:val="center"/>
          </w:tcPr>
          <w:p w14:paraId="64F51121">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备注</w:t>
            </w:r>
          </w:p>
        </w:tc>
      </w:tr>
      <w:tr w14:paraId="5168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42A86AD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V1</w:t>
            </w:r>
          </w:p>
        </w:tc>
        <w:tc>
          <w:tcPr>
            <w:tcW w:w="423" w:type="pct"/>
            <w:noWrap/>
            <w:tcMar>
              <w:top w:w="0" w:type="dxa"/>
              <w:left w:w="57" w:type="dxa"/>
              <w:bottom w:w="0" w:type="dxa"/>
              <w:right w:w="57" w:type="dxa"/>
            </w:tcMar>
            <w:vAlign w:val="center"/>
          </w:tcPr>
          <w:p w14:paraId="4486F3FC">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0.025</w:t>
            </w:r>
          </w:p>
        </w:tc>
        <w:tc>
          <w:tcPr>
            <w:tcW w:w="4259" w:type="pct"/>
            <w:noWrap w:val="0"/>
            <w:tcMar>
              <w:top w:w="0" w:type="dxa"/>
              <w:left w:w="57" w:type="dxa"/>
              <w:bottom w:w="0" w:type="dxa"/>
              <w:right w:w="57" w:type="dxa"/>
            </w:tcMar>
            <w:vAlign w:val="center"/>
          </w:tcPr>
          <w:p w14:paraId="0FDC6DC0">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本项目不设储罐，不考虑乙醇泄漏进入应急事故池收集系统；考虑炎和单桶化学品全部泄漏，单桶最大规格25L</w:t>
            </w:r>
          </w:p>
        </w:tc>
      </w:tr>
      <w:tr w14:paraId="7301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3E9848B2">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V2</w:t>
            </w:r>
          </w:p>
        </w:tc>
        <w:tc>
          <w:tcPr>
            <w:tcW w:w="423" w:type="pct"/>
            <w:noWrap/>
            <w:tcMar>
              <w:top w:w="0" w:type="dxa"/>
              <w:left w:w="57" w:type="dxa"/>
              <w:bottom w:w="0" w:type="dxa"/>
              <w:right w:w="57" w:type="dxa"/>
            </w:tcMar>
            <w:vAlign w:val="center"/>
          </w:tcPr>
          <w:p w14:paraId="4E16057F">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180</w:t>
            </w:r>
          </w:p>
        </w:tc>
        <w:tc>
          <w:tcPr>
            <w:tcW w:w="4259" w:type="pct"/>
            <w:noWrap w:val="0"/>
            <w:tcMar>
              <w:top w:w="0" w:type="dxa"/>
              <w:left w:w="57" w:type="dxa"/>
              <w:bottom w:w="0" w:type="dxa"/>
              <w:right w:w="57" w:type="dxa"/>
            </w:tcMar>
            <w:vAlign w:val="center"/>
          </w:tcPr>
          <w:p w14:paraId="22ED0961">
            <w:pPr>
              <w:pStyle w:val="53"/>
              <w:bidi w:val="0"/>
              <w:ind w:firstLine="420" w:firstLineChars="200"/>
              <w:jc w:val="left"/>
              <w:rPr>
                <w:rFonts w:hint="default" w:ascii="Times New Roman" w:hAnsi="Times New Roman" w:cs="Times New Roman" w:eastAsiaTheme="minorEastAsia"/>
                <w:color w:val="auto"/>
                <w:u w:val="single" w:color="auto"/>
              </w:rPr>
            </w:pPr>
            <w:r>
              <w:rPr>
                <w:rFonts w:hint="eastAsia" w:cs="Times New Roman" w:eastAsiaTheme="minorEastAsia"/>
                <w:color w:val="auto"/>
                <w:u w:val="single" w:color="auto"/>
                <w:lang w:val="en-US" w:eastAsia="zh-CN"/>
              </w:rPr>
              <w:t>根据</w:t>
            </w:r>
            <w:r>
              <w:rPr>
                <w:rFonts w:hint="default" w:ascii="Times New Roman" w:hAnsi="Times New Roman" w:cs="Times New Roman" w:eastAsiaTheme="minorEastAsia"/>
                <w:color w:val="auto"/>
                <w:u w:val="single" w:color="auto"/>
              </w:rPr>
              <w:t>《消防给水及消火栓系统技术规范》(GB50974-2014)，工厂、堆场和储罐区占地面积小于等于100hm</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且附近居民区人数小于或等于1</w:t>
            </w:r>
            <w:r>
              <w:rPr>
                <w:rFonts w:hint="eastAsia" w:cs="Times New Roman" w:eastAsiaTheme="minorEastAsia"/>
                <w:color w:val="auto"/>
                <w:u w:val="single" w:color="auto"/>
                <w:lang w:val="en-US" w:eastAsia="zh-CN"/>
              </w:rPr>
              <w:t>.</w:t>
            </w:r>
            <w:r>
              <w:rPr>
                <w:rFonts w:hint="default" w:ascii="Times New Roman" w:hAnsi="Times New Roman" w:cs="Times New Roman" w:eastAsiaTheme="minorEastAsia"/>
                <w:color w:val="auto"/>
                <w:u w:val="single" w:color="auto"/>
              </w:rPr>
              <w:t>5万人时，同一时间内的火灾起数应按1起计算。</w:t>
            </w:r>
            <w:r>
              <w:rPr>
                <w:rFonts w:hint="eastAsia" w:cs="Times New Roman" w:eastAsiaTheme="minorEastAsia"/>
                <w:color w:val="auto"/>
                <w:u w:val="single" w:color="auto"/>
                <w:lang w:val="en-US" w:eastAsia="zh-CN"/>
              </w:rPr>
              <w:t>全产业园</w:t>
            </w:r>
            <w:r>
              <w:rPr>
                <w:rFonts w:hint="default" w:ascii="Times New Roman" w:hAnsi="Times New Roman" w:cs="Times New Roman" w:eastAsiaTheme="minorEastAsia"/>
                <w:color w:val="auto"/>
                <w:u w:val="single" w:color="auto"/>
              </w:rPr>
              <w:t>占地面积14241.03m</w:t>
            </w:r>
            <w:r>
              <w:rPr>
                <w:rFonts w:hint="default" w:ascii="Times New Roman" w:hAnsi="Times New Roman" w:cs="Times New Roman" w:eastAsiaTheme="minorEastAsia"/>
                <w:color w:val="auto"/>
                <w:u w:val="single" w:color="auto"/>
                <w:vertAlign w:val="superscript"/>
              </w:rPr>
              <w:t>2</w:t>
            </w:r>
            <w:r>
              <w:rPr>
                <w:rFonts w:hint="default" w:ascii="Times New Roman" w:hAnsi="Times New Roman" w:cs="Times New Roman" w:eastAsiaTheme="minorEastAsia"/>
                <w:color w:val="auto"/>
                <w:u w:val="single" w:color="auto"/>
              </w:rPr>
              <w:t>，厂址周边</w:t>
            </w:r>
            <w:r>
              <w:rPr>
                <w:rFonts w:hint="eastAsia" w:cs="Times New Roman" w:eastAsiaTheme="minorEastAsia"/>
                <w:color w:val="auto"/>
                <w:u w:val="single" w:color="auto"/>
                <w:lang w:val="en-US" w:eastAsia="zh-CN"/>
              </w:rPr>
              <w:t>主要为工业企业，居民区人数少于1.5万</w:t>
            </w:r>
            <w:r>
              <w:rPr>
                <w:rFonts w:hint="default" w:ascii="Times New Roman" w:hAnsi="Times New Roman" w:cs="Times New Roman" w:eastAsiaTheme="minorEastAsia"/>
                <w:color w:val="auto"/>
                <w:u w:val="single" w:color="auto"/>
              </w:rPr>
              <w:t>人，</w:t>
            </w:r>
            <w:r>
              <w:rPr>
                <w:rFonts w:hint="eastAsia" w:cs="Times New Roman" w:eastAsiaTheme="minorEastAsia"/>
                <w:color w:val="auto"/>
                <w:u w:val="single" w:color="auto"/>
                <w:lang w:val="en-US" w:eastAsia="zh-CN"/>
              </w:rPr>
              <w:t>全产业园同一时间发生火灾次数按1次计。</w:t>
            </w:r>
            <w:r>
              <w:rPr>
                <w:rFonts w:hint="default" w:ascii="Times New Roman" w:hAnsi="Times New Roman" w:cs="Times New Roman" w:eastAsiaTheme="minorEastAsia"/>
                <w:color w:val="auto"/>
                <w:u w:val="single" w:color="auto"/>
              </w:rPr>
              <w:t>根据《建筑设计防火规范》(GB50016-2014)(2018年版)的有关规定，消防用水量按同一时间内一次火灾用水量确定，室外消火栓用水量应按消防用水量最大的一座建筑物计算。项目厂房建筑物耐火等级为二级，属于戊类厂房，根据《消防给水及消火栓系统技术规范》(GB50974-2014)及其修改单，室外消防栓设计流量15L/s，室内消防栓设计流量10L/s。火灾持续时间按2个小时计，则室外消防用水量为108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，室内消防用水量为72m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，合计180m</w:t>
            </w:r>
            <w:r>
              <w:rPr>
                <w:rFonts w:hint="default" w:ascii="Times New Roman" w:hAnsi="Times New Roman" w:cs="Times New Roman" w:eastAsiaTheme="minorEastAsia"/>
                <w:color w:val="auto"/>
                <w:u w:val="single" w:color="auto"/>
                <w:vertAlign w:val="superscript"/>
              </w:rPr>
              <w:t>3</w:t>
            </w:r>
            <w:r>
              <w:rPr>
                <w:rFonts w:hint="default" w:ascii="Times New Roman" w:hAnsi="Times New Roman" w:cs="Times New Roman" w:eastAsiaTheme="minorEastAsia"/>
                <w:color w:val="auto"/>
                <w:u w:val="single" w:color="auto"/>
              </w:rPr>
              <w:t>.</w:t>
            </w:r>
          </w:p>
        </w:tc>
      </w:tr>
      <w:tr w14:paraId="7BF0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25BC96C5">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V3</w:t>
            </w:r>
          </w:p>
        </w:tc>
        <w:tc>
          <w:tcPr>
            <w:tcW w:w="423" w:type="pct"/>
            <w:noWrap/>
            <w:tcMar>
              <w:top w:w="0" w:type="dxa"/>
              <w:left w:w="57" w:type="dxa"/>
              <w:bottom w:w="0" w:type="dxa"/>
              <w:right w:w="57" w:type="dxa"/>
            </w:tcMar>
            <w:vAlign w:val="center"/>
          </w:tcPr>
          <w:p w14:paraId="60246244">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0</w:t>
            </w:r>
          </w:p>
        </w:tc>
        <w:tc>
          <w:tcPr>
            <w:tcW w:w="4259" w:type="pct"/>
            <w:noWrap w:val="0"/>
            <w:tcMar>
              <w:top w:w="0" w:type="dxa"/>
              <w:left w:w="57" w:type="dxa"/>
              <w:bottom w:w="0" w:type="dxa"/>
              <w:right w:w="57" w:type="dxa"/>
            </w:tcMar>
            <w:vAlign w:val="center"/>
          </w:tcPr>
          <w:p w14:paraId="377D1F1B">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不考虑消防废水</w:t>
            </w:r>
            <w:r>
              <w:rPr>
                <w:rFonts w:hint="eastAsia" w:cs="Times New Roman" w:eastAsiaTheme="minorEastAsia"/>
                <w:color w:val="auto"/>
                <w:u w:val="single" w:color="auto"/>
                <w:lang w:val="en-US" w:eastAsia="zh-CN"/>
              </w:rPr>
              <w:t>和泄漏的物料</w:t>
            </w:r>
            <w:r>
              <w:rPr>
                <w:rFonts w:hint="default" w:ascii="Times New Roman" w:hAnsi="Times New Roman" w:cs="Times New Roman" w:eastAsiaTheme="minorEastAsia"/>
                <w:color w:val="auto"/>
                <w:u w:val="single" w:color="auto"/>
              </w:rPr>
              <w:t>进入罐区贮存的情况</w:t>
            </w:r>
          </w:p>
        </w:tc>
      </w:tr>
      <w:tr w14:paraId="21FF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1D0A32F1">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V4</w:t>
            </w:r>
          </w:p>
        </w:tc>
        <w:tc>
          <w:tcPr>
            <w:tcW w:w="423" w:type="pct"/>
            <w:noWrap/>
            <w:tcMar>
              <w:top w:w="0" w:type="dxa"/>
              <w:left w:w="57" w:type="dxa"/>
              <w:bottom w:w="0" w:type="dxa"/>
              <w:right w:w="57" w:type="dxa"/>
            </w:tcMar>
            <w:vAlign w:val="center"/>
          </w:tcPr>
          <w:p w14:paraId="7ABD856A">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0</w:t>
            </w:r>
          </w:p>
        </w:tc>
        <w:tc>
          <w:tcPr>
            <w:tcW w:w="4259" w:type="pct"/>
            <w:noWrap w:val="0"/>
            <w:tcMar>
              <w:top w:w="0" w:type="dxa"/>
              <w:left w:w="57" w:type="dxa"/>
              <w:bottom w:w="0" w:type="dxa"/>
              <w:right w:w="57" w:type="dxa"/>
            </w:tcMar>
            <w:vAlign w:val="center"/>
          </w:tcPr>
          <w:p w14:paraId="07BDA925">
            <w:pPr>
              <w:pStyle w:val="53"/>
              <w:bidi w:val="0"/>
              <w:rPr>
                <w:rFonts w:hint="default" w:ascii="Times New Roman" w:hAnsi="Times New Roman"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发生事故后生产废水均可进入废水处理系统，不外排</w:t>
            </w:r>
          </w:p>
        </w:tc>
      </w:tr>
      <w:tr w14:paraId="2513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4C5381D8">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V5</w:t>
            </w:r>
          </w:p>
        </w:tc>
        <w:tc>
          <w:tcPr>
            <w:tcW w:w="423" w:type="pct"/>
            <w:noWrap/>
            <w:tcMar>
              <w:top w:w="0" w:type="dxa"/>
              <w:left w:w="57" w:type="dxa"/>
              <w:bottom w:w="0" w:type="dxa"/>
              <w:right w:w="57" w:type="dxa"/>
            </w:tcMar>
            <w:vAlign w:val="center"/>
          </w:tcPr>
          <w:p w14:paraId="5E9541B9">
            <w:pPr>
              <w:pStyle w:val="53"/>
              <w:bidi w:val="0"/>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22.35</w:t>
            </w:r>
          </w:p>
        </w:tc>
        <w:tc>
          <w:tcPr>
            <w:tcW w:w="4259" w:type="pct"/>
            <w:noWrap w:val="0"/>
            <w:tcMar>
              <w:top w:w="0" w:type="dxa"/>
              <w:left w:w="57" w:type="dxa"/>
              <w:bottom w:w="0" w:type="dxa"/>
              <w:right w:w="57" w:type="dxa"/>
            </w:tcMar>
            <w:vAlign w:val="center"/>
          </w:tcPr>
          <w:p w14:paraId="34C8D56A">
            <w:pPr>
              <w:pStyle w:val="53"/>
              <w:bidi w:val="0"/>
              <w:ind w:firstLine="420" w:firstLineChars="200"/>
              <w:jc w:val="both"/>
              <w:rPr>
                <w:rFonts w:hint="eastAsia" w:cs="Times New Roman" w:eastAsiaTheme="minorEastAsia"/>
                <w:color w:val="auto"/>
                <w:u w:val="single" w:color="auto"/>
                <w:lang w:val="en-US" w:eastAsia="zh-CN"/>
              </w:rPr>
            </w:pPr>
            <w:r>
              <w:rPr>
                <w:rFonts w:hint="eastAsia" w:cs="Times New Roman" w:eastAsiaTheme="minorEastAsia"/>
                <w:color w:val="auto"/>
                <w:u w:val="single" w:color="auto"/>
                <w:lang w:val="en-US" w:eastAsia="zh-CN"/>
              </w:rPr>
              <w:t>事故时降雨量根据下式计算：V=10QF、Q=q</w:t>
            </w:r>
            <w:r>
              <w:rPr>
                <w:rFonts w:hint="eastAsia" w:cs="Times New Roman" w:eastAsiaTheme="minorEastAsia"/>
                <w:color w:val="auto"/>
                <w:u w:val="single" w:color="auto"/>
                <w:vertAlign w:val="subscript"/>
                <w:lang w:val="en-US" w:eastAsia="zh-CN"/>
              </w:rPr>
              <w:t>a</w:t>
            </w:r>
            <w:r>
              <w:rPr>
                <w:rFonts w:hint="eastAsia" w:cs="Times New Roman" w:eastAsiaTheme="minorEastAsia"/>
                <w:color w:val="auto"/>
                <w:u w:val="single" w:color="auto"/>
                <w:lang w:val="en-US" w:eastAsia="zh-CN"/>
              </w:rPr>
              <w:t>/n</w:t>
            </w:r>
          </w:p>
          <w:p w14:paraId="6DBA037A">
            <w:pPr>
              <w:pStyle w:val="53"/>
              <w:bidi w:val="0"/>
              <w:jc w:val="left"/>
              <w:rPr>
                <w:rFonts w:hint="eastAsia"/>
                <w:u w:val="single" w:color="auto"/>
                <w:lang w:val="en-US" w:eastAsia="zh-CN"/>
              </w:rPr>
            </w:pPr>
            <w:r>
              <w:rPr>
                <w:rFonts w:hint="eastAsia"/>
                <w:u w:val="single" w:color="auto"/>
                <w:lang w:val="en-US" w:eastAsia="zh-CN"/>
              </w:rPr>
              <w:t>式中：Q：降雨强度，mm，按平均日降雨量</w:t>
            </w:r>
          </w:p>
          <w:p w14:paraId="65E05CEB">
            <w:pPr>
              <w:pStyle w:val="53"/>
              <w:bidi w:val="0"/>
              <w:ind w:firstLine="630" w:firstLineChars="300"/>
              <w:jc w:val="both"/>
              <w:rPr>
                <w:rFonts w:hint="eastAsia"/>
                <w:u w:val="single" w:color="auto"/>
                <w:lang w:val="en-US" w:eastAsia="zh-CN"/>
              </w:rPr>
            </w:pPr>
            <w:r>
              <w:rPr>
                <w:rFonts w:hint="eastAsia" w:cs="Times New Roman" w:eastAsiaTheme="minorEastAsia"/>
                <w:color w:val="auto"/>
                <w:u w:val="single" w:color="auto"/>
                <w:lang w:val="en-US" w:eastAsia="zh-CN"/>
              </w:rPr>
              <w:t>q</w:t>
            </w:r>
            <w:r>
              <w:rPr>
                <w:rFonts w:hint="eastAsia" w:cs="Times New Roman" w:eastAsiaTheme="minorEastAsia"/>
                <w:color w:val="auto"/>
                <w:u w:val="single" w:color="auto"/>
                <w:vertAlign w:val="subscript"/>
                <w:lang w:val="en-US" w:eastAsia="zh-CN"/>
              </w:rPr>
              <w:t>a</w:t>
            </w:r>
            <w:r>
              <w:rPr>
                <w:rFonts w:hint="eastAsia"/>
                <w:u w:val="single" w:color="auto"/>
                <w:lang w:val="en-US" w:eastAsia="zh-CN"/>
              </w:rPr>
              <w:t>：年平均降雨量，mm</w:t>
            </w:r>
          </w:p>
          <w:p w14:paraId="242084A6">
            <w:pPr>
              <w:pStyle w:val="53"/>
              <w:bidi w:val="0"/>
              <w:ind w:firstLine="630" w:firstLineChars="300"/>
              <w:jc w:val="both"/>
              <w:rPr>
                <w:rFonts w:hint="eastAsia"/>
                <w:u w:val="single" w:color="auto"/>
                <w:lang w:val="en-US" w:eastAsia="zh-CN"/>
              </w:rPr>
            </w:pPr>
            <w:r>
              <w:rPr>
                <w:rFonts w:hint="eastAsia"/>
                <w:u w:val="single" w:color="auto"/>
                <w:lang w:val="en-US" w:eastAsia="zh-CN"/>
              </w:rPr>
              <w:t>N：年平均降雨日数，d</w:t>
            </w:r>
          </w:p>
          <w:p w14:paraId="4B67F121">
            <w:pPr>
              <w:pStyle w:val="53"/>
              <w:bidi w:val="0"/>
              <w:ind w:firstLine="630" w:firstLineChars="300"/>
              <w:jc w:val="both"/>
              <w:rPr>
                <w:rFonts w:hint="default"/>
                <w:u w:val="single" w:color="auto"/>
                <w:lang w:val="en-US" w:eastAsia="zh-CN"/>
              </w:rPr>
            </w:pPr>
            <w:r>
              <w:rPr>
                <w:rFonts w:hint="eastAsia"/>
                <w:u w:val="single" w:color="auto"/>
                <w:lang w:val="en-US" w:eastAsia="zh-CN"/>
              </w:rPr>
              <w:t>F：雨水汇水面积，ha</w:t>
            </w:r>
          </w:p>
          <w:p w14:paraId="7C722A73">
            <w:pPr>
              <w:pStyle w:val="53"/>
              <w:bidi w:val="0"/>
              <w:ind w:firstLine="420" w:firstLineChars="200"/>
              <w:jc w:val="both"/>
              <w:rPr>
                <w:rFonts w:hint="default"/>
                <w:u w:val="single" w:color="auto"/>
                <w:lang w:val="en-US" w:eastAsia="zh-CN"/>
              </w:rPr>
            </w:pPr>
            <w:r>
              <w:rPr>
                <w:rFonts w:hint="eastAsia"/>
                <w:u w:val="single" w:color="auto"/>
                <w:lang w:val="en-US" w:eastAsia="zh-CN"/>
              </w:rPr>
              <w:t>常德市多年平均降雨量为1379.69mm，年均降雨天数140天，则日均降雨量约为9.8mm，全厂生产厂房汇水面积为0.7383hm</w:t>
            </w:r>
            <w:r>
              <w:rPr>
                <w:rFonts w:hint="eastAsia"/>
                <w:u w:val="single" w:color="auto"/>
                <w:vertAlign w:val="superscript"/>
                <w:lang w:val="en-US" w:eastAsia="zh-CN"/>
              </w:rPr>
              <w:t>2</w:t>
            </w:r>
            <w:r>
              <w:rPr>
                <w:rFonts w:hint="eastAsia"/>
                <w:u w:val="single" w:color="auto"/>
                <w:lang w:val="en-US" w:eastAsia="zh-CN"/>
              </w:rPr>
              <w:t>，则发生事故时降雨量为72.35m</w:t>
            </w:r>
            <w:r>
              <w:rPr>
                <w:rFonts w:hint="eastAsia"/>
                <w:u w:val="single" w:color="auto"/>
                <w:vertAlign w:val="superscript"/>
                <w:lang w:val="en-US" w:eastAsia="zh-CN"/>
              </w:rPr>
              <w:t>3</w:t>
            </w:r>
            <w:r>
              <w:rPr>
                <w:rFonts w:hint="eastAsia"/>
                <w:u w:val="single" w:color="auto"/>
                <w:lang w:val="en-US" w:eastAsia="zh-CN"/>
              </w:rPr>
              <w:t>，全厂已建成50m</w:t>
            </w:r>
            <w:r>
              <w:rPr>
                <w:rFonts w:hint="eastAsia"/>
                <w:u w:val="single" w:color="auto"/>
                <w:vertAlign w:val="superscript"/>
                <w:lang w:val="en-US" w:eastAsia="zh-CN"/>
              </w:rPr>
              <w:t>3</w:t>
            </w:r>
            <w:r>
              <w:rPr>
                <w:rFonts w:hint="eastAsia"/>
                <w:u w:val="single" w:color="auto"/>
                <w:lang w:val="en-US" w:eastAsia="zh-CN"/>
              </w:rPr>
              <w:t>初期雨水收集池，则未收集部分进入应急事故池收集系统</w:t>
            </w:r>
          </w:p>
        </w:tc>
      </w:tr>
      <w:tr w14:paraId="5AD9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17" w:type="pct"/>
            <w:noWrap/>
            <w:tcMar>
              <w:top w:w="0" w:type="dxa"/>
              <w:left w:w="57" w:type="dxa"/>
              <w:bottom w:w="0" w:type="dxa"/>
              <w:right w:w="57" w:type="dxa"/>
            </w:tcMar>
            <w:vAlign w:val="center"/>
          </w:tcPr>
          <w:p w14:paraId="62AC0FE6">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V总</w:t>
            </w:r>
          </w:p>
        </w:tc>
        <w:tc>
          <w:tcPr>
            <w:tcW w:w="423" w:type="pct"/>
            <w:noWrap/>
            <w:tcMar>
              <w:top w:w="0" w:type="dxa"/>
              <w:left w:w="57" w:type="dxa"/>
              <w:bottom w:w="0" w:type="dxa"/>
              <w:right w:w="57" w:type="dxa"/>
            </w:tcMar>
            <w:vAlign w:val="center"/>
          </w:tcPr>
          <w:p w14:paraId="7A2A5E8C">
            <w:pPr>
              <w:pStyle w:val="53"/>
              <w:bidi w:val="0"/>
              <w:rPr>
                <w:rFonts w:hint="default" w:ascii="Times New Roman" w:hAnsi="Times New Roman" w:cs="Times New Roman" w:eastAsiaTheme="minorEastAsia"/>
                <w:color w:val="auto"/>
                <w:u w:val="single" w:color="auto"/>
                <w:lang w:val="en-US" w:eastAsia="zh-CN"/>
              </w:rPr>
            </w:pPr>
            <w:r>
              <w:rPr>
                <w:rFonts w:hint="eastAsia" w:ascii="Times New Roman" w:hAnsi="Times New Roman" w:cs="Times New Roman" w:eastAsiaTheme="minorEastAsia"/>
                <w:color w:val="auto"/>
                <w:u w:val="single" w:color="auto"/>
                <w:lang w:val="en-US" w:eastAsia="zh-CN"/>
              </w:rPr>
              <w:t>202.375</w:t>
            </w:r>
          </w:p>
        </w:tc>
        <w:tc>
          <w:tcPr>
            <w:tcW w:w="4259" w:type="pct"/>
            <w:noWrap w:val="0"/>
            <w:tcMar>
              <w:top w:w="0" w:type="dxa"/>
              <w:left w:w="57" w:type="dxa"/>
              <w:bottom w:w="0" w:type="dxa"/>
              <w:right w:w="57" w:type="dxa"/>
            </w:tcMar>
            <w:vAlign w:val="center"/>
          </w:tcPr>
          <w:p w14:paraId="2BF6E230">
            <w:pPr>
              <w:pStyle w:val="53"/>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w:t>
            </w:r>
          </w:p>
        </w:tc>
      </w:tr>
    </w:tbl>
    <w:p w14:paraId="5D912C6F">
      <w:pPr>
        <w:spacing w:line="360" w:lineRule="auto"/>
        <w:ind w:firstLine="480" w:firstLineChars="200"/>
        <w:rPr>
          <w:rFonts w:hint="default" w:cs="Times New Roman" w:eastAsiaTheme="minorEastAsia"/>
          <w:color w:val="auto"/>
          <w:sz w:val="24"/>
          <w:szCs w:val="24"/>
          <w:u w:val="single" w:color="auto"/>
          <w:vertAlign w:val="baseline"/>
          <w:lang w:val="en-US" w:eastAsia="zh-CN"/>
        </w:rPr>
      </w:pPr>
      <w:r>
        <w:rPr>
          <w:rFonts w:hint="eastAsia" w:cs="Times New Roman" w:eastAsiaTheme="minorEastAsia"/>
          <w:color w:val="auto"/>
          <w:sz w:val="24"/>
          <w:szCs w:val="24"/>
          <w:u w:val="single" w:color="auto"/>
          <w:lang w:val="en-US" w:eastAsia="zh-CN"/>
        </w:rPr>
        <w:t>根据全厂应急事故池容积核算，整体厂区需应急事故池容量为203m</w:t>
      </w:r>
      <w:r>
        <w:rPr>
          <w:rFonts w:hint="eastAsia" w:cs="Times New Roman" w:eastAsiaTheme="minorEastAsia"/>
          <w:color w:val="auto"/>
          <w:sz w:val="24"/>
          <w:szCs w:val="24"/>
          <w:u w:val="single" w:color="auto"/>
          <w:vertAlign w:val="superscript"/>
          <w:lang w:val="en-US" w:eastAsia="zh-CN"/>
        </w:rPr>
        <w:t>3</w:t>
      </w:r>
      <w:r>
        <w:rPr>
          <w:rFonts w:hint="eastAsia" w:cs="Times New Roman" w:eastAsiaTheme="minorEastAsia"/>
          <w:color w:val="auto"/>
          <w:sz w:val="24"/>
          <w:szCs w:val="24"/>
          <w:u w:val="single" w:color="auto"/>
          <w:vertAlign w:val="baseline"/>
          <w:lang w:val="en-US" w:eastAsia="zh-CN"/>
        </w:rPr>
        <w:t>，小于现有厂区内炎和公司应急事故池的有效容积220m</w:t>
      </w:r>
      <w:r>
        <w:rPr>
          <w:rFonts w:hint="eastAsia" w:cs="Times New Roman" w:eastAsiaTheme="minorEastAsia"/>
          <w:color w:val="auto"/>
          <w:sz w:val="24"/>
          <w:szCs w:val="24"/>
          <w:u w:val="single" w:color="auto"/>
          <w:vertAlign w:val="superscript"/>
          <w:lang w:val="en-US" w:eastAsia="zh-CN"/>
        </w:rPr>
        <w:t>3</w:t>
      </w:r>
      <w:r>
        <w:rPr>
          <w:rFonts w:hint="eastAsia" w:cs="Times New Roman" w:eastAsiaTheme="minorEastAsia"/>
          <w:color w:val="auto"/>
          <w:sz w:val="24"/>
          <w:szCs w:val="24"/>
          <w:u w:val="single" w:color="auto"/>
          <w:vertAlign w:val="baseline"/>
          <w:lang w:val="en-US" w:eastAsia="zh-CN"/>
        </w:rPr>
        <w:t>，本项目依托炎和公司应急事故池，依托方案可行。</w:t>
      </w:r>
    </w:p>
    <w:p w14:paraId="6F17A2C8">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single" w:color="auto"/>
          <w:lang w:val="en-US" w:eastAsia="zh-CN"/>
        </w:rPr>
        <w:t>厂区四周设置集水明渠，发生消防事故时，关闭雨水总排放口闸门，室外消防废水用集水明渠和雨水管网进行收集，集水明渠、雨水管网与应急池连通，消防废水经雨水管网进入事故应急池。消防事故后，消防废水及时委托有资质处理单位对其进行处理处置。另外，事故应急池非事故状态下一般不允许占用，若必须占用时占用量不得超过总容量1/3，且必须设置事故时可以紧急排放的方案</w:t>
      </w:r>
      <w:r>
        <w:rPr>
          <w:rFonts w:hint="default" w:ascii="Times New Roman" w:hAnsi="Times New Roman" w:cs="Times New Roman" w:eastAsiaTheme="minorEastAsia"/>
          <w:color w:val="auto"/>
          <w:sz w:val="24"/>
          <w:szCs w:val="24"/>
          <w:u w:val="none" w:color="auto"/>
          <w:lang w:val="en-US" w:eastAsia="zh-CN"/>
        </w:rPr>
        <w:t>。</w:t>
      </w:r>
    </w:p>
    <w:p w14:paraId="4BEB625F">
      <w:pPr>
        <w:pStyle w:val="4"/>
        <w:bidi w:val="0"/>
        <w:rPr>
          <w:rFonts w:hint="default" w:ascii="Times New Roman" w:hAnsi="Times New Roman" w:cs="Times New Roman" w:eastAsiaTheme="minorEastAsia"/>
          <w:color w:val="auto"/>
          <w:u w:val="single" w:color="auto"/>
        </w:rPr>
      </w:pPr>
      <w:bookmarkStart w:id="298" w:name="_Toc22915"/>
      <w:r>
        <w:rPr>
          <w:rFonts w:hint="default" w:ascii="Times New Roman" w:hAnsi="Times New Roman" w:cs="Times New Roman" w:eastAsiaTheme="minorEastAsia"/>
          <w:color w:val="auto"/>
          <w:u w:val="single" w:color="auto"/>
        </w:rPr>
        <w:t>8.</w:t>
      </w:r>
      <w:r>
        <w:rPr>
          <w:rFonts w:hint="eastAsia" w:ascii="Times New Roman" w:hAnsi="Times New Roman" w:cs="Times New Roman" w:eastAsiaTheme="minorEastAsia"/>
          <w:color w:val="auto"/>
          <w:u w:val="single" w:color="auto"/>
          <w:lang w:val="en-US" w:eastAsia="zh-CN"/>
        </w:rPr>
        <w:t>6.13</w:t>
      </w:r>
      <w:r>
        <w:rPr>
          <w:rFonts w:hint="default" w:ascii="Times New Roman" w:hAnsi="Times New Roman" w:cs="Times New Roman" w:eastAsiaTheme="minorEastAsia"/>
          <w:color w:val="auto"/>
          <w:u w:val="single" w:color="auto"/>
        </w:rPr>
        <w:t>应急预案</w:t>
      </w:r>
      <w:bookmarkEnd w:id="298"/>
    </w:p>
    <w:p w14:paraId="2029C482">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应急预案是指根据预测危险源、危险目标可能发生事故的类别和危害程度而制定的事故应急救援方案，是针对危险源制定的一项应急反应计划。应急预案应按照《关于印发〈突发环境事件应急预案管理暂行办法〉的通知》(环发[2010]113号)、《关于印发&lt;企业事业单位突发环境事件应急预案备案管理办法(试行)&gt;的通知》(环发[2015]4号)、《关于进一步加强环境影响评价管理防范环境风险的通知》(环发[2012]77号)</w:t>
      </w:r>
      <w:r>
        <w:rPr>
          <w:rFonts w:hint="default" w:ascii="Times New Roman" w:hAnsi="Times New Roman" w:cs="Times New Roman" w:eastAsiaTheme="minorEastAsia"/>
          <w:color w:val="auto"/>
          <w:sz w:val="24"/>
          <w:szCs w:val="24"/>
          <w:u w:val="single" w:color="auto"/>
          <w:lang w:val="en-US" w:eastAsia="zh-CN"/>
        </w:rPr>
        <w:t>和</w:t>
      </w: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lang w:val="en-US" w:eastAsia="zh-CN"/>
        </w:rPr>
        <w:t>湖南省生态环境厅关于印发</w:t>
      </w:r>
      <w:r>
        <w:rPr>
          <w:rFonts w:hint="default" w:ascii="Times New Roman" w:hAnsi="Times New Roman" w:cs="Times New Roman" w:eastAsiaTheme="minorEastAsia"/>
          <w:color w:val="auto"/>
          <w:sz w:val="24"/>
          <w:szCs w:val="24"/>
          <w:u w:val="single" w:color="auto"/>
        </w:rPr>
        <w:t>&lt;</w:t>
      </w:r>
      <w:r>
        <w:rPr>
          <w:rFonts w:hint="default" w:ascii="Times New Roman" w:hAnsi="Times New Roman" w:cs="Times New Roman" w:eastAsiaTheme="minorEastAsia"/>
          <w:color w:val="auto"/>
          <w:sz w:val="24"/>
          <w:szCs w:val="24"/>
          <w:u w:val="single" w:color="auto"/>
          <w:lang w:val="en-US" w:eastAsia="zh-CN"/>
        </w:rPr>
        <w:t>湖南省突发环境事件应急预案管理办法（修订版）</w:t>
      </w:r>
      <w:r>
        <w:rPr>
          <w:rFonts w:hint="default" w:ascii="Times New Roman" w:hAnsi="Times New Roman" w:cs="Times New Roman" w:eastAsiaTheme="minorEastAsia"/>
          <w:color w:val="auto"/>
          <w:sz w:val="24"/>
          <w:szCs w:val="24"/>
          <w:u w:val="single" w:color="auto"/>
        </w:rPr>
        <w:t>&gt;</w:t>
      </w:r>
      <w:r>
        <w:rPr>
          <w:rFonts w:hint="default" w:ascii="Times New Roman" w:hAnsi="Times New Roman" w:cs="Times New Roman" w:eastAsiaTheme="minorEastAsia"/>
          <w:color w:val="auto"/>
          <w:sz w:val="24"/>
          <w:szCs w:val="24"/>
          <w:u w:val="single" w:color="auto"/>
          <w:lang w:val="en-US" w:eastAsia="zh-CN"/>
        </w:rPr>
        <w:t>的通知</w:t>
      </w:r>
      <w:r>
        <w:rPr>
          <w:rFonts w:hint="default" w:ascii="Times New Roman" w:hAnsi="Times New Roman" w:cs="Times New Roman" w:eastAsiaTheme="minorEastAsia"/>
          <w:color w:val="auto"/>
          <w:sz w:val="24"/>
          <w:szCs w:val="24"/>
          <w:u w:val="single" w:color="auto"/>
        </w:rPr>
        <w:t>》</w:t>
      </w:r>
      <w:r>
        <w:rPr>
          <w:rFonts w:hint="default" w:ascii="Times New Roman" w:hAnsi="Times New Roman" w:cs="Times New Roman" w:eastAsiaTheme="minorEastAsia"/>
          <w:color w:val="auto"/>
          <w:sz w:val="24"/>
          <w:szCs w:val="24"/>
          <w:u w:val="single" w:color="auto"/>
          <w:lang w:eastAsia="zh-CN"/>
        </w:rPr>
        <w:t>（湘环发〔2024〕49号）</w:t>
      </w:r>
      <w:r>
        <w:rPr>
          <w:rFonts w:hint="default" w:ascii="Times New Roman" w:hAnsi="Times New Roman" w:cs="Times New Roman" w:eastAsiaTheme="minorEastAsia"/>
          <w:color w:val="auto"/>
          <w:sz w:val="24"/>
          <w:szCs w:val="24"/>
          <w:u w:val="single" w:color="auto"/>
        </w:rPr>
        <w:t>等文件要求编制。建设单位应组织编制应急预案并三年修订一次；在后期运营过程中若项目发生变动及时进行修订。</w:t>
      </w:r>
    </w:p>
    <w:p w14:paraId="12E5BA21">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表8.</w:t>
      </w:r>
      <w:r>
        <w:rPr>
          <w:rFonts w:hint="eastAsia" w:ascii="Times New Roman" w:hAnsi="Times New Roman" w:cs="Times New Roman" w:eastAsiaTheme="minorEastAsia"/>
          <w:color w:val="auto"/>
          <w:u w:val="single" w:color="auto"/>
          <w:lang w:val="en-US" w:eastAsia="zh-CN"/>
        </w:rPr>
        <w:t>6.13</w:t>
      </w:r>
      <w:r>
        <w:rPr>
          <w:rFonts w:hint="default" w:ascii="Times New Roman" w:hAnsi="Times New Roman" w:cs="Times New Roman" w:eastAsiaTheme="minorEastAsia"/>
          <w:color w:val="auto"/>
          <w:u w:val="single" w:color="auto"/>
          <w:lang w:val="en-US" w:eastAsia="zh-CN"/>
        </w:rPr>
        <w:t>-1</w:t>
      </w:r>
      <w:r>
        <w:rPr>
          <w:rFonts w:hint="default" w:ascii="Times New Roman" w:hAnsi="Times New Roman" w:cs="Times New Roman" w:eastAsiaTheme="minorEastAsia"/>
          <w:color w:val="auto"/>
          <w:u w:val="single" w:color="auto"/>
        </w:rPr>
        <w:t xml:space="preserve">   环境风险应急预案主要内容及要求</w:t>
      </w:r>
    </w:p>
    <w:tbl>
      <w:tblPr>
        <w:tblStyle w:val="42"/>
        <w:tblW w:w="5108" w:type="pct"/>
        <w:tblInd w:w="0"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515"/>
        <w:gridCol w:w="1380"/>
        <w:gridCol w:w="6580"/>
      </w:tblGrid>
      <w:tr w14:paraId="6156EAF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blHeader/>
        </w:trPr>
        <w:tc>
          <w:tcPr>
            <w:tcW w:w="304" w:type="pct"/>
            <w:tcBorders>
              <w:bottom w:val="single" w:color="000000" w:sz="2" w:space="0"/>
              <w:right w:val="single" w:color="000000" w:sz="2" w:space="0"/>
            </w:tcBorders>
            <w:tcMar>
              <w:left w:w="28" w:type="dxa"/>
              <w:right w:w="28" w:type="dxa"/>
            </w:tcMar>
            <w:vAlign w:val="center"/>
          </w:tcPr>
          <w:p w14:paraId="1222440E">
            <w:pPr>
              <w:pStyle w:val="53"/>
              <w:bidi w:val="0"/>
              <w:rPr>
                <w:rFonts w:hint="default"/>
                <w:b w:val="0"/>
                <w:bCs w:val="0"/>
                <w:color w:val="auto"/>
                <w:u w:val="single" w:color="auto"/>
              </w:rPr>
            </w:pPr>
            <w:r>
              <w:rPr>
                <w:rFonts w:hint="default"/>
                <w:b w:val="0"/>
                <w:bCs w:val="0"/>
                <w:color w:val="auto"/>
                <w:u w:val="single" w:color="auto"/>
              </w:rPr>
              <w:t>序号</w:t>
            </w:r>
          </w:p>
        </w:tc>
        <w:tc>
          <w:tcPr>
            <w:tcW w:w="814" w:type="pct"/>
            <w:tcBorders>
              <w:bottom w:val="single" w:color="000000" w:sz="2" w:space="0"/>
              <w:right w:val="single" w:color="000000" w:sz="2" w:space="0"/>
            </w:tcBorders>
            <w:tcMar>
              <w:left w:w="28" w:type="dxa"/>
              <w:right w:w="28" w:type="dxa"/>
            </w:tcMar>
            <w:vAlign w:val="center"/>
          </w:tcPr>
          <w:p w14:paraId="47998C2D">
            <w:pPr>
              <w:pStyle w:val="53"/>
              <w:bidi w:val="0"/>
              <w:rPr>
                <w:rFonts w:hint="default"/>
                <w:b w:val="0"/>
                <w:bCs w:val="0"/>
                <w:color w:val="auto"/>
                <w:u w:val="single" w:color="auto"/>
              </w:rPr>
            </w:pPr>
            <w:r>
              <w:rPr>
                <w:rFonts w:hint="default"/>
                <w:b w:val="0"/>
                <w:bCs w:val="0"/>
                <w:color w:val="auto"/>
                <w:u w:val="single" w:color="auto"/>
              </w:rPr>
              <w:t>项目</w:t>
            </w:r>
          </w:p>
        </w:tc>
        <w:tc>
          <w:tcPr>
            <w:tcW w:w="3881" w:type="pct"/>
            <w:tcBorders>
              <w:bottom w:val="single" w:color="000000" w:sz="2" w:space="0"/>
            </w:tcBorders>
            <w:tcMar>
              <w:left w:w="28" w:type="dxa"/>
              <w:right w:w="28" w:type="dxa"/>
            </w:tcMar>
            <w:vAlign w:val="center"/>
          </w:tcPr>
          <w:p w14:paraId="68A371F0">
            <w:pPr>
              <w:pStyle w:val="53"/>
              <w:bidi w:val="0"/>
              <w:rPr>
                <w:rFonts w:hint="default"/>
                <w:b w:val="0"/>
                <w:bCs w:val="0"/>
                <w:color w:val="auto"/>
                <w:u w:val="single" w:color="auto"/>
              </w:rPr>
            </w:pPr>
            <w:r>
              <w:rPr>
                <w:rFonts w:hint="default"/>
                <w:b w:val="0"/>
                <w:bCs w:val="0"/>
                <w:color w:val="auto"/>
                <w:u w:val="single" w:color="auto"/>
              </w:rPr>
              <w:t>内容及要求</w:t>
            </w:r>
          </w:p>
        </w:tc>
      </w:tr>
      <w:tr w14:paraId="72A5EE3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77" w:hRule="atLeast"/>
        </w:trPr>
        <w:tc>
          <w:tcPr>
            <w:tcW w:w="304" w:type="pct"/>
            <w:tcMar>
              <w:left w:w="28" w:type="dxa"/>
              <w:right w:w="28" w:type="dxa"/>
            </w:tcMar>
            <w:vAlign w:val="center"/>
          </w:tcPr>
          <w:p w14:paraId="5E81CDD7">
            <w:pPr>
              <w:pStyle w:val="53"/>
              <w:bidi w:val="0"/>
              <w:rPr>
                <w:rFonts w:hint="default"/>
                <w:color w:val="auto"/>
                <w:u w:val="single" w:color="auto"/>
              </w:rPr>
            </w:pPr>
            <w:r>
              <w:rPr>
                <w:rFonts w:hint="default"/>
                <w:color w:val="auto"/>
                <w:u w:val="single" w:color="auto"/>
              </w:rPr>
              <w:t>1</w:t>
            </w:r>
          </w:p>
        </w:tc>
        <w:tc>
          <w:tcPr>
            <w:tcW w:w="814" w:type="pct"/>
            <w:tcMar>
              <w:left w:w="28" w:type="dxa"/>
              <w:right w:w="28" w:type="dxa"/>
            </w:tcMar>
            <w:vAlign w:val="center"/>
          </w:tcPr>
          <w:p w14:paraId="34C29A75">
            <w:pPr>
              <w:pStyle w:val="53"/>
              <w:bidi w:val="0"/>
              <w:rPr>
                <w:rFonts w:hint="default"/>
                <w:color w:val="auto"/>
                <w:u w:val="single" w:color="auto"/>
              </w:rPr>
            </w:pPr>
            <w:r>
              <w:rPr>
                <w:rFonts w:hint="default"/>
                <w:color w:val="auto"/>
                <w:u w:val="single" w:color="auto"/>
              </w:rPr>
              <w:t>预案适用范围</w:t>
            </w:r>
          </w:p>
        </w:tc>
        <w:tc>
          <w:tcPr>
            <w:tcW w:w="3881" w:type="pct"/>
            <w:tcMar>
              <w:left w:w="28" w:type="dxa"/>
              <w:right w:w="28" w:type="dxa"/>
            </w:tcMar>
            <w:vAlign w:val="center"/>
          </w:tcPr>
          <w:p w14:paraId="28AC3CD1">
            <w:pPr>
              <w:pStyle w:val="53"/>
              <w:bidi w:val="0"/>
              <w:rPr>
                <w:rFonts w:hint="default"/>
                <w:color w:val="auto"/>
                <w:u w:val="single" w:color="auto"/>
              </w:rPr>
            </w:pPr>
            <w:r>
              <w:rPr>
                <w:rFonts w:hint="default"/>
                <w:color w:val="auto"/>
                <w:u w:val="single" w:color="auto"/>
              </w:rPr>
              <w:t>明确预案适用的主体、地理或管理范围、事件类别和工作内容</w:t>
            </w:r>
          </w:p>
        </w:tc>
      </w:tr>
      <w:tr w14:paraId="5F7F03B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62B1DC4C">
            <w:pPr>
              <w:pStyle w:val="53"/>
              <w:bidi w:val="0"/>
              <w:rPr>
                <w:rFonts w:hint="default"/>
                <w:color w:val="auto"/>
                <w:u w:val="single" w:color="auto"/>
              </w:rPr>
            </w:pPr>
            <w:r>
              <w:rPr>
                <w:rFonts w:hint="default"/>
                <w:color w:val="auto"/>
                <w:u w:val="single" w:color="auto"/>
              </w:rPr>
              <w:t>2</w:t>
            </w:r>
          </w:p>
        </w:tc>
        <w:tc>
          <w:tcPr>
            <w:tcW w:w="814" w:type="pct"/>
            <w:tcMar>
              <w:left w:w="28" w:type="dxa"/>
              <w:right w:w="28" w:type="dxa"/>
            </w:tcMar>
            <w:vAlign w:val="center"/>
          </w:tcPr>
          <w:p w14:paraId="5C5D41B9">
            <w:pPr>
              <w:pStyle w:val="53"/>
              <w:bidi w:val="0"/>
              <w:rPr>
                <w:rFonts w:hint="default"/>
                <w:color w:val="auto"/>
                <w:u w:val="single" w:color="auto"/>
              </w:rPr>
            </w:pPr>
            <w:r>
              <w:rPr>
                <w:rFonts w:hint="default"/>
                <w:color w:val="auto"/>
                <w:u w:val="single" w:color="auto"/>
              </w:rPr>
              <w:t>环境事件分类与分级</w:t>
            </w:r>
          </w:p>
        </w:tc>
        <w:tc>
          <w:tcPr>
            <w:tcW w:w="3881" w:type="pct"/>
            <w:tcMar>
              <w:left w:w="28" w:type="dxa"/>
              <w:right w:w="28" w:type="dxa"/>
            </w:tcMar>
            <w:vAlign w:val="center"/>
          </w:tcPr>
          <w:p w14:paraId="00AF488D">
            <w:pPr>
              <w:pStyle w:val="53"/>
              <w:bidi w:val="0"/>
              <w:rPr>
                <w:rFonts w:hint="default"/>
                <w:color w:val="auto"/>
                <w:u w:val="single" w:color="auto"/>
              </w:rPr>
            </w:pPr>
            <w:r>
              <w:rPr>
                <w:rFonts w:hint="default"/>
                <w:color w:val="auto"/>
                <w:u w:val="single" w:color="auto"/>
              </w:rPr>
              <w:t>根据《企业环境风险等级评估方法》，确定企业环境风险等级。</w:t>
            </w:r>
          </w:p>
        </w:tc>
      </w:tr>
      <w:tr w14:paraId="2ADCF1A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26BF648C">
            <w:pPr>
              <w:pStyle w:val="53"/>
              <w:bidi w:val="0"/>
              <w:rPr>
                <w:rFonts w:hint="default"/>
                <w:color w:val="auto"/>
                <w:u w:val="single" w:color="auto"/>
              </w:rPr>
            </w:pPr>
            <w:r>
              <w:rPr>
                <w:rFonts w:hint="default"/>
                <w:color w:val="auto"/>
                <w:u w:val="single" w:color="auto"/>
              </w:rPr>
              <w:t>3</w:t>
            </w:r>
          </w:p>
        </w:tc>
        <w:tc>
          <w:tcPr>
            <w:tcW w:w="814" w:type="pct"/>
            <w:tcMar>
              <w:left w:w="28" w:type="dxa"/>
              <w:right w:w="28" w:type="dxa"/>
            </w:tcMar>
            <w:vAlign w:val="center"/>
          </w:tcPr>
          <w:p w14:paraId="1781099B">
            <w:pPr>
              <w:pStyle w:val="53"/>
              <w:bidi w:val="0"/>
              <w:rPr>
                <w:rFonts w:hint="default"/>
                <w:color w:val="auto"/>
                <w:u w:val="single" w:color="auto"/>
              </w:rPr>
            </w:pPr>
            <w:r>
              <w:rPr>
                <w:rFonts w:hint="default"/>
                <w:color w:val="auto"/>
                <w:u w:val="single" w:color="auto"/>
              </w:rPr>
              <w:t>组织机构与职责</w:t>
            </w:r>
          </w:p>
        </w:tc>
        <w:tc>
          <w:tcPr>
            <w:tcW w:w="3881" w:type="pct"/>
            <w:tcMar>
              <w:left w:w="28" w:type="dxa"/>
              <w:right w:w="28" w:type="dxa"/>
            </w:tcMar>
            <w:vAlign w:val="center"/>
          </w:tcPr>
          <w:p w14:paraId="4C5A425E">
            <w:pPr>
              <w:pStyle w:val="53"/>
              <w:bidi w:val="0"/>
              <w:rPr>
                <w:rFonts w:hint="default"/>
                <w:color w:val="auto"/>
                <w:u w:val="single" w:color="auto"/>
              </w:rPr>
            </w:pPr>
            <w:r>
              <w:rPr>
                <w:rFonts w:hint="default"/>
                <w:color w:val="auto"/>
                <w:u w:val="single" w:color="auto"/>
              </w:rPr>
              <w:t>①以应急组织体系结构图、应急响应流程图的形式，说明组织体系构成、应急指挥运行机制，配有应急队伍成员名单和联系方式表；</w:t>
            </w:r>
          </w:p>
          <w:p w14:paraId="3DB0FFCB">
            <w:pPr>
              <w:pStyle w:val="53"/>
              <w:bidi w:val="0"/>
              <w:rPr>
                <w:rFonts w:hint="default"/>
                <w:color w:val="auto"/>
                <w:u w:val="single" w:color="auto"/>
              </w:rPr>
            </w:pPr>
            <w:r>
              <w:rPr>
                <w:rFonts w:hint="default"/>
                <w:color w:val="auto"/>
                <w:u w:val="single" w:color="auto"/>
              </w:rPr>
              <w:t>②明确组织体系的构成及其职责。一般包括应急指挥部及其办事机构、现场处置组、环境应急监测组、应急保障组以及其他必要的行动组；</w:t>
            </w:r>
          </w:p>
          <w:p w14:paraId="4A51DAF3">
            <w:pPr>
              <w:pStyle w:val="53"/>
              <w:bidi w:val="0"/>
              <w:rPr>
                <w:rFonts w:hint="default"/>
                <w:color w:val="auto"/>
                <w:u w:val="single" w:color="auto"/>
              </w:rPr>
            </w:pPr>
            <w:r>
              <w:rPr>
                <w:rFonts w:hint="default"/>
                <w:color w:val="auto"/>
                <w:u w:val="single" w:color="auto"/>
              </w:rPr>
              <w:t>③明确应急状态下指挥运行机制，建立统一应急指挥、协调和决策程序；</w:t>
            </w:r>
          </w:p>
          <w:p w14:paraId="41496BB4">
            <w:pPr>
              <w:pStyle w:val="53"/>
              <w:bidi w:val="0"/>
              <w:rPr>
                <w:rFonts w:hint="default"/>
                <w:color w:val="auto"/>
                <w:u w:val="single" w:color="auto"/>
              </w:rPr>
            </w:pPr>
            <w:r>
              <w:rPr>
                <w:rFonts w:hint="default"/>
                <w:color w:val="auto"/>
                <w:u w:val="single" w:color="auto"/>
              </w:rPr>
              <w:t>④根据应急根据突发环境事件的危害程度、影响范围、周边环境敏感点、企业应急响应能力等，建立分级应急响应机制，明确不同应急响应级别对应的指挥权限；</w:t>
            </w:r>
          </w:p>
          <w:p w14:paraId="38B5A08C">
            <w:pPr>
              <w:pStyle w:val="53"/>
              <w:bidi w:val="0"/>
              <w:rPr>
                <w:rFonts w:hint="default"/>
                <w:color w:val="auto"/>
                <w:u w:val="single" w:color="auto"/>
              </w:rPr>
            </w:pPr>
            <w:r>
              <w:rPr>
                <w:rFonts w:hint="default"/>
                <w:color w:val="auto"/>
                <w:u w:val="single" w:color="auto"/>
              </w:rPr>
              <w:t>⑤说明企业与政府及有关部门之间的关系。明确政府及其有关部门介入后，企业内部指挥协调、配合处置、参与应急保障等工作任务和责任人</w:t>
            </w:r>
          </w:p>
        </w:tc>
      </w:tr>
      <w:tr w14:paraId="2D499BB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792E6E00">
            <w:pPr>
              <w:pStyle w:val="53"/>
              <w:bidi w:val="0"/>
              <w:rPr>
                <w:rFonts w:hint="default"/>
                <w:color w:val="auto"/>
                <w:u w:val="single" w:color="auto"/>
              </w:rPr>
            </w:pPr>
            <w:r>
              <w:rPr>
                <w:rFonts w:hint="default"/>
                <w:color w:val="auto"/>
                <w:u w:val="single" w:color="auto"/>
              </w:rPr>
              <w:t>4</w:t>
            </w:r>
          </w:p>
        </w:tc>
        <w:tc>
          <w:tcPr>
            <w:tcW w:w="814" w:type="pct"/>
            <w:tcMar>
              <w:left w:w="28" w:type="dxa"/>
              <w:right w:w="28" w:type="dxa"/>
            </w:tcMar>
            <w:vAlign w:val="center"/>
          </w:tcPr>
          <w:p w14:paraId="053EDEE7">
            <w:pPr>
              <w:pStyle w:val="53"/>
              <w:bidi w:val="0"/>
              <w:rPr>
                <w:rFonts w:hint="default"/>
                <w:color w:val="auto"/>
                <w:u w:val="single" w:color="auto"/>
              </w:rPr>
            </w:pPr>
            <w:r>
              <w:rPr>
                <w:rFonts w:hint="default"/>
                <w:color w:val="auto"/>
                <w:u w:val="single" w:color="auto"/>
              </w:rPr>
              <w:t>监控和预警</w:t>
            </w:r>
          </w:p>
        </w:tc>
        <w:tc>
          <w:tcPr>
            <w:tcW w:w="3881" w:type="pct"/>
            <w:tcMar>
              <w:left w:w="28" w:type="dxa"/>
              <w:right w:w="28" w:type="dxa"/>
            </w:tcMar>
            <w:vAlign w:val="center"/>
          </w:tcPr>
          <w:p w14:paraId="57FA02C8">
            <w:pPr>
              <w:pStyle w:val="53"/>
              <w:bidi w:val="0"/>
              <w:rPr>
                <w:rFonts w:hint="default"/>
                <w:color w:val="auto"/>
                <w:u w:val="single" w:color="auto"/>
              </w:rPr>
            </w:pPr>
            <w:r>
              <w:rPr>
                <w:rFonts w:hint="default"/>
                <w:color w:val="auto"/>
                <w:u w:val="single" w:color="auto"/>
              </w:rPr>
              <w:t>①建立企业内部监控预警方案；②明确监控信息的获得途径和分析研判的方式方法；③明确企业内部预警条件，预警等级，预警信息发布、接收、调整、解除程序、发布内容、责任人；</w:t>
            </w:r>
          </w:p>
        </w:tc>
      </w:tr>
      <w:tr w14:paraId="094C387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7BE73B8D">
            <w:pPr>
              <w:pStyle w:val="53"/>
              <w:bidi w:val="0"/>
              <w:rPr>
                <w:rFonts w:hint="default"/>
                <w:color w:val="auto"/>
                <w:u w:val="single" w:color="auto"/>
              </w:rPr>
            </w:pPr>
            <w:r>
              <w:rPr>
                <w:rFonts w:hint="default"/>
                <w:color w:val="auto"/>
                <w:u w:val="single" w:color="auto"/>
              </w:rPr>
              <w:t>5</w:t>
            </w:r>
          </w:p>
        </w:tc>
        <w:tc>
          <w:tcPr>
            <w:tcW w:w="814" w:type="pct"/>
            <w:tcMar>
              <w:left w:w="28" w:type="dxa"/>
              <w:right w:w="28" w:type="dxa"/>
            </w:tcMar>
            <w:vAlign w:val="center"/>
          </w:tcPr>
          <w:p w14:paraId="70E49764">
            <w:pPr>
              <w:pStyle w:val="53"/>
              <w:bidi w:val="0"/>
              <w:rPr>
                <w:rFonts w:hint="default"/>
                <w:color w:val="auto"/>
                <w:u w:val="single" w:color="auto"/>
              </w:rPr>
            </w:pPr>
            <w:r>
              <w:rPr>
                <w:rFonts w:hint="default"/>
                <w:color w:val="auto"/>
                <w:u w:val="single" w:color="auto"/>
              </w:rPr>
              <w:t>应急响应</w:t>
            </w:r>
          </w:p>
        </w:tc>
        <w:tc>
          <w:tcPr>
            <w:tcW w:w="3881" w:type="pct"/>
            <w:tcMar>
              <w:left w:w="28" w:type="dxa"/>
              <w:right w:w="28" w:type="dxa"/>
            </w:tcMar>
            <w:vAlign w:val="center"/>
          </w:tcPr>
          <w:p w14:paraId="0C90CB3F">
            <w:pPr>
              <w:pStyle w:val="53"/>
              <w:bidi w:val="0"/>
              <w:rPr>
                <w:rFonts w:hint="default"/>
                <w:color w:val="auto"/>
                <w:u w:val="single" w:color="auto"/>
              </w:rPr>
            </w:pPr>
            <w:r>
              <w:rPr>
                <w:rFonts w:hint="default"/>
                <w:color w:val="auto"/>
                <w:u w:val="single" w:color="auto"/>
              </w:rPr>
              <w:t>①根据环境风险评估报告中的风险分析和情景构建内容，说明应对流程和措施，体现：企业内部控制污染源-研判污染范围-控制污染扩散-污染处置应对流程和措施；</w:t>
            </w:r>
          </w:p>
          <w:p w14:paraId="29D1E35D">
            <w:pPr>
              <w:pStyle w:val="53"/>
              <w:bidi w:val="0"/>
              <w:rPr>
                <w:rFonts w:hint="default"/>
                <w:color w:val="auto"/>
                <w:u w:val="single" w:color="auto"/>
              </w:rPr>
            </w:pPr>
            <w:r>
              <w:rPr>
                <w:rFonts w:hint="default"/>
                <w:color w:val="auto"/>
                <w:u w:val="single" w:color="auto"/>
              </w:rPr>
              <w:t>②体现必要的企业外部应急措施、配合当地人民政府的响应措施及对当地人民政府应急措施的建议；</w:t>
            </w:r>
          </w:p>
          <w:p w14:paraId="740C3874">
            <w:pPr>
              <w:pStyle w:val="53"/>
              <w:bidi w:val="0"/>
              <w:rPr>
                <w:rFonts w:hint="default"/>
                <w:color w:val="auto"/>
                <w:u w:val="single" w:color="auto"/>
              </w:rPr>
            </w:pPr>
            <w:r>
              <w:rPr>
                <w:rFonts w:hint="default"/>
                <w:color w:val="auto"/>
                <w:u w:val="single" w:color="auto"/>
              </w:rPr>
              <w:t>③分别说明可能的事件情景及应急处置方案，明确相关岗位人员采取措施的时间、地点、内容、方式、目标等；</w:t>
            </w:r>
          </w:p>
          <w:p w14:paraId="13DEB9E5">
            <w:pPr>
              <w:pStyle w:val="53"/>
              <w:bidi w:val="0"/>
              <w:rPr>
                <w:rFonts w:hint="default"/>
                <w:color w:val="auto"/>
                <w:u w:val="single" w:color="auto"/>
              </w:rPr>
            </w:pPr>
            <w:r>
              <w:rPr>
                <w:rFonts w:hint="default"/>
                <w:color w:val="auto"/>
                <w:u w:val="single" w:color="auto"/>
              </w:rPr>
              <w:t>④将应急措施细化、落实到岗位，形成应急处置卡；</w:t>
            </w:r>
          </w:p>
          <w:p w14:paraId="628E547D">
            <w:pPr>
              <w:pStyle w:val="53"/>
              <w:bidi w:val="0"/>
              <w:rPr>
                <w:rFonts w:hint="default"/>
                <w:color w:val="auto"/>
                <w:u w:val="single" w:color="auto"/>
              </w:rPr>
            </w:pPr>
            <w:r>
              <w:rPr>
                <w:rFonts w:hint="default"/>
                <w:color w:val="auto"/>
                <w:u w:val="single" w:color="auto"/>
              </w:rPr>
              <w:t>⑤配有厂区平面布置图，应急物资表/分布图</w:t>
            </w:r>
          </w:p>
        </w:tc>
      </w:tr>
      <w:tr w14:paraId="699C7CD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4C2027FE">
            <w:pPr>
              <w:pStyle w:val="53"/>
              <w:bidi w:val="0"/>
              <w:rPr>
                <w:rFonts w:hint="default"/>
                <w:color w:val="auto"/>
                <w:u w:val="single" w:color="auto"/>
              </w:rPr>
            </w:pPr>
            <w:r>
              <w:rPr>
                <w:rFonts w:hint="default"/>
                <w:color w:val="auto"/>
                <w:u w:val="single" w:color="auto"/>
              </w:rPr>
              <w:t>6</w:t>
            </w:r>
          </w:p>
        </w:tc>
        <w:tc>
          <w:tcPr>
            <w:tcW w:w="814" w:type="pct"/>
            <w:tcMar>
              <w:left w:w="28" w:type="dxa"/>
              <w:right w:w="28" w:type="dxa"/>
            </w:tcMar>
            <w:vAlign w:val="center"/>
          </w:tcPr>
          <w:p w14:paraId="08AB1C89">
            <w:pPr>
              <w:pStyle w:val="53"/>
              <w:bidi w:val="0"/>
              <w:rPr>
                <w:rFonts w:hint="default"/>
                <w:color w:val="auto"/>
                <w:u w:val="single" w:color="auto"/>
              </w:rPr>
            </w:pPr>
            <w:r>
              <w:rPr>
                <w:rFonts w:hint="default"/>
                <w:color w:val="auto"/>
                <w:u w:val="single" w:color="auto"/>
              </w:rPr>
              <w:t>应急保障</w:t>
            </w:r>
          </w:p>
        </w:tc>
        <w:tc>
          <w:tcPr>
            <w:tcW w:w="3881" w:type="pct"/>
            <w:tcMar>
              <w:left w:w="28" w:type="dxa"/>
              <w:right w:w="28" w:type="dxa"/>
            </w:tcMar>
            <w:vAlign w:val="center"/>
          </w:tcPr>
          <w:p w14:paraId="27725E68">
            <w:pPr>
              <w:pStyle w:val="53"/>
              <w:bidi w:val="0"/>
              <w:rPr>
                <w:rFonts w:hint="default"/>
                <w:color w:val="auto"/>
                <w:u w:val="single" w:color="auto"/>
              </w:rPr>
            </w:pPr>
            <w:r>
              <w:rPr>
                <w:rFonts w:hint="default"/>
                <w:color w:val="auto"/>
                <w:u w:val="single" w:color="auto"/>
              </w:rPr>
              <w:t>说明环境应急预案涉及的人力资源、财力、物资以及其他技术、重要设施的保障</w:t>
            </w:r>
          </w:p>
        </w:tc>
      </w:tr>
      <w:tr w14:paraId="32C6F75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336D513E">
            <w:pPr>
              <w:pStyle w:val="53"/>
              <w:bidi w:val="0"/>
              <w:rPr>
                <w:rFonts w:hint="default"/>
                <w:color w:val="auto"/>
                <w:u w:val="single" w:color="auto"/>
              </w:rPr>
            </w:pPr>
            <w:r>
              <w:rPr>
                <w:rFonts w:hint="default"/>
                <w:color w:val="auto"/>
                <w:u w:val="single" w:color="auto"/>
              </w:rPr>
              <w:t>7</w:t>
            </w:r>
          </w:p>
        </w:tc>
        <w:tc>
          <w:tcPr>
            <w:tcW w:w="814" w:type="pct"/>
            <w:tcMar>
              <w:left w:w="28" w:type="dxa"/>
              <w:right w:w="28" w:type="dxa"/>
            </w:tcMar>
            <w:vAlign w:val="center"/>
          </w:tcPr>
          <w:p w14:paraId="03D27FE8">
            <w:pPr>
              <w:pStyle w:val="53"/>
              <w:bidi w:val="0"/>
              <w:rPr>
                <w:rFonts w:hint="default"/>
                <w:color w:val="auto"/>
                <w:u w:val="single" w:color="auto"/>
              </w:rPr>
            </w:pPr>
            <w:r>
              <w:rPr>
                <w:rFonts w:hint="default"/>
                <w:color w:val="auto"/>
                <w:u w:val="single" w:color="auto"/>
              </w:rPr>
              <w:t>善后处置</w:t>
            </w:r>
          </w:p>
        </w:tc>
        <w:tc>
          <w:tcPr>
            <w:tcW w:w="3881" w:type="pct"/>
            <w:tcMar>
              <w:left w:w="28" w:type="dxa"/>
              <w:right w:w="28" w:type="dxa"/>
            </w:tcMar>
            <w:vAlign w:val="center"/>
          </w:tcPr>
          <w:p w14:paraId="3D81AC97">
            <w:pPr>
              <w:pStyle w:val="53"/>
              <w:bidi w:val="0"/>
              <w:rPr>
                <w:rFonts w:hint="default"/>
                <w:color w:val="auto"/>
                <w:u w:val="single" w:color="auto"/>
              </w:rPr>
            </w:pPr>
            <w:r>
              <w:rPr>
                <w:rFonts w:hint="default"/>
                <w:color w:val="auto"/>
                <w:u w:val="single" w:color="auto"/>
              </w:rPr>
              <w:t>说明事后恢复的工作内容和责任人，一般包括：现场污染物的后续处理；环境应急相关设施、设备、场所的维护；配合开展环境损害评估、赔偿、事件调查处理等</w:t>
            </w:r>
          </w:p>
        </w:tc>
      </w:tr>
      <w:tr w14:paraId="3CECE65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04" w:type="pct"/>
            <w:tcMar>
              <w:left w:w="28" w:type="dxa"/>
              <w:right w:w="28" w:type="dxa"/>
            </w:tcMar>
            <w:vAlign w:val="center"/>
          </w:tcPr>
          <w:p w14:paraId="160CBB2D">
            <w:pPr>
              <w:pStyle w:val="53"/>
              <w:bidi w:val="0"/>
              <w:rPr>
                <w:rFonts w:hint="default"/>
                <w:color w:val="auto"/>
                <w:u w:val="single" w:color="auto"/>
              </w:rPr>
            </w:pPr>
            <w:r>
              <w:rPr>
                <w:rFonts w:hint="default"/>
                <w:color w:val="auto"/>
                <w:u w:val="single" w:color="auto"/>
              </w:rPr>
              <w:t>8</w:t>
            </w:r>
          </w:p>
        </w:tc>
        <w:tc>
          <w:tcPr>
            <w:tcW w:w="814" w:type="pct"/>
            <w:tcMar>
              <w:left w:w="28" w:type="dxa"/>
              <w:right w:w="28" w:type="dxa"/>
            </w:tcMar>
            <w:vAlign w:val="center"/>
          </w:tcPr>
          <w:p w14:paraId="017561A7">
            <w:pPr>
              <w:pStyle w:val="53"/>
              <w:bidi w:val="0"/>
              <w:rPr>
                <w:rFonts w:hint="default"/>
                <w:color w:val="auto"/>
                <w:u w:val="single" w:color="auto"/>
              </w:rPr>
            </w:pPr>
            <w:r>
              <w:rPr>
                <w:rFonts w:hint="default"/>
                <w:color w:val="auto"/>
                <w:u w:val="single" w:color="auto"/>
              </w:rPr>
              <w:t>预案管理与演练</w:t>
            </w:r>
          </w:p>
        </w:tc>
        <w:tc>
          <w:tcPr>
            <w:tcW w:w="3881" w:type="pct"/>
            <w:tcMar>
              <w:left w:w="28" w:type="dxa"/>
              <w:right w:w="28" w:type="dxa"/>
            </w:tcMar>
            <w:vAlign w:val="center"/>
          </w:tcPr>
          <w:p w14:paraId="0F2FEEE8">
            <w:pPr>
              <w:pStyle w:val="53"/>
              <w:bidi w:val="0"/>
              <w:rPr>
                <w:rFonts w:hint="default"/>
                <w:color w:val="auto"/>
                <w:u w:val="single" w:color="auto"/>
              </w:rPr>
            </w:pPr>
            <w:r>
              <w:rPr>
                <w:rFonts w:hint="default"/>
                <w:color w:val="auto"/>
                <w:u w:val="single" w:color="auto"/>
              </w:rPr>
              <w:t>安排有关环境应急预案的培训和演练；明确环境应急预案的评估要求</w:t>
            </w:r>
          </w:p>
        </w:tc>
      </w:tr>
    </w:tbl>
    <w:p w14:paraId="219FBD35">
      <w:pPr>
        <w:pStyle w:val="3"/>
        <w:spacing w:before="100" w:beforeAutospacing="1" w:after="100" w:afterAutospacing="1" w:line="360" w:lineRule="auto"/>
        <w:rPr>
          <w:rFonts w:hint="default" w:ascii="Times New Roman" w:hAnsi="Times New Roman" w:cs="Times New Roman" w:eastAsiaTheme="minorEastAsia"/>
          <w:color w:val="auto"/>
          <w:kern w:val="0"/>
          <w:sz w:val="28"/>
          <w:szCs w:val="28"/>
          <w:u w:val="none" w:color="auto"/>
        </w:rPr>
      </w:pPr>
      <w:bookmarkStart w:id="299" w:name="_Toc20651"/>
      <w:bookmarkStart w:id="300" w:name="_Toc10459"/>
      <w:r>
        <w:rPr>
          <w:rFonts w:hint="default" w:ascii="Times New Roman" w:hAnsi="Times New Roman" w:cs="Times New Roman" w:eastAsiaTheme="minorEastAsia"/>
          <w:color w:val="auto"/>
          <w:kern w:val="0"/>
          <w:sz w:val="28"/>
          <w:szCs w:val="28"/>
          <w:u w:val="none" w:color="auto"/>
        </w:rPr>
        <w:t>8.</w:t>
      </w:r>
      <w:r>
        <w:rPr>
          <w:rFonts w:hint="eastAsia" w:ascii="Times New Roman" w:hAnsi="Times New Roman" w:cs="Times New Roman" w:eastAsiaTheme="minorEastAsia"/>
          <w:color w:val="auto"/>
          <w:kern w:val="0"/>
          <w:sz w:val="28"/>
          <w:szCs w:val="28"/>
          <w:u w:val="none" w:color="auto"/>
          <w:lang w:val="en-US" w:eastAsia="zh-CN"/>
        </w:rPr>
        <w:t>7</w:t>
      </w:r>
      <w:r>
        <w:rPr>
          <w:rFonts w:hint="default" w:ascii="Times New Roman" w:hAnsi="Times New Roman" w:cs="Times New Roman" w:eastAsiaTheme="minorEastAsia"/>
          <w:color w:val="auto"/>
          <w:kern w:val="0"/>
          <w:sz w:val="28"/>
          <w:szCs w:val="28"/>
          <w:u w:val="none" w:color="auto"/>
        </w:rPr>
        <w:t>环境风险评价结论</w:t>
      </w:r>
      <w:bookmarkEnd w:id="299"/>
      <w:bookmarkEnd w:id="300"/>
    </w:p>
    <w:p w14:paraId="77330F4A">
      <w:pPr>
        <w:spacing w:line="360" w:lineRule="auto"/>
        <w:ind w:firstLine="480" w:firstLineChars="200"/>
        <w:rPr>
          <w:rFonts w:hint="default" w:ascii="Times New Roman" w:hAnsi="Times New Roman" w:cs="Times New Roman" w:eastAsiaTheme="minorEastAsia"/>
          <w:color w:val="auto"/>
          <w:sz w:val="24"/>
          <w:szCs w:val="24"/>
          <w:u w:val="none" w:color="auto"/>
          <w:lang w:eastAsia="zh-CN"/>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cs="Times New Roman" w:eastAsiaTheme="minorEastAsia"/>
          <w:color w:val="auto"/>
          <w:sz w:val="24"/>
          <w:szCs w:val="24"/>
          <w:u w:val="none" w:color="auto"/>
        </w:rPr>
        <w:t>综合以上分析，根据《建设项目环境风险评价技术导则》(HJ169-2018)，本项目环境风险评价等级为简单分析，建设单位在严格制定并认真落实环评提出的环境风险措施，制定和不断完善环境风险事故应急预案，最大限度地减少风险事故的发生，降低和控制风险事故对周围环境的影响程度和影响范围的情况下，本项目环境风险水平在可接受范围内，从环境风险的角度分析，本项目建设可行</w:t>
      </w:r>
      <w:r>
        <w:rPr>
          <w:rFonts w:hint="default" w:ascii="Times New Roman" w:hAnsi="Times New Roman" w:cs="Times New Roman" w:eastAsiaTheme="minorEastAsia"/>
          <w:color w:val="auto"/>
          <w:sz w:val="24"/>
          <w:szCs w:val="24"/>
          <w:u w:val="none" w:color="auto"/>
          <w:lang w:eastAsia="zh-CN"/>
        </w:rPr>
        <w:t>。</w:t>
      </w:r>
    </w:p>
    <w:p w14:paraId="5AB5F51C">
      <w:pPr>
        <w:keepNext/>
        <w:keepLines/>
        <w:spacing w:before="340" w:after="330" w:line="576" w:lineRule="auto"/>
        <w:jc w:val="center"/>
        <w:outlineLvl w:val="0"/>
        <w:rPr>
          <w:rFonts w:hint="default" w:ascii="Times New Roman" w:hAnsi="Times New Roman" w:cs="Times New Roman" w:eastAsiaTheme="minorEastAsia"/>
          <w:b/>
          <w:color w:val="auto"/>
          <w:kern w:val="44"/>
          <w:sz w:val="32"/>
          <w:szCs w:val="32"/>
          <w:u w:val="none" w:color="auto"/>
        </w:rPr>
      </w:pPr>
      <w:bookmarkStart w:id="301" w:name="_Toc11202"/>
      <w:bookmarkStart w:id="302" w:name="_Toc1083"/>
      <w:r>
        <w:rPr>
          <w:rFonts w:hint="default" w:ascii="Times New Roman" w:hAnsi="Times New Roman" w:cs="Times New Roman" w:eastAsiaTheme="minorEastAsia"/>
          <w:b/>
          <w:color w:val="auto"/>
          <w:kern w:val="44"/>
          <w:sz w:val="32"/>
          <w:szCs w:val="32"/>
          <w:u w:val="none" w:color="auto"/>
        </w:rPr>
        <w:t>9、</w:t>
      </w:r>
      <w:r>
        <w:rPr>
          <w:rFonts w:hint="default" w:ascii="Times New Roman" w:hAnsi="Times New Roman" w:cs="Times New Roman" w:eastAsiaTheme="minorEastAsia"/>
          <w:b/>
          <w:color w:val="auto"/>
          <w:kern w:val="44"/>
          <w:sz w:val="32"/>
          <w:szCs w:val="24"/>
          <w:u w:val="none" w:color="auto"/>
        </w:rPr>
        <w:t>环境经济损益分析</w:t>
      </w:r>
      <w:bookmarkEnd w:id="301"/>
      <w:bookmarkEnd w:id="302"/>
    </w:p>
    <w:p w14:paraId="11891AB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环境经济损益分析旨在衡量</w:t>
      </w:r>
      <w:r>
        <w:rPr>
          <w:rFonts w:hint="eastAsia"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项目投入环保资金和取得的环保效果之间的得失，以评判项目的环境经济可行性，这里按“简要分析法”对</w:t>
      </w:r>
      <w:r>
        <w:rPr>
          <w:rFonts w:hint="eastAsia" w:cs="Times New Roman" w:eastAsiaTheme="minorEastAsia"/>
          <w:color w:val="auto"/>
          <w:sz w:val="24"/>
          <w:szCs w:val="24"/>
          <w:u w:val="none" w:color="auto"/>
          <w:lang w:val="en-US" w:eastAsia="zh-CN"/>
        </w:rPr>
        <w:t>本</w:t>
      </w:r>
      <w:r>
        <w:rPr>
          <w:rFonts w:hint="default" w:ascii="Times New Roman" w:hAnsi="Times New Roman" w:cs="Times New Roman" w:eastAsiaTheme="minorEastAsia"/>
          <w:color w:val="auto"/>
          <w:sz w:val="24"/>
          <w:szCs w:val="24"/>
          <w:u w:val="none" w:color="auto"/>
        </w:rPr>
        <w:t>项目可能收到的经济、社会和环境效益进行综合分析。</w:t>
      </w:r>
    </w:p>
    <w:p w14:paraId="53D30618">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03" w:name="_Toc16469"/>
      <w:bookmarkStart w:id="304" w:name="_Toc22344"/>
      <w:r>
        <w:rPr>
          <w:rFonts w:hint="default" w:ascii="Times New Roman" w:hAnsi="Times New Roman" w:cs="Times New Roman" w:eastAsiaTheme="minorEastAsia"/>
          <w:b/>
          <w:bCs/>
          <w:color w:val="auto"/>
          <w:kern w:val="0"/>
          <w:sz w:val="28"/>
          <w:szCs w:val="28"/>
          <w:u w:val="none" w:color="auto"/>
        </w:rPr>
        <w:t>9.1 经济效益分析</w:t>
      </w:r>
      <w:bookmarkEnd w:id="303"/>
      <w:bookmarkEnd w:id="304"/>
    </w:p>
    <w:p w14:paraId="60B0CAB9">
      <w:p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zh-CN"/>
        </w:rPr>
        <w:t>整体项目实施完成达产后，年可实现销售收入</w:t>
      </w:r>
      <w:r>
        <w:rPr>
          <w:rFonts w:hint="eastAsia" w:ascii="Times New Roman" w:hAnsi="Times New Roman"/>
          <w:color w:val="auto"/>
          <w:sz w:val="24"/>
          <w:szCs w:val="24"/>
          <w:lang w:val="en-US" w:eastAsia="zh-CN"/>
        </w:rPr>
        <w:t>2700万</w:t>
      </w:r>
      <w:r>
        <w:rPr>
          <w:rFonts w:hint="eastAsia" w:ascii="Times New Roman" w:hAnsi="Times New Roman"/>
          <w:color w:val="auto"/>
          <w:sz w:val="24"/>
          <w:szCs w:val="24"/>
          <w:lang w:val="zh-CN"/>
        </w:rPr>
        <w:t>元，上缴税金</w:t>
      </w:r>
      <w:r>
        <w:rPr>
          <w:rFonts w:hint="eastAsia" w:ascii="Times New Roman" w:hAnsi="Times New Roman"/>
          <w:color w:val="auto"/>
          <w:sz w:val="24"/>
          <w:szCs w:val="24"/>
          <w:lang w:val="en-US" w:eastAsia="zh-CN"/>
        </w:rPr>
        <w:t>152.83</w:t>
      </w:r>
      <w:r>
        <w:rPr>
          <w:rFonts w:hint="eastAsia" w:ascii="Times New Roman" w:hAnsi="Times New Roman"/>
          <w:color w:val="auto"/>
          <w:sz w:val="24"/>
          <w:szCs w:val="24"/>
          <w:lang w:val="zh-CN"/>
        </w:rPr>
        <w:t>万元（</w:t>
      </w:r>
      <w:r>
        <w:rPr>
          <w:rFonts w:hint="eastAsia" w:ascii="Times New Roman" w:hAnsi="Times New Roman"/>
          <w:color w:val="auto"/>
          <w:sz w:val="24"/>
          <w:szCs w:val="24"/>
        </w:rPr>
        <w:t>综合税率6%计</w:t>
      </w:r>
      <w:r>
        <w:rPr>
          <w:rFonts w:hint="eastAsia" w:ascii="Times New Roman" w:hAnsi="Times New Roman"/>
          <w:color w:val="auto"/>
          <w:sz w:val="24"/>
          <w:szCs w:val="24"/>
          <w:lang w:val="zh-CN"/>
        </w:rPr>
        <w:t>），实现利润</w:t>
      </w:r>
      <w:r>
        <w:rPr>
          <w:rFonts w:hint="eastAsia" w:ascii="Times New Roman" w:hAnsi="Times New Roman"/>
          <w:color w:val="auto"/>
          <w:sz w:val="24"/>
          <w:szCs w:val="24"/>
          <w:lang w:val="en-US" w:eastAsia="zh-CN"/>
        </w:rPr>
        <w:t>405</w:t>
      </w:r>
      <w:r>
        <w:rPr>
          <w:rFonts w:hint="eastAsia" w:ascii="Times New Roman" w:hAnsi="Times New Roman"/>
          <w:color w:val="auto"/>
          <w:sz w:val="24"/>
          <w:szCs w:val="24"/>
          <w:lang w:val="zh-CN"/>
        </w:rPr>
        <w:t>万元（</w:t>
      </w:r>
      <w:r>
        <w:rPr>
          <w:rFonts w:hint="eastAsia" w:ascii="Times New Roman" w:hAnsi="Times New Roman"/>
          <w:color w:val="auto"/>
          <w:sz w:val="24"/>
          <w:szCs w:val="24"/>
        </w:rPr>
        <w:t>按15%计</w:t>
      </w:r>
      <w:r>
        <w:rPr>
          <w:rFonts w:hint="eastAsia" w:ascii="Times New Roman" w:hAnsi="Times New Roman"/>
          <w:color w:val="auto"/>
          <w:sz w:val="24"/>
          <w:szCs w:val="24"/>
          <w:lang w:val="zh-CN"/>
        </w:rPr>
        <w:t>）</w:t>
      </w:r>
      <w:r>
        <w:rPr>
          <w:rFonts w:ascii="Times New Roman" w:hAnsi="Times New Roman"/>
          <w:color w:val="auto"/>
          <w:sz w:val="24"/>
          <w:szCs w:val="24"/>
        </w:rPr>
        <w:t>，可增加税收，促进当地经济发展，同时带动就业，具有较好的经济效益。</w:t>
      </w:r>
    </w:p>
    <w:p w14:paraId="790B29C3">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05" w:name="_Toc25101"/>
      <w:bookmarkStart w:id="306" w:name="_Toc30026"/>
      <w:r>
        <w:rPr>
          <w:rFonts w:hint="default" w:ascii="Times New Roman" w:hAnsi="Times New Roman" w:cs="Times New Roman" w:eastAsiaTheme="minorEastAsia"/>
          <w:b/>
          <w:bCs/>
          <w:color w:val="auto"/>
          <w:kern w:val="0"/>
          <w:sz w:val="28"/>
          <w:szCs w:val="28"/>
          <w:u w:val="none" w:color="auto"/>
        </w:rPr>
        <w:t>9.2 社会效益分析</w:t>
      </w:r>
      <w:bookmarkEnd w:id="305"/>
      <w:bookmarkEnd w:id="306"/>
    </w:p>
    <w:p w14:paraId="286DB134">
      <w:pPr>
        <w:spacing w:line="360" w:lineRule="auto"/>
        <w:ind w:firstLine="480" w:firstLineChars="200"/>
        <w:rPr>
          <w:rFonts w:hint="eastAsia" w:ascii="Times New Roman" w:hAnsi="Times New Roman" w:cs="Times New Roman" w:eastAsiaTheme="minorEastAsia"/>
          <w:color w:val="auto"/>
          <w:sz w:val="24"/>
          <w:szCs w:val="24"/>
          <w:u w:val="none" w:color="auto"/>
          <w:lang w:eastAsia="zh-CN"/>
        </w:rPr>
      </w:pPr>
      <w:r>
        <w:rPr>
          <w:rFonts w:hint="default" w:ascii="Times New Roman" w:hAnsi="Times New Roman" w:cs="Times New Roman" w:eastAsiaTheme="minorEastAsia"/>
          <w:color w:val="auto"/>
          <w:sz w:val="24"/>
          <w:szCs w:val="24"/>
          <w:u w:val="none" w:color="auto"/>
        </w:rPr>
        <w:t>本项目建成后，产生的社会效益主要表现为以下几个方面</w:t>
      </w:r>
      <w:r>
        <w:rPr>
          <w:rFonts w:hint="eastAsia" w:ascii="Times New Roman" w:hAnsi="Times New Roman" w:cs="Times New Roman" w:eastAsiaTheme="minorEastAsia"/>
          <w:color w:val="auto"/>
          <w:sz w:val="24"/>
          <w:szCs w:val="24"/>
          <w:u w:val="none" w:color="auto"/>
          <w:lang w:eastAsia="zh-CN"/>
        </w:rPr>
        <w:t>：</w:t>
      </w:r>
    </w:p>
    <w:p w14:paraId="00A9DC0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工程建设和实施过程中将投入大量的资金用于建设和生产，将刺激当地的经济需求，带动当地和周边地区的经济发展，促进运输、服务等相关行业和基础设施的发展建设，加速当地的经济发展。</w:t>
      </w:r>
    </w:p>
    <w:p w14:paraId="2E66E80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项目的建设运营还将带动当地其他产业的发展，如交通运输、机械加工维修及第三产业，间接地拓宽了就业范围，改善了社会就业状况，促进社会稳定。同时也进一步为地方开拓税源，增加税收，促进地方经济腾飞。</w:t>
      </w:r>
    </w:p>
    <w:p w14:paraId="7E16C34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工程的建设能促进当地经济的发展，为企业未来自身的发展奠定基础。</w:t>
      </w:r>
    </w:p>
    <w:p w14:paraId="3C4E17A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本项目新增劳动定员</w:t>
      </w:r>
      <w:r>
        <w:rPr>
          <w:rFonts w:hint="eastAsia" w:ascii="Times New Roman" w:hAnsi="Times New Roman" w:cs="Times New Roman" w:eastAsiaTheme="minorEastAsia"/>
          <w:color w:val="auto"/>
          <w:sz w:val="24"/>
          <w:szCs w:val="24"/>
          <w:u w:val="none" w:color="auto"/>
          <w:lang w:val="en-US" w:eastAsia="zh-CN"/>
        </w:rPr>
        <w:t>70</w:t>
      </w:r>
      <w:r>
        <w:rPr>
          <w:rFonts w:hint="default" w:ascii="Times New Roman" w:hAnsi="Times New Roman" w:cs="Times New Roman" w:eastAsiaTheme="minorEastAsia"/>
          <w:color w:val="auto"/>
          <w:sz w:val="24"/>
          <w:szCs w:val="24"/>
          <w:u w:val="none" w:color="auto"/>
        </w:rPr>
        <w:t>人，为地方解决人员就业问题，缓解社会就业压力做出重要贡献。</w:t>
      </w:r>
    </w:p>
    <w:p w14:paraId="6C4260B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综上所述，本项目具有较好的社会效益。</w:t>
      </w:r>
    </w:p>
    <w:p w14:paraId="498550E1">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07" w:name="_Toc29876"/>
      <w:bookmarkStart w:id="308" w:name="_Toc30911"/>
      <w:r>
        <w:rPr>
          <w:rFonts w:hint="default" w:ascii="Times New Roman" w:hAnsi="Times New Roman" w:cs="Times New Roman" w:eastAsiaTheme="minorEastAsia"/>
          <w:b/>
          <w:bCs/>
          <w:color w:val="auto"/>
          <w:kern w:val="0"/>
          <w:sz w:val="28"/>
          <w:szCs w:val="28"/>
          <w:u w:val="none" w:color="auto"/>
        </w:rPr>
        <w:t>9.3 环境效益分析</w:t>
      </w:r>
      <w:bookmarkEnd w:id="307"/>
      <w:bookmarkEnd w:id="308"/>
    </w:p>
    <w:p w14:paraId="23CFEB3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根据污染治理措施评价，项目采取的废水、废气、噪声等污染治理设施，可以达到有效控制污染和保护环境的目的。本项目污染治理设施的环境效益表现在以下方面：</w:t>
      </w:r>
    </w:p>
    <w:p w14:paraId="36BDF14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废水治理环境效益分析。项目废水经</w:t>
      </w:r>
      <w:r>
        <w:rPr>
          <w:rFonts w:hint="eastAsia" w:ascii="Times New Roman" w:hAnsi="Times New Roman" w:cs="Times New Roman" w:eastAsiaTheme="minorEastAsia"/>
          <w:color w:val="auto"/>
          <w:sz w:val="24"/>
          <w:szCs w:val="24"/>
          <w:u w:val="none" w:color="auto"/>
          <w:lang w:val="en-US" w:eastAsia="zh-CN"/>
        </w:rPr>
        <w:t>本项目收集</w:t>
      </w:r>
      <w:r>
        <w:rPr>
          <w:rFonts w:hint="default" w:ascii="Times New Roman" w:hAnsi="Times New Roman" w:cs="Times New Roman" w:eastAsiaTheme="minorEastAsia"/>
          <w:color w:val="auto"/>
          <w:sz w:val="24"/>
          <w:szCs w:val="24"/>
          <w:u w:val="none" w:color="auto"/>
        </w:rPr>
        <w:t>后排入园区污水管网，最终经</w:t>
      </w:r>
      <w:r>
        <w:rPr>
          <w:rFonts w:hint="eastAsia" w:ascii="Times New Roman" w:hAnsi="Times New Roman" w:cs="Times New Roman" w:eastAsiaTheme="minorEastAsia"/>
          <w:color w:val="auto"/>
          <w:sz w:val="24"/>
          <w:szCs w:val="24"/>
          <w:u w:val="none" w:color="auto"/>
          <w:lang w:val="en-US" w:eastAsia="zh-CN"/>
        </w:rPr>
        <w:t>常德高新区</w:t>
      </w:r>
      <w:r>
        <w:rPr>
          <w:rFonts w:hint="default" w:ascii="Times New Roman" w:hAnsi="Times New Roman" w:cs="Times New Roman" w:eastAsiaTheme="minorEastAsia"/>
          <w:color w:val="auto"/>
          <w:sz w:val="24"/>
          <w:szCs w:val="24"/>
          <w:u w:val="none" w:color="auto"/>
        </w:rPr>
        <w:t>污水处理厂处理达标后外排</w:t>
      </w:r>
      <w:r>
        <w:rPr>
          <w:rFonts w:hint="eastAsia" w:ascii="Times New Roman" w:hAnsi="Times New Roman" w:cs="Times New Roman" w:eastAsiaTheme="minorEastAsia"/>
          <w:color w:val="auto"/>
          <w:sz w:val="24"/>
          <w:szCs w:val="24"/>
          <w:u w:val="none" w:color="auto"/>
          <w:lang w:val="en-US" w:eastAsia="zh-CN"/>
        </w:rPr>
        <w:t>老渐河</w:t>
      </w:r>
      <w:r>
        <w:rPr>
          <w:rFonts w:hint="default" w:ascii="Times New Roman" w:hAnsi="Times New Roman" w:cs="Times New Roman" w:eastAsiaTheme="minorEastAsia"/>
          <w:color w:val="auto"/>
          <w:sz w:val="24"/>
          <w:szCs w:val="24"/>
          <w:u w:val="none" w:color="auto"/>
        </w:rPr>
        <w:t>，可使废水中污染物大幅度得到削减，降低对外环境的影响；</w:t>
      </w:r>
    </w:p>
    <w:p w14:paraId="61216D9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废气治理的环境效益分析。该项目运营过程的废气污染物经采取严格的措施处理后均能达标排放，对周围大气环境影响较小；</w:t>
      </w:r>
    </w:p>
    <w:p w14:paraId="3526D30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噪声治理的环境效益分析。本项目噪声源通过采取低噪声设备等措施，对周围环境的影响较小；</w:t>
      </w:r>
    </w:p>
    <w:p w14:paraId="7F930A9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本项目产生的固体废物均能妥善处理或综合利用，对外环境影响较小。</w:t>
      </w:r>
    </w:p>
    <w:p w14:paraId="1A7CA01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5、</w:t>
      </w:r>
      <w:r>
        <w:rPr>
          <w:rFonts w:hint="default" w:ascii="Times New Roman" w:hAnsi="Times New Roman" w:cs="Times New Roman" w:eastAsiaTheme="minorEastAsia"/>
          <w:color w:val="auto"/>
          <w:sz w:val="24"/>
          <w:szCs w:val="24"/>
          <w:u w:val="none" w:color="auto"/>
        </w:rPr>
        <w:t>绿化建设的环境效益：本项目在控制污染、治理污染的同时，绿化起到净化空气、降噪等作用，同时可美化厂区环境，为企业职工提供良好的厂区环境。</w:t>
      </w:r>
    </w:p>
    <w:p w14:paraId="3A15FF06">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09" w:name="_Toc30869"/>
      <w:bookmarkStart w:id="310" w:name="_Toc1863"/>
      <w:r>
        <w:rPr>
          <w:rFonts w:hint="default" w:ascii="Times New Roman" w:hAnsi="Times New Roman" w:cs="Times New Roman" w:eastAsiaTheme="minorEastAsia"/>
          <w:b/>
          <w:bCs/>
          <w:color w:val="auto"/>
          <w:kern w:val="0"/>
          <w:sz w:val="28"/>
          <w:szCs w:val="28"/>
          <w:u w:val="none" w:color="auto"/>
        </w:rPr>
        <w:t>9.4 环保投资估算</w:t>
      </w:r>
      <w:bookmarkEnd w:id="309"/>
      <w:bookmarkEnd w:id="310"/>
    </w:p>
    <w:p w14:paraId="78E5684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本项目总投资</w:t>
      </w:r>
      <w:r>
        <w:rPr>
          <w:rFonts w:hint="eastAsia" w:ascii="Times New Roman" w:hAnsi="Times New Roman" w:cs="Times New Roman" w:eastAsiaTheme="minorEastAsia"/>
          <w:color w:val="auto"/>
          <w:sz w:val="24"/>
          <w:szCs w:val="24"/>
          <w:u w:val="none" w:color="auto"/>
          <w:lang w:val="en-US" w:eastAsia="zh-CN"/>
        </w:rPr>
        <w:t>10000</w:t>
      </w:r>
      <w:r>
        <w:rPr>
          <w:rFonts w:hint="default" w:ascii="Times New Roman" w:hAnsi="Times New Roman" w:cs="Times New Roman" w:eastAsiaTheme="minorEastAsia"/>
          <w:color w:val="auto"/>
          <w:sz w:val="24"/>
          <w:szCs w:val="24"/>
          <w:u w:val="none" w:color="auto"/>
        </w:rPr>
        <w:t>万元，其中环保投资</w:t>
      </w:r>
      <w:r>
        <w:rPr>
          <w:rFonts w:hint="eastAsia" w:ascii="Times New Roman" w:hAnsi="Times New Roman" w:cs="Times New Roman" w:eastAsiaTheme="minorEastAsia"/>
          <w:color w:val="auto"/>
          <w:sz w:val="24"/>
          <w:szCs w:val="24"/>
          <w:u w:val="none" w:color="auto"/>
          <w:lang w:val="en-US" w:eastAsia="zh-CN"/>
        </w:rPr>
        <w:t>90.5</w:t>
      </w:r>
      <w:r>
        <w:rPr>
          <w:rFonts w:hint="default" w:ascii="Times New Roman" w:hAnsi="Times New Roman" w:cs="Times New Roman" w:eastAsiaTheme="minorEastAsia"/>
          <w:color w:val="auto"/>
          <w:sz w:val="24"/>
          <w:szCs w:val="24"/>
          <w:u w:val="none" w:color="auto"/>
        </w:rPr>
        <w:t>万元，占投资总额的</w:t>
      </w:r>
      <w:r>
        <w:rPr>
          <w:rFonts w:hint="eastAsia" w:ascii="Times New Roman" w:hAnsi="Times New Roman" w:cs="Times New Roman" w:eastAsiaTheme="minorEastAsia"/>
          <w:color w:val="auto"/>
          <w:sz w:val="24"/>
          <w:szCs w:val="24"/>
          <w:u w:val="none" w:color="auto"/>
          <w:lang w:val="en-US" w:eastAsia="zh-CN"/>
        </w:rPr>
        <w:t>0.905</w:t>
      </w:r>
      <w:r>
        <w:rPr>
          <w:rFonts w:hint="default" w:ascii="Times New Roman" w:hAnsi="Times New Roman" w:cs="Times New Roman" w:eastAsiaTheme="minorEastAsia"/>
          <w:color w:val="auto"/>
          <w:sz w:val="24"/>
          <w:szCs w:val="24"/>
          <w:u w:val="none" w:color="auto"/>
        </w:rPr>
        <w:t>%。主要环保投资见</w:t>
      </w:r>
      <w:r>
        <w:rPr>
          <w:rFonts w:hint="default"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13DDBF70">
      <w:pPr>
        <w:pStyle w:val="6"/>
        <w:bidi w:val="0"/>
        <w:rPr>
          <w:rFonts w:hint="eastAsia" w:ascii="Times New Roman" w:hAnsi="Times New Roman" w:cs="Times New Roman" w:eastAsiaTheme="minorEastAsia"/>
          <w:color w:val="auto"/>
          <w:u w:val="none" w:color="auto"/>
          <w:lang w:val="en-US" w:eastAsia="zh-CN"/>
        </w:rPr>
      </w:pPr>
      <w:r>
        <w:rPr>
          <w:rFonts w:hint="default" w:ascii="Times New Roman" w:hAnsi="Times New Roman" w:cs="Times New Roman" w:eastAsiaTheme="minorEastAsia"/>
          <w:color w:val="auto"/>
          <w:u w:val="none" w:color="auto"/>
        </w:rPr>
        <w:t>表9.4-1 环保措施及投资估算</w:t>
      </w:r>
      <w:r>
        <w:rPr>
          <w:rFonts w:hint="eastAsia" w:ascii="Times New Roman" w:hAnsi="Times New Roman" w:cs="Times New Roman" w:eastAsiaTheme="minorEastAsia"/>
          <w:color w:val="auto"/>
          <w:u w:val="none" w:color="auto"/>
          <w:lang w:val="en-US" w:eastAsia="zh-CN"/>
        </w:rPr>
        <w:t>一览表</w:t>
      </w:r>
    </w:p>
    <w:tbl>
      <w:tblPr>
        <w:tblStyle w:val="42"/>
        <w:tblW w:w="4865"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769"/>
        <w:gridCol w:w="4917"/>
        <w:gridCol w:w="1733"/>
      </w:tblGrid>
      <w:tr w14:paraId="68B95C6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5F1A7BA5">
            <w:pPr>
              <w:pStyle w:val="53"/>
              <w:bidi w:val="0"/>
              <w:rPr>
                <w:color w:val="auto"/>
              </w:rPr>
            </w:pPr>
            <w:r>
              <w:rPr>
                <w:color w:val="auto"/>
              </w:rPr>
              <w:t>序号</w:t>
            </w:r>
          </w:p>
        </w:tc>
        <w:tc>
          <w:tcPr>
            <w:tcW w:w="476" w:type="pct"/>
            <w:vAlign w:val="center"/>
          </w:tcPr>
          <w:p w14:paraId="16064688">
            <w:pPr>
              <w:pStyle w:val="53"/>
              <w:bidi w:val="0"/>
              <w:rPr>
                <w:color w:val="auto"/>
              </w:rPr>
            </w:pPr>
            <w:r>
              <w:rPr>
                <w:color w:val="auto"/>
              </w:rPr>
              <w:t>要素</w:t>
            </w:r>
          </w:p>
        </w:tc>
        <w:tc>
          <w:tcPr>
            <w:tcW w:w="3044" w:type="pct"/>
            <w:vAlign w:val="center"/>
          </w:tcPr>
          <w:p w14:paraId="09CC7DDE">
            <w:pPr>
              <w:pStyle w:val="53"/>
              <w:bidi w:val="0"/>
              <w:rPr>
                <w:color w:val="auto"/>
              </w:rPr>
            </w:pPr>
            <w:r>
              <w:rPr>
                <w:color w:val="auto"/>
              </w:rPr>
              <w:t>项目名称</w:t>
            </w:r>
          </w:p>
        </w:tc>
        <w:tc>
          <w:tcPr>
            <w:tcW w:w="1073" w:type="pct"/>
            <w:vAlign w:val="center"/>
          </w:tcPr>
          <w:p w14:paraId="05055271">
            <w:pPr>
              <w:pStyle w:val="53"/>
              <w:bidi w:val="0"/>
              <w:rPr>
                <w:color w:val="auto"/>
              </w:rPr>
            </w:pPr>
            <w:r>
              <w:rPr>
                <w:color w:val="auto"/>
              </w:rPr>
              <w:t>投资额（万元）</w:t>
            </w:r>
          </w:p>
        </w:tc>
      </w:tr>
      <w:tr w14:paraId="1D5FE92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2A1BB97C">
            <w:pPr>
              <w:pStyle w:val="53"/>
              <w:bidi w:val="0"/>
              <w:rPr>
                <w:rFonts w:hint="eastAsia" w:eastAsia="宋体"/>
                <w:color w:val="auto"/>
                <w:lang w:val="en-US" w:eastAsia="zh-CN"/>
              </w:rPr>
            </w:pPr>
            <w:r>
              <w:rPr>
                <w:rFonts w:hint="eastAsia"/>
                <w:color w:val="auto"/>
                <w:lang w:val="en-US" w:eastAsia="zh-CN"/>
              </w:rPr>
              <w:t>1</w:t>
            </w:r>
          </w:p>
        </w:tc>
        <w:tc>
          <w:tcPr>
            <w:tcW w:w="476" w:type="pct"/>
            <w:vMerge w:val="restart"/>
            <w:vAlign w:val="center"/>
          </w:tcPr>
          <w:p w14:paraId="04A79581">
            <w:pPr>
              <w:pStyle w:val="53"/>
              <w:bidi w:val="0"/>
              <w:rPr>
                <w:color w:val="auto"/>
              </w:rPr>
            </w:pPr>
            <w:r>
              <w:rPr>
                <w:color w:val="auto"/>
              </w:rPr>
              <w:t>废气</w:t>
            </w:r>
          </w:p>
        </w:tc>
        <w:tc>
          <w:tcPr>
            <w:tcW w:w="3044" w:type="pct"/>
            <w:vAlign w:val="center"/>
          </w:tcPr>
          <w:p w14:paraId="2C1F25F8">
            <w:pPr>
              <w:pStyle w:val="53"/>
              <w:bidi w:val="0"/>
              <w:rPr>
                <w:rFonts w:hint="default"/>
                <w:color w:val="auto"/>
                <w:lang w:val="en-US" w:eastAsia="zh-CN"/>
              </w:rPr>
            </w:pPr>
            <w:r>
              <w:rPr>
                <w:rFonts w:hint="eastAsia"/>
                <w:color w:val="auto"/>
                <w:lang w:val="en-US" w:eastAsia="zh-CN"/>
              </w:rPr>
              <w:t>有机废气：风量为400m</w:t>
            </w:r>
            <w:r>
              <w:rPr>
                <w:rFonts w:hint="eastAsia"/>
                <w:color w:val="auto"/>
                <w:vertAlign w:val="superscript"/>
                <w:lang w:val="en-US" w:eastAsia="zh-CN"/>
              </w:rPr>
              <w:t>3</w:t>
            </w:r>
            <w:r>
              <w:rPr>
                <w:rFonts w:hint="eastAsia"/>
                <w:color w:val="auto"/>
                <w:lang w:val="en-US" w:eastAsia="zh-CN"/>
              </w:rPr>
              <w:t>/h，活性炭吸附+1根20m排气筒，2套</w:t>
            </w:r>
          </w:p>
        </w:tc>
        <w:tc>
          <w:tcPr>
            <w:tcW w:w="1073" w:type="pct"/>
            <w:vAlign w:val="center"/>
          </w:tcPr>
          <w:p w14:paraId="42006619">
            <w:pPr>
              <w:pStyle w:val="53"/>
              <w:bidi w:val="0"/>
              <w:rPr>
                <w:rFonts w:hint="default" w:eastAsia="宋体"/>
                <w:color w:val="auto"/>
                <w:lang w:val="en-US" w:eastAsia="zh-CN"/>
              </w:rPr>
            </w:pPr>
            <w:r>
              <w:rPr>
                <w:rFonts w:hint="eastAsia"/>
                <w:color w:val="auto"/>
                <w:lang w:val="en-US" w:eastAsia="zh-CN"/>
              </w:rPr>
              <w:t>30</w:t>
            </w:r>
          </w:p>
        </w:tc>
      </w:tr>
      <w:tr w14:paraId="52BD359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184B3A8A">
            <w:pPr>
              <w:pStyle w:val="53"/>
              <w:bidi w:val="0"/>
              <w:rPr>
                <w:rFonts w:hint="eastAsia" w:eastAsia="宋体"/>
                <w:color w:val="auto"/>
                <w:lang w:val="en-US" w:eastAsia="zh-CN"/>
              </w:rPr>
            </w:pPr>
            <w:r>
              <w:rPr>
                <w:rFonts w:hint="eastAsia"/>
                <w:color w:val="auto"/>
                <w:lang w:val="en-US" w:eastAsia="zh-CN"/>
              </w:rPr>
              <w:t>2</w:t>
            </w:r>
          </w:p>
        </w:tc>
        <w:tc>
          <w:tcPr>
            <w:tcW w:w="476" w:type="pct"/>
            <w:vMerge w:val="continue"/>
            <w:vAlign w:val="center"/>
          </w:tcPr>
          <w:p w14:paraId="530A104D">
            <w:pPr>
              <w:pStyle w:val="53"/>
              <w:bidi w:val="0"/>
              <w:rPr>
                <w:color w:val="auto"/>
              </w:rPr>
            </w:pPr>
          </w:p>
        </w:tc>
        <w:tc>
          <w:tcPr>
            <w:tcW w:w="3044" w:type="pct"/>
            <w:vAlign w:val="center"/>
          </w:tcPr>
          <w:p w14:paraId="22050318">
            <w:pPr>
              <w:pStyle w:val="53"/>
              <w:bidi w:val="0"/>
              <w:rPr>
                <w:rFonts w:hint="eastAsia"/>
                <w:color w:val="auto"/>
                <w:lang w:val="en-US" w:eastAsia="zh-CN"/>
              </w:rPr>
            </w:pPr>
            <w:r>
              <w:rPr>
                <w:rFonts w:hint="eastAsia"/>
                <w:color w:val="auto"/>
                <w:lang w:val="en-US" w:eastAsia="zh-CN"/>
              </w:rPr>
              <w:t>PECVD沉积废气：风量为1500m</w:t>
            </w:r>
            <w:r>
              <w:rPr>
                <w:rFonts w:hint="eastAsia"/>
                <w:color w:val="auto"/>
                <w:vertAlign w:val="superscript"/>
                <w:lang w:val="en-US" w:eastAsia="zh-CN"/>
              </w:rPr>
              <w:t>3</w:t>
            </w:r>
            <w:r>
              <w:rPr>
                <w:rFonts w:hint="eastAsia"/>
                <w:color w:val="auto"/>
                <w:lang w:val="en-US" w:eastAsia="zh-CN"/>
              </w:rPr>
              <w:t>/h，收集后1根20m排气筒，2套</w:t>
            </w:r>
          </w:p>
        </w:tc>
        <w:tc>
          <w:tcPr>
            <w:tcW w:w="1073" w:type="pct"/>
            <w:vAlign w:val="center"/>
          </w:tcPr>
          <w:p w14:paraId="635F9E87">
            <w:pPr>
              <w:pStyle w:val="53"/>
              <w:bidi w:val="0"/>
              <w:rPr>
                <w:rFonts w:hint="default"/>
                <w:color w:val="auto"/>
                <w:lang w:val="en-US" w:eastAsia="zh-CN"/>
              </w:rPr>
            </w:pPr>
            <w:r>
              <w:rPr>
                <w:rFonts w:hint="eastAsia"/>
                <w:color w:val="auto"/>
                <w:lang w:val="en-US" w:eastAsia="zh-CN"/>
              </w:rPr>
              <w:t>16</w:t>
            </w:r>
          </w:p>
        </w:tc>
      </w:tr>
      <w:tr w14:paraId="2ADF143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47E5B3E7">
            <w:pPr>
              <w:pStyle w:val="53"/>
              <w:bidi w:val="0"/>
              <w:rPr>
                <w:rFonts w:hint="eastAsia" w:eastAsia="宋体"/>
                <w:color w:val="auto"/>
                <w:lang w:val="en-US" w:eastAsia="zh-CN"/>
              </w:rPr>
            </w:pPr>
            <w:r>
              <w:rPr>
                <w:rFonts w:hint="eastAsia"/>
                <w:color w:val="auto"/>
                <w:lang w:val="en-US" w:eastAsia="zh-CN"/>
              </w:rPr>
              <w:t>3</w:t>
            </w:r>
          </w:p>
        </w:tc>
        <w:tc>
          <w:tcPr>
            <w:tcW w:w="476" w:type="pct"/>
            <w:vMerge w:val="continue"/>
            <w:vAlign w:val="center"/>
          </w:tcPr>
          <w:p w14:paraId="0E06EBC2">
            <w:pPr>
              <w:pStyle w:val="53"/>
              <w:bidi w:val="0"/>
              <w:rPr>
                <w:color w:val="auto"/>
              </w:rPr>
            </w:pPr>
          </w:p>
        </w:tc>
        <w:tc>
          <w:tcPr>
            <w:tcW w:w="3044" w:type="pct"/>
            <w:vAlign w:val="center"/>
          </w:tcPr>
          <w:p w14:paraId="551FC2E6">
            <w:pPr>
              <w:pStyle w:val="53"/>
              <w:bidi w:val="0"/>
              <w:rPr>
                <w:rFonts w:hint="default"/>
                <w:color w:val="auto"/>
                <w:lang w:val="en-US" w:eastAsia="zh-CN"/>
              </w:rPr>
            </w:pPr>
            <w:r>
              <w:rPr>
                <w:rFonts w:hint="eastAsia"/>
                <w:color w:val="auto"/>
                <w:lang w:val="en-US" w:eastAsia="zh-CN"/>
              </w:rPr>
              <w:t>无组织废气：洁净无尘车间</w:t>
            </w:r>
          </w:p>
        </w:tc>
        <w:tc>
          <w:tcPr>
            <w:tcW w:w="1073" w:type="pct"/>
            <w:vAlign w:val="center"/>
          </w:tcPr>
          <w:p w14:paraId="45B31D90">
            <w:pPr>
              <w:pStyle w:val="53"/>
              <w:bidi w:val="0"/>
              <w:rPr>
                <w:rFonts w:hint="default"/>
                <w:color w:val="auto"/>
                <w:lang w:val="en-US" w:eastAsia="zh-CN"/>
              </w:rPr>
            </w:pPr>
            <w:r>
              <w:rPr>
                <w:rFonts w:hint="eastAsia"/>
                <w:color w:val="auto"/>
                <w:lang w:val="en-US" w:eastAsia="zh-CN"/>
              </w:rPr>
              <w:t>2</w:t>
            </w:r>
          </w:p>
        </w:tc>
      </w:tr>
      <w:tr w14:paraId="3A22F5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5FBA0EB3">
            <w:pPr>
              <w:pStyle w:val="53"/>
              <w:bidi w:val="0"/>
              <w:rPr>
                <w:rFonts w:hint="eastAsia" w:eastAsia="宋体"/>
                <w:color w:val="auto"/>
                <w:lang w:val="en-US" w:eastAsia="zh-CN"/>
              </w:rPr>
            </w:pPr>
            <w:r>
              <w:rPr>
                <w:rFonts w:hint="eastAsia"/>
                <w:color w:val="auto"/>
                <w:lang w:val="en-US" w:eastAsia="zh-CN"/>
              </w:rPr>
              <w:t>4</w:t>
            </w:r>
          </w:p>
        </w:tc>
        <w:tc>
          <w:tcPr>
            <w:tcW w:w="476" w:type="pct"/>
            <w:vMerge w:val="restart"/>
            <w:vAlign w:val="center"/>
          </w:tcPr>
          <w:p w14:paraId="7FD2D286">
            <w:pPr>
              <w:pStyle w:val="53"/>
              <w:bidi w:val="0"/>
              <w:rPr>
                <w:color w:val="auto"/>
              </w:rPr>
            </w:pPr>
            <w:r>
              <w:rPr>
                <w:color w:val="auto"/>
              </w:rPr>
              <w:t>废水</w:t>
            </w:r>
          </w:p>
        </w:tc>
        <w:tc>
          <w:tcPr>
            <w:tcW w:w="3044" w:type="pct"/>
            <w:vAlign w:val="center"/>
          </w:tcPr>
          <w:p w14:paraId="55E3554A">
            <w:pPr>
              <w:pStyle w:val="53"/>
              <w:bidi w:val="0"/>
              <w:rPr>
                <w:color w:val="auto"/>
              </w:rPr>
            </w:pPr>
            <w:r>
              <w:rPr>
                <w:rFonts w:hint="eastAsia"/>
                <w:color w:val="auto"/>
              </w:rPr>
              <w:t>生活废水：化粪池处理</w:t>
            </w:r>
          </w:p>
        </w:tc>
        <w:tc>
          <w:tcPr>
            <w:tcW w:w="1073" w:type="pct"/>
            <w:vAlign w:val="center"/>
          </w:tcPr>
          <w:p w14:paraId="0D4BE668">
            <w:pPr>
              <w:pStyle w:val="53"/>
              <w:bidi w:val="0"/>
              <w:rPr>
                <w:rFonts w:hint="default" w:eastAsia="宋体"/>
                <w:color w:val="auto"/>
                <w:lang w:val="en-US" w:eastAsia="zh-CN"/>
              </w:rPr>
            </w:pPr>
            <w:r>
              <w:rPr>
                <w:rFonts w:hint="eastAsia"/>
                <w:color w:val="auto"/>
                <w:lang w:val="en-US" w:eastAsia="zh-CN"/>
              </w:rPr>
              <w:t>10</w:t>
            </w:r>
          </w:p>
        </w:tc>
      </w:tr>
      <w:tr w14:paraId="26C01D6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0C9F27A9">
            <w:pPr>
              <w:pStyle w:val="53"/>
              <w:bidi w:val="0"/>
              <w:rPr>
                <w:rFonts w:hint="eastAsia" w:eastAsia="宋体"/>
                <w:color w:val="auto"/>
                <w:lang w:val="en-US" w:eastAsia="zh-CN"/>
              </w:rPr>
            </w:pPr>
            <w:r>
              <w:rPr>
                <w:rFonts w:hint="eastAsia"/>
                <w:color w:val="auto"/>
                <w:lang w:val="en-US" w:eastAsia="zh-CN"/>
              </w:rPr>
              <w:t>5</w:t>
            </w:r>
          </w:p>
        </w:tc>
        <w:tc>
          <w:tcPr>
            <w:tcW w:w="476" w:type="pct"/>
            <w:vMerge w:val="continue"/>
            <w:vAlign w:val="center"/>
          </w:tcPr>
          <w:p w14:paraId="4F3B93A0">
            <w:pPr>
              <w:pStyle w:val="53"/>
              <w:bidi w:val="0"/>
              <w:rPr>
                <w:color w:val="auto"/>
              </w:rPr>
            </w:pPr>
          </w:p>
        </w:tc>
        <w:tc>
          <w:tcPr>
            <w:tcW w:w="3044" w:type="pct"/>
            <w:vAlign w:val="center"/>
          </w:tcPr>
          <w:p w14:paraId="73FAA3BF">
            <w:pPr>
              <w:pStyle w:val="53"/>
              <w:bidi w:val="0"/>
              <w:rPr>
                <w:rFonts w:hint="eastAsia" w:eastAsia="宋体"/>
                <w:color w:val="auto"/>
                <w:lang w:val="en-US" w:eastAsia="zh-CN"/>
              </w:rPr>
            </w:pPr>
            <w:r>
              <w:rPr>
                <w:rFonts w:hint="eastAsia"/>
                <w:color w:val="auto"/>
                <w:lang w:val="en-US" w:eastAsia="zh-CN"/>
              </w:rPr>
              <w:t>生产</w:t>
            </w:r>
            <w:r>
              <w:rPr>
                <w:rFonts w:hint="eastAsia"/>
                <w:color w:val="auto"/>
              </w:rPr>
              <w:t>废水：</w:t>
            </w:r>
            <w:r>
              <w:rPr>
                <w:rFonts w:hint="eastAsia"/>
                <w:color w:val="auto"/>
                <w:lang w:val="en-US" w:eastAsia="zh-CN"/>
              </w:rPr>
              <w:t>沉淀池</w:t>
            </w:r>
          </w:p>
        </w:tc>
        <w:tc>
          <w:tcPr>
            <w:tcW w:w="1073" w:type="pct"/>
            <w:vAlign w:val="center"/>
          </w:tcPr>
          <w:p w14:paraId="4F119EC1">
            <w:pPr>
              <w:pStyle w:val="53"/>
              <w:bidi w:val="0"/>
              <w:rPr>
                <w:rFonts w:hint="default"/>
                <w:color w:val="auto"/>
                <w:lang w:val="en-US" w:eastAsia="zh-CN"/>
              </w:rPr>
            </w:pPr>
            <w:r>
              <w:rPr>
                <w:rFonts w:hint="eastAsia"/>
                <w:color w:val="auto"/>
                <w:lang w:val="en-US" w:eastAsia="zh-CN"/>
              </w:rPr>
              <w:t>5</w:t>
            </w:r>
          </w:p>
        </w:tc>
      </w:tr>
      <w:tr w14:paraId="582961D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6A42542D">
            <w:pPr>
              <w:pStyle w:val="53"/>
              <w:bidi w:val="0"/>
              <w:rPr>
                <w:rFonts w:hint="eastAsia" w:eastAsia="宋体"/>
                <w:color w:val="auto"/>
                <w:lang w:val="en-US" w:eastAsia="zh-CN"/>
              </w:rPr>
            </w:pPr>
            <w:r>
              <w:rPr>
                <w:rFonts w:hint="eastAsia"/>
                <w:color w:val="auto"/>
                <w:lang w:val="en-US" w:eastAsia="zh-CN"/>
              </w:rPr>
              <w:t>6</w:t>
            </w:r>
          </w:p>
        </w:tc>
        <w:tc>
          <w:tcPr>
            <w:tcW w:w="476" w:type="pct"/>
            <w:vMerge w:val="continue"/>
            <w:vAlign w:val="center"/>
          </w:tcPr>
          <w:p w14:paraId="0DA42794">
            <w:pPr>
              <w:pStyle w:val="53"/>
              <w:bidi w:val="0"/>
              <w:rPr>
                <w:color w:val="auto"/>
              </w:rPr>
            </w:pPr>
          </w:p>
        </w:tc>
        <w:tc>
          <w:tcPr>
            <w:tcW w:w="3044" w:type="pct"/>
            <w:vAlign w:val="center"/>
          </w:tcPr>
          <w:p w14:paraId="6D8F1B73">
            <w:pPr>
              <w:pStyle w:val="53"/>
              <w:bidi w:val="0"/>
              <w:rPr>
                <w:rFonts w:hint="default" w:eastAsia="宋体"/>
                <w:color w:val="auto"/>
                <w:lang w:val="en-US" w:eastAsia="zh-CN"/>
              </w:rPr>
            </w:pPr>
            <w:r>
              <w:rPr>
                <w:rFonts w:hint="eastAsia"/>
                <w:color w:val="auto"/>
              </w:rPr>
              <w:t>初期雨水：</w:t>
            </w:r>
            <w:r>
              <w:rPr>
                <w:rFonts w:hint="eastAsia"/>
                <w:color w:val="auto"/>
                <w:lang w:val="en-US" w:eastAsia="zh-CN"/>
              </w:rPr>
              <w:t>初期雨水收集池</w:t>
            </w:r>
          </w:p>
        </w:tc>
        <w:tc>
          <w:tcPr>
            <w:tcW w:w="1073" w:type="pct"/>
            <w:vAlign w:val="center"/>
          </w:tcPr>
          <w:p w14:paraId="261CFDF2">
            <w:pPr>
              <w:pStyle w:val="53"/>
              <w:bidi w:val="0"/>
              <w:rPr>
                <w:rFonts w:hint="default" w:eastAsia="宋体"/>
                <w:color w:val="auto"/>
                <w:lang w:val="en-US" w:eastAsia="zh-CN"/>
              </w:rPr>
            </w:pPr>
            <w:r>
              <w:rPr>
                <w:rFonts w:hint="eastAsia"/>
                <w:color w:val="auto"/>
                <w:lang w:val="en-US" w:eastAsia="zh-CN"/>
              </w:rPr>
              <w:t>5</w:t>
            </w:r>
          </w:p>
        </w:tc>
      </w:tr>
      <w:tr w14:paraId="59C0F06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469B711D">
            <w:pPr>
              <w:pStyle w:val="53"/>
              <w:bidi w:val="0"/>
              <w:rPr>
                <w:rFonts w:hint="eastAsia" w:eastAsia="宋体"/>
                <w:color w:val="auto"/>
                <w:lang w:val="en-US" w:eastAsia="zh-CN"/>
              </w:rPr>
            </w:pPr>
            <w:r>
              <w:rPr>
                <w:rFonts w:hint="eastAsia"/>
                <w:color w:val="auto"/>
                <w:lang w:val="en-US" w:eastAsia="zh-CN"/>
              </w:rPr>
              <w:t>7</w:t>
            </w:r>
          </w:p>
        </w:tc>
        <w:tc>
          <w:tcPr>
            <w:tcW w:w="476" w:type="pct"/>
            <w:vAlign w:val="center"/>
          </w:tcPr>
          <w:p w14:paraId="544F309D">
            <w:pPr>
              <w:pStyle w:val="53"/>
              <w:bidi w:val="0"/>
              <w:rPr>
                <w:color w:val="auto"/>
              </w:rPr>
            </w:pPr>
            <w:r>
              <w:rPr>
                <w:color w:val="auto"/>
              </w:rPr>
              <w:t>噪声</w:t>
            </w:r>
          </w:p>
        </w:tc>
        <w:tc>
          <w:tcPr>
            <w:tcW w:w="3044" w:type="pct"/>
            <w:vAlign w:val="center"/>
          </w:tcPr>
          <w:p w14:paraId="7D08D105">
            <w:pPr>
              <w:pStyle w:val="53"/>
              <w:bidi w:val="0"/>
              <w:rPr>
                <w:color w:val="auto"/>
              </w:rPr>
            </w:pPr>
            <w:r>
              <w:rPr>
                <w:color w:val="auto"/>
              </w:rPr>
              <w:t>选用低噪声设备、减震垫、厂房封闭</w:t>
            </w:r>
            <w:r>
              <w:rPr>
                <w:rFonts w:hint="eastAsia"/>
                <w:color w:val="auto"/>
              </w:rPr>
              <w:t>、墙体</w:t>
            </w:r>
            <w:r>
              <w:rPr>
                <w:color w:val="auto"/>
              </w:rPr>
              <w:t>隔声等</w:t>
            </w:r>
          </w:p>
        </w:tc>
        <w:tc>
          <w:tcPr>
            <w:tcW w:w="1073" w:type="pct"/>
            <w:vAlign w:val="center"/>
          </w:tcPr>
          <w:p w14:paraId="5647B2CA">
            <w:pPr>
              <w:pStyle w:val="53"/>
              <w:bidi w:val="0"/>
              <w:rPr>
                <w:rFonts w:hint="eastAsia" w:eastAsia="宋体"/>
                <w:color w:val="auto"/>
                <w:lang w:eastAsia="zh-CN"/>
              </w:rPr>
            </w:pPr>
            <w:r>
              <w:rPr>
                <w:rFonts w:hint="eastAsia"/>
                <w:color w:val="auto"/>
                <w:lang w:val="en-US" w:eastAsia="zh-CN"/>
              </w:rPr>
              <w:t>4</w:t>
            </w:r>
          </w:p>
        </w:tc>
      </w:tr>
      <w:tr w14:paraId="6039DCB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2F97C8DA">
            <w:pPr>
              <w:pStyle w:val="53"/>
              <w:bidi w:val="0"/>
              <w:rPr>
                <w:rFonts w:hint="eastAsia" w:eastAsia="宋体"/>
                <w:color w:val="auto"/>
                <w:lang w:val="en-US" w:eastAsia="zh-CN"/>
              </w:rPr>
            </w:pPr>
            <w:r>
              <w:rPr>
                <w:rFonts w:hint="eastAsia"/>
                <w:color w:val="auto"/>
                <w:lang w:val="en-US" w:eastAsia="zh-CN"/>
              </w:rPr>
              <w:t>8</w:t>
            </w:r>
          </w:p>
        </w:tc>
        <w:tc>
          <w:tcPr>
            <w:tcW w:w="476" w:type="pct"/>
            <w:vMerge w:val="restart"/>
            <w:vAlign w:val="center"/>
          </w:tcPr>
          <w:p w14:paraId="4623CF4C">
            <w:pPr>
              <w:pStyle w:val="53"/>
              <w:bidi w:val="0"/>
              <w:rPr>
                <w:color w:val="auto"/>
              </w:rPr>
            </w:pPr>
            <w:r>
              <w:rPr>
                <w:color w:val="auto"/>
              </w:rPr>
              <w:t>固废</w:t>
            </w:r>
          </w:p>
        </w:tc>
        <w:tc>
          <w:tcPr>
            <w:tcW w:w="3044" w:type="pct"/>
            <w:vAlign w:val="center"/>
          </w:tcPr>
          <w:p w14:paraId="1ED09169">
            <w:pPr>
              <w:pStyle w:val="53"/>
              <w:bidi w:val="0"/>
              <w:rPr>
                <w:rFonts w:hint="default" w:eastAsia="宋体"/>
                <w:color w:val="auto"/>
                <w:lang w:val="en-US" w:eastAsia="zh-CN"/>
              </w:rPr>
            </w:pPr>
            <w:r>
              <w:rPr>
                <w:rFonts w:hint="eastAsia"/>
                <w:color w:val="auto"/>
                <w:lang w:val="en-US" w:eastAsia="zh-CN"/>
              </w:rPr>
              <w:t>生活垃圾：环卫部门清运</w:t>
            </w:r>
          </w:p>
        </w:tc>
        <w:tc>
          <w:tcPr>
            <w:tcW w:w="1073" w:type="pct"/>
            <w:vAlign w:val="center"/>
          </w:tcPr>
          <w:p w14:paraId="1472C28A">
            <w:pPr>
              <w:pStyle w:val="53"/>
              <w:bidi w:val="0"/>
              <w:rPr>
                <w:rFonts w:hint="default"/>
                <w:color w:val="auto"/>
                <w:lang w:val="en-US" w:eastAsia="zh-CN"/>
              </w:rPr>
            </w:pPr>
            <w:r>
              <w:rPr>
                <w:rFonts w:hint="eastAsia"/>
                <w:color w:val="auto"/>
                <w:lang w:val="en-US" w:eastAsia="zh-CN"/>
              </w:rPr>
              <w:t>0.5</w:t>
            </w:r>
          </w:p>
        </w:tc>
      </w:tr>
      <w:tr w14:paraId="4281F92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59D2A44F">
            <w:pPr>
              <w:pStyle w:val="53"/>
              <w:bidi w:val="0"/>
              <w:rPr>
                <w:rFonts w:hint="eastAsia" w:eastAsia="宋体"/>
                <w:color w:val="auto"/>
                <w:lang w:val="en-US" w:eastAsia="zh-CN"/>
              </w:rPr>
            </w:pPr>
            <w:r>
              <w:rPr>
                <w:rFonts w:hint="eastAsia"/>
                <w:color w:val="auto"/>
                <w:lang w:val="en-US" w:eastAsia="zh-CN"/>
              </w:rPr>
              <w:t>9</w:t>
            </w:r>
          </w:p>
        </w:tc>
        <w:tc>
          <w:tcPr>
            <w:tcW w:w="476" w:type="pct"/>
            <w:vMerge w:val="continue"/>
            <w:vAlign w:val="center"/>
          </w:tcPr>
          <w:p w14:paraId="00F65A32">
            <w:pPr>
              <w:pStyle w:val="53"/>
              <w:bidi w:val="0"/>
              <w:rPr>
                <w:color w:val="auto"/>
              </w:rPr>
            </w:pPr>
          </w:p>
        </w:tc>
        <w:tc>
          <w:tcPr>
            <w:tcW w:w="3044" w:type="pct"/>
            <w:vAlign w:val="center"/>
          </w:tcPr>
          <w:p w14:paraId="05EEEE6F">
            <w:pPr>
              <w:pStyle w:val="53"/>
              <w:bidi w:val="0"/>
              <w:rPr>
                <w:color w:val="auto"/>
              </w:rPr>
            </w:pPr>
            <w:r>
              <w:rPr>
                <w:color w:val="auto"/>
              </w:rPr>
              <w:t>一般固体废物暂存区</w:t>
            </w:r>
          </w:p>
        </w:tc>
        <w:tc>
          <w:tcPr>
            <w:tcW w:w="1073" w:type="pct"/>
            <w:vAlign w:val="center"/>
          </w:tcPr>
          <w:p w14:paraId="3A3DC9A1">
            <w:pPr>
              <w:pStyle w:val="53"/>
              <w:bidi w:val="0"/>
              <w:rPr>
                <w:rFonts w:hint="eastAsia" w:eastAsia="宋体"/>
                <w:color w:val="auto"/>
                <w:lang w:eastAsia="zh-CN"/>
              </w:rPr>
            </w:pPr>
            <w:r>
              <w:rPr>
                <w:rFonts w:hint="eastAsia"/>
                <w:color w:val="auto"/>
                <w:lang w:val="en-US" w:eastAsia="zh-CN"/>
              </w:rPr>
              <w:t>3</w:t>
            </w:r>
          </w:p>
        </w:tc>
      </w:tr>
      <w:tr w14:paraId="7A14170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0F41466F">
            <w:pPr>
              <w:pStyle w:val="53"/>
              <w:bidi w:val="0"/>
              <w:rPr>
                <w:rFonts w:hint="default" w:eastAsia="宋体"/>
                <w:color w:val="auto"/>
                <w:lang w:val="en-US" w:eastAsia="zh-CN"/>
              </w:rPr>
            </w:pPr>
            <w:r>
              <w:rPr>
                <w:rFonts w:hint="eastAsia"/>
                <w:color w:val="auto"/>
                <w:lang w:val="en-US" w:eastAsia="zh-CN"/>
              </w:rPr>
              <w:t>10</w:t>
            </w:r>
          </w:p>
        </w:tc>
        <w:tc>
          <w:tcPr>
            <w:tcW w:w="476" w:type="pct"/>
            <w:vMerge w:val="continue"/>
            <w:vAlign w:val="center"/>
          </w:tcPr>
          <w:p w14:paraId="5637D94E">
            <w:pPr>
              <w:pStyle w:val="53"/>
              <w:bidi w:val="0"/>
              <w:rPr>
                <w:color w:val="auto"/>
              </w:rPr>
            </w:pPr>
          </w:p>
        </w:tc>
        <w:tc>
          <w:tcPr>
            <w:tcW w:w="3044" w:type="pct"/>
            <w:vAlign w:val="center"/>
          </w:tcPr>
          <w:p w14:paraId="37985C07">
            <w:pPr>
              <w:pStyle w:val="53"/>
              <w:bidi w:val="0"/>
              <w:rPr>
                <w:color w:val="auto"/>
              </w:rPr>
            </w:pPr>
            <w:r>
              <w:rPr>
                <w:color w:val="auto"/>
              </w:rPr>
              <w:t>危险废物暂存间</w:t>
            </w:r>
          </w:p>
        </w:tc>
        <w:tc>
          <w:tcPr>
            <w:tcW w:w="1073" w:type="pct"/>
            <w:vAlign w:val="center"/>
          </w:tcPr>
          <w:p w14:paraId="6B0F5873">
            <w:pPr>
              <w:pStyle w:val="53"/>
              <w:bidi w:val="0"/>
              <w:rPr>
                <w:rFonts w:hint="eastAsia" w:eastAsia="宋体"/>
                <w:color w:val="auto"/>
                <w:lang w:eastAsia="zh-CN"/>
              </w:rPr>
            </w:pPr>
            <w:r>
              <w:rPr>
                <w:rFonts w:hint="eastAsia"/>
                <w:color w:val="auto"/>
                <w:lang w:val="en-US" w:eastAsia="zh-CN"/>
              </w:rPr>
              <w:t>5</w:t>
            </w:r>
          </w:p>
        </w:tc>
      </w:tr>
      <w:tr w14:paraId="7349B8C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6FC4A7CE">
            <w:pPr>
              <w:pStyle w:val="53"/>
              <w:bidi w:val="0"/>
              <w:rPr>
                <w:rFonts w:hint="default" w:eastAsia="宋体"/>
                <w:color w:val="auto"/>
                <w:lang w:val="en-US" w:eastAsia="zh-CN"/>
              </w:rPr>
            </w:pPr>
            <w:r>
              <w:rPr>
                <w:rFonts w:hint="eastAsia"/>
                <w:color w:val="auto"/>
                <w:lang w:val="en-US" w:eastAsia="zh-CN"/>
              </w:rPr>
              <w:t>11</w:t>
            </w:r>
          </w:p>
        </w:tc>
        <w:tc>
          <w:tcPr>
            <w:tcW w:w="476" w:type="pct"/>
            <w:vAlign w:val="center"/>
          </w:tcPr>
          <w:p w14:paraId="66668DA2">
            <w:pPr>
              <w:pStyle w:val="53"/>
              <w:bidi w:val="0"/>
              <w:rPr>
                <w:color w:val="auto"/>
              </w:rPr>
            </w:pPr>
            <w:r>
              <w:rPr>
                <w:rFonts w:hint="eastAsia"/>
                <w:color w:val="auto"/>
              </w:rPr>
              <w:t>风险</w:t>
            </w:r>
          </w:p>
        </w:tc>
        <w:tc>
          <w:tcPr>
            <w:tcW w:w="3044" w:type="pct"/>
            <w:vAlign w:val="center"/>
          </w:tcPr>
          <w:p w14:paraId="07546D2D">
            <w:pPr>
              <w:pStyle w:val="53"/>
              <w:bidi w:val="0"/>
              <w:ind w:left="0" w:leftChars="0" w:firstLine="0" w:firstLineChars="0"/>
              <w:rPr>
                <w:color w:val="auto"/>
              </w:rPr>
            </w:pPr>
            <w:r>
              <w:rPr>
                <w:rFonts w:hint="eastAsia"/>
                <w:color w:val="auto"/>
                <w:lang w:val="en-US" w:eastAsia="zh-CN"/>
              </w:rPr>
              <w:t>消防设施</w:t>
            </w:r>
          </w:p>
        </w:tc>
        <w:tc>
          <w:tcPr>
            <w:tcW w:w="1073" w:type="pct"/>
            <w:vAlign w:val="center"/>
          </w:tcPr>
          <w:p w14:paraId="4CED0B59">
            <w:pPr>
              <w:pStyle w:val="53"/>
              <w:bidi w:val="0"/>
              <w:ind w:left="0" w:leftChars="0" w:firstLine="0" w:firstLineChars="0"/>
              <w:rPr>
                <w:rFonts w:hint="default" w:eastAsia="宋体"/>
                <w:color w:val="auto"/>
                <w:lang w:val="en-US" w:eastAsia="zh-CN"/>
              </w:rPr>
            </w:pPr>
            <w:r>
              <w:rPr>
                <w:rFonts w:hint="eastAsia"/>
                <w:color w:val="auto"/>
                <w:lang w:val="en-US" w:eastAsia="zh-CN"/>
              </w:rPr>
              <w:t>5</w:t>
            </w:r>
          </w:p>
        </w:tc>
      </w:tr>
      <w:tr w14:paraId="55130B4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5" w:type="pct"/>
            <w:vAlign w:val="center"/>
          </w:tcPr>
          <w:p w14:paraId="6E427B23">
            <w:pPr>
              <w:pStyle w:val="53"/>
              <w:bidi w:val="0"/>
              <w:rPr>
                <w:rFonts w:hint="default" w:eastAsia="宋体"/>
                <w:color w:val="auto"/>
                <w:lang w:val="en-US" w:eastAsia="zh-CN"/>
              </w:rPr>
            </w:pPr>
            <w:r>
              <w:rPr>
                <w:rFonts w:hint="eastAsia"/>
                <w:color w:val="auto"/>
                <w:lang w:val="en-US" w:eastAsia="zh-CN"/>
              </w:rPr>
              <w:t>12</w:t>
            </w:r>
          </w:p>
        </w:tc>
        <w:tc>
          <w:tcPr>
            <w:tcW w:w="476" w:type="pct"/>
            <w:vAlign w:val="center"/>
          </w:tcPr>
          <w:p w14:paraId="077AED9F">
            <w:pPr>
              <w:pStyle w:val="53"/>
              <w:bidi w:val="0"/>
              <w:rPr>
                <w:color w:val="auto"/>
              </w:rPr>
            </w:pPr>
            <w:r>
              <w:rPr>
                <w:color w:val="auto"/>
              </w:rPr>
              <w:t>其他</w:t>
            </w:r>
          </w:p>
        </w:tc>
        <w:tc>
          <w:tcPr>
            <w:tcW w:w="3044" w:type="pct"/>
            <w:vAlign w:val="center"/>
          </w:tcPr>
          <w:p w14:paraId="11FAA2A3">
            <w:pPr>
              <w:pStyle w:val="53"/>
              <w:bidi w:val="0"/>
              <w:rPr>
                <w:color w:val="auto"/>
              </w:rPr>
            </w:pPr>
            <w:r>
              <w:rPr>
                <w:color w:val="auto"/>
              </w:rPr>
              <w:t>厂区周边绿化</w:t>
            </w:r>
          </w:p>
        </w:tc>
        <w:tc>
          <w:tcPr>
            <w:tcW w:w="1073" w:type="pct"/>
            <w:vAlign w:val="center"/>
          </w:tcPr>
          <w:p w14:paraId="573E11B1">
            <w:pPr>
              <w:pStyle w:val="53"/>
              <w:bidi w:val="0"/>
              <w:rPr>
                <w:rFonts w:hint="eastAsia" w:eastAsia="宋体"/>
                <w:color w:val="auto"/>
                <w:lang w:eastAsia="zh-CN"/>
              </w:rPr>
            </w:pPr>
            <w:r>
              <w:rPr>
                <w:rFonts w:hint="eastAsia"/>
                <w:color w:val="auto"/>
                <w:lang w:val="en-US" w:eastAsia="zh-CN"/>
              </w:rPr>
              <w:t>5</w:t>
            </w:r>
          </w:p>
        </w:tc>
      </w:tr>
      <w:tr w14:paraId="2ED8BF6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926" w:type="pct"/>
            <w:gridSpan w:val="3"/>
            <w:vAlign w:val="center"/>
          </w:tcPr>
          <w:p w14:paraId="56A4974F">
            <w:pPr>
              <w:pStyle w:val="53"/>
              <w:bidi w:val="0"/>
              <w:rPr>
                <w:color w:val="auto"/>
              </w:rPr>
            </w:pPr>
            <w:r>
              <w:rPr>
                <w:color w:val="auto"/>
              </w:rPr>
              <w:t>合计</w:t>
            </w:r>
          </w:p>
        </w:tc>
        <w:tc>
          <w:tcPr>
            <w:tcW w:w="1073" w:type="pct"/>
            <w:vAlign w:val="center"/>
          </w:tcPr>
          <w:p w14:paraId="034D8D7E">
            <w:pPr>
              <w:pStyle w:val="53"/>
              <w:bidi w:val="0"/>
              <w:rPr>
                <w:rFonts w:hint="default" w:eastAsia="宋体"/>
                <w:color w:val="auto"/>
                <w:lang w:val="en-US" w:eastAsia="zh-CN"/>
              </w:rPr>
            </w:pPr>
            <w:r>
              <w:rPr>
                <w:rFonts w:hint="eastAsia"/>
                <w:color w:val="auto"/>
                <w:lang w:val="en-US" w:eastAsia="zh-CN"/>
              </w:rPr>
              <w:t>90.5</w:t>
            </w:r>
          </w:p>
        </w:tc>
      </w:tr>
    </w:tbl>
    <w:p w14:paraId="7DADE529">
      <w:pPr>
        <w:spacing w:line="360" w:lineRule="auto"/>
        <w:ind w:firstLine="482" w:firstLineChars="200"/>
        <w:rPr>
          <w:rFonts w:hint="default" w:ascii="Times New Roman" w:hAnsi="Times New Roman" w:cs="Times New Roman" w:eastAsiaTheme="minorEastAsia"/>
          <w:b/>
          <w:bCs/>
          <w:color w:val="0000FF"/>
          <w:sz w:val="24"/>
          <w:szCs w:val="24"/>
          <w:u w:val="none" w:color="auto"/>
        </w:rPr>
        <w:sectPr>
          <w:pgSz w:w="11906" w:h="16838"/>
          <w:pgMar w:top="1440" w:right="1800" w:bottom="1440" w:left="1800" w:header="851" w:footer="992" w:gutter="0"/>
          <w:pgNumType w:fmt="numberInDash"/>
          <w:cols w:space="720" w:num="1"/>
          <w:docGrid w:type="lines" w:linePitch="312" w:charSpace="0"/>
        </w:sectPr>
      </w:pPr>
    </w:p>
    <w:p w14:paraId="053E73D4">
      <w:pPr>
        <w:rPr>
          <w:rFonts w:hint="default" w:ascii="Times New Roman" w:hAnsi="Times New Roman" w:cs="Times New Roman" w:eastAsiaTheme="minorEastAsia"/>
          <w:color w:val="0000FF"/>
          <w:sz w:val="24"/>
          <w:szCs w:val="24"/>
          <w:u w:val="none" w:color="auto"/>
        </w:rPr>
      </w:pPr>
    </w:p>
    <w:p w14:paraId="47EE3D2B">
      <w:pPr>
        <w:keepNext/>
        <w:keepLines/>
        <w:spacing w:line="360" w:lineRule="auto"/>
        <w:jc w:val="center"/>
        <w:outlineLvl w:val="0"/>
        <w:rPr>
          <w:rFonts w:hint="default" w:ascii="Times New Roman" w:hAnsi="Times New Roman" w:cs="Times New Roman" w:eastAsiaTheme="minorEastAsia"/>
          <w:b/>
          <w:color w:val="auto"/>
          <w:kern w:val="44"/>
          <w:sz w:val="32"/>
          <w:szCs w:val="44"/>
          <w:u w:val="none" w:color="auto"/>
        </w:rPr>
      </w:pPr>
      <w:bookmarkStart w:id="311" w:name="_Toc31560"/>
      <w:bookmarkStart w:id="312" w:name="_Toc20808"/>
      <w:r>
        <w:rPr>
          <w:rFonts w:hint="default" w:ascii="Times New Roman" w:hAnsi="Times New Roman" w:cs="Times New Roman" w:eastAsiaTheme="minorEastAsia"/>
          <w:b/>
          <w:color w:val="auto"/>
          <w:kern w:val="44"/>
          <w:sz w:val="32"/>
          <w:szCs w:val="44"/>
          <w:u w:val="none" w:color="auto"/>
        </w:rPr>
        <w:t>10、环境管理、监测计划和竣工环境保护验收</w:t>
      </w:r>
      <w:bookmarkEnd w:id="311"/>
      <w:bookmarkEnd w:id="312"/>
    </w:p>
    <w:p w14:paraId="19AD7A75">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13" w:name="_Toc18970"/>
      <w:bookmarkStart w:id="314" w:name="_Toc2599"/>
      <w:r>
        <w:rPr>
          <w:rFonts w:hint="default" w:ascii="Times New Roman" w:hAnsi="Times New Roman" w:cs="Times New Roman" w:eastAsiaTheme="minorEastAsia"/>
          <w:b/>
          <w:bCs/>
          <w:color w:val="auto"/>
          <w:kern w:val="0"/>
          <w:sz w:val="28"/>
          <w:szCs w:val="28"/>
          <w:u w:val="none" w:color="auto"/>
        </w:rPr>
        <w:t>10.1 环境管理</w:t>
      </w:r>
      <w:bookmarkEnd w:id="313"/>
      <w:bookmarkEnd w:id="314"/>
    </w:p>
    <w:p w14:paraId="2F3F9A3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管理工作就是要保证决策中的方针和目标在预期内实现，并协调解决实现目标过程中的具体问题。为了正确处理发展生产与保护环境的关系，全面贯彻国家的环保法规与政策，应根据当地环保部门对本区域环境质量的要求，通过控制污染物排放的科学管理，促进企业原材料及能源的合理消耗，降低成本，最大限度地减少污染物的排放，提高企业的社会、经济、环境效益。在环境保护工作中，管理和治理是相辅相承的。为此，企业必须建立环境保护机构，制订全面的、长期的环境管理计划。</w:t>
      </w:r>
    </w:p>
    <w:p w14:paraId="360B32C7">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10.1.1环境管理机构与人员</w:t>
      </w:r>
    </w:p>
    <w:p w14:paraId="66A7C22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由于企业在生产的过程中不可避免地会产生污染物的排放，为了加强环境保护的力度，实现可持续发展的战略目标，按照环境保护的要求，根据一些环境管理先进企业的经验，企业应建立健全厂长负责、副厂长分管、各职能业务部门各负其责、环保部门规划、参谋、组织、协调、监督、考核的环境管理体制。</w:t>
      </w:r>
    </w:p>
    <w:p w14:paraId="4CCF2A8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企业的实际情况，应建立健全一套完整的环境管理机构，成立环境保护领导小组，由总经理亲自担任主任，分管副总经理担任副主任，成员由车间领导组成，专门研究、决策有关环境保护方面的事宜。环境保护领导小组下设安全环保科，并配备1名专职环保人员，承担日常环保管理工作，使各项环境保护措施、制度得以贯彻落实。</w:t>
      </w:r>
    </w:p>
    <w:p w14:paraId="42A056C3">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10.1.2环保机构的职责与职能</w:t>
      </w:r>
    </w:p>
    <w:p w14:paraId="1C2D542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环境管理机构负责项目营运期的环境管理与环境监测工作，主要职责如下：</w:t>
      </w:r>
    </w:p>
    <w:p w14:paraId="12012EF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1、贯彻国家和地方的环境法规和政策，组织环境保护宣传教育和技术培训。</w:t>
      </w:r>
    </w:p>
    <w:p w14:paraId="5272627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2、组织环境监测和污染源调查，建立公司污染源档案，掌握公司排污情况的污染现状，为企业决策提供依据。</w:t>
      </w:r>
    </w:p>
    <w:p w14:paraId="0938285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3、制订公司环境保护规划，提出环境保护目标，制订和不断完善公司各项环境保护规章、制度和办法。</w:t>
      </w:r>
    </w:p>
    <w:p w14:paraId="4A6FE1B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4、考核公司环保工作，管理和考核各种环保治理设施，制定各种考核指标和考核办法，订立奖惩制度，使环保考核工作经常化、制度化。</w:t>
      </w:r>
    </w:p>
    <w:p w14:paraId="413373C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5、组织和协调全公司污染治理工作和“三废”综合利用工作，组织技术攻关，推广先进技术。</w:t>
      </w:r>
    </w:p>
    <w:p w14:paraId="6DEDD05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6、处理各种污染事故和污染纠纷，协调处理好各种关系。</w:t>
      </w:r>
    </w:p>
    <w:p w14:paraId="575E902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7、领导和组织实施全厂的环境监测计划。</w:t>
      </w:r>
    </w:p>
    <w:p w14:paraId="61CC9CB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8、负责该项目环境报告的填写、上报任务，与上级环境管理部门保持密切联系。</w:t>
      </w:r>
    </w:p>
    <w:p w14:paraId="01A4874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9、在工程建设阶段负责监督环保设施的安装调试，落实工程项目的“三同时”，工程投产后，检查环保设施的运行情况，并根据存在的问题提出改进意见。</w:t>
      </w:r>
    </w:p>
    <w:p w14:paraId="1FE55E45">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10.1.3环境保护管理规章制度</w:t>
      </w:r>
    </w:p>
    <w:p w14:paraId="3D5E438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在建全环保管理机构的基础上，应建立环保管理规章制度，保证环保工作正常、持续的开展。主要的环保管理制度有：</w:t>
      </w:r>
    </w:p>
    <w:p w14:paraId="645060F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1、环境保护管理条例；</w:t>
      </w:r>
    </w:p>
    <w:p w14:paraId="7AA42B8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2、环境质量管理规程；</w:t>
      </w:r>
    </w:p>
    <w:p w14:paraId="0726F7C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3、环境技术管理规程；</w:t>
      </w:r>
    </w:p>
    <w:p w14:paraId="7CFC01A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4、环境管理经济责任制；</w:t>
      </w:r>
    </w:p>
    <w:p w14:paraId="6AD9442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5、环境保护监测工作实施细则；</w:t>
      </w:r>
    </w:p>
    <w:p w14:paraId="2C17909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6、环境管理岗位责任制；</w:t>
      </w:r>
    </w:p>
    <w:p w14:paraId="1F139CC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7、环境保护的指标和目标考核制度；</w:t>
      </w:r>
    </w:p>
    <w:p w14:paraId="4E72F5B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8、环境保护激励制度。</w:t>
      </w:r>
    </w:p>
    <w:p w14:paraId="2B48F20D">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10.1.4环境管理计划</w:t>
      </w:r>
    </w:p>
    <w:p w14:paraId="287AB9A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管理计划要在充分了解行业生产特点的基础上，掌握本企业建设、生产过程的环境特殊性，抓住环境管理中易出现的薄弱环节，制定行之有效的环境管理计划，使环境管理工作渗透到企业管理的各个环节，贯穿于生产全过程。本工程环境管理工作计划见</w:t>
      </w:r>
      <w:r>
        <w:rPr>
          <w:rFonts w:hint="eastAsia"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3F1C24BA">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表10.1</w:t>
      </w:r>
      <w:r>
        <w:rPr>
          <w:rFonts w:hint="eastAsia" w:ascii="Times New Roman" w:hAnsi="Times New Roman" w:cs="Times New Roman" w:eastAsiaTheme="minorEastAsia"/>
          <w:color w:val="auto"/>
          <w:u w:val="none" w:color="auto"/>
          <w:lang w:val="en-US" w:eastAsia="zh-CN"/>
        </w:rPr>
        <w:t>.4</w:t>
      </w:r>
      <w:r>
        <w:rPr>
          <w:rFonts w:hint="default" w:ascii="Times New Roman" w:hAnsi="Times New Roman" w:cs="Times New Roman" w:eastAsiaTheme="minorEastAsia"/>
          <w:color w:val="auto"/>
          <w:u w:val="none" w:color="auto"/>
        </w:rPr>
        <w:t>-1 环境管理工作计划</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7515"/>
      </w:tblGrid>
      <w:tr w14:paraId="2346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447" w:type="pct"/>
            <w:vAlign w:val="center"/>
          </w:tcPr>
          <w:p w14:paraId="35B9C864">
            <w:pPr>
              <w:pStyle w:val="53"/>
              <w:bidi w:val="0"/>
              <w:rPr>
                <w:rFonts w:hint="default"/>
                <w:color w:val="auto"/>
              </w:rPr>
            </w:pPr>
            <w:r>
              <w:rPr>
                <w:rFonts w:hint="default"/>
                <w:color w:val="auto"/>
              </w:rPr>
              <w:t>阶段</w:t>
            </w:r>
          </w:p>
        </w:tc>
        <w:tc>
          <w:tcPr>
            <w:tcW w:w="4552" w:type="pct"/>
            <w:vAlign w:val="center"/>
          </w:tcPr>
          <w:p w14:paraId="33496F7B">
            <w:pPr>
              <w:pStyle w:val="53"/>
              <w:bidi w:val="0"/>
              <w:rPr>
                <w:rFonts w:hint="default"/>
                <w:color w:val="auto"/>
              </w:rPr>
            </w:pPr>
            <w:r>
              <w:rPr>
                <w:rFonts w:hint="default"/>
                <w:color w:val="auto"/>
              </w:rPr>
              <w:t>环境管理工作内容</w:t>
            </w:r>
          </w:p>
        </w:tc>
      </w:tr>
      <w:tr w14:paraId="1C8A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pct"/>
            <w:vAlign w:val="center"/>
          </w:tcPr>
          <w:p w14:paraId="3C31E2B3">
            <w:pPr>
              <w:pStyle w:val="53"/>
              <w:bidi w:val="0"/>
              <w:rPr>
                <w:rFonts w:hint="default"/>
                <w:color w:val="auto"/>
              </w:rPr>
            </w:pPr>
            <w:r>
              <w:rPr>
                <w:rFonts w:hint="default"/>
                <w:color w:val="auto"/>
              </w:rPr>
              <w:t>项目建设前期</w:t>
            </w:r>
          </w:p>
        </w:tc>
        <w:tc>
          <w:tcPr>
            <w:tcW w:w="4552" w:type="pct"/>
          </w:tcPr>
          <w:p w14:paraId="60D2B87A">
            <w:pPr>
              <w:pStyle w:val="53"/>
              <w:bidi w:val="0"/>
              <w:jc w:val="left"/>
              <w:rPr>
                <w:rFonts w:hint="default"/>
                <w:color w:val="auto"/>
              </w:rPr>
            </w:pPr>
            <w:r>
              <w:rPr>
                <w:rFonts w:hint="default"/>
                <w:color w:val="auto"/>
              </w:rPr>
              <w:t>1、与本工程可行性研究同期，委托评价单位进行本工程的环境影响评价工作。</w:t>
            </w:r>
          </w:p>
          <w:p w14:paraId="0EFC1D27">
            <w:pPr>
              <w:pStyle w:val="53"/>
              <w:bidi w:val="0"/>
              <w:jc w:val="left"/>
              <w:rPr>
                <w:rFonts w:hint="default"/>
                <w:color w:val="auto"/>
              </w:rPr>
            </w:pPr>
            <w:r>
              <w:rPr>
                <w:rFonts w:hint="default"/>
                <w:color w:val="auto"/>
              </w:rPr>
              <w:t>2、积极配合可行性研究及环评工作所需进行的现场调研。</w:t>
            </w:r>
          </w:p>
          <w:p w14:paraId="78F72C2B">
            <w:pPr>
              <w:pStyle w:val="53"/>
              <w:bidi w:val="0"/>
              <w:jc w:val="left"/>
              <w:rPr>
                <w:rFonts w:hint="default"/>
                <w:color w:val="auto"/>
              </w:rPr>
            </w:pPr>
            <w:r>
              <w:rPr>
                <w:rFonts w:hint="default"/>
                <w:color w:val="auto"/>
              </w:rPr>
              <w:t>3、针对本工程的具体情况，建立企业内部必要的环境管理与监测制度。</w:t>
            </w:r>
          </w:p>
          <w:p w14:paraId="3D666701">
            <w:pPr>
              <w:pStyle w:val="53"/>
              <w:bidi w:val="0"/>
              <w:jc w:val="left"/>
              <w:rPr>
                <w:rFonts w:hint="default"/>
                <w:color w:val="auto"/>
              </w:rPr>
            </w:pPr>
            <w:r>
              <w:rPr>
                <w:rFonts w:hint="default"/>
                <w:color w:val="auto"/>
              </w:rPr>
              <w:t>4、对所聘用的生产工人进行岗位培训。</w:t>
            </w:r>
          </w:p>
        </w:tc>
      </w:tr>
      <w:tr w14:paraId="4C86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pct"/>
            <w:vAlign w:val="center"/>
          </w:tcPr>
          <w:p w14:paraId="4BC2B645">
            <w:pPr>
              <w:pStyle w:val="53"/>
              <w:bidi w:val="0"/>
              <w:rPr>
                <w:rFonts w:hint="default"/>
                <w:color w:val="auto"/>
              </w:rPr>
            </w:pPr>
            <w:r>
              <w:rPr>
                <w:rFonts w:hint="default"/>
                <w:color w:val="auto"/>
              </w:rPr>
              <w:t>生产运行期</w:t>
            </w:r>
          </w:p>
        </w:tc>
        <w:tc>
          <w:tcPr>
            <w:tcW w:w="4552" w:type="pct"/>
          </w:tcPr>
          <w:p w14:paraId="07D74E62">
            <w:pPr>
              <w:pStyle w:val="53"/>
              <w:bidi w:val="0"/>
              <w:jc w:val="left"/>
              <w:rPr>
                <w:rFonts w:hint="default"/>
                <w:color w:val="auto"/>
              </w:rPr>
            </w:pPr>
            <w:r>
              <w:rPr>
                <w:rFonts w:hint="default"/>
                <w:color w:val="auto"/>
              </w:rPr>
              <w:t>1、严格执行各项生产及环境管理制度，保证生产的正常进行生产</w:t>
            </w:r>
          </w:p>
          <w:p w14:paraId="69E6CCDB">
            <w:pPr>
              <w:pStyle w:val="53"/>
              <w:bidi w:val="0"/>
              <w:jc w:val="left"/>
              <w:rPr>
                <w:rFonts w:hint="default"/>
                <w:color w:val="auto"/>
              </w:rPr>
            </w:pPr>
            <w:r>
              <w:rPr>
                <w:rFonts w:hint="default"/>
                <w:color w:val="auto"/>
              </w:rPr>
              <w:t>2、设立环保设施档案卡，对环保设施定期进行检查、维护，做到勤查、勤养护。</w:t>
            </w:r>
          </w:p>
          <w:p w14:paraId="564DE3CB">
            <w:pPr>
              <w:pStyle w:val="53"/>
              <w:bidi w:val="0"/>
              <w:jc w:val="left"/>
              <w:rPr>
                <w:rFonts w:hint="default"/>
                <w:color w:val="auto"/>
              </w:rPr>
            </w:pPr>
            <w:r>
              <w:rPr>
                <w:rFonts w:hint="default"/>
                <w:color w:val="auto"/>
              </w:rPr>
              <w:t>3、按照监测计划定期组织厂内的污染源监测，对不达标的污染源立即寻找原因，及时处理。</w:t>
            </w:r>
          </w:p>
          <w:p w14:paraId="0528D4B7">
            <w:pPr>
              <w:pStyle w:val="53"/>
              <w:bidi w:val="0"/>
              <w:jc w:val="left"/>
              <w:rPr>
                <w:rFonts w:hint="default"/>
                <w:color w:val="auto"/>
              </w:rPr>
            </w:pPr>
            <w:r>
              <w:rPr>
                <w:rFonts w:hint="default"/>
                <w:color w:val="auto"/>
              </w:rPr>
              <w:t>4、应不断加强技术培训，组织企业间技术交流，提高操作水平，保持操作工人队伍稳定。</w:t>
            </w:r>
          </w:p>
          <w:p w14:paraId="0A752E86">
            <w:pPr>
              <w:pStyle w:val="53"/>
              <w:bidi w:val="0"/>
              <w:jc w:val="left"/>
              <w:rPr>
                <w:rFonts w:hint="default"/>
                <w:color w:val="auto"/>
              </w:rPr>
            </w:pPr>
            <w:r>
              <w:rPr>
                <w:rFonts w:hint="default"/>
                <w:color w:val="auto"/>
              </w:rPr>
              <w:t>5、重视群众监督作用，提高全员环境意识，鼓励职工及外部人员对企业生产状况提意见，并通过积极吸收宝贵建议提高企业环境管理水平。</w:t>
            </w:r>
          </w:p>
        </w:tc>
      </w:tr>
    </w:tbl>
    <w:p w14:paraId="60ECFBD2">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10.1.5环境管理台账记录要求</w:t>
      </w:r>
    </w:p>
    <w:p w14:paraId="7E8583F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关于环境管理要求，每日分时段检查处理设备运行情况，具体如下；</w:t>
      </w:r>
    </w:p>
    <w:p w14:paraId="6324DBB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一般原则：排污单位应建立环境管理台账制度，设置专职人员开展台账记录、整理、维护和管理工作，并对台账记录结果的真实性、准确性、完整性负责。为便于携带、储存、导出及证明排污许可证执行情况，台账应按照电子化储存和纸质储存两种形式同步管理，保存期限不得少于五年。排污单位环境管理台账应真实记录生产运行、污染治理设施运行、自行监测和其他环境管理信息。其中记录频次和内容须满足排污许可证环境管理要求。</w:t>
      </w:r>
    </w:p>
    <w:p w14:paraId="180F04A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记录内容与频次：主要生产设施运行管理信息，排污单位应定期记录生产运行状况并留档保存，应按批次至少记录以下内容∶生产设施、运行状态、投料量、产品产量等。</w:t>
      </w:r>
    </w:p>
    <w:p w14:paraId="133170F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原辅材料信息：排污单位应记录原辅材料采购量、库存量、出库量、纯度、是否有毒有害等信息。</w:t>
      </w:r>
    </w:p>
    <w:p w14:paraId="6AC6F9A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污染治理设施运行管理信息：废气处理设施记录设施运行参数（包括运行工况等）、污染物排放情况、停运时段、药剂投加时间及投加量等。废水</w:t>
      </w:r>
      <w:r>
        <w:rPr>
          <w:rFonts w:hint="eastAsia" w:ascii="Times New Roman" w:hAnsi="Times New Roman" w:cs="Times New Roman" w:eastAsiaTheme="minorEastAsia"/>
          <w:color w:val="auto"/>
          <w:sz w:val="24"/>
          <w:szCs w:val="24"/>
          <w:u w:val="none" w:color="auto"/>
          <w:lang w:val="en-US" w:eastAsia="zh-CN"/>
        </w:rPr>
        <w:t>设施记录</w:t>
      </w:r>
      <w:r>
        <w:rPr>
          <w:rFonts w:hint="default" w:ascii="Times New Roman" w:hAnsi="Times New Roman" w:cs="Times New Roman" w:eastAsiaTheme="minorEastAsia"/>
          <w:color w:val="auto"/>
          <w:sz w:val="24"/>
          <w:szCs w:val="24"/>
          <w:u w:val="none" w:color="auto"/>
        </w:rPr>
        <w:t>运行参数（包括运行工况等）、进水水质及水量、出水水质及水量、停运时段。</w:t>
      </w:r>
    </w:p>
    <w:p w14:paraId="6E64AAFF">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非正常工况记录信息：应记录设备起停时段设施名称、编号、非正常起始时刻、非正常恢复时刻、污染物排放量、排放浓度、事件原因、是否报告等。</w:t>
      </w:r>
      <w:r>
        <w:rPr>
          <w:rFonts w:hint="default" w:ascii="Times New Roman" w:hAnsi="Times New Roman" w:cs="Times New Roman" w:eastAsiaTheme="minorEastAsia"/>
          <w:bCs/>
          <w:color w:val="auto"/>
          <w:sz w:val="24"/>
          <w:szCs w:val="24"/>
          <w:u w:val="none" w:color="auto"/>
        </w:rPr>
        <w:t>加强废水、废气处理设施的维护管理，保证废水、废气处理设施高效运行。</w:t>
      </w:r>
    </w:p>
    <w:p w14:paraId="2700FA5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排污单位应建立污染治理设施运行管理监测记录，记录、台账的形式和质量控制参照H/T373、HJ819、HJ883等相关要求执行。</w:t>
      </w:r>
    </w:p>
    <w:p w14:paraId="6B909F4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关于信息平台定期上传要求：企业需按照</w:t>
      </w:r>
      <w:r>
        <w:rPr>
          <w:rFonts w:hint="eastAsia" w:ascii="Times New Roman" w:hAnsi="Times New Roman" w:cs="Times New Roman" w:eastAsiaTheme="minorEastAsia"/>
          <w:color w:val="auto"/>
          <w:sz w:val="24"/>
          <w:szCs w:val="24"/>
          <w:u w:val="none" w:color="auto"/>
          <w:lang w:val="en-US" w:eastAsia="zh-CN"/>
        </w:rPr>
        <w:t>排污许可</w:t>
      </w:r>
      <w:r>
        <w:rPr>
          <w:rFonts w:hint="default" w:ascii="Times New Roman" w:hAnsi="Times New Roman" w:cs="Times New Roman" w:eastAsiaTheme="minorEastAsia"/>
          <w:color w:val="auto"/>
          <w:sz w:val="24"/>
          <w:szCs w:val="24"/>
          <w:u w:val="none" w:color="auto"/>
        </w:rPr>
        <w:t>要求</w:t>
      </w:r>
      <w:r>
        <w:rPr>
          <w:rFonts w:hint="eastAsia" w:ascii="Times New Roman" w:hAnsi="Times New Roman" w:cs="Times New Roman" w:eastAsiaTheme="minorEastAsia"/>
          <w:color w:val="auto"/>
          <w:sz w:val="24"/>
          <w:szCs w:val="24"/>
          <w:u w:val="none" w:color="auto"/>
          <w:lang w:val="en-US" w:eastAsia="zh-CN"/>
        </w:rPr>
        <w:t>进行</w:t>
      </w:r>
      <w:r>
        <w:rPr>
          <w:rFonts w:hint="default" w:ascii="Times New Roman" w:hAnsi="Times New Roman" w:cs="Times New Roman" w:eastAsiaTheme="minorEastAsia"/>
          <w:color w:val="auto"/>
          <w:sz w:val="24"/>
          <w:szCs w:val="24"/>
          <w:u w:val="none" w:color="auto"/>
        </w:rPr>
        <w:t>监测，并定期上传至全国排污许可证管理信息平台。</w:t>
      </w:r>
    </w:p>
    <w:p w14:paraId="263ACE5E">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10.1.6 环境管理目标及内容</w:t>
      </w:r>
    </w:p>
    <w:p w14:paraId="390BBDE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次环境影响评价针对项目特点、环境问题和主要污染物，分别提出了有效的污染防治措施，项目实施期间应认真落实，监督管理环保设施的运行情况，定期监测各污染物的排放浓度以达到预期的效果，具体管理目标见</w:t>
      </w:r>
      <w:r>
        <w:rPr>
          <w:rFonts w:hint="eastAsia" w:ascii="Times New Roman" w:hAnsi="Times New Roman" w:cs="Times New Roman" w:eastAsiaTheme="minorEastAsia"/>
          <w:color w:val="auto"/>
          <w:sz w:val="24"/>
          <w:szCs w:val="24"/>
          <w:u w:val="none" w:color="auto"/>
          <w:lang w:val="en-US" w:eastAsia="zh-CN"/>
        </w:rPr>
        <w:t>下表</w:t>
      </w:r>
      <w:r>
        <w:rPr>
          <w:rFonts w:hint="default" w:ascii="Times New Roman" w:hAnsi="Times New Roman" w:cs="Times New Roman" w:eastAsiaTheme="minorEastAsia"/>
          <w:color w:val="auto"/>
          <w:sz w:val="24"/>
          <w:szCs w:val="24"/>
          <w:u w:val="none" w:color="auto"/>
        </w:rPr>
        <w:t>。</w:t>
      </w:r>
    </w:p>
    <w:p w14:paraId="1280DA8D">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6972C275">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720" w:num="1"/>
          <w:docGrid w:type="lines" w:linePitch="312" w:charSpace="0"/>
        </w:sectPr>
      </w:pPr>
    </w:p>
    <w:p w14:paraId="4D6AEBA4">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表10.1</w:t>
      </w:r>
      <w:r>
        <w:rPr>
          <w:rFonts w:hint="eastAsia" w:ascii="Times New Roman" w:hAnsi="Times New Roman" w:cs="Times New Roman" w:eastAsiaTheme="minorEastAsia"/>
          <w:color w:val="auto"/>
          <w:u w:val="none" w:color="auto"/>
          <w:lang w:val="en-US" w:eastAsia="zh-CN"/>
        </w:rPr>
        <w:t>.6</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环境管理目标及内容一览表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089"/>
        <w:gridCol w:w="5270"/>
        <w:gridCol w:w="5758"/>
      </w:tblGrid>
      <w:tr w14:paraId="6E43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tcPr>
          <w:p w14:paraId="19DEE166">
            <w:pPr>
              <w:jc w:val="center"/>
              <w:rPr>
                <w:rFonts w:hint="default" w:ascii="Times New Roman" w:hAnsi="Times New Roman" w:cs="Times New Roman" w:eastAsiaTheme="minorEastAsia"/>
                <w:b/>
                <w:bCs/>
                <w:color w:val="auto"/>
                <w:szCs w:val="21"/>
                <w:u w:val="none" w:color="auto"/>
              </w:rPr>
            </w:pPr>
            <w:r>
              <w:rPr>
                <w:rFonts w:hint="default" w:ascii="Times New Roman" w:hAnsi="Times New Roman" w:cs="Times New Roman" w:eastAsiaTheme="minorEastAsia"/>
                <w:b/>
                <w:bCs/>
                <w:color w:val="auto"/>
                <w:szCs w:val="21"/>
                <w:u w:val="none" w:color="auto"/>
              </w:rPr>
              <w:t>类别</w:t>
            </w:r>
          </w:p>
        </w:tc>
        <w:tc>
          <w:tcPr>
            <w:tcW w:w="2089" w:type="dxa"/>
          </w:tcPr>
          <w:p w14:paraId="1679D256">
            <w:pPr>
              <w:jc w:val="center"/>
              <w:rPr>
                <w:rFonts w:hint="default" w:ascii="Times New Roman" w:hAnsi="Times New Roman" w:cs="Times New Roman" w:eastAsiaTheme="minorEastAsia"/>
                <w:b/>
                <w:bCs/>
                <w:color w:val="auto"/>
                <w:szCs w:val="21"/>
                <w:u w:val="none" w:color="auto"/>
              </w:rPr>
            </w:pPr>
            <w:r>
              <w:rPr>
                <w:rFonts w:hint="default" w:ascii="Times New Roman" w:hAnsi="Times New Roman" w:cs="Times New Roman" w:eastAsiaTheme="minorEastAsia"/>
                <w:b/>
                <w:bCs/>
                <w:color w:val="auto"/>
                <w:szCs w:val="21"/>
                <w:u w:val="none" w:color="auto"/>
              </w:rPr>
              <w:t>治理项目</w:t>
            </w:r>
          </w:p>
        </w:tc>
        <w:tc>
          <w:tcPr>
            <w:tcW w:w="5270" w:type="dxa"/>
          </w:tcPr>
          <w:p w14:paraId="5A86DD45">
            <w:pPr>
              <w:jc w:val="center"/>
              <w:rPr>
                <w:rFonts w:hint="default" w:ascii="Times New Roman" w:hAnsi="Times New Roman" w:cs="Times New Roman" w:eastAsiaTheme="minorEastAsia"/>
                <w:b/>
                <w:bCs/>
                <w:color w:val="auto"/>
                <w:szCs w:val="21"/>
                <w:u w:val="none" w:color="auto"/>
              </w:rPr>
            </w:pPr>
            <w:r>
              <w:rPr>
                <w:rFonts w:hint="default" w:ascii="Times New Roman" w:hAnsi="Times New Roman" w:cs="Times New Roman" w:eastAsiaTheme="minorEastAsia"/>
                <w:b/>
                <w:bCs/>
                <w:color w:val="auto"/>
                <w:szCs w:val="21"/>
                <w:u w:val="none" w:color="auto"/>
              </w:rPr>
              <w:t>治理措施</w:t>
            </w:r>
          </w:p>
        </w:tc>
        <w:tc>
          <w:tcPr>
            <w:tcW w:w="5758" w:type="dxa"/>
          </w:tcPr>
          <w:p w14:paraId="02E38A78">
            <w:pPr>
              <w:jc w:val="center"/>
              <w:rPr>
                <w:rFonts w:hint="default" w:ascii="Times New Roman" w:hAnsi="Times New Roman" w:cs="Times New Roman" w:eastAsiaTheme="minorEastAsia"/>
                <w:b/>
                <w:bCs/>
                <w:color w:val="auto"/>
                <w:szCs w:val="21"/>
                <w:u w:val="none" w:color="auto"/>
              </w:rPr>
            </w:pPr>
            <w:r>
              <w:rPr>
                <w:rFonts w:hint="default" w:ascii="Times New Roman" w:hAnsi="Times New Roman" w:cs="Times New Roman" w:eastAsiaTheme="minorEastAsia"/>
                <w:b/>
                <w:bCs/>
                <w:color w:val="auto"/>
                <w:szCs w:val="21"/>
                <w:u w:val="none" w:color="auto"/>
              </w:rPr>
              <w:t>管理目标及内容</w:t>
            </w:r>
          </w:p>
        </w:tc>
      </w:tr>
      <w:tr w14:paraId="0441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831" w:type="dxa"/>
            <w:vMerge w:val="restart"/>
            <w:vAlign w:val="center"/>
          </w:tcPr>
          <w:p w14:paraId="3A50F5DF">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废气治理</w:t>
            </w:r>
          </w:p>
        </w:tc>
        <w:tc>
          <w:tcPr>
            <w:tcW w:w="2089" w:type="dxa"/>
            <w:vAlign w:val="center"/>
          </w:tcPr>
          <w:p w14:paraId="4EF53105">
            <w:pPr>
              <w:jc w:val="center"/>
              <w:rPr>
                <w:rFonts w:hint="default" w:ascii="Times New Roman" w:hAnsi="Times New Roman" w:cs="Times New Roman" w:eastAsiaTheme="minorEastAsia"/>
                <w:color w:val="auto"/>
                <w:szCs w:val="21"/>
                <w:u w:val="none" w:color="auto"/>
                <w:lang w:val="en-US" w:eastAsia="zh-CN"/>
              </w:rPr>
            </w:pPr>
            <w:r>
              <w:rPr>
                <w:rFonts w:hint="default" w:ascii="Times New Roman" w:hAnsi="Times New Roman" w:cs="Times New Roman" w:eastAsiaTheme="minorEastAsia"/>
                <w:color w:val="auto"/>
                <w:szCs w:val="21"/>
                <w:u w:val="none" w:color="auto"/>
                <w:lang w:val="en-US" w:eastAsia="zh-CN"/>
              </w:rPr>
              <w:t>PECVD沉积废气</w:t>
            </w:r>
          </w:p>
        </w:tc>
        <w:tc>
          <w:tcPr>
            <w:tcW w:w="5270" w:type="dxa"/>
            <w:vAlign w:val="center"/>
          </w:tcPr>
          <w:p w14:paraId="2F6671D2">
            <w:pPr>
              <w:jc w:val="center"/>
              <w:rPr>
                <w:rFonts w:hint="default"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管道收集</w:t>
            </w:r>
            <w:r>
              <w:rPr>
                <w:rFonts w:hint="default" w:ascii="Times New Roman" w:hAnsi="Times New Roman" w:cs="Times New Roman" w:eastAsiaTheme="minorEastAsia"/>
                <w:color w:val="auto"/>
                <w:szCs w:val="21"/>
                <w:u w:val="none" w:color="auto"/>
                <w:lang w:val="en-US" w:eastAsia="zh-CN"/>
              </w:rPr>
              <w:t>+</w:t>
            </w:r>
            <w:r>
              <w:rPr>
                <w:rFonts w:hint="eastAsia" w:ascii="Times New Roman" w:hAnsi="Times New Roman" w:cs="Times New Roman" w:eastAsiaTheme="minorEastAsia"/>
                <w:color w:val="auto"/>
                <w:szCs w:val="21"/>
                <w:u w:val="none" w:color="auto"/>
                <w:lang w:val="en-US" w:eastAsia="zh-CN"/>
              </w:rPr>
              <w:t>管道自燃烧+雾状水喷淋20</w:t>
            </w:r>
            <w:r>
              <w:rPr>
                <w:rFonts w:hint="default" w:ascii="Times New Roman" w:hAnsi="Times New Roman" w:cs="Times New Roman" w:eastAsiaTheme="minorEastAsia"/>
                <w:color w:val="auto"/>
                <w:szCs w:val="21"/>
                <w:u w:val="none" w:color="auto"/>
                <w:lang w:val="en-US" w:eastAsia="zh-CN"/>
              </w:rPr>
              <w:t>m高排气筒DA00</w:t>
            </w:r>
            <w:r>
              <w:rPr>
                <w:rFonts w:hint="eastAsia" w:ascii="Times New Roman" w:hAnsi="Times New Roman" w:cs="Times New Roman" w:eastAsiaTheme="minorEastAsia"/>
                <w:color w:val="auto"/>
                <w:szCs w:val="21"/>
                <w:u w:val="none" w:color="auto"/>
                <w:lang w:val="en-US" w:eastAsia="zh-CN"/>
              </w:rPr>
              <w:t>3、DA004</w:t>
            </w:r>
          </w:p>
        </w:tc>
        <w:tc>
          <w:tcPr>
            <w:tcW w:w="5758" w:type="dxa"/>
            <w:vMerge w:val="restart"/>
            <w:vAlign w:val="center"/>
          </w:tcPr>
          <w:p w14:paraId="08295970">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①运行期间，建立治理档案和排放清单。定期对设备、管线组件进行泄漏监测与修复，确保废气得到有效收集，并减少废气的无组织排放；</w:t>
            </w:r>
          </w:p>
          <w:p w14:paraId="2B432B18">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val="en-US" w:eastAsia="zh-CN" w:bidi="ar"/>
              </w:rPr>
              <w:t>②</w:t>
            </w:r>
            <w:r>
              <w:rPr>
                <w:rFonts w:hint="default" w:ascii="Times New Roman" w:hAnsi="Times New Roman" w:cs="Times New Roman" w:eastAsiaTheme="minorEastAsia"/>
                <w:color w:val="auto"/>
                <w:kern w:val="0"/>
                <w:szCs w:val="21"/>
                <w:u w:val="none" w:color="auto"/>
                <w:lang w:bidi="ar"/>
              </w:rPr>
              <w:t>建立健全的环保设施运行管理维护规程、台账等日常管理制度，并对根据工艺要求定期对设施进行进行检修维护，确保设施稳定运行。</w:t>
            </w:r>
          </w:p>
          <w:p w14:paraId="4AD90FD6">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val="en-US" w:eastAsia="zh-CN" w:bidi="ar"/>
              </w:rPr>
              <w:t>③</w:t>
            </w:r>
            <w:r>
              <w:rPr>
                <w:rFonts w:hint="default" w:ascii="Times New Roman" w:hAnsi="Times New Roman" w:cs="Times New Roman" w:eastAsiaTheme="minorEastAsia"/>
                <w:color w:val="auto"/>
                <w:kern w:val="0"/>
                <w:szCs w:val="21"/>
                <w:u w:val="none" w:color="auto"/>
                <w:lang w:bidi="ar"/>
              </w:rPr>
              <w:t>满足各相应排放标准。</w:t>
            </w:r>
          </w:p>
        </w:tc>
      </w:tr>
      <w:tr w14:paraId="2AFD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831" w:type="dxa"/>
            <w:vMerge w:val="continue"/>
            <w:vAlign w:val="center"/>
          </w:tcPr>
          <w:p w14:paraId="2A5512C1">
            <w:pPr>
              <w:jc w:val="center"/>
              <w:rPr>
                <w:rFonts w:hint="default" w:ascii="Times New Roman" w:hAnsi="Times New Roman" w:cs="Times New Roman" w:eastAsiaTheme="minorEastAsia"/>
                <w:color w:val="auto"/>
                <w:szCs w:val="21"/>
                <w:u w:val="none" w:color="auto"/>
              </w:rPr>
            </w:pPr>
          </w:p>
        </w:tc>
        <w:tc>
          <w:tcPr>
            <w:tcW w:w="2089" w:type="dxa"/>
            <w:vAlign w:val="center"/>
          </w:tcPr>
          <w:p w14:paraId="1EDCB777">
            <w:pPr>
              <w:jc w:val="center"/>
              <w:rPr>
                <w:rFonts w:hint="default"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丝印废气</w:t>
            </w:r>
          </w:p>
        </w:tc>
        <w:tc>
          <w:tcPr>
            <w:tcW w:w="5270" w:type="dxa"/>
            <w:vAlign w:val="center"/>
          </w:tcPr>
          <w:p w14:paraId="280AE58E">
            <w:pPr>
              <w:jc w:val="center"/>
              <w:rPr>
                <w:rFonts w:hint="default"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集气罩收集+活性炭吸附+20m高排气筒DA002</w:t>
            </w:r>
          </w:p>
        </w:tc>
        <w:tc>
          <w:tcPr>
            <w:tcW w:w="5758" w:type="dxa"/>
            <w:vMerge w:val="continue"/>
            <w:vAlign w:val="center"/>
          </w:tcPr>
          <w:p w14:paraId="099CDFBE">
            <w:pPr>
              <w:widowControl/>
              <w:jc w:val="left"/>
              <w:rPr>
                <w:rFonts w:hint="default" w:ascii="Times New Roman" w:hAnsi="Times New Roman" w:cs="Times New Roman" w:eastAsiaTheme="minorEastAsia"/>
                <w:color w:val="auto"/>
                <w:kern w:val="0"/>
                <w:szCs w:val="21"/>
                <w:u w:val="none" w:color="auto"/>
                <w:lang w:val="en-US" w:eastAsia="zh-CN" w:bidi="ar"/>
              </w:rPr>
            </w:pPr>
          </w:p>
        </w:tc>
      </w:tr>
      <w:tr w14:paraId="6B7F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831" w:type="dxa"/>
            <w:vMerge w:val="continue"/>
            <w:vAlign w:val="center"/>
          </w:tcPr>
          <w:p w14:paraId="1F4D0196">
            <w:pPr>
              <w:jc w:val="center"/>
              <w:rPr>
                <w:rFonts w:hint="default" w:ascii="Times New Roman" w:hAnsi="Times New Roman" w:cs="Times New Roman" w:eastAsiaTheme="minorEastAsia"/>
                <w:color w:val="auto"/>
                <w:szCs w:val="21"/>
                <w:u w:val="none" w:color="auto"/>
              </w:rPr>
            </w:pPr>
          </w:p>
        </w:tc>
        <w:tc>
          <w:tcPr>
            <w:tcW w:w="2089" w:type="dxa"/>
            <w:vAlign w:val="center"/>
          </w:tcPr>
          <w:p w14:paraId="6C820A62">
            <w:pPr>
              <w:jc w:val="center"/>
              <w:rPr>
                <w:rFonts w:hint="default"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烘干废气</w:t>
            </w:r>
          </w:p>
        </w:tc>
        <w:tc>
          <w:tcPr>
            <w:tcW w:w="5270" w:type="dxa"/>
            <w:vAlign w:val="center"/>
          </w:tcPr>
          <w:p w14:paraId="080F6025">
            <w:pPr>
              <w:jc w:val="center"/>
              <w:rPr>
                <w:rFonts w:hint="eastAsia"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管道收集+活性炭吸附+20m高排气筒DA001</w:t>
            </w:r>
          </w:p>
        </w:tc>
        <w:tc>
          <w:tcPr>
            <w:tcW w:w="5758" w:type="dxa"/>
            <w:vMerge w:val="continue"/>
            <w:vAlign w:val="center"/>
          </w:tcPr>
          <w:p w14:paraId="31F43D92">
            <w:pPr>
              <w:widowControl/>
              <w:jc w:val="left"/>
              <w:rPr>
                <w:rFonts w:hint="default" w:ascii="Times New Roman" w:hAnsi="Times New Roman" w:cs="Times New Roman" w:eastAsiaTheme="minorEastAsia"/>
                <w:color w:val="auto"/>
                <w:kern w:val="0"/>
                <w:szCs w:val="21"/>
                <w:u w:val="none" w:color="auto"/>
                <w:lang w:val="en-US" w:eastAsia="zh-CN" w:bidi="ar"/>
              </w:rPr>
            </w:pPr>
          </w:p>
        </w:tc>
      </w:tr>
      <w:tr w14:paraId="5542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Merge w:val="continue"/>
          </w:tcPr>
          <w:p w14:paraId="5C67147F">
            <w:pPr>
              <w:jc w:val="center"/>
              <w:rPr>
                <w:rFonts w:hint="default" w:ascii="Times New Roman" w:hAnsi="Times New Roman" w:cs="Times New Roman" w:eastAsiaTheme="minorEastAsia"/>
                <w:color w:val="auto"/>
                <w:szCs w:val="21"/>
                <w:u w:val="none" w:color="auto"/>
              </w:rPr>
            </w:pPr>
          </w:p>
        </w:tc>
        <w:tc>
          <w:tcPr>
            <w:tcW w:w="2089" w:type="dxa"/>
            <w:vAlign w:val="center"/>
          </w:tcPr>
          <w:p w14:paraId="3F288C14">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无组织废气</w:t>
            </w:r>
          </w:p>
        </w:tc>
        <w:tc>
          <w:tcPr>
            <w:tcW w:w="5270" w:type="dxa"/>
            <w:vAlign w:val="center"/>
          </w:tcPr>
          <w:p w14:paraId="1192A752">
            <w:pPr>
              <w:jc w:val="center"/>
              <w:rPr>
                <w:rFonts w:hint="default" w:ascii="Times New Roman" w:hAnsi="Times New Roman" w:cs="Times New Roman" w:eastAsiaTheme="minorEastAsia"/>
                <w:color w:val="auto"/>
                <w:szCs w:val="21"/>
                <w:u w:val="none" w:color="auto"/>
              </w:rPr>
            </w:pPr>
            <w:r>
              <w:rPr>
                <w:rFonts w:hint="eastAsia" w:ascii="Times New Roman" w:hAnsi="Times New Roman" w:cs="Times New Roman" w:eastAsiaTheme="minorEastAsia"/>
                <w:color w:val="auto"/>
                <w:szCs w:val="21"/>
                <w:u w:val="none" w:color="auto"/>
                <w:lang w:val="en-US" w:eastAsia="zh-CN"/>
              </w:rPr>
              <w:t>无尘车间、</w:t>
            </w:r>
            <w:r>
              <w:rPr>
                <w:rFonts w:hint="default" w:ascii="Times New Roman" w:hAnsi="Times New Roman" w:cs="Times New Roman" w:eastAsiaTheme="minorEastAsia"/>
                <w:color w:val="auto"/>
                <w:szCs w:val="21"/>
                <w:u w:val="none" w:color="auto"/>
                <w:lang w:val="en-US" w:eastAsia="zh-CN"/>
              </w:rPr>
              <w:t>种植绿植、设备定期检修</w:t>
            </w:r>
          </w:p>
        </w:tc>
        <w:tc>
          <w:tcPr>
            <w:tcW w:w="5758" w:type="dxa"/>
            <w:vMerge w:val="continue"/>
          </w:tcPr>
          <w:p w14:paraId="4229B647">
            <w:pPr>
              <w:jc w:val="center"/>
              <w:rPr>
                <w:rFonts w:hint="default" w:ascii="Times New Roman" w:hAnsi="Times New Roman" w:cs="Times New Roman" w:eastAsiaTheme="minorEastAsia"/>
                <w:color w:val="auto"/>
                <w:szCs w:val="21"/>
                <w:u w:val="none" w:color="auto"/>
              </w:rPr>
            </w:pPr>
          </w:p>
        </w:tc>
      </w:tr>
      <w:tr w14:paraId="4AE2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831" w:type="dxa"/>
            <w:vMerge w:val="restart"/>
            <w:vAlign w:val="center"/>
          </w:tcPr>
          <w:p w14:paraId="75EF37D1">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废水治理</w:t>
            </w:r>
          </w:p>
        </w:tc>
        <w:tc>
          <w:tcPr>
            <w:tcW w:w="2089" w:type="dxa"/>
            <w:vAlign w:val="center"/>
          </w:tcPr>
          <w:p w14:paraId="753D3AD8">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生产废水</w:t>
            </w:r>
          </w:p>
        </w:tc>
        <w:tc>
          <w:tcPr>
            <w:tcW w:w="5270" w:type="dxa"/>
            <w:vAlign w:val="center"/>
          </w:tcPr>
          <w:p w14:paraId="49075C4A">
            <w:pPr>
              <w:jc w:val="center"/>
              <w:rPr>
                <w:rFonts w:hint="default" w:ascii="Times New Roman" w:hAnsi="Times New Roman" w:cs="Times New Roman" w:eastAsiaTheme="minorEastAsia"/>
                <w:color w:val="auto"/>
                <w:szCs w:val="21"/>
                <w:u w:val="none" w:color="auto"/>
                <w:lang w:val="en-US" w:eastAsia="zh-CN"/>
              </w:rPr>
            </w:pPr>
            <w:r>
              <w:rPr>
                <w:rFonts w:hint="eastAsia" w:ascii="Times New Roman" w:hAnsi="Times New Roman" w:cs="Times New Roman" w:eastAsiaTheme="minorEastAsia"/>
                <w:color w:val="auto"/>
                <w:szCs w:val="21"/>
                <w:u w:val="none" w:color="auto"/>
                <w:lang w:val="en-US" w:eastAsia="zh-CN"/>
              </w:rPr>
              <w:t>沉淀池</w:t>
            </w:r>
            <w:r>
              <w:rPr>
                <w:rFonts w:hint="default" w:ascii="Times New Roman" w:hAnsi="Times New Roman" w:cs="Times New Roman" w:eastAsiaTheme="minorEastAsia"/>
                <w:color w:val="auto"/>
                <w:szCs w:val="21"/>
                <w:u w:val="none" w:color="auto"/>
                <w:lang w:val="en-US" w:eastAsia="zh-CN"/>
              </w:rPr>
              <w:t>处理后</w:t>
            </w:r>
            <w:r>
              <w:rPr>
                <w:rFonts w:hint="eastAsia" w:ascii="Times New Roman" w:hAnsi="Times New Roman" w:cs="Times New Roman" w:eastAsiaTheme="minorEastAsia"/>
                <w:color w:val="auto"/>
                <w:szCs w:val="21"/>
                <w:u w:val="none" w:color="auto"/>
                <w:lang w:val="en-US" w:eastAsia="zh-CN"/>
              </w:rPr>
              <w:t>排入市政污水管网，进入常德高新区污水处理厂处理达标排放</w:t>
            </w:r>
          </w:p>
        </w:tc>
        <w:tc>
          <w:tcPr>
            <w:tcW w:w="5758" w:type="dxa"/>
            <w:vMerge w:val="restart"/>
            <w:vAlign w:val="center"/>
          </w:tcPr>
          <w:p w14:paraId="3A6C6B69">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①根据《排污口规范化整治要求（试行）》要求设置排污口，设置1个污水排口，并设置标志牌；废水排放口安装流量计，并制订采样监测计划。废水排口和雨水排口附近醒目处应设立环保图形标志牌，标明排放的主要污染物名称等。</w:t>
            </w:r>
          </w:p>
          <w:p w14:paraId="6C615D87">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②严格执行安全操作规程和劳动防护制度，建立维检制度，由专人负责定期检查、记录设施情况，定期检修；建立健全岗位责任制、制定正确的操作规程、建立管理台账。</w:t>
            </w:r>
          </w:p>
          <w:p w14:paraId="6E4E01B2">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③厂内污水处理设施排放口定期进行监测。</w:t>
            </w:r>
          </w:p>
          <w:p w14:paraId="41A3FB08">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④污水处理设施正常运行，并达到</w:t>
            </w:r>
            <w:r>
              <w:rPr>
                <w:rFonts w:hint="eastAsia" w:ascii="Times New Roman" w:hAnsi="Times New Roman" w:cs="Times New Roman" w:eastAsiaTheme="minorEastAsia"/>
                <w:color w:val="auto"/>
                <w:kern w:val="0"/>
                <w:szCs w:val="21"/>
                <w:u w:val="none" w:color="auto"/>
                <w:lang w:val="en-US" w:eastAsia="zh-CN" w:bidi="ar"/>
              </w:rPr>
              <w:t>常德高新区</w:t>
            </w:r>
            <w:r>
              <w:rPr>
                <w:rFonts w:hint="eastAsia" w:ascii="Times New Roman" w:hAnsi="Times New Roman" w:cs="Times New Roman" w:eastAsiaTheme="minorEastAsia"/>
                <w:color w:val="auto"/>
                <w:szCs w:val="21"/>
                <w:u w:val="none" w:color="auto"/>
                <w:lang w:val="en-US" w:eastAsia="zh-CN"/>
              </w:rPr>
              <w:t>污水处理厂</w:t>
            </w:r>
            <w:r>
              <w:rPr>
                <w:rFonts w:hint="default" w:ascii="Times New Roman" w:hAnsi="Times New Roman" w:cs="Times New Roman" w:eastAsiaTheme="minorEastAsia"/>
                <w:color w:val="auto"/>
                <w:szCs w:val="21"/>
                <w:u w:val="none" w:color="auto"/>
              </w:rPr>
              <w:t>进水水质标准。</w:t>
            </w:r>
          </w:p>
        </w:tc>
      </w:tr>
      <w:tr w14:paraId="0FCB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Merge w:val="continue"/>
            <w:vAlign w:val="center"/>
          </w:tcPr>
          <w:p w14:paraId="45657FFF">
            <w:pPr>
              <w:jc w:val="center"/>
              <w:rPr>
                <w:rFonts w:hint="default" w:ascii="Times New Roman" w:hAnsi="Times New Roman" w:cs="Times New Roman" w:eastAsiaTheme="minorEastAsia"/>
                <w:color w:val="auto"/>
                <w:szCs w:val="21"/>
                <w:u w:val="none" w:color="auto"/>
              </w:rPr>
            </w:pPr>
          </w:p>
        </w:tc>
        <w:tc>
          <w:tcPr>
            <w:tcW w:w="2089" w:type="dxa"/>
            <w:vAlign w:val="center"/>
          </w:tcPr>
          <w:p w14:paraId="61EC3A11">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生活污水</w:t>
            </w:r>
          </w:p>
        </w:tc>
        <w:tc>
          <w:tcPr>
            <w:tcW w:w="5270" w:type="dxa"/>
            <w:vAlign w:val="center"/>
          </w:tcPr>
          <w:p w14:paraId="3E7C959D">
            <w:pPr>
              <w:jc w:val="center"/>
              <w:rPr>
                <w:rFonts w:hint="default" w:ascii="Times New Roman" w:hAnsi="Times New Roman" w:cs="Times New Roman" w:eastAsiaTheme="minorEastAsia"/>
                <w:color w:val="auto"/>
                <w:szCs w:val="21"/>
                <w:u w:val="none" w:color="auto"/>
                <w:lang w:val="en-US" w:eastAsia="zh-CN"/>
              </w:rPr>
            </w:pPr>
            <w:r>
              <w:rPr>
                <w:rFonts w:hint="default" w:ascii="Times New Roman" w:hAnsi="Times New Roman" w:cs="Times New Roman" w:eastAsiaTheme="minorEastAsia"/>
                <w:color w:val="auto"/>
                <w:szCs w:val="21"/>
                <w:u w:val="none" w:color="auto"/>
                <w:lang w:val="en-US" w:eastAsia="zh-CN"/>
              </w:rPr>
              <w:t>化粪池处理后</w:t>
            </w:r>
            <w:r>
              <w:rPr>
                <w:rFonts w:hint="eastAsia" w:ascii="Times New Roman" w:hAnsi="Times New Roman" w:cs="Times New Roman" w:eastAsiaTheme="minorEastAsia"/>
                <w:color w:val="auto"/>
                <w:szCs w:val="21"/>
                <w:u w:val="none" w:color="auto"/>
                <w:lang w:val="en-US" w:eastAsia="zh-CN"/>
              </w:rPr>
              <w:t>排入市政污水管网，进入常德高新区污水处理厂处理达标排放</w:t>
            </w:r>
          </w:p>
        </w:tc>
        <w:tc>
          <w:tcPr>
            <w:tcW w:w="5758" w:type="dxa"/>
            <w:vMerge w:val="continue"/>
            <w:vAlign w:val="center"/>
          </w:tcPr>
          <w:p w14:paraId="4C84700A">
            <w:pPr>
              <w:rPr>
                <w:rFonts w:hint="default" w:ascii="Times New Roman" w:hAnsi="Times New Roman" w:cs="Times New Roman" w:eastAsiaTheme="minorEastAsia"/>
                <w:color w:val="auto"/>
                <w:szCs w:val="21"/>
                <w:u w:val="none" w:color="auto"/>
              </w:rPr>
            </w:pPr>
          </w:p>
        </w:tc>
      </w:tr>
      <w:tr w14:paraId="5A9C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7E6A73C4">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噪声治理</w:t>
            </w:r>
          </w:p>
        </w:tc>
        <w:tc>
          <w:tcPr>
            <w:tcW w:w="7359" w:type="dxa"/>
            <w:gridSpan w:val="2"/>
            <w:vAlign w:val="center"/>
          </w:tcPr>
          <w:p w14:paraId="54E834B7">
            <w:pPr>
              <w:widowControl/>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合理布局、厂房隔声、减振措施、设置隔音罩，选用低噪声设备</w:t>
            </w:r>
          </w:p>
        </w:tc>
        <w:tc>
          <w:tcPr>
            <w:tcW w:w="5758" w:type="dxa"/>
            <w:vAlign w:val="center"/>
          </w:tcPr>
          <w:p w14:paraId="6B3B3CE6">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厂外噪声达标</w:t>
            </w:r>
          </w:p>
        </w:tc>
      </w:tr>
      <w:tr w14:paraId="7E9F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36EBE64B">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固废治理</w:t>
            </w:r>
          </w:p>
        </w:tc>
        <w:tc>
          <w:tcPr>
            <w:tcW w:w="7359" w:type="dxa"/>
            <w:gridSpan w:val="2"/>
            <w:vAlign w:val="center"/>
          </w:tcPr>
          <w:p w14:paraId="12EE913B">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1、</w:t>
            </w:r>
            <w:r>
              <w:rPr>
                <w:rFonts w:hint="eastAsia" w:ascii="Times New Roman" w:hAnsi="Times New Roman" w:cs="Times New Roman" w:eastAsiaTheme="minorEastAsia"/>
                <w:color w:val="auto"/>
                <w:kern w:val="0"/>
                <w:szCs w:val="21"/>
                <w:u w:val="none" w:color="auto"/>
                <w:lang w:val="en-US" w:eastAsia="zh-CN" w:bidi="ar"/>
              </w:rPr>
              <w:t>危险废物</w:t>
            </w:r>
            <w:r>
              <w:rPr>
                <w:rFonts w:hint="default" w:ascii="Times New Roman" w:hAnsi="Times New Roman" w:cs="Times New Roman" w:eastAsiaTheme="minorEastAsia"/>
                <w:color w:val="auto"/>
                <w:kern w:val="0"/>
                <w:szCs w:val="21"/>
                <w:u w:val="none" w:color="auto"/>
                <w:lang w:bidi="ar"/>
              </w:rPr>
              <w:t>送资质单位处置；</w:t>
            </w:r>
          </w:p>
          <w:p w14:paraId="654650EF">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2、生活垃圾送环卫部门处置；</w:t>
            </w:r>
          </w:p>
          <w:p w14:paraId="559BCC1F">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3、设一般固废暂存</w:t>
            </w:r>
            <w:r>
              <w:rPr>
                <w:rFonts w:hint="default" w:ascii="Times New Roman" w:hAnsi="Times New Roman" w:cs="Times New Roman" w:eastAsiaTheme="minorEastAsia"/>
                <w:color w:val="auto"/>
                <w:kern w:val="0"/>
                <w:szCs w:val="21"/>
                <w:u w:val="none" w:color="auto"/>
                <w:lang w:val="en-US" w:eastAsia="zh-CN" w:bidi="ar"/>
              </w:rPr>
              <w:t>间</w:t>
            </w:r>
            <w:r>
              <w:rPr>
                <w:rFonts w:hint="default" w:ascii="Times New Roman" w:hAnsi="Times New Roman" w:cs="Times New Roman" w:eastAsiaTheme="minorEastAsia"/>
                <w:color w:val="auto"/>
                <w:kern w:val="0"/>
                <w:szCs w:val="21"/>
                <w:u w:val="none" w:color="auto"/>
                <w:lang w:bidi="ar"/>
              </w:rPr>
              <w:t>，其建设应满足《一般工业固体废物贮存和填埋污染控制标准》（GB18599-2020）及其修改单有关要求；</w:t>
            </w:r>
          </w:p>
          <w:p w14:paraId="54F29F4C">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4、危险废物暂存库应按照《危险废物贮存污染控制标准》（GB18597-2023）要求设危险废物暂存场。</w:t>
            </w:r>
          </w:p>
        </w:tc>
        <w:tc>
          <w:tcPr>
            <w:tcW w:w="5758" w:type="dxa"/>
            <w:vAlign w:val="center"/>
          </w:tcPr>
          <w:p w14:paraId="7AD5FEDF">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处置率100%</w:t>
            </w:r>
          </w:p>
        </w:tc>
      </w:tr>
      <w:tr w14:paraId="5D3D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4F361E8A">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风险防范</w:t>
            </w:r>
          </w:p>
        </w:tc>
        <w:tc>
          <w:tcPr>
            <w:tcW w:w="7359" w:type="dxa"/>
            <w:gridSpan w:val="2"/>
            <w:vAlign w:val="center"/>
          </w:tcPr>
          <w:p w14:paraId="6A3E6188">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1、设立应急预案、组织日常培训；</w:t>
            </w:r>
          </w:p>
          <w:p w14:paraId="76309098">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2、配备必要的风险防范设施，设立</w:t>
            </w:r>
            <w:r>
              <w:rPr>
                <w:rFonts w:hint="default" w:ascii="Times New Roman" w:hAnsi="Times New Roman" w:cs="Times New Roman" w:eastAsiaTheme="minorEastAsia"/>
                <w:color w:val="auto"/>
                <w:kern w:val="0"/>
                <w:szCs w:val="21"/>
                <w:u w:val="none" w:color="auto"/>
                <w:lang w:val="en-US" w:eastAsia="zh-CN" w:bidi="ar"/>
              </w:rPr>
              <w:t>应急</w:t>
            </w:r>
            <w:r>
              <w:rPr>
                <w:rFonts w:hint="default" w:ascii="Times New Roman" w:hAnsi="Times New Roman" w:cs="Times New Roman" w:eastAsiaTheme="minorEastAsia"/>
                <w:color w:val="auto"/>
                <w:kern w:val="0"/>
                <w:szCs w:val="21"/>
                <w:u w:val="none" w:color="auto"/>
                <w:lang w:bidi="ar"/>
              </w:rPr>
              <w:t>事故池</w:t>
            </w:r>
            <w:r>
              <w:rPr>
                <w:rFonts w:hint="eastAsia" w:ascii="Times New Roman" w:hAnsi="Times New Roman" w:cs="Times New Roman" w:eastAsiaTheme="minorEastAsia"/>
                <w:color w:val="auto"/>
                <w:kern w:val="0"/>
                <w:szCs w:val="21"/>
                <w:u w:val="none" w:color="auto"/>
                <w:lang w:val="en-US" w:eastAsia="zh-CN" w:bidi="ar"/>
              </w:rPr>
              <w:t>10</w:t>
            </w:r>
            <w:r>
              <w:rPr>
                <w:rFonts w:hint="default" w:ascii="Times New Roman" w:hAnsi="Times New Roman" w:cs="Times New Roman" w:eastAsiaTheme="minorEastAsia"/>
                <w:color w:val="auto"/>
                <w:kern w:val="0"/>
                <w:szCs w:val="21"/>
                <w:u w:val="none" w:color="auto"/>
                <w:lang w:eastAsia="zh-CN" w:bidi="ar"/>
              </w:rPr>
              <w:t>m</w:t>
            </w:r>
            <w:r>
              <w:rPr>
                <w:rFonts w:hint="default" w:ascii="Times New Roman" w:hAnsi="Times New Roman" w:cs="Times New Roman" w:eastAsiaTheme="minorEastAsia"/>
                <w:color w:val="auto"/>
                <w:kern w:val="0"/>
                <w:szCs w:val="21"/>
                <w:u w:val="none" w:color="auto"/>
                <w:vertAlign w:val="superscript"/>
                <w:lang w:eastAsia="zh-CN" w:bidi="ar"/>
              </w:rPr>
              <w:t>3</w:t>
            </w:r>
            <w:r>
              <w:rPr>
                <w:rFonts w:hint="default" w:ascii="Times New Roman" w:hAnsi="Times New Roman" w:cs="Times New Roman" w:eastAsiaTheme="minorEastAsia"/>
                <w:color w:val="auto"/>
                <w:kern w:val="0"/>
                <w:szCs w:val="21"/>
                <w:u w:val="none" w:color="auto"/>
                <w:lang w:bidi="ar"/>
              </w:rPr>
              <w:t>；</w:t>
            </w:r>
          </w:p>
          <w:p w14:paraId="40281087">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3、一旦出现事故/非正常工况，立即停止生产，并组织人员撤离，启动应急预案响应；</w:t>
            </w:r>
          </w:p>
          <w:p w14:paraId="5C0EE7E1">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4、设置围堰、警示标志；</w:t>
            </w:r>
          </w:p>
          <w:p w14:paraId="42E27E9A">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5、对运输车辆加强日常维护，培训押护人员；</w:t>
            </w:r>
          </w:p>
          <w:p w14:paraId="061FA7F3">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6、配备相应灭火设施；</w:t>
            </w:r>
          </w:p>
          <w:p w14:paraId="077ACC21">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7、加强管理，加强定期巡查；</w:t>
            </w:r>
          </w:p>
          <w:p w14:paraId="0CF5BFF8">
            <w:pPr>
              <w:widowControl/>
              <w:jc w:val="left"/>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8、安装消防管道设施，配备防毒面具等；</w:t>
            </w:r>
          </w:p>
          <w:p w14:paraId="4AD2467D">
            <w:pPr>
              <w:widowControl/>
              <w:jc w:val="left"/>
              <w:rPr>
                <w:rFonts w:hint="default" w:ascii="Times New Roman" w:hAnsi="Times New Roman" w:cs="Times New Roman" w:eastAsiaTheme="minorEastAsia"/>
                <w:color w:val="auto"/>
                <w:kern w:val="0"/>
                <w:szCs w:val="21"/>
                <w:u w:val="none" w:color="auto"/>
                <w:lang w:bidi="ar"/>
              </w:rPr>
            </w:pPr>
            <w:r>
              <w:rPr>
                <w:rFonts w:hint="default" w:ascii="Times New Roman" w:hAnsi="Times New Roman" w:cs="Times New Roman" w:eastAsiaTheme="minorEastAsia"/>
                <w:color w:val="auto"/>
                <w:kern w:val="0"/>
                <w:szCs w:val="21"/>
                <w:u w:val="none" w:color="auto"/>
                <w:lang w:bidi="ar"/>
              </w:rPr>
              <w:t>9、各涉污区域均采取地面防渗措施、储罐设围堰及报警仪器，围堰设置排水切换装置，确保事故情况下的泄漏污染物、消防废水可以纳入事故废水池。</w:t>
            </w:r>
          </w:p>
        </w:tc>
        <w:tc>
          <w:tcPr>
            <w:tcW w:w="5758" w:type="dxa"/>
            <w:vAlign w:val="center"/>
          </w:tcPr>
          <w:p w14:paraId="7FE7087E">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减少环境污染事故的发生，有效处理事故情况下的“三废”非正常外排污染物</w:t>
            </w:r>
          </w:p>
        </w:tc>
      </w:tr>
      <w:tr w14:paraId="2E13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239D4E79">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监测</w:t>
            </w:r>
          </w:p>
        </w:tc>
        <w:tc>
          <w:tcPr>
            <w:tcW w:w="7359" w:type="dxa"/>
            <w:gridSpan w:val="2"/>
            <w:vAlign w:val="center"/>
          </w:tcPr>
          <w:p w14:paraId="64D83A0B">
            <w:pPr>
              <w:widowControl/>
              <w:jc w:val="center"/>
              <w:rPr>
                <w:rFonts w:hint="default" w:ascii="Times New Roman" w:hAnsi="Times New Roman" w:cs="Times New Roman" w:eastAsiaTheme="minorEastAsia"/>
                <w:color w:val="auto"/>
                <w:kern w:val="0"/>
                <w:szCs w:val="21"/>
                <w:u w:val="none" w:color="auto"/>
                <w:lang w:bidi="ar"/>
              </w:rPr>
            </w:pPr>
            <w:r>
              <w:rPr>
                <w:rFonts w:hint="default" w:ascii="Times New Roman" w:hAnsi="Times New Roman" w:cs="Times New Roman" w:eastAsiaTheme="minorEastAsia"/>
                <w:color w:val="auto"/>
                <w:szCs w:val="21"/>
                <w:u w:val="none" w:color="auto"/>
              </w:rPr>
              <w:t>定期委托有资质单位对监测计划中的污染物进行监测</w:t>
            </w:r>
          </w:p>
        </w:tc>
        <w:tc>
          <w:tcPr>
            <w:tcW w:w="5758" w:type="dxa"/>
            <w:vAlign w:val="center"/>
          </w:tcPr>
          <w:p w14:paraId="563799C7">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定期实施监测</w:t>
            </w:r>
          </w:p>
        </w:tc>
      </w:tr>
      <w:tr w14:paraId="53B8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 w:type="dxa"/>
            <w:vAlign w:val="center"/>
          </w:tcPr>
          <w:p w14:paraId="33F2E44F">
            <w:pPr>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szCs w:val="21"/>
                <w:u w:val="none" w:color="auto"/>
              </w:rPr>
              <w:t>其他</w:t>
            </w:r>
          </w:p>
        </w:tc>
        <w:tc>
          <w:tcPr>
            <w:tcW w:w="13117" w:type="dxa"/>
            <w:gridSpan w:val="3"/>
            <w:vAlign w:val="center"/>
          </w:tcPr>
          <w:p w14:paraId="082D7A47">
            <w:pPr>
              <w:widowControl/>
              <w:jc w:val="center"/>
              <w:rPr>
                <w:rFonts w:hint="default" w:ascii="Times New Roman" w:hAnsi="Times New Roman" w:cs="Times New Roman" w:eastAsiaTheme="minorEastAsia"/>
                <w:color w:val="auto"/>
                <w:szCs w:val="21"/>
                <w:u w:val="none" w:color="auto"/>
              </w:rPr>
            </w:pPr>
            <w:r>
              <w:rPr>
                <w:rFonts w:hint="default" w:ascii="Times New Roman" w:hAnsi="Times New Roman" w:cs="Times New Roman" w:eastAsiaTheme="minorEastAsia"/>
                <w:color w:val="auto"/>
                <w:kern w:val="0"/>
                <w:szCs w:val="21"/>
                <w:u w:val="none" w:color="auto"/>
                <w:lang w:bidi="ar"/>
              </w:rPr>
              <w:t>对项目产生的所有污染物产生情况、处置情况做好台账，备查工作</w:t>
            </w:r>
          </w:p>
        </w:tc>
      </w:tr>
    </w:tbl>
    <w:p w14:paraId="714CDB25">
      <w:pPr>
        <w:spacing w:line="360" w:lineRule="auto"/>
        <w:jc w:val="center"/>
        <w:rPr>
          <w:rFonts w:hint="default" w:ascii="Times New Roman" w:hAnsi="Times New Roman" w:cs="Times New Roman" w:eastAsiaTheme="minorEastAsia"/>
          <w:b/>
          <w:bCs/>
          <w:color w:val="0000FF"/>
          <w:szCs w:val="21"/>
          <w:u w:val="none" w:color="auto"/>
        </w:rPr>
      </w:pPr>
    </w:p>
    <w:p w14:paraId="2659737F">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6838" w:h="11906" w:orient="landscape"/>
          <w:pgMar w:top="1803" w:right="1440" w:bottom="1803" w:left="1440" w:header="851" w:footer="992" w:gutter="0"/>
          <w:pgNumType w:fmt="numberInDash"/>
          <w:cols w:space="0" w:num="1"/>
          <w:docGrid w:type="lines" w:linePitch="319" w:charSpace="0"/>
        </w:sectPr>
      </w:pPr>
    </w:p>
    <w:p w14:paraId="57FDC7E2">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10.1.7 排污口规范化建设</w:t>
      </w:r>
    </w:p>
    <w:p w14:paraId="3DEA127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根据国家标准《环境保护图形标志—排放口（源）》和国家环保总局《排污口规范化整治要求（试行）》的技术要求，建设项目所有排放口，包括水、气、声、固体废物，必须按照“便于计量监测、便于日常现场监督检查”的原则和规范化要求，设置与之相适应得环境保护图形标志牌，表明排污口分布图。项目在排污口规范化方面的工作如下：</w:t>
      </w:r>
    </w:p>
    <w:p w14:paraId="57D2B9E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废气排放口：废气排放口必须符合规定的高度和按照《污染源监测技术规范》便于采样、监测的要求，设置直径不小于100mm的采样口。在废气排放口设置采样口及采样平台。</w:t>
      </w:r>
    </w:p>
    <w:p w14:paraId="4A3334AD">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排污口必须规范化设置，便于采样与计量监测，便于日常监督检查，应有观测、取样、维修通道等。</w:t>
      </w:r>
    </w:p>
    <w:p w14:paraId="2978B58E">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如实向环保管理部门申报排污口数量、位置及所排放的主要污染物种类、数量、浓度、排放去向等情况。</w:t>
      </w:r>
    </w:p>
    <w:p w14:paraId="16D9C0D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4、</w:t>
      </w:r>
      <w:r>
        <w:rPr>
          <w:rFonts w:hint="default" w:ascii="Times New Roman" w:hAnsi="Times New Roman" w:cs="Times New Roman" w:eastAsiaTheme="minorEastAsia"/>
          <w:color w:val="auto"/>
          <w:sz w:val="24"/>
          <w:szCs w:val="24"/>
          <w:u w:val="none" w:color="auto"/>
        </w:rPr>
        <w:t>规范化排污口的有关设置（如图形标志牌、计量装置、监控装置等）属环保设施，排污单位必须负责日常的维护保养，任何单位和个人不得擅自拆除，如需变更须报环境监察部门同意并办理变更手续。</w:t>
      </w:r>
    </w:p>
    <w:p w14:paraId="3AC87B35">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5、</w:t>
      </w:r>
      <w:r>
        <w:rPr>
          <w:rFonts w:hint="default" w:ascii="Times New Roman" w:hAnsi="Times New Roman" w:cs="Times New Roman" w:eastAsiaTheme="minorEastAsia"/>
          <w:color w:val="auto"/>
          <w:sz w:val="24"/>
          <w:szCs w:val="24"/>
          <w:u w:val="none" w:color="auto"/>
        </w:rPr>
        <w:t>排污口立标管理：项目应根据国家《环境保护图形标志》（GB15562.1~2-1995）</w:t>
      </w:r>
      <w:r>
        <w:rPr>
          <w:rFonts w:hint="default" w:ascii="Times New Roman" w:hAnsi="Times New Roman" w:cs="Times New Roman" w:eastAsiaTheme="minorEastAsia"/>
          <w:color w:val="auto"/>
          <w:sz w:val="24"/>
          <w:szCs w:val="24"/>
          <w:u w:val="none" w:color="auto"/>
          <w:lang w:val="en-US" w:eastAsia="zh-CN"/>
        </w:rPr>
        <w:t>及《危险废物识别标志设置技术规范》（HJ 1276-2022）</w:t>
      </w:r>
      <w:r>
        <w:rPr>
          <w:rFonts w:hint="default" w:ascii="Times New Roman" w:hAnsi="Times New Roman" w:cs="Times New Roman" w:eastAsiaTheme="minorEastAsia"/>
          <w:color w:val="auto"/>
          <w:sz w:val="24"/>
          <w:szCs w:val="24"/>
          <w:u w:val="none" w:color="auto"/>
        </w:rPr>
        <w:t>的规定，针对各污染物排放口及噪声排放源分别设置生态环境部统一制作的环境保护图形标志牌</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在厂区的废水排放口、废气排放源、固体废物贮存处置场应设置环境保护图形标志，环境保护图形符号详见下表：</w:t>
      </w:r>
    </w:p>
    <w:p w14:paraId="382B7E71">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表10.1</w:t>
      </w:r>
      <w:r>
        <w:rPr>
          <w:rFonts w:hint="eastAsia" w:ascii="Times New Roman" w:hAnsi="Times New Roman" w:cs="Times New Roman" w:eastAsiaTheme="minorEastAsia"/>
          <w:color w:val="auto"/>
          <w:u w:val="none" w:color="auto"/>
          <w:lang w:val="en-US" w:eastAsia="zh-CN"/>
        </w:rPr>
        <w:t>.7</w:t>
      </w:r>
      <w:r>
        <w:rPr>
          <w:rFonts w:hint="default" w:ascii="Times New Roman" w:hAnsi="Times New Roman" w:cs="Times New Roman" w:eastAsiaTheme="minorEastAsia"/>
          <w:color w:val="auto"/>
          <w:u w:val="none" w:color="auto"/>
        </w:rPr>
        <w:t>-</w:t>
      </w:r>
      <w:r>
        <w:rPr>
          <w:rFonts w:hint="eastAsia" w:ascii="Times New Roman" w:hAnsi="Times New Roman" w:cs="Times New Roman" w:eastAsiaTheme="minorEastAsia"/>
          <w:color w:val="auto"/>
          <w:u w:val="none" w:color="auto"/>
          <w:lang w:val="en-US" w:eastAsia="zh-CN"/>
        </w:rPr>
        <w:t>1</w:t>
      </w:r>
      <w:r>
        <w:rPr>
          <w:rFonts w:hint="default" w:ascii="Times New Roman" w:hAnsi="Times New Roman" w:cs="Times New Roman" w:eastAsiaTheme="minorEastAsia"/>
          <w:color w:val="auto"/>
          <w:u w:val="none" w:color="auto"/>
        </w:rPr>
        <w:t xml:space="preserve"> 项目环境保护图形符号一览表</w:t>
      </w:r>
    </w:p>
    <w:tbl>
      <w:tblPr>
        <w:tblStyle w:val="42"/>
        <w:tblW w:w="8310" w:type="dxa"/>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03"/>
        <w:gridCol w:w="2055"/>
        <w:gridCol w:w="2025"/>
        <w:gridCol w:w="1590"/>
        <w:gridCol w:w="1937"/>
      </w:tblGrid>
      <w:tr w14:paraId="6FBD4DB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779E74E3">
            <w:pPr>
              <w:widowControl/>
              <w:jc w:val="center"/>
              <w:rPr>
                <w:rFonts w:hint="default" w:ascii="Times New Roman" w:hAnsi="Times New Roman" w:cs="Times New Roman" w:eastAsiaTheme="minorEastAsia"/>
                <w:b/>
                <w:bCs/>
                <w:color w:val="auto"/>
                <w:kern w:val="0"/>
                <w:u w:val="none" w:color="auto"/>
              </w:rPr>
            </w:pPr>
            <w:r>
              <w:rPr>
                <w:rFonts w:hint="default" w:ascii="Times New Roman" w:hAnsi="Times New Roman" w:cs="Times New Roman" w:eastAsiaTheme="minorEastAsia"/>
                <w:b/>
                <w:bCs/>
                <w:color w:val="auto"/>
                <w:kern w:val="0"/>
                <w:u w:val="none" w:color="auto"/>
              </w:rPr>
              <w:t>序号</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14F71F61">
            <w:pPr>
              <w:widowControl/>
              <w:jc w:val="center"/>
              <w:rPr>
                <w:rFonts w:hint="default" w:ascii="Times New Roman" w:hAnsi="Times New Roman" w:cs="Times New Roman" w:eastAsiaTheme="minorEastAsia"/>
                <w:b/>
                <w:bCs/>
                <w:color w:val="auto"/>
                <w:kern w:val="0"/>
                <w:u w:val="none" w:color="auto"/>
              </w:rPr>
            </w:pPr>
            <w:r>
              <w:rPr>
                <w:rFonts w:hint="default" w:ascii="Times New Roman" w:hAnsi="Times New Roman" w:cs="Times New Roman" w:eastAsiaTheme="minorEastAsia"/>
                <w:b/>
                <w:bCs/>
                <w:color w:val="auto"/>
                <w:kern w:val="0"/>
                <w:u w:val="none" w:color="auto"/>
              </w:rPr>
              <w:t>提示图形符号</w:t>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677B89E7">
            <w:pPr>
              <w:widowControl/>
              <w:jc w:val="center"/>
              <w:rPr>
                <w:rFonts w:hint="default" w:ascii="Times New Roman" w:hAnsi="Times New Roman" w:cs="Times New Roman" w:eastAsiaTheme="minorEastAsia"/>
                <w:b/>
                <w:bCs/>
                <w:color w:val="auto"/>
                <w:kern w:val="0"/>
                <w:u w:val="none" w:color="auto"/>
              </w:rPr>
            </w:pPr>
            <w:r>
              <w:rPr>
                <w:rFonts w:hint="default" w:ascii="Times New Roman" w:hAnsi="Times New Roman" w:cs="Times New Roman" w:eastAsiaTheme="minorEastAsia"/>
                <w:b/>
                <w:bCs/>
                <w:color w:val="auto"/>
                <w:kern w:val="0"/>
                <w:u w:val="none" w:color="auto"/>
              </w:rPr>
              <w:t>警告图形符号</w:t>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09664F91">
            <w:pPr>
              <w:widowControl/>
              <w:jc w:val="center"/>
              <w:rPr>
                <w:rFonts w:hint="default" w:ascii="Times New Roman" w:hAnsi="Times New Roman" w:cs="Times New Roman" w:eastAsiaTheme="minorEastAsia"/>
                <w:b/>
                <w:bCs/>
                <w:color w:val="auto"/>
                <w:kern w:val="0"/>
                <w:u w:val="none" w:color="auto"/>
              </w:rPr>
            </w:pPr>
            <w:r>
              <w:rPr>
                <w:rFonts w:hint="default" w:ascii="Times New Roman" w:hAnsi="Times New Roman" w:cs="Times New Roman" w:eastAsiaTheme="minorEastAsia"/>
                <w:b/>
                <w:bCs/>
                <w:color w:val="auto"/>
                <w:kern w:val="0"/>
                <w:u w:val="none" w:color="auto"/>
              </w:rPr>
              <w:t>名称</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35072FB0">
            <w:pPr>
              <w:widowControl/>
              <w:jc w:val="center"/>
              <w:rPr>
                <w:rFonts w:hint="default" w:ascii="Times New Roman" w:hAnsi="Times New Roman" w:cs="Times New Roman" w:eastAsiaTheme="minorEastAsia"/>
                <w:b/>
                <w:bCs/>
                <w:color w:val="auto"/>
                <w:kern w:val="0"/>
                <w:u w:val="none" w:color="auto"/>
              </w:rPr>
            </w:pPr>
            <w:r>
              <w:rPr>
                <w:rFonts w:hint="default" w:ascii="Times New Roman" w:hAnsi="Times New Roman" w:cs="Times New Roman" w:eastAsiaTheme="minorEastAsia"/>
                <w:b/>
                <w:bCs/>
                <w:color w:val="auto"/>
                <w:kern w:val="0"/>
                <w:u w:val="none" w:color="auto"/>
              </w:rPr>
              <w:t>功能</w:t>
            </w:r>
          </w:p>
        </w:tc>
      </w:tr>
      <w:tr w14:paraId="21C2D10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4C5C9E48">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1</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183120C7">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61695" cy="870585"/>
                  <wp:effectExtent l="0" t="0" r="14605" b="5715"/>
                  <wp:docPr id="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
                          <pic:cNvPicPr>
                            <a:picLocks noChangeAspect="1"/>
                          </pic:cNvPicPr>
                        </pic:nvPicPr>
                        <pic:blipFill>
                          <a:blip r:embed="rId47"/>
                          <a:stretch>
                            <a:fillRect/>
                          </a:stretch>
                        </pic:blipFill>
                        <pic:spPr>
                          <a:xfrm>
                            <a:off x="0" y="0"/>
                            <a:ext cx="861695" cy="870585"/>
                          </a:xfrm>
                          <a:prstGeom prst="rect">
                            <a:avLst/>
                          </a:prstGeom>
                          <a:noFill/>
                          <a:ln>
                            <a:noFill/>
                          </a:ln>
                        </pic:spPr>
                      </pic:pic>
                    </a:graphicData>
                  </a:graphic>
                </wp:inline>
              </w:drawing>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2FC325FF">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59790" cy="870585"/>
                  <wp:effectExtent l="0" t="0" r="16510" b="5715"/>
                  <wp:docPr id="1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
                          <pic:cNvPicPr>
                            <a:picLocks noChangeAspect="1"/>
                          </pic:cNvPicPr>
                        </pic:nvPicPr>
                        <pic:blipFill>
                          <a:blip r:embed="rId48"/>
                          <a:stretch>
                            <a:fillRect/>
                          </a:stretch>
                        </pic:blipFill>
                        <pic:spPr>
                          <a:xfrm>
                            <a:off x="0" y="0"/>
                            <a:ext cx="859790" cy="870585"/>
                          </a:xfrm>
                          <a:prstGeom prst="rect">
                            <a:avLst/>
                          </a:prstGeom>
                          <a:noFill/>
                          <a:ln>
                            <a:noFill/>
                          </a:ln>
                        </pic:spPr>
                      </pic:pic>
                    </a:graphicData>
                  </a:graphic>
                </wp:inline>
              </w:drawing>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6C9567D9">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废水排放口</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3ABDE339">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表示废水向水体排放</w:t>
            </w:r>
          </w:p>
        </w:tc>
      </w:tr>
      <w:tr w14:paraId="1AA2032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49DAEDA3">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2</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6EDB611A">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61695" cy="870585"/>
                  <wp:effectExtent l="0" t="0" r="14605" b="5715"/>
                  <wp:docPr id="1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
                          <pic:cNvPicPr>
                            <a:picLocks noChangeAspect="1"/>
                          </pic:cNvPicPr>
                        </pic:nvPicPr>
                        <pic:blipFill>
                          <a:blip r:embed="rId49"/>
                          <a:stretch>
                            <a:fillRect/>
                          </a:stretch>
                        </pic:blipFill>
                        <pic:spPr>
                          <a:xfrm>
                            <a:off x="0" y="0"/>
                            <a:ext cx="861695" cy="870585"/>
                          </a:xfrm>
                          <a:prstGeom prst="rect">
                            <a:avLst/>
                          </a:prstGeom>
                          <a:noFill/>
                          <a:ln>
                            <a:noFill/>
                          </a:ln>
                        </pic:spPr>
                      </pic:pic>
                    </a:graphicData>
                  </a:graphic>
                </wp:inline>
              </w:drawing>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712908F2">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95350" cy="896620"/>
                  <wp:effectExtent l="0" t="0" r="0" b="17780"/>
                  <wp:docPr id="1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
                          <pic:cNvPicPr>
                            <a:picLocks noChangeAspect="1"/>
                          </pic:cNvPicPr>
                        </pic:nvPicPr>
                        <pic:blipFill>
                          <a:blip r:embed="rId50"/>
                          <a:stretch>
                            <a:fillRect/>
                          </a:stretch>
                        </pic:blipFill>
                        <pic:spPr>
                          <a:xfrm>
                            <a:off x="0" y="0"/>
                            <a:ext cx="895350" cy="896620"/>
                          </a:xfrm>
                          <a:prstGeom prst="rect">
                            <a:avLst/>
                          </a:prstGeom>
                          <a:noFill/>
                          <a:ln>
                            <a:noFill/>
                          </a:ln>
                        </pic:spPr>
                      </pic:pic>
                    </a:graphicData>
                  </a:graphic>
                </wp:inline>
              </w:drawing>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4E491856">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废气排放口</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65376EC9">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t>表示废气向大气环境排放</w:t>
            </w:r>
          </w:p>
        </w:tc>
      </w:tr>
      <w:tr w14:paraId="0AF985A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54603C8C">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3</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0AFF9BFB">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54710" cy="854710"/>
                  <wp:effectExtent l="0" t="0" r="2540" b="2540"/>
                  <wp:docPr id="1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
                          <pic:cNvPicPr>
                            <a:picLocks noChangeAspect="1"/>
                          </pic:cNvPicPr>
                        </pic:nvPicPr>
                        <pic:blipFill>
                          <a:blip r:embed="rId51"/>
                          <a:stretch>
                            <a:fillRect/>
                          </a:stretch>
                        </pic:blipFill>
                        <pic:spPr>
                          <a:xfrm>
                            <a:off x="0" y="0"/>
                            <a:ext cx="854710" cy="854710"/>
                          </a:xfrm>
                          <a:prstGeom prst="rect">
                            <a:avLst/>
                          </a:prstGeom>
                          <a:noFill/>
                          <a:ln>
                            <a:noFill/>
                          </a:ln>
                        </pic:spPr>
                      </pic:pic>
                    </a:graphicData>
                  </a:graphic>
                </wp:inline>
              </w:drawing>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0B0FACDA">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952500" cy="845185"/>
                  <wp:effectExtent l="0" t="0" r="0" b="12065"/>
                  <wp:docPr id="1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6"/>
                          <pic:cNvPicPr>
                            <a:picLocks noChangeAspect="1"/>
                          </pic:cNvPicPr>
                        </pic:nvPicPr>
                        <pic:blipFill>
                          <a:blip r:embed="rId52"/>
                          <a:stretch>
                            <a:fillRect/>
                          </a:stretch>
                        </pic:blipFill>
                        <pic:spPr>
                          <a:xfrm>
                            <a:off x="0" y="0"/>
                            <a:ext cx="952500" cy="845185"/>
                          </a:xfrm>
                          <a:prstGeom prst="rect">
                            <a:avLst/>
                          </a:prstGeom>
                          <a:noFill/>
                          <a:ln>
                            <a:noFill/>
                          </a:ln>
                        </pic:spPr>
                      </pic:pic>
                    </a:graphicData>
                  </a:graphic>
                </wp:inline>
              </w:drawing>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7366D14D">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噪声排放源</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4A787A52">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t>表示噪声向外环境排放</w:t>
            </w:r>
          </w:p>
        </w:tc>
      </w:tr>
      <w:tr w14:paraId="39BFF60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2189977D">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4</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368549E3">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861695" cy="870585"/>
                  <wp:effectExtent l="0" t="0" r="14605" b="5715"/>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53"/>
                          <a:stretch>
                            <a:fillRect/>
                          </a:stretch>
                        </pic:blipFill>
                        <pic:spPr>
                          <a:xfrm>
                            <a:off x="0" y="0"/>
                            <a:ext cx="861695" cy="870585"/>
                          </a:xfrm>
                          <a:prstGeom prst="rect">
                            <a:avLst/>
                          </a:prstGeom>
                          <a:noFill/>
                          <a:ln>
                            <a:noFill/>
                          </a:ln>
                        </pic:spPr>
                      </pic:pic>
                    </a:graphicData>
                  </a:graphic>
                </wp:inline>
              </w:drawing>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32705B23">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drawing>
                <wp:inline distT="0" distB="0" distL="114300" distR="114300">
                  <wp:extent cx="921385" cy="864235"/>
                  <wp:effectExtent l="0" t="0" r="12065" b="12065"/>
                  <wp:docPr id="1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8"/>
                          <pic:cNvPicPr>
                            <a:picLocks noChangeAspect="1"/>
                          </pic:cNvPicPr>
                        </pic:nvPicPr>
                        <pic:blipFill>
                          <a:blip r:embed="rId54"/>
                          <a:stretch>
                            <a:fillRect/>
                          </a:stretch>
                        </pic:blipFill>
                        <pic:spPr>
                          <a:xfrm>
                            <a:off x="0" y="0"/>
                            <a:ext cx="921385" cy="864235"/>
                          </a:xfrm>
                          <a:prstGeom prst="rect">
                            <a:avLst/>
                          </a:prstGeom>
                          <a:noFill/>
                          <a:ln>
                            <a:noFill/>
                          </a:ln>
                        </pic:spPr>
                      </pic:pic>
                    </a:graphicData>
                  </a:graphic>
                </wp:inline>
              </w:drawing>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1B65271B">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一般固体废物</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129A0509">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1"/>
                <w:u w:val="none" w:color="auto"/>
              </w:rPr>
              <w:t>表示一般固体废物贮存、处置场</w:t>
            </w:r>
          </w:p>
        </w:tc>
      </w:tr>
      <w:tr w14:paraId="623911F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703" w:type="dxa"/>
            <w:tcBorders>
              <w:top w:val="single" w:color="auto" w:sz="4" w:space="0"/>
              <w:left w:val="single" w:color="auto" w:sz="4" w:space="0"/>
              <w:bottom w:val="single" w:color="auto" w:sz="4" w:space="0"/>
              <w:right w:val="single" w:color="auto" w:sz="4" w:space="0"/>
              <w:tl2br w:val="nil"/>
              <w:tr2bl w:val="nil"/>
            </w:tcBorders>
            <w:vAlign w:val="center"/>
          </w:tcPr>
          <w:p w14:paraId="144E1029">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5</w:t>
            </w:r>
          </w:p>
        </w:tc>
        <w:tc>
          <w:tcPr>
            <w:tcW w:w="2055" w:type="dxa"/>
            <w:tcBorders>
              <w:top w:val="single" w:color="auto" w:sz="4" w:space="0"/>
              <w:left w:val="single" w:color="auto" w:sz="4" w:space="0"/>
              <w:bottom w:val="single" w:color="auto" w:sz="4" w:space="0"/>
              <w:right w:val="single" w:color="auto" w:sz="4" w:space="0"/>
              <w:tl2br w:val="nil"/>
              <w:tr2bl w:val="nil"/>
            </w:tcBorders>
            <w:vAlign w:val="center"/>
          </w:tcPr>
          <w:p w14:paraId="11CEAF6B">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u w:val="none" w:color="auto"/>
              </w:rPr>
              <w:drawing>
                <wp:inline distT="0" distB="0" distL="114300" distR="114300">
                  <wp:extent cx="1296035" cy="1301750"/>
                  <wp:effectExtent l="0" t="0" r="18415" b="12700"/>
                  <wp:docPr id="1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4"/>
                          <pic:cNvPicPr>
                            <a:picLocks noChangeAspect="1"/>
                          </pic:cNvPicPr>
                        </pic:nvPicPr>
                        <pic:blipFill>
                          <a:blip r:embed="rId55"/>
                          <a:stretch>
                            <a:fillRect/>
                          </a:stretch>
                        </pic:blipFill>
                        <pic:spPr>
                          <a:xfrm>
                            <a:off x="0" y="0"/>
                            <a:ext cx="1296035" cy="1301750"/>
                          </a:xfrm>
                          <a:prstGeom prst="rect">
                            <a:avLst/>
                          </a:prstGeom>
                          <a:noFill/>
                          <a:ln>
                            <a:noFill/>
                          </a:ln>
                        </pic:spPr>
                      </pic:pic>
                    </a:graphicData>
                  </a:graphic>
                </wp:inline>
              </w:drawing>
            </w:r>
          </w:p>
        </w:tc>
        <w:tc>
          <w:tcPr>
            <w:tcW w:w="2025" w:type="dxa"/>
            <w:tcBorders>
              <w:top w:val="single" w:color="auto" w:sz="4" w:space="0"/>
              <w:left w:val="single" w:color="auto" w:sz="4" w:space="0"/>
              <w:bottom w:val="single" w:color="auto" w:sz="4" w:space="0"/>
              <w:right w:val="single" w:color="auto" w:sz="4" w:space="0"/>
              <w:tl2br w:val="nil"/>
              <w:tr2bl w:val="nil"/>
            </w:tcBorders>
            <w:vAlign w:val="center"/>
          </w:tcPr>
          <w:p w14:paraId="412C4A07">
            <w:pPr>
              <w:widowControl/>
              <w:jc w:val="center"/>
              <w:rPr>
                <w:rFonts w:hint="default" w:ascii="Times New Roman" w:hAnsi="Times New Roman" w:cs="Times New Roman" w:eastAsiaTheme="minorEastAsia"/>
                <w:color w:val="auto"/>
                <w:kern w:val="0"/>
                <w:sz w:val="20"/>
                <w:u w:val="none" w:color="auto"/>
              </w:rPr>
            </w:pPr>
            <w:r>
              <w:rPr>
                <w:rFonts w:hint="default" w:ascii="Times New Roman" w:hAnsi="Times New Roman" w:cs="Times New Roman" w:eastAsiaTheme="minorEastAsia"/>
                <w:color w:val="auto"/>
                <w:u w:val="none" w:color="auto"/>
              </w:rPr>
              <w:drawing>
                <wp:inline distT="0" distB="0" distL="114300" distR="114300">
                  <wp:extent cx="1271905" cy="812165"/>
                  <wp:effectExtent l="0" t="0" r="4445" b="6985"/>
                  <wp:docPr id="1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
                          <pic:cNvPicPr>
                            <a:picLocks noChangeAspect="1"/>
                          </pic:cNvPicPr>
                        </pic:nvPicPr>
                        <pic:blipFill>
                          <a:blip r:embed="rId56"/>
                          <a:stretch>
                            <a:fillRect/>
                          </a:stretch>
                        </pic:blipFill>
                        <pic:spPr>
                          <a:xfrm>
                            <a:off x="0" y="0"/>
                            <a:ext cx="1271905" cy="812165"/>
                          </a:xfrm>
                          <a:prstGeom prst="rect">
                            <a:avLst/>
                          </a:prstGeom>
                          <a:noFill/>
                          <a:ln>
                            <a:noFill/>
                          </a:ln>
                        </pic:spPr>
                      </pic:pic>
                    </a:graphicData>
                  </a:graphic>
                </wp:inline>
              </w:drawing>
            </w:r>
          </w:p>
        </w:tc>
        <w:tc>
          <w:tcPr>
            <w:tcW w:w="1590" w:type="dxa"/>
            <w:tcBorders>
              <w:top w:val="single" w:color="auto" w:sz="4" w:space="0"/>
              <w:left w:val="single" w:color="auto" w:sz="4" w:space="0"/>
              <w:bottom w:val="single" w:color="auto" w:sz="4" w:space="0"/>
              <w:right w:val="single" w:color="auto" w:sz="4" w:space="0"/>
              <w:tl2br w:val="nil"/>
              <w:tr2bl w:val="nil"/>
            </w:tcBorders>
            <w:vAlign w:val="center"/>
          </w:tcPr>
          <w:p w14:paraId="5B20C42F">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kern w:val="0"/>
                <w:u w:val="none" w:color="auto"/>
              </w:rPr>
              <w:t>危险废物</w:t>
            </w:r>
          </w:p>
        </w:tc>
        <w:tc>
          <w:tcPr>
            <w:tcW w:w="1937" w:type="dxa"/>
            <w:tcBorders>
              <w:top w:val="single" w:color="auto" w:sz="4" w:space="0"/>
              <w:left w:val="single" w:color="auto" w:sz="4" w:space="0"/>
              <w:bottom w:val="single" w:color="auto" w:sz="4" w:space="0"/>
              <w:right w:val="single" w:color="auto" w:sz="4" w:space="0"/>
              <w:tl2br w:val="nil"/>
              <w:tr2bl w:val="nil"/>
            </w:tcBorders>
            <w:vAlign w:val="center"/>
          </w:tcPr>
          <w:p w14:paraId="13133085">
            <w:pPr>
              <w:widowControl/>
              <w:jc w:val="center"/>
              <w:rPr>
                <w:rFonts w:hint="default" w:ascii="Times New Roman" w:hAnsi="Times New Roman" w:cs="Times New Roman" w:eastAsiaTheme="minorEastAsia"/>
                <w:color w:val="auto"/>
                <w:kern w:val="0"/>
                <w:u w:val="none" w:color="auto"/>
              </w:rPr>
            </w:pPr>
            <w:r>
              <w:rPr>
                <w:rFonts w:hint="default" w:ascii="Times New Roman" w:hAnsi="Times New Roman" w:cs="Times New Roman" w:eastAsiaTheme="minorEastAsia"/>
                <w:color w:val="auto"/>
                <w:szCs w:val="24"/>
                <w:u w:val="none" w:color="auto"/>
              </w:rPr>
              <w:t>表示危险废物贮存、处置场</w:t>
            </w:r>
          </w:p>
        </w:tc>
      </w:tr>
    </w:tbl>
    <w:p w14:paraId="42722A29">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10.1.8 与排污许可证核发的衔接关系</w:t>
      </w:r>
    </w:p>
    <w:p w14:paraId="30C8380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为规范排污许可证管理，根据《排污许可管理办法（</w:t>
      </w:r>
      <w:r>
        <w:rPr>
          <w:rFonts w:hint="eastAsia" w:ascii="Times New Roman" w:hAnsi="Times New Roman" w:cs="Times New Roman" w:eastAsiaTheme="minorEastAsia"/>
          <w:color w:val="auto"/>
          <w:sz w:val="24"/>
          <w:szCs w:val="24"/>
          <w:u w:val="none" w:color="auto"/>
          <w:lang w:val="en-US" w:eastAsia="zh-CN"/>
        </w:rPr>
        <w:t>2024年7月1日施行</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对纳入固定污染源排污许可分类管理名录的企业事业单位和其他生产经营者（以下简称排污单位）应当按照规定的时限申请并取得排污许可证；未纳入固定污染源排污许可分类管理名录的排污单位，暂不需申请排污许可证。实行排污许可重点管理或者简化管理的排污单位的具体范围，依照固定污染源排污许可分类管理名录规定执行。实行重点管理和简化管理的内容及要求，依照《排污许可证申请与核发技术规范 总则》（HJ942-2018）、《排污单位环境管理台账及排污许可证执行报告技术规范 总则（试行）》（HJ944-2018）、《排污单位自行监测技术指南 总则》（HJ819-2017）以及其他排污许可政策、标准和规范执行。</w:t>
      </w:r>
    </w:p>
    <w:p w14:paraId="0C1ACCF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原有项目已取得排污许可证，属于简化管理</w:t>
      </w:r>
      <w:r>
        <w:rPr>
          <w:rFonts w:hint="default" w:ascii="Times New Roman" w:hAnsi="Times New Roman" w:cs="Times New Roman" w:eastAsiaTheme="minorEastAsia"/>
          <w:color w:val="auto"/>
          <w:sz w:val="24"/>
          <w:szCs w:val="24"/>
          <w:u w:val="none" w:color="auto"/>
        </w:rPr>
        <w:t>，根据《排污许可管理办法（</w:t>
      </w:r>
      <w:r>
        <w:rPr>
          <w:rFonts w:hint="eastAsia" w:ascii="Times New Roman" w:hAnsi="Times New Roman" w:cs="Times New Roman" w:eastAsiaTheme="minorEastAsia"/>
          <w:color w:val="auto"/>
          <w:sz w:val="24"/>
          <w:szCs w:val="24"/>
          <w:u w:val="none" w:color="auto"/>
          <w:lang w:val="en-US" w:eastAsia="zh-CN"/>
        </w:rPr>
        <w:t>2024年7月1日施行</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eastAsia="zh-CN"/>
        </w:rPr>
        <w:t>，排污单位名称、住所、法定代表人或者主要负责人等排污许可证正本中记载的基本信息发生变更的，排污单位应当自变更之日起三十日内，向审批部门提交变更排污许可证申请表以及与变更排污许可证有关的其他材料。</w:t>
      </w:r>
      <w:r>
        <w:rPr>
          <w:rFonts w:hint="default" w:ascii="Times New Roman" w:hAnsi="Times New Roman" w:cs="Times New Roman" w:eastAsiaTheme="minorEastAsia"/>
          <w:color w:val="auto"/>
          <w:sz w:val="24"/>
          <w:szCs w:val="24"/>
          <w:u w:val="none" w:color="auto"/>
        </w:rPr>
        <w:t>本企业应当按照《排污许可证申请与核发技术规范</w:t>
      </w:r>
      <w:r>
        <w:rPr>
          <w:rFonts w:hint="eastAsia" w:ascii="Times New Roman" w:hAnsi="Times New Roman" w:cs="Times New Roman" w:eastAsiaTheme="minorEastAsia"/>
          <w:color w:val="auto"/>
          <w:sz w:val="24"/>
          <w:szCs w:val="24"/>
          <w:u w:val="none" w:color="auto"/>
          <w:lang w:val="en-US" w:eastAsia="zh-CN"/>
        </w:rPr>
        <w:t xml:space="preserve"> 电池工业</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HJ 967-2018</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中相关要求进行排污许可证的</w:t>
      </w:r>
      <w:r>
        <w:rPr>
          <w:rFonts w:hint="eastAsia" w:ascii="Times New Roman" w:hAnsi="Times New Roman" w:cs="Times New Roman" w:eastAsiaTheme="minorEastAsia"/>
          <w:color w:val="auto"/>
          <w:sz w:val="24"/>
          <w:szCs w:val="24"/>
          <w:u w:val="none" w:color="auto"/>
          <w:lang w:val="en-US" w:eastAsia="zh-CN"/>
        </w:rPr>
        <w:t>变更，同时</w:t>
      </w:r>
      <w:r>
        <w:rPr>
          <w:rFonts w:hint="default" w:ascii="Times New Roman" w:hAnsi="Times New Roman" w:cs="Times New Roman" w:eastAsiaTheme="minorEastAsia"/>
          <w:color w:val="auto"/>
          <w:sz w:val="24"/>
          <w:szCs w:val="24"/>
          <w:u w:val="none" w:color="auto"/>
        </w:rPr>
        <w:t>应当按照该标准确定的产排污节点、排放口、污染物项目及许可限值等要求，制定自行监测方案。</w:t>
      </w:r>
    </w:p>
    <w:p w14:paraId="7B36312A">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本项目应严格按照国家和地方排污许可制度的要求，推进排污及污染源“一证式”管理工作，并作为建设单位在生产运营期接受环境监管和环境保护部门实施监管的主要法律文书。</w:t>
      </w:r>
    </w:p>
    <w:p w14:paraId="690907C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影响评价技术文件及批复中与污染物排放相关的主要内容应当纳入排污许可证，项目建设内容、产品方案、建设规模，采用的工艺流程、工艺技术方案，污染预防和清洁生产措施，环保设施和治理措施，各类污染物排放总量，自行监测要求，环境风险防范体系等，将生产装置、产排污设施载入排污许可证。本项目污染源情况见下表。</w:t>
      </w:r>
    </w:p>
    <w:p w14:paraId="1A7B3562">
      <w:pPr>
        <w:spacing w:line="360" w:lineRule="auto"/>
        <w:ind w:firstLine="480" w:firstLineChars="200"/>
        <w:rPr>
          <w:rFonts w:hint="default" w:ascii="Times New Roman" w:hAnsi="Times New Roman" w:cs="Times New Roman" w:eastAsiaTheme="minorEastAsia"/>
          <w:color w:val="0000FF"/>
          <w:sz w:val="24"/>
          <w:szCs w:val="24"/>
          <w:u w:val="none" w:color="auto"/>
        </w:rPr>
      </w:pPr>
    </w:p>
    <w:p w14:paraId="5B1DB638">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1906" w:h="16838"/>
          <w:pgMar w:top="1440" w:right="1800" w:bottom="1440" w:left="1800" w:header="851" w:footer="992" w:gutter="0"/>
          <w:pgNumType w:fmt="numberInDash"/>
          <w:cols w:space="720" w:num="1"/>
          <w:docGrid w:type="lines" w:linePitch="312" w:charSpace="0"/>
        </w:sectPr>
      </w:pPr>
    </w:p>
    <w:p w14:paraId="503F08B0">
      <w:pPr>
        <w:pStyle w:val="6"/>
        <w:bidi w:val="0"/>
        <w:rPr>
          <w:rFonts w:hint="default" w:ascii="Times New Roman" w:hAnsi="Times New Roman" w:cs="Times New Roman" w:eastAsiaTheme="minorEastAsia"/>
          <w:color w:val="auto"/>
          <w:u w:val="none" w:color="auto"/>
        </w:rPr>
      </w:pPr>
      <w:r>
        <w:rPr>
          <w:rFonts w:hint="default" w:ascii="Times New Roman" w:hAnsi="Times New Roman" w:cs="Times New Roman" w:eastAsiaTheme="minorEastAsia"/>
          <w:color w:val="auto"/>
          <w:u w:val="none" w:color="auto"/>
        </w:rPr>
        <w:t>表10.</w:t>
      </w:r>
      <w:r>
        <w:rPr>
          <w:rFonts w:hint="eastAsia" w:ascii="Times New Roman" w:hAnsi="Times New Roman" w:cs="Times New Roman" w:eastAsiaTheme="minorEastAsia"/>
          <w:color w:val="auto"/>
          <w:u w:val="none" w:color="auto"/>
          <w:lang w:val="en-US" w:eastAsia="zh-CN"/>
        </w:rPr>
        <w:t>1.8-1</w:t>
      </w:r>
      <w:r>
        <w:rPr>
          <w:rFonts w:hint="default" w:ascii="Times New Roman" w:hAnsi="Times New Roman" w:cs="Times New Roman" w:eastAsiaTheme="minorEastAsia"/>
          <w:color w:val="auto"/>
          <w:u w:val="none" w:color="auto"/>
        </w:rPr>
        <w:t xml:space="preserve"> 大气污染物排放基本情况一览表</w:t>
      </w:r>
    </w:p>
    <w:tbl>
      <w:tblPr>
        <w:tblStyle w:val="42"/>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6"/>
        <w:gridCol w:w="989"/>
        <w:gridCol w:w="1867"/>
        <w:gridCol w:w="690"/>
        <w:gridCol w:w="783"/>
        <w:gridCol w:w="1980"/>
        <w:gridCol w:w="775"/>
        <w:gridCol w:w="1124"/>
        <w:gridCol w:w="1329"/>
        <w:gridCol w:w="1158"/>
        <w:gridCol w:w="2493"/>
      </w:tblGrid>
      <w:tr w14:paraId="4E8F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666" w:type="pct"/>
            <w:gridSpan w:val="2"/>
            <w:tcBorders>
              <w:top w:val="single" w:color="auto" w:sz="4" w:space="0"/>
              <w:left w:val="single" w:color="auto" w:sz="4" w:space="0"/>
              <w:bottom w:val="single" w:color="auto" w:sz="4" w:space="0"/>
              <w:right w:val="single" w:color="auto" w:sz="4" w:space="0"/>
            </w:tcBorders>
            <w:vAlign w:val="center"/>
          </w:tcPr>
          <w:p w14:paraId="1D3D25C0">
            <w:pPr>
              <w:pStyle w:val="53"/>
              <w:bidi w:val="0"/>
              <w:rPr>
                <w:rFonts w:hint="default"/>
                <w:color w:val="auto"/>
              </w:rPr>
            </w:pPr>
            <w:r>
              <w:rPr>
                <w:rFonts w:hint="default"/>
                <w:color w:val="auto"/>
              </w:rPr>
              <w:t>污染源项</w:t>
            </w:r>
          </w:p>
        </w:tc>
        <w:tc>
          <w:tcPr>
            <w:tcW w:w="663" w:type="pct"/>
            <w:vMerge w:val="restart"/>
            <w:tcBorders>
              <w:top w:val="single" w:color="auto" w:sz="4" w:space="0"/>
              <w:left w:val="single" w:color="auto" w:sz="4" w:space="0"/>
              <w:bottom w:val="single" w:color="auto" w:sz="4" w:space="0"/>
              <w:right w:val="single" w:color="auto" w:sz="4" w:space="0"/>
            </w:tcBorders>
            <w:vAlign w:val="center"/>
          </w:tcPr>
          <w:p w14:paraId="4DDDFA1C">
            <w:pPr>
              <w:pStyle w:val="53"/>
              <w:bidi w:val="0"/>
              <w:rPr>
                <w:rFonts w:hint="default"/>
                <w:color w:val="auto"/>
              </w:rPr>
            </w:pPr>
            <w:r>
              <w:rPr>
                <w:rFonts w:hint="default"/>
                <w:color w:val="auto"/>
              </w:rPr>
              <w:t>治理措施</w:t>
            </w:r>
          </w:p>
        </w:tc>
        <w:tc>
          <w:tcPr>
            <w:tcW w:w="245" w:type="pct"/>
            <w:vMerge w:val="restart"/>
            <w:tcBorders>
              <w:top w:val="single" w:color="auto" w:sz="4" w:space="0"/>
              <w:left w:val="single" w:color="auto" w:sz="4" w:space="0"/>
              <w:bottom w:val="single" w:color="auto" w:sz="4" w:space="0"/>
              <w:right w:val="single" w:color="auto" w:sz="4" w:space="0"/>
            </w:tcBorders>
            <w:vAlign w:val="center"/>
          </w:tcPr>
          <w:p w14:paraId="0493F73D">
            <w:pPr>
              <w:pStyle w:val="53"/>
              <w:bidi w:val="0"/>
              <w:rPr>
                <w:rFonts w:hint="default"/>
                <w:color w:val="auto"/>
              </w:rPr>
            </w:pPr>
            <w:r>
              <w:rPr>
                <w:rFonts w:hint="default"/>
                <w:color w:val="auto"/>
              </w:rPr>
              <w:t>排放形式</w:t>
            </w:r>
          </w:p>
        </w:tc>
        <w:tc>
          <w:tcPr>
            <w:tcW w:w="278" w:type="pct"/>
            <w:vMerge w:val="restart"/>
            <w:tcBorders>
              <w:top w:val="single" w:color="auto" w:sz="4" w:space="0"/>
              <w:left w:val="single" w:color="auto" w:sz="4" w:space="0"/>
              <w:bottom w:val="single" w:color="auto" w:sz="4" w:space="0"/>
              <w:right w:val="single" w:color="auto" w:sz="4" w:space="0"/>
            </w:tcBorders>
            <w:vAlign w:val="center"/>
          </w:tcPr>
          <w:p w14:paraId="3B8089B8">
            <w:pPr>
              <w:pStyle w:val="53"/>
              <w:bidi w:val="0"/>
              <w:rPr>
                <w:rFonts w:hint="default"/>
                <w:color w:val="auto"/>
              </w:rPr>
            </w:pPr>
            <w:r>
              <w:rPr>
                <w:rFonts w:hint="default"/>
                <w:color w:val="auto"/>
              </w:rPr>
              <w:t>排放口编号</w:t>
            </w:r>
          </w:p>
        </w:tc>
        <w:tc>
          <w:tcPr>
            <w:tcW w:w="703" w:type="pct"/>
            <w:vMerge w:val="restart"/>
            <w:tcBorders>
              <w:top w:val="single" w:color="auto" w:sz="4" w:space="0"/>
              <w:left w:val="single" w:color="auto" w:sz="4" w:space="0"/>
              <w:bottom w:val="single" w:color="auto" w:sz="4" w:space="0"/>
              <w:right w:val="single" w:color="auto" w:sz="4" w:space="0"/>
            </w:tcBorders>
            <w:vAlign w:val="center"/>
          </w:tcPr>
          <w:p w14:paraId="4D303847">
            <w:pPr>
              <w:pStyle w:val="53"/>
              <w:bidi w:val="0"/>
              <w:rPr>
                <w:rFonts w:hint="default"/>
                <w:color w:val="auto"/>
              </w:rPr>
            </w:pPr>
            <w:r>
              <w:rPr>
                <w:rFonts w:hint="default"/>
                <w:color w:val="auto"/>
              </w:rPr>
              <w:t>排放口坐标</w:t>
            </w:r>
          </w:p>
        </w:tc>
        <w:tc>
          <w:tcPr>
            <w:tcW w:w="275" w:type="pct"/>
            <w:vMerge w:val="restart"/>
            <w:tcBorders>
              <w:top w:val="single" w:color="auto" w:sz="4" w:space="0"/>
              <w:left w:val="single" w:color="auto" w:sz="4" w:space="0"/>
              <w:bottom w:val="single" w:color="auto" w:sz="4" w:space="0"/>
              <w:right w:val="single" w:color="auto" w:sz="4" w:space="0"/>
            </w:tcBorders>
            <w:vAlign w:val="center"/>
          </w:tcPr>
          <w:p w14:paraId="4DEBCCDD">
            <w:pPr>
              <w:pStyle w:val="53"/>
              <w:bidi w:val="0"/>
              <w:rPr>
                <w:rFonts w:hint="default"/>
                <w:color w:val="auto"/>
              </w:rPr>
            </w:pPr>
            <w:r>
              <w:rPr>
                <w:rFonts w:hint="default"/>
                <w:color w:val="auto"/>
              </w:rPr>
              <w:t>排放口类型</w:t>
            </w:r>
          </w:p>
        </w:tc>
        <w:tc>
          <w:tcPr>
            <w:tcW w:w="399" w:type="pct"/>
            <w:vMerge w:val="restart"/>
            <w:tcBorders>
              <w:top w:val="single" w:color="auto" w:sz="4" w:space="0"/>
              <w:left w:val="single" w:color="auto" w:sz="4" w:space="0"/>
              <w:bottom w:val="single" w:color="auto" w:sz="4" w:space="0"/>
              <w:right w:val="single" w:color="auto" w:sz="4" w:space="0"/>
            </w:tcBorders>
            <w:vAlign w:val="center"/>
          </w:tcPr>
          <w:p w14:paraId="6A1F28A7">
            <w:pPr>
              <w:pStyle w:val="53"/>
              <w:bidi w:val="0"/>
              <w:rPr>
                <w:rFonts w:hint="default"/>
                <w:color w:val="auto"/>
              </w:rPr>
            </w:pPr>
            <w:r>
              <w:rPr>
                <w:rFonts w:hint="default"/>
                <w:color w:val="auto"/>
              </w:rPr>
              <w:t>污染因子</w:t>
            </w:r>
          </w:p>
        </w:tc>
        <w:tc>
          <w:tcPr>
            <w:tcW w:w="883" w:type="pct"/>
            <w:gridSpan w:val="2"/>
            <w:tcBorders>
              <w:top w:val="single" w:color="auto" w:sz="4" w:space="0"/>
              <w:left w:val="single" w:color="auto" w:sz="4" w:space="0"/>
              <w:bottom w:val="single" w:color="auto" w:sz="4" w:space="0"/>
              <w:right w:val="single" w:color="auto" w:sz="4" w:space="0"/>
            </w:tcBorders>
            <w:vAlign w:val="center"/>
          </w:tcPr>
          <w:p w14:paraId="48677DDD">
            <w:pPr>
              <w:pStyle w:val="53"/>
              <w:bidi w:val="0"/>
              <w:rPr>
                <w:rFonts w:hint="default"/>
                <w:color w:val="auto"/>
              </w:rPr>
            </w:pPr>
            <w:r>
              <w:rPr>
                <w:rFonts w:hint="default"/>
                <w:color w:val="auto"/>
              </w:rPr>
              <w:t>标准值</w:t>
            </w:r>
          </w:p>
        </w:tc>
        <w:tc>
          <w:tcPr>
            <w:tcW w:w="885" w:type="pct"/>
            <w:vMerge w:val="restart"/>
            <w:tcBorders>
              <w:top w:val="single" w:color="auto" w:sz="4" w:space="0"/>
              <w:left w:val="single" w:color="auto" w:sz="4" w:space="0"/>
              <w:bottom w:val="single" w:color="auto" w:sz="4" w:space="0"/>
              <w:right w:val="single" w:color="auto" w:sz="4" w:space="0"/>
            </w:tcBorders>
            <w:vAlign w:val="center"/>
          </w:tcPr>
          <w:p w14:paraId="4554500A">
            <w:pPr>
              <w:pStyle w:val="53"/>
              <w:bidi w:val="0"/>
              <w:rPr>
                <w:rFonts w:hint="default"/>
                <w:color w:val="auto"/>
              </w:rPr>
            </w:pPr>
            <w:r>
              <w:rPr>
                <w:rFonts w:hint="default"/>
                <w:color w:val="auto"/>
              </w:rPr>
              <w:t>执行标准</w:t>
            </w:r>
          </w:p>
        </w:tc>
      </w:tr>
      <w:tr w14:paraId="1108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315" w:type="pct"/>
            <w:tcBorders>
              <w:top w:val="single" w:color="auto" w:sz="4" w:space="0"/>
              <w:left w:val="single" w:color="auto" w:sz="4" w:space="0"/>
              <w:bottom w:val="single" w:color="auto" w:sz="4" w:space="0"/>
              <w:right w:val="single" w:color="auto" w:sz="4" w:space="0"/>
            </w:tcBorders>
            <w:vAlign w:val="center"/>
          </w:tcPr>
          <w:p w14:paraId="70F31FED">
            <w:pPr>
              <w:pStyle w:val="53"/>
              <w:bidi w:val="0"/>
              <w:rPr>
                <w:rFonts w:hint="default"/>
                <w:color w:val="auto"/>
              </w:rPr>
            </w:pPr>
            <w:r>
              <w:rPr>
                <w:rFonts w:hint="default"/>
                <w:color w:val="auto"/>
              </w:rPr>
              <w:t>生产工艺</w:t>
            </w:r>
          </w:p>
        </w:tc>
        <w:tc>
          <w:tcPr>
            <w:tcW w:w="351" w:type="pct"/>
            <w:tcBorders>
              <w:top w:val="single" w:color="auto" w:sz="4" w:space="0"/>
              <w:left w:val="single" w:color="auto" w:sz="4" w:space="0"/>
              <w:bottom w:val="single" w:color="auto" w:sz="4" w:space="0"/>
              <w:right w:val="single" w:color="auto" w:sz="4" w:space="0"/>
            </w:tcBorders>
            <w:vAlign w:val="center"/>
          </w:tcPr>
          <w:p w14:paraId="3A1CB2FF">
            <w:pPr>
              <w:pStyle w:val="53"/>
              <w:bidi w:val="0"/>
              <w:rPr>
                <w:rFonts w:hint="default"/>
                <w:color w:val="auto"/>
              </w:rPr>
            </w:pPr>
            <w:r>
              <w:rPr>
                <w:rFonts w:hint="default"/>
                <w:color w:val="auto"/>
              </w:rPr>
              <w:t>产污设备</w:t>
            </w:r>
          </w:p>
        </w:tc>
        <w:tc>
          <w:tcPr>
            <w:tcW w:w="663" w:type="pct"/>
            <w:vMerge w:val="continue"/>
            <w:tcBorders>
              <w:top w:val="single" w:color="auto" w:sz="4" w:space="0"/>
              <w:left w:val="single" w:color="auto" w:sz="4" w:space="0"/>
              <w:bottom w:val="single" w:color="auto" w:sz="4" w:space="0"/>
              <w:right w:val="single" w:color="auto" w:sz="4" w:space="0"/>
            </w:tcBorders>
            <w:vAlign w:val="center"/>
          </w:tcPr>
          <w:p w14:paraId="7A0BA9B0">
            <w:pPr>
              <w:pStyle w:val="53"/>
              <w:bidi w:val="0"/>
              <w:rPr>
                <w:rFonts w:hint="default"/>
                <w:color w:val="auto"/>
              </w:rPr>
            </w:pPr>
          </w:p>
        </w:tc>
        <w:tc>
          <w:tcPr>
            <w:tcW w:w="245" w:type="pct"/>
            <w:vMerge w:val="continue"/>
            <w:tcBorders>
              <w:top w:val="single" w:color="auto" w:sz="4" w:space="0"/>
              <w:left w:val="single" w:color="auto" w:sz="4" w:space="0"/>
              <w:bottom w:val="single" w:color="auto" w:sz="4" w:space="0"/>
              <w:right w:val="single" w:color="auto" w:sz="4" w:space="0"/>
            </w:tcBorders>
            <w:vAlign w:val="center"/>
          </w:tcPr>
          <w:p w14:paraId="2C79C8F6">
            <w:pPr>
              <w:pStyle w:val="53"/>
              <w:bidi w:val="0"/>
              <w:rPr>
                <w:rFonts w:hint="default"/>
                <w:color w:val="auto"/>
              </w:rPr>
            </w:pPr>
          </w:p>
        </w:tc>
        <w:tc>
          <w:tcPr>
            <w:tcW w:w="278" w:type="pct"/>
            <w:vMerge w:val="continue"/>
            <w:tcBorders>
              <w:top w:val="single" w:color="auto" w:sz="4" w:space="0"/>
              <w:left w:val="single" w:color="auto" w:sz="4" w:space="0"/>
              <w:bottom w:val="single" w:color="auto" w:sz="4" w:space="0"/>
              <w:right w:val="single" w:color="auto" w:sz="4" w:space="0"/>
            </w:tcBorders>
            <w:vAlign w:val="center"/>
          </w:tcPr>
          <w:p w14:paraId="571F614E">
            <w:pPr>
              <w:pStyle w:val="53"/>
              <w:bidi w:val="0"/>
              <w:rPr>
                <w:rFonts w:hint="default"/>
                <w:color w:val="auto"/>
              </w:rPr>
            </w:pPr>
          </w:p>
        </w:tc>
        <w:tc>
          <w:tcPr>
            <w:tcW w:w="703" w:type="pct"/>
            <w:vMerge w:val="continue"/>
            <w:tcBorders>
              <w:top w:val="single" w:color="auto" w:sz="4" w:space="0"/>
              <w:left w:val="single" w:color="auto" w:sz="4" w:space="0"/>
              <w:bottom w:val="single" w:color="auto" w:sz="4" w:space="0"/>
              <w:right w:val="single" w:color="auto" w:sz="4" w:space="0"/>
            </w:tcBorders>
            <w:vAlign w:val="center"/>
          </w:tcPr>
          <w:p w14:paraId="69E4C24D">
            <w:pPr>
              <w:pStyle w:val="53"/>
              <w:bidi w:val="0"/>
              <w:rPr>
                <w:rFonts w:hint="default"/>
                <w:color w:val="auto"/>
              </w:rPr>
            </w:pPr>
          </w:p>
        </w:tc>
        <w:tc>
          <w:tcPr>
            <w:tcW w:w="275" w:type="pct"/>
            <w:vMerge w:val="continue"/>
            <w:tcBorders>
              <w:top w:val="single" w:color="auto" w:sz="4" w:space="0"/>
              <w:left w:val="single" w:color="auto" w:sz="4" w:space="0"/>
              <w:bottom w:val="single" w:color="auto" w:sz="4" w:space="0"/>
              <w:right w:val="single" w:color="auto" w:sz="4" w:space="0"/>
            </w:tcBorders>
            <w:vAlign w:val="center"/>
          </w:tcPr>
          <w:p w14:paraId="07FF036E">
            <w:pPr>
              <w:pStyle w:val="53"/>
              <w:bidi w:val="0"/>
              <w:rPr>
                <w:rFonts w:hint="default"/>
                <w:color w:val="auto"/>
              </w:rPr>
            </w:pPr>
          </w:p>
        </w:tc>
        <w:tc>
          <w:tcPr>
            <w:tcW w:w="399" w:type="pct"/>
            <w:vMerge w:val="continue"/>
            <w:tcBorders>
              <w:top w:val="single" w:color="auto" w:sz="4" w:space="0"/>
              <w:left w:val="single" w:color="auto" w:sz="4" w:space="0"/>
              <w:bottom w:val="single" w:color="auto" w:sz="4" w:space="0"/>
              <w:right w:val="single" w:color="auto" w:sz="4" w:space="0"/>
            </w:tcBorders>
            <w:vAlign w:val="center"/>
          </w:tcPr>
          <w:p w14:paraId="5D334550">
            <w:pPr>
              <w:pStyle w:val="53"/>
              <w:bidi w:val="0"/>
              <w:rPr>
                <w:rFonts w:hint="default"/>
                <w:color w:val="auto"/>
              </w:rPr>
            </w:pPr>
          </w:p>
        </w:tc>
        <w:tc>
          <w:tcPr>
            <w:tcW w:w="472" w:type="pct"/>
            <w:tcBorders>
              <w:top w:val="single" w:color="auto" w:sz="4" w:space="0"/>
              <w:left w:val="single" w:color="auto" w:sz="4" w:space="0"/>
              <w:bottom w:val="single" w:color="auto" w:sz="4" w:space="0"/>
              <w:right w:val="single" w:color="auto" w:sz="4" w:space="0"/>
            </w:tcBorders>
            <w:vAlign w:val="center"/>
          </w:tcPr>
          <w:p w14:paraId="12F6EA4D">
            <w:pPr>
              <w:pStyle w:val="53"/>
              <w:bidi w:val="0"/>
              <w:rPr>
                <w:rFonts w:hint="default"/>
                <w:color w:val="auto"/>
              </w:rPr>
            </w:pPr>
            <w:r>
              <w:rPr>
                <w:rFonts w:hint="default"/>
                <w:color w:val="auto"/>
              </w:rPr>
              <w:t>浓度限值</w:t>
            </w:r>
          </w:p>
          <w:p w14:paraId="25875674">
            <w:pPr>
              <w:pStyle w:val="53"/>
              <w:bidi w:val="0"/>
              <w:rPr>
                <w:rFonts w:hint="default"/>
                <w:color w:val="auto"/>
              </w:rPr>
            </w:pPr>
            <w:r>
              <w:rPr>
                <w:rFonts w:hint="default"/>
                <w:color w:val="auto"/>
              </w:rPr>
              <w:t>（mg/m³）</w:t>
            </w:r>
          </w:p>
        </w:tc>
        <w:tc>
          <w:tcPr>
            <w:tcW w:w="411" w:type="pct"/>
            <w:tcBorders>
              <w:top w:val="single" w:color="auto" w:sz="4" w:space="0"/>
              <w:left w:val="single" w:color="auto" w:sz="4" w:space="0"/>
              <w:bottom w:val="single" w:color="auto" w:sz="4" w:space="0"/>
              <w:right w:val="single" w:color="auto" w:sz="4" w:space="0"/>
            </w:tcBorders>
            <w:vAlign w:val="center"/>
          </w:tcPr>
          <w:p w14:paraId="540C68BF">
            <w:pPr>
              <w:pStyle w:val="53"/>
              <w:bidi w:val="0"/>
              <w:rPr>
                <w:rFonts w:hint="default"/>
                <w:color w:val="auto"/>
              </w:rPr>
            </w:pPr>
            <w:r>
              <w:rPr>
                <w:rFonts w:hint="default"/>
                <w:color w:val="auto"/>
              </w:rPr>
              <w:t>速率限值</w:t>
            </w:r>
          </w:p>
          <w:p w14:paraId="7B1B4199">
            <w:pPr>
              <w:pStyle w:val="53"/>
              <w:bidi w:val="0"/>
              <w:rPr>
                <w:rFonts w:hint="default"/>
                <w:color w:val="auto"/>
              </w:rPr>
            </w:pPr>
            <w:r>
              <w:rPr>
                <w:rFonts w:hint="default"/>
                <w:color w:val="auto"/>
              </w:rPr>
              <w:t>（kg/h）</w:t>
            </w:r>
          </w:p>
        </w:tc>
        <w:tc>
          <w:tcPr>
            <w:tcW w:w="885" w:type="pct"/>
            <w:vMerge w:val="continue"/>
            <w:tcBorders>
              <w:top w:val="single" w:color="auto" w:sz="4" w:space="0"/>
              <w:left w:val="single" w:color="auto" w:sz="4" w:space="0"/>
              <w:bottom w:val="single" w:color="auto" w:sz="4" w:space="0"/>
              <w:right w:val="single" w:color="auto" w:sz="4" w:space="0"/>
            </w:tcBorders>
            <w:vAlign w:val="center"/>
          </w:tcPr>
          <w:p w14:paraId="5FB07F18">
            <w:pPr>
              <w:pStyle w:val="53"/>
              <w:bidi w:val="0"/>
              <w:rPr>
                <w:rFonts w:hint="default"/>
                <w:color w:val="auto"/>
              </w:rPr>
            </w:pPr>
          </w:p>
        </w:tc>
      </w:tr>
      <w:tr w14:paraId="05D0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5" w:type="pct"/>
            <w:vMerge w:val="restart"/>
            <w:tcBorders>
              <w:top w:val="single" w:color="auto" w:sz="4" w:space="0"/>
              <w:left w:val="single" w:color="auto" w:sz="4" w:space="0"/>
              <w:right w:val="single" w:color="auto" w:sz="4" w:space="0"/>
            </w:tcBorders>
            <w:vAlign w:val="center"/>
          </w:tcPr>
          <w:p w14:paraId="13F9429F">
            <w:pPr>
              <w:pStyle w:val="53"/>
              <w:bidi w:val="0"/>
              <w:rPr>
                <w:rFonts w:hint="default"/>
                <w:color w:val="auto"/>
                <w:lang w:val="en-US" w:eastAsia="zh-CN"/>
              </w:rPr>
            </w:pPr>
            <w:r>
              <w:rPr>
                <w:rFonts w:hint="eastAsia"/>
                <w:color w:val="auto"/>
                <w:lang w:val="en-US" w:eastAsia="zh-CN"/>
              </w:rPr>
              <w:t>烘干</w:t>
            </w:r>
          </w:p>
        </w:tc>
        <w:tc>
          <w:tcPr>
            <w:tcW w:w="351" w:type="pct"/>
            <w:vMerge w:val="restart"/>
            <w:tcBorders>
              <w:top w:val="single" w:color="auto" w:sz="4" w:space="0"/>
              <w:left w:val="single" w:color="auto" w:sz="4" w:space="0"/>
              <w:right w:val="single" w:color="auto" w:sz="4" w:space="0"/>
            </w:tcBorders>
            <w:vAlign w:val="center"/>
          </w:tcPr>
          <w:p w14:paraId="5C7D83C9">
            <w:pPr>
              <w:pStyle w:val="53"/>
              <w:bidi w:val="0"/>
              <w:rPr>
                <w:rFonts w:hint="default"/>
                <w:color w:val="auto"/>
                <w:lang w:val="en-US" w:eastAsia="zh-CN"/>
              </w:rPr>
            </w:pPr>
            <w:r>
              <w:rPr>
                <w:rFonts w:hint="eastAsia"/>
                <w:color w:val="auto"/>
                <w:lang w:val="en-US" w:eastAsia="zh-CN"/>
              </w:rPr>
              <w:t>烘干机</w:t>
            </w:r>
          </w:p>
        </w:tc>
        <w:tc>
          <w:tcPr>
            <w:tcW w:w="663" w:type="pct"/>
            <w:vMerge w:val="restart"/>
            <w:tcBorders>
              <w:top w:val="single" w:color="auto" w:sz="4" w:space="0"/>
              <w:left w:val="single" w:color="auto" w:sz="4" w:space="0"/>
              <w:right w:val="single" w:color="auto" w:sz="4" w:space="0"/>
            </w:tcBorders>
            <w:vAlign w:val="center"/>
          </w:tcPr>
          <w:p w14:paraId="56358E6F">
            <w:pPr>
              <w:pStyle w:val="53"/>
              <w:bidi w:val="0"/>
              <w:rPr>
                <w:rFonts w:hint="default"/>
                <w:color w:val="auto"/>
              </w:rPr>
            </w:pPr>
            <w:r>
              <w:rPr>
                <w:rFonts w:hint="eastAsia"/>
                <w:color w:val="auto"/>
                <w:lang w:val="en-US" w:eastAsia="zh-CN"/>
              </w:rPr>
              <w:t>管道收集+活性炭吸附</w:t>
            </w:r>
            <w:r>
              <w:rPr>
                <w:rFonts w:hint="default"/>
                <w:color w:val="auto"/>
              </w:rPr>
              <w:t>+</w:t>
            </w:r>
            <w:r>
              <w:rPr>
                <w:rFonts w:hint="eastAsia"/>
                <w:color w:val="auto"/>
                <w:lang w:val="en-US" w:eastAsia="zh-CN"/>
              </w:rPr>
              <w:t>20</w:t>
            </w:r>
            <w:r>
              <w:rPr>
                <w:rFonts w:hint="default"/>
                <w:color w:val="auto"/>
              </w:rPr>
              <w:t>m排气筒</w:t>
            </w:r>
          </w:p>
        </w:tc>
        <w:tc>
          <w:tcPr>
            <w:tcW w:w="245" w:type="pct"/>
            <w:vMerge w:val="restart"/>
            <w:tcBorders>
              <w:top w:val="single" w:color="auto" w:sz="4" w:space="0"/>
              <w:left w:val="single" w:color="auto" w:sz="4" w:space="0"/>
              <w:right w:val="single" w:color="auto" w:sz="4" w:space="0"/>
            </w:tcBorders>
            <w:vAlign w:val="center"/>
          </w:tcPr>
          <w:p w14:paraId="5FA61F0D">
            <w:pPr>
              <w:pStyle w:val="53"/>
              <w:bidi w:val="0"/>
              <w:rPr>
                <w:rFonts w:hint="default"/>
                <w:color w:val="auto"/>
              </w:rPr>
            </w:pPr>
            <w:r>
              <w:rPr>
                <w:rFonts w:hint="default"/>
                <w:color w:val="auto"/>
              </w:rPr>
              <w:t>有组织</w:t>
            </w:r>
          </w:p>
        </w:tc>
        <w:tc>
          <w:tcPr>
            <w:tcW w:w="278" w:type="pct"/>
            <w:vMerge w:val="restart"/>
            <w:tcBorders>
              <w:top w:val="single" w:color="auto" w:sz="4" w:space="0"/>
              <w:left w:val="single" w:color="auto" w:sz="4" w:space="0"/>
              <w:right w:val="single" w:color="auto" w:sz="4" w:space="0"/>
            </w:tcBorders>
            <w:vAlign w:val="center"/>
          </w:tcPr>
          <w:p w14:paraId="030210B1">
            <w:pPr>
              <w:pStyle w:val="53"/>
              <w:bidi w:val="0"/>
              <w:rPr>
                <w:rFonts w:hint="default"/>
                <w:color w:val="auto"/>
              </w:rPr>
            </w:pPr>
            <w:r>
              <w:rPr>
                <w:rFonts w:hint="default"/>
                <w:color w:val="auto"/>
              </w:rPr>
              <w:t>DA001</w:t>
            </w:r>
          </w:p>
        </w:tc>
        <w:tc>
          <w:tcPr>
            <w:tcW w:w="703" w:type="pct"/>
            <w:vMerge w:val="restart"/>
            <w:tcBorders>
              <w:top w:val="single" w:color="auto" w:sz="4" w:space="0"/>
              <w:left w:val="single" w:color="auto" w:sz="4" w:space="0"/>
              <w:right w:val="single" w:color="auto" w:sz="4" w:space="0"/>
            </w:tcBorders>
            <w:vAlign w:val="center"/>
          </w:tcPr>
          <w:p w14:paraId="1447BAFC">
            <w:pPr>
              <w:pStyle w:val="53"/>
              <w:bidi w:val="0"/>
              <w:rPr>
                <w:rFonts w:hint="default" w:eastAsia="宋体"/>
                <w:color w:val="auto"/>
                <w:lang w:val="en-US" w:eastAsia="zh-CN"/>
              </w:rPr>
            </w:pPr>
            <w:r>
              <w:rPr>
                <w:rFonts w:hint="default"/>
                <w:color w:val="auto"/>
              </w:rPr>
              <w:t>经度：</w:t>
            </w:r>
            <w:r>
              <w:rPr>
                <w:rFonts w:hint="eastAsia"/>
                <w:color w:val="auto"/>
                <w:lang w:val="en-US" w:eastAsia="zh-CN"/>
              </w:rPr>
              <w:t>111.613353°</w:t>
            </w:r>
          </w:p>
          <w:p w14:paraId="0146F70C">
            <w:pPr>
              <w:pStyle w:val="53"/>
              <w:bidi w:val="0"/>
              <w:rPr>
                <w:rFonts w:hint="default" w:eastAsia="宋体"/>
                <w:color w:val="auto"/>
                <w:lang w:val="en-US" w:eastAsia="zh-CN"/>
              </w:rPr>
            </w:pPr>
            <w:r>
              <w:rPr>
                <w:rFonts w:hint="default"/>
                <w:color w:val="auto"/>
              </w:rPr>
              <w:t>纬度：</w:t>
            </w:r>
            <w:r>
              <w:rPr>
                <w:rFonts w:hint="eastAsia"/>
                <w:color w:val="auto"/>
                <w:lang w:val="en-US" w:eastAsia="zh-CN"/>
              </w:rPr>
              <w:t>29.126705°</w:t>
            </w:r>
          </w:p>
        </w:tc>
        <w:tc>
          <w:tcPr>
            <w:tcW w:w="275" w:type="pct"/>
            <w:vMerge w:val="restart"/>
            <w:tcBorders>
              <w:top w:val="single" w:color="auto" w:sz="4" w:space="0"/>
              <w:left w:val="single" w:color="auto" w:sz="4" w:space="0"/>
              <w:right w:val="single" w:color="auto" w:sz="4" w:space="0"/>
            </w:tcBorders>
            <w:vAlign w:val="center"/>
          </w:tcPr>
          <w:p w14:paraId="1A80494D">
            <w:pPr>
              <w:pStyle w:val="53"/>
              <w:bidi w:val="0"/>
              <w:rPr>
                <w:rFonts w:hint="default"/>
                <w:color w:val="auto"/>
                <w:lang w:val="en-US" w:eastAsia="zh-CN"/>
              </w:rPr>
            </w:pPr>
            <w:r>
              <w:rPr>
                <w:rFonts w:hint="default"/>
                <w:color w:val="auto"/>
                <w:lang w:val="en-US" w:eastAsia="zh-CN"/>
              </w:rPr>
              <w:t>一般排放口</w:t>
            </w: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4688D374">
            <w:pPr>
              <w:pStyle w:val="53"/>
              <w:bidi w:val="0"/>
              <w:rPr>
                <w:rFonts w:hint="default"/>
                <w:color w:val="auto"/>
                <w:lang w:val="en-US" w:eastAsia="zh-CN"/>
              </w:rPr>
            </w:pPr>
            <w:r>
              <w:rPr>
                <w:rFonts w:hint="default"/>
                <w:color w:val="auto"/>
                <w:lang w:val="en-US" w:eastAsia="zh-CN"/>
              </w:rPr>
              <w:t>非甲烷总烃</w:t>
            </w:r>
          </w:p>
        </w:tc>
        <w:tc>
          <w:tcPr>
            <w:tcW w:w="472" w:type="pct"/>
            <w:tcBorders>
              <w:top w:val="single" w:color="auto" w:sz="4" w:space="0"/>
              <w:left w:val="single" w:color="auto" w:sz="4" w:space="0"/>
              <w:bottom w:val="single" w:color="auto" w:sz="4" w:space="0"/>
              <w:right w:val="single" w:color="auto" w:sz="4" w:space="0"/>
            </w:tcBorders>
            <w:vAlign w:val="center"/>
          </w:tcPr>
          <w:p w14:paraId="0A24D09B">
            <w:pPr>
              <w:pStyle w:val="53"/>
              <w:bidi w:val="0"/>
              <w:rPr>
                <w:rFonts w:hint="default"/>
                <w:color w:val="auto"/>
                <w:lang w:val="en-US" w:eastAsia="zh-CN"/>
              </w:rPr>
            </w:pPr>
            <w:r>
              <w:rPr>
                <w:rFonts w:hint="eastAsia"/>
                <w:color w:val="auto"/>
                <w:lang w:val="en-US" w:eastAsia="zh-CN"/>
              </w:rPr>
              <w:t>80</w:t>
            </w:r>
          </w:p>
        </w:tc>
        <w:tc>
          <w:tcPr>
            <w:tcW w:w="411" w:type="pct"/>
            <w:tcBorders>
              <w:top w:val="single" w:color="auto" w:sz="4" w:space="0"/>
              <w:left w:val="single" w:color="auto" w:sz="4" w:space="0"/>
              <w:bottom w:val="single" w:color="auto" w:sz="4" w:space="0"/>
              <w:right w:val="single" w:color="auto" w:sz="4" w:space="0"/>
            </w:tcBorders>
            <w:vAlign w:val="center"/>
          </w:tcPr>
          <w:p w14:paraId="41639097">
            <w:pPr>
              <w:pStyle w:val="53"/>
              <w:bidi w:val="0"/>
              <w:rPr>
                <w:rFonts w:hint="default"/>
                <w:color w:val="auto"/>
                <w:lang w:val="en-US" w:eastAsia="zh-CN"/>
              </w:rPr>
            </w:pPr>
            <w:r>
              <w:rPr>
                <w:rFonts w:hint="eastAsia"/>
                <w:color w:val="auto"/>
                <w:lang w:val="en-US" w:eastAsia="zh-CN"/>
              </w:rPr>
              <w:t>/</w:t>
            </w:r>
          </w:p>
        </w:tc>
        <w:tc>
          <w:tcPr>
            <w:tcW w:w="885" w:type="pct"/>
            <w:vMerge w:val="restart"/>
            <w:tcBorders>
              <w:top w:val="single" w:color="auto" w:sz="4" w:space="0"/>
              <w:left w:val="single" w:color="auto" w:sz="4" w:space="0"/>
              <w:right w:val="single" w:color="auto" w:sz="4" w:space="0"/>
            </w:tcBorders>
            <w:vAlign w:val="center"/>
          </w:tcPr>
          <w:p w14:paraId="23AED93C">
            <w:pPr>
              <w:pStyle w:val="53"/>
              <w:bidi w:val="0"/>
              <w:rPr>
                <w:rFonts w:hint="default"/>
                <w:color w:val="auto"/>
              </w:rPr>
            </w:pPr>
            <w:r>
              <w:rPr>
                <w:rFonts w:hint="eastAsia"/>
                <w:lang w:val="en-US" w:eastAsia="zh-CN"/>
              </w:rPr>
              <w:t>《工业企业挥发性有机物排放标准》（DB43/ 3550-2026）</w:t>
            </w:r>
          </w:p>
        </w:tc>
      </w:tr>
      <w:tr w14:paraId="5CFC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5" w:type="pct"/>
            <w:vMerge w:val="continue"/>
            <w:tcBorders>
              <w:left w:val="single" w:color="auto" w:sz="4" w:space="0"/>
              <w:right w:val="single" w:color="auto" w:sz="4" w:space="0"/>
            </w:tcBorders>
            <w:vAlign w:val="center"/>
          </w:tcPr>
          <w:p w14:paraId="1EB2A656">
            <w:pPr>
              <w:pStyle w:val="53"/>
              <w:bidi w:val="0"/>
              <w:rPr>
                <w:rFonts w:hint="eastAsia"/>
                <w:color w:val="auto"/>
                <w:lang w:val="en-US" w:eastAsia="zh-CN"/>
              </w:rPr>
            </w:pPr>
          </w:p>
        </w:tc>
        <w:tc>
          <w:tcPr>
            <w:tcW w:w="351" w:type="pct"/>
            <w:vMerge w:val="continue"/>
            <w:tcBorders>
              <w:left w:val="single" w:color="auto" w:sz="4" w:space="0"/>
              <w:right w:val="single" w:color="auto" w:sz="4" w:space="0"/>
            </w:tcBorders>
            <w:vAlign w:val="center"/>
          </w:tcPr>
          <w:p w14:paraId="7610C12D">
            <w:pPr>
              <w:pStyle w:val="53"/>
              <w:bidi w:val="0"/>
              <w:rPr>
                <w:rFonts w:hint="eastAsia"/>
                <w:color w:val="auto"/>
                <w:lang w:val="en-US" w:eastAsia="zh-CN"/>
              </w:rPr>
            </w:pPr>
          </w:p>
        </w:tc>
        <w:tc>
          <w:tcPr>
            <w:tcW w:w="663" w:type="pct"/>
            <w:vMerge w:val="continue"/>
            <w:tcBorders>
              <w:left w:val="single" w:color="auto" w:sz="4" w:space="0"/>
              <w:right w:val="single" w:color="auto" w:sz="4" w:space="0"/>
            </w:tcBorders>
            <w:vAlign w:val="center"/>
          </w:tcPr>
          <w:p w14:paraId="31E166A3">
            <w:pPr>
              <w:pStyle w:val="53"/>
              <w:bidi w:val="0"/>
              <w:rPr>
                <w:rFonts w:hint="eastAsia"/>
                <w:color w:val="auto"/>
                <w:lang w:val="en-US" w:eastAsia="zh-CN"/>
              </w:rPr>
            </w:pPr>
          </w:p>
        </w:tc>
        <w:tc>
          <w:tcPr>
            <w:tcW w:w="245" w:type="pct"/>
            <w:vMerge w:val="continue"/>
            <w:tcBorders>
              <w:left w:val="single" w:color="auto" w:sz="4" w:space="0"/>
              <w:right w:val="single" w:color="auto" w:sz="4" w:space="0"/>
            </w:tcBorders>
            <w:vAlign w:val="center"/>
          </w:tcPr>
          <w:p w14:paraId="21B6BE59">
            <w:pPr>
              <w:pStyle w:val="53"/>
              <w:bidi w:val="0"/>
              <w:rPr>
                <w:rFonts w:hint="default"/>
                <w:color w:val="auto"/>
              </w:rPr>
            </w:pPr>
          </w:p>
        </w:tc>
        <w:tc>
          <w:tcPr>
            <w:tcW w:w="278" w:type="pct"/>
            <w:vMerge w:val="continue"/>
            <w:tcBorders>
              <w:left w:val="single" w:color="auto" w:sz="4" w:space="0"/>
              <w:right w:val="single" w:color="auto" w:sz="4" w:space="0"/>
            </w:tcBorders>
            <w:vAlign w:val="center"/>
          </w:tcPr>
          <w:p w14:paraId="70E2D2CF">
            <w:pPr>
              <w:pStyle w:val="53"/>
              <w:bidi w:val="0"/>
              <w:rPr>
                <w:rFonts w:hint="default"/>
                <w:color w:val="auto"/>
              </w:rPr>
            </w:pPr>
          </w:p>
        </w:tc>
        <w:tc>
          <w:tcPr>
            <w:tcW w:w="703" w:type="pct"/>
            <w:vMerge w:val="continue"/>
            <w:tcBorders>
              <w:left w:val="single" w:color="auto" w:sz="4" w:space="0"/>
              <w:right w:val="single" w:color="auto" w:sz="4" w:space="0"/>
            </w:tcBorders>
            <w:vAlign w:val="center"/>
          </w:tcPr>
          <w:p w14:paraId="5E51EE5F">
            <w:pPr>
              <w:pStyle w:val="53"/>
              <w:bidi w:val="0"/>
              <w:rPr>
                <w:rFonts w:hint="default"/>
                <w:color w:val="auto"/>
              </w:rPr>
            </w:pPr>
          </w:p>
        </w:tc>
        <w:tc>
          <w:tcPr>
            <w:tcW w:w="275" w:type="pct"/>
            <w:vMerge w:val="continue"/>
            <w:tcBorders>
              <w:left w:val="single" w:color="auto" w:sz="4" w:space="0"/>
              <w:right w:val="single" w:color="auto" w:sz="4" w:space="0"/>
            </w:tcBorders>
            <w:vAlign w:val="center"/>
          </w:tcPr>
          <w:p w14:paraId="79E66516">
            <w:pPr>
              <w:pStyle w:val="53"/>
              <w:bidi w:val="0"/>
              <w:rPr>
                <w:rFonts w:hint="default"/>
                <w:color w:val="auto"/>
                <w:lang w:val="en-US" w:eastAsia="zh-CN"/>
              </w:rPr>
            </w:pP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68834EFC">
            <w:pPr>
              <w:pStyle w:val="53"/>
              <w:bidi w:val="0"/>
              <w:rPr>
                <w:rFonts w:hint="default"/>
                <w:color w:val="auto"/>
                <w:lang w:val="en-US" w:eastAsia="zh-CN"/>
              </w:rPr>
            </w:pPr>
            <w:r>
              <w:rPr>
                <w:rFonts w:hint="eastAsia"/>
                <w:color w:val="auto"/>
                <w:lang w:val="en-US" w:eastAsia="zh-CN"/>
              </w:rPr>
              <w:t>苯系物</w:t>
            </w:r>
          </w:p>
        </w:tc>
        <w:tc>
          <w:tcPr>
            <w:tcW w:w="472" w:type="pct"/>
            <w:tcBorders>
              <w:top w:val="single" w:color="auto" w:sz="4" w:space="0"/>
              <w:left w:val="single" w:color="auto" w:sz="4" w:space="0"/>
              <w:bottom w:val="single" w:color="auto" w:sz="4" w:space="0"/>
              <w:right w:val="single" w:color="auto" w:sz="4" w:space="0"/>
            </w:tcBorders>
            <w:vAlign w:val="center"/>
          </w:tcPr>
          <w:p w14:paraId="75F0ED23">
            <w:pPr>
              <w:pStyle w:val="53"/>
              <w:bidi w:val="0"/>
              <w:rPr>
                <w:rFonts w:hint="default"/>
                <w:color w:val="auto"/>
                <w:lang w:val="en-US" w:eastAsia="zh-CN"/>
              </w:rPr>
            </w:pPr>
            <w:r>
              <w:rPr>
                <w:rFonts w:hint="eastAsia"/>
                <w:color w:val="auto"/>
                <w:lang w:val="en-US" w:eastAsia="zh-CN"/>
              </w:rPr>
              <w:t>50</w:t>
            </w:r>
          </w:p>
        </w:tc>
        <w:tc>
          <w:tcPr>
            <w:tcW w:w="411" w:type="pct"/>
            <w:tcBorders>
              <w:top w:val="single" w:color="auto" w:sz="4" w:space="0"/>
              <w:left w:val="single" w:color="auto" w:sz="4" w:space="0"/>
              <w:bottom w:val="single" w:color="auto" w:sz="4" w:space="0"/>
              <w:right w:val="single" w:color="auto" w:sz="4" w:space="0"/>
            </w:tcBorders>
            <w:vAlign w:val="center"/>
          </w:tcPr>
          <w:p w14:paraId="3AC472D9">
            <w:pPr>
              <w:pStyle w:val="53"/>
              <w:bidi w:val="0"/>
              <w:rPr>
                <w:rFonts w:hint="default"/>
                <w:color w:val="auto"/>
                <w:lang w:val="en-US" w:eastAsia="zh-CN"/>
              </w:rPr>
            </w:pPr>
            <w:r>
              <w:rPr>
                <w:rFonts w:hint="eastAsia"/>
                <w:color w:val="auto"/>
                <w:lang w:val="en-US" w:eastAsia="zh-CN"/>
              </w:rPr>
              <w:t>/</w:t>
            </w:r>
          </w:p>
        </w:tc>
        <w:tc>
          <w:tcPr>
            <w:tcW w:w="885" w:type="pct"/>
            <w:vMerge w:val="continue"/>
            <w:tcBorders>
              <w:left w:val="single" w:color="auto" w:sz="4" w:space="0"/>
              <w:right w:val="single" w:color="auto" w:sz="4" w:space="0"/>
            </w:tcBorders>
            <w:vAlign w:val="center"/>
          </w:tcPr>
          <w:p w14:paraId="59A83847">
            <w:pPr>
              <w:pStyle w:val="53"/>
              <w:bidi w:val="0"/>
              <w:rPr>
                <w:rFonts w:hint="default" w:ascii="Times New Roman" w:hAnsi="Times New Roman" w:cs="Times New Roman" w:eastAsiaTheme="minorEastAsia"/>
                <w:color w:val="auto"/>
                <w:kern w:val="2"/>
                <w:sz w:val="21"/>
                <w:szCs w:val="28"/>
                <w:u w:val="none" w:color="auto"/>
                <w:lang w:val="en-US" w:eastAsia="zh-CN" w:bidi="ar-SA"/>
              </w:rPr>
            </w:pPr>
          </w:p>
        </w:tc>
      </w:tr>
      <w:tr w14:paraId="15DB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5" w:type="pct"/>
            <w:vMerge w:val="restart"/>
            <w:tcBorders>
              <w:left w:val="single" w:color="auto" w:sz="4" w:space="0"/>
              <w:right w:val="single" w:color="auto" w:sz="4" w:space="0"/>
            </w:tcBorders>
            <w:shd w:val="clear" w:color="auto" w:fill="auto"/>
            <w:vAlign w:val="center"/>
          </w:tcPr>
          <w:p w14:paraId="2BE15B6C">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丝印</w:t>
            </w:r>
          </w:p>
        </w:tc>
        <w:tc>
          <w:tcPr>
            <w:tcW w:w="351" w:type="pct"/>
            <w:vMerge w:val="restart"/>
            <w:tcBorders>
              <w:left w:val="single" w:color="auto" w:sz="4" w:space="0"/>
              <w:right w:val="single" w:color="auto" w:sz="4" w:space="0"/>
            </w:tcBorders>
            <w:shd w:val="clear" w:color="auto" w:fill="auto"/>
            <w:vAlign w:val="center"/>
          </w:tcPr>
          <w:p w14:paraId="7F7D086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eastAsia"/>
                <w:color w:val="auto"/>
                <w:lang w:val="en-US" w:eastAsia="zh-CN"/>
              </w:rPr>
              <w:t>丝印机</w:t>
            </w:r>
          </w:p>
        </w:tc>
        <w:tc>
          <w:tcPr>
            <w:tcW w:w="663" w:type="pct"/>
            <w:vMerge w:val="restart"/>
            <w:tcBorders>
              <w:left w:val="single" w:color="auto" w:sz="4" w:space="0"/>
              <w:right w:val="single" w:color="auto" w:sz="4" w:space="0"/>
            </w:tcBorders>
            <w:vAlign w:val="center"/>
          </w:tcPr>
          <w:p w14:paraId="7AB89D9A">
            <w:pPr>
              <w:pStyle w:val="53"/>
              <w:bidi w:val="0"/>
              <w:rPr>
                <w:rFonts w:hint="default"/>
                <w:color w:val="auto"/>
              </w:rPr>
            </w:pPr>
            <w:r>
              <w:rPr>
                <w:rFonts w:hint="eastAsia"/>
                <w:color w:val="auto"/>
                <w:lang w:val="en-US" w:eastAsia="zh-CN"/>
              </w:rPr>
              <w:t>集气罩收集+活性炭吸附</w:t>
            </w:r>
            <w:r>
              <w:rPr>
                <w:rFonts w:hint="default"/>
                <w:color w:val="auto"/>
              </w:rPr>
              <w:t>+</w:t>
            </w:r>
            <w:r>
              <w:rPr>
                <w:rFonts w:hint="eastAsia"/>
                <w:color w:val="auto"/>
                <w:lang w:val="en-US" w:eastAsia="zh-CN"/>
              </w:rPr>
              <w:t>20</w:t>
            </w:r>
            <w:r>
              <w:rPr>
                <w:rFonts w:hint="default"/>
                <w:color w:val="auto"/>
              </w:rPr>
              <w:t>m排气筒</w:t>
            </w:r>
          </w:p>
        </w:tc>
        <w:tc>
          <w:tcPr>
            <w:tcW w:w="245" w:type="pct"/>
            <w:vMerge w:val="continue"/>
            <w:tcBorders>
              <w:left w:val="single" w:color="auto" w:sz="4" w:space="0"/>
              <w:right w:val="single" w:color="auto" w:sz="4" w:space="0"/>
            </w:tcBorders>
            <w:vAlign w:val="center"/>
          </w:tcPr>
          <w:p w14:paraId="178307B9">
            <w:pPr>
              <w:pStyle w:val="53"/>
              <w:bidi w:val="0"/>
              <w:rPr>
                <w:rFonts w:hint="default"/>
                <w:color w:val="auto"/>
              </w:rPr>
            </w:pPr>
          </w:p>
        </w:tc>
        <w:tc>
          <w:tcPr>
            <w:tcW w:w="278" w:type="pct"/>
            <w:vMerge w:val="restart"/>
            <w:tcBorders>
              <w:left w:val="single" w:color="auto" w:sz="4" w:space="0"/>
              <w:right w:val="single" w:color="auto" w:sz="4" w:space="0"/>
            </w:tcBorders>
            <w:vAlign w:val="center"/>
          </w:tcPr>
          <w:p w14:paraId="18CBF18B">
            <w:pPr>
              <w:pStyle w:val="53"/>
              <w:bidi w:val="0"/>
              <w:rPr>
                <w:rFonts w:hint="default" w:eastAsia="宋体"/>
                <w:color w:val="auto"/>
                <w:lang w:val="en-US" w:eastAsia="zh-CN"/>
              </w:rPr>
            </w:pPr>
            <w:r>
              <w:rPr>
                <w:rFonts w:hint="eastAsia"/>
                <w:color w:val="auto"/>
                <w:lang w:val="en-US" w:eastAsia="zh-CN"/>
              </w:rPr>
              <w:t>DA002</w:t>
            </w:r>
          </w:p>
        </w:tc>
        <w:tc>
          <w:tcPr>
            <w:tcW w:w="703" w:type="pct"/>
            <w:vMerge w:val="restart"/>
            <w:tcBorders>
              <w:left w:val="single" w:color="auto" w:sz="4" w:space="0"/>
              <w:right w:val="single" w:color="auto" w:sz="4" w:space="0"/>
            </w:tcBorders>
            <w:vAlign w:val="center"/>
          </w:tcPr>
          <w:p w14:paraId="287557EC">
            <w:pPr>
              <w:pStyle w:val="53"/>
              <w:bidi w:val="0"/>
              <w:rPr>
                <w:rFonts w:hint="default" w:eastAsia="宋体"/>
                <w:color w:val="auto"/>
                <w:lang w:val="en-US" w:eastAsia="zh-CN"/>
              </w:rPr>
            </w:pPr>
            <w:r>
              <w:rPr>
                <w:rFonts w:hint="default"/>
                <w:color w:val="auto"/>
              </w:rPr>
              <w:t>经度：</w:t>
            </w:r>
            <w:r>
              <w:rPr>
                <w:rFonts w:hint="eastAsia"/>
                <w:color w:val="auto"/>
                <w:lang w:val="en-US" w:eastAsia="zh-CN"/>
              </w:rPr>
              <w:t>111.613569°</w:t>
            </w:r>
          </w:p>
          <w:p w14:paraId="2B4A03DC">
            <w:pPr>
              <w:pStyle w:val="53"/>
              <w:bidi w:val="0"/>
              <w:rPr>
                <w:rFonts w:hint="default"/>
                <w:color w:val="auto"/>
              </w:rPr>
            </w:pPr>
            <w:r>
              <w:rPr>
                <w:rFonts w:hint="default"/>
                <w:color w:val="auto"/>
              </w:rPr>
              <w:t>纬度：</w:t>
            </w:r>
            <w:r>
              <w:rPr>
                <w:rFonts w:hint="eastAsia"/>
                <w:color w:val="auto"/>
                <w:lang w:val="en-US" w:eastAsia="zh-CN"/>
              </w:rPr>
              <w:t>29.126700°</w:t>
            </w:r>
          </w:p>
        </w:tc>
        <w:tc>
          <w:tcPr>
            <w:tcW w:w="275" w:type="pct"/>
            <w:vMerge w:val="continue"/>
            <w:tcBorders>
              <w:left w:val="single" w:color="auto" w:sz="4" w:space="0"/>
              <w:right w:val="single" w:color="auto" w:sz="4" w:space="0"/>
            </w:tcBorders>
            <w:vAlign w:val="center"/>
          </w:tcPr>
          <w:p w14:paraId="47D94D3E">
            <w:pPr>
              <w:pStyle w:val="53"/>
              <w:bidi w:val="0"/>
              <w:rPr>
                <w:rFonts w:hint="default"/>
                <w:color w:val="auto"/>
              </w:rPr>
            </w:pP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76751963">
            <w:pPr>
              <w:pStyle w:val="53"/>
              <w:bidi w:val="0"/>
              <w:rPr>
                <w:rFonts w:hint="default"/>
                <w:color w:val="auto"/>
                <w:lang w:val="en-US" w:eastAsia="zh-CN"/>
              </w:rPr>
            </w:pPr>
            <w:r>
              <w:rPr>
                <w:rFonts w:hint="default"/>
                <w:color w:val="auto"/>
                <w:lang w:val="en-US" w:eastAsia="zh-CN"/>
              </w:rPr>
              <w:t>非甲烷总烃</w:t>
            </w:r>
          </w:p>
        </w:tc>
        <w:tc>
          <w:tcPr>
            <w:tcW w:w="472" w:type="pct"/>
            <w:tcBorders>
              <w:top w:val="single" w:color="auto" w:sz="4" w:space="0"/>
              <w:left w:val="single" w:color="auto" w:sz="4" w:space="0"/>
              <w:bottom w:val="single" w:color="auto" w:sz="4" w:space="0"/>
              <w:right w:val="single" w:color="auto" w:sz="4" w:space="0"/>
            </w:tcBorders>
            <w:vAlign w:val="center"/>
          </w:tcPr>
          <w:p w14:paraId="055BF151">
            <w:pPr>
              <w:pStyle w:val="53"/>
              <w:bidi w:val="0"/>
              <w:rPr>
                <w:rFonts w:hint="default"/>
                <w:color w:val="auto"/>
                <w:lang w:val="en-US" w:eastAsia="zh-CN"/>
              </w:rPr>
            </w:pPr>
            <w:r>
              <w:rPr>
                <w:rFonts w:hint="eastAsia"/>
                <w:color w:val="auto"/>
                <w:lang w:val="en-US" w:eastAsia="zh-CN"/>
              </w:rPr>
              <w:t>80</w:t>
            </w:r>
          </w:p>
        </w:tc>
        <w:tc>
          <w:tcPr>
            <w:tcW w:w="411" w:type="pct"/>
            <w:tcBorders>
              <w:top w:val="single" w:color="auto" w:sz="4" w:space="0"/>
              <w:left w:val="single" w:color="auto" w:sz="4" w:space="0"/>
              <w:bottom w:val="single" w:color="auto" w:sz="4" w:space="0"/>
              <w:right w:val="single" w:color="auto" w:sz="4" w:space="0"/>
            </w:tcBorders>
            <w:vAlign w:val="center"/>
          </w:tcPr>
          <w:p w14:paraId="334557C4">
            <w:pPr>
              <w:pStyle w:val="53"/>
              <w:bidi w:val="0"/>
              <w:rPr>
                <w:rFonts w:hint="default"/>
                <w:color w:val="auto"/>
                <w:lang w:val="en-US" w:eastAsia="zh-CN"/>
              </w:rPr>
            </w:pPr>
            <w:r>
              <w:rPr>
                <w:rFonts w:hint="eastAsia"/>
                <w:color w:val="auto"/>
                <w:lang w:val="en-US" w:eastAsia="zh-CN"/>
              </w:rPr>
              <w:t>/</w:t>
            </w:r>
          </w:p>
        </w:tc>
        <w:tc>
          <w:tcPr>
            <w:tcW w:w="885" w:type="pct"/>
            <w:vMerge w:val="continue"/>
            <w:tcBorders>
              <w:left w:val="single" w:color="auto" w:sz="4" w:space="0"/>
              <w:right w:val="single" w:color="auto" w:sz="4" w:space="0"/>
            </w:tcBorders>
            <w:vAlign w:val="center"/>
          </w:tcPr>
          <w:p w14:paraId="0644BB8B">
            <w:pPr>
              <w:pStyle w:val="53"/>
              <w:bidi w:val="0"/>
              <w:rPr>
                <w:rFonts w:hint="default"/>
                <w:color w:val="auto"/>
              </w:rPr>
            </w:pPr>
          </w:p>
        </w:tc>
      </w:tr>
      <w:tr w14:paraId="1301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5" w:type="pct"/>
            <w:vMerge w:val="continue"/>
            <w:tcBorders>
              <w:left w:val="single" w:color="auto" w:sz="4" w:space="0"/>
              <w:right w:val="single" w:color="auto" w:sz="4" w:space="0"/>
            </w:tcBorders>
            <w:shd w:val="clear" w:color="auto" w:fill="auto"/>
            <w:vAlign w:val="center"/>
          </w:tcPr>
          <w:p w14:paraId="69EC0968">
            <w:pPr>
              <w:pStyle w:val="53"/>
              <w:bidi w:val="0"/>
              <w:ind w:left="0" w:leftChars="0" w:firstLine="0" w:firstLineChars="0"/>
              <w:rPr>
                <w:rFonts w:hint="eastAsia"/>
                <w:color w:val="auto"/>
                <w:lang w:val="en-US" w:eastAsia="zh-CN"/>
              </w:rPr>
            </w:pPr>
          </w:p>
        </w:tc>
        <w:tc>
          <w:tcPr>
            <w:tcW w:w="351" w:type="pct"/>
            <w:vMerge w:val="continue"/>
            <w:tcBorders>
              <w:left w:val="single" w:color="auto" w:sz="4" w:space="0"/>
              <w:right w:val="single" w:color="auto" w:sz="4" w:space="0"/>
            </w:tcBorders>
            <w:shd w:val="clear" w:color="auto" w:fill="auto"/>
            <w:vAlign w:val="center"/>
          </w:tcPr>
          <w:p w14:paraId="2B0BE76E">
            <w:pPr>
              <w:pStyle w:val="53"/>
              <w:bidi w:val="0"/>
              <w:ind w:left="0" w:leftChars="0" w:firstLine="0" w:firstLineChars="0"/>
              <w:rPr>
                <w:rFonts w:hint="eastAsia"/>
                <w:color w:val="auto"/>
                <w:lang w:val="en-US" w:eastAsia="zh-CN"/>
              </w:rPr>
            </w:pPr>
          </w:p>
        </w:tc>
        <w:tc>
          <w:tcPr>
            <w:tcW w:w="663" w:type="pct"/>
            <w:vMerge w:val="continue"/>
            <w:tcBorders>
              <w:left w:val="single" w:color="auto" w:sz="4" w:space="0"/>
              <w:right w:val="single" w:color="auto" w:sz="4" w:space="0"/>
            </w:tcBorders>
            <w:vAlign w:val="center"/>
          </w:tcPr>
          <w:p w14:paraId="1228732B">
            <w:pPr>
              <w:pStyle w:val="53"/>
              <w:bidi w:val="0"/>
              <w:rPr>
                <w:rFonts w:hint="eastAsia"/>
                <w:color w:val="auto"/>
                <w:lang w:val="en-US" w:eastAsia="zh-CN"/>
              </w:rPr>
            </w:pPr>
          </w:p>
        </w:tc>
        <w:tc>
          <w:tcPr>
            <w:tcW w:w="245" w:type="pct"/>
            <w:vMerge w:val="continue"/>
            <w:tcBorders>
              <w:left w:val="single" w:color="auto" w:sz="4" w:space="0"/>
              <w:right w:val="single" w:color="auto" w:sz="4" w:space="0"/>
            </w:tcBorders>
            <w:vAlign w:val="center"/>
          </w:tcPr>
          <w:p w14:paraId="4BCA98E3">
            <w:pPr>
              <w:pStyle w:val="53"/>
              <w:bidi w:val="0"/>
              <w:rPr>
                <w:rFonts w:hint="default"/>
                <w:color w:val="auto"/>
              </w:rPr>
            </w:pPr>
          </w:p>
        </w:tc>
        <w:tc>
          <w:tcPr>
            <w:tcW w:w="278" w:type="pct"/>
            <w:vMerge w:val="continue"/>
            <w:tcBorders>
              <w:left w:val="single" w:color="auto" w:sz="4" w:space="0"/>
              <w:right w:val="single" w:color="auto" w:sz="4" w:space="0"/>
            </w:tcBorders>
            <w:vAlign w:val="center"/>
          </w:tcPr>
          <w:p w14:paraId="592FE429">
            <w:pPr>
              <w:pStyle w:val="53"/>
              <w:bidi w:val="0"/>
              <w:rPr>
                <w:rFonts w:hint="eastAsia"/>
                <w:color w:val="auto"/>
                <w:lang w:val="en-US" w:eastAsia="zh-CN"/>
              </w:rPr>
            </w:pPr>
          </w:p>
        </w:tc>
        <w:tc>
          <w:tcPr>
            <w:tcW w:w="703" w:type="pct"/>
            <w:vMerge w:val="continue"/>
            <w:tcBorders>
              <w:left w:val="single" w:color="auto" w:sz="4" w:space="0"/>
              <w:right w:val="single" w:color="auto" w:sz="4" w:space="0"/>
            </w:tcBorders>
            <w:vAlign w:val="center"/>
          </w:tcPr>
          <w:p w14:paraId="0B27A2DF">
            <w:pPr>
              <w:pStyle w:val="53"/>
              <w:bidi w:val="0"/>
              <w:rPr>
                <w:rFonts w:hint="default"/>
                <w:color w:val="auto"/>
              </w:rPr>
            </w:pPr>
          </w:p>
        </w:tc>
        <w:tc>
          <w:tcPr>
            <w:tcW w:w="275" w:type="pct"/>
            <w:vMerge w:val="continue"/>
            <w:tcBorders>
              <w:left w:val="single" w:color="auto" w:sz="4" w:space="0"/>
              <w:right w:val="single" w:color="auto" w:sz="4" w:space="0"/>
            </w:tcBorders>
            <w:vAlign w:val="center"/>
          </w:tcPr>
          <w:p w14:paraId="56DA561C">
            <w:pPr>
              <w:pStyle w:val="53"/>
              <w:bidi w:val="0"/>
              <w:rPr>
                <w:rFonts w:hint="default"/>
                <w:color w:val="auto"/>
              </w:rPr>
            </w:pP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0221EDD4">
            <w:pPr>
              <w:pStyle w:val="53"/>
              <w:bidi w:val="0"/>
              <w:rPr>
                <w:rFonts w:hint="default"/>
                <w:color w:val="auto"/>
                <w:lang w:val="en-US" w:eastAsia="zh-CN"/>
              </w:rPr>
            </w:pPr>
            <w:r>
              <w:rPr>
                <w:rFonts w:hint="eastAsia"/>
                <w:color w:val="auto"/>
                <w:lang w:val="en-US" w:eastAsia="zh-CN"/>
              </w:rPr>
              <w:t>苯系物</w:t>
            </w:r>
          </w:p>
        </w:tc>
        <w:tc>
          <w:tcPr>
            <w:tcW w:w="472" w:type="pct"/>
            <w:tcBorders>
              <w:top w:val="single" w:color="auto" w:sz="4" w:space="0"/>
              <w:left w:val="single" w:color="auto" w:sz="4" w:space="0"/>
              <w:bottom w:val="single" w:color="auto" w:sz="4" w:space="0"/>
              <w:right w:val="single" w:color="auto" w:sz="4" w:space="0"/>
            </w:tcBorders>
            <w:vAlign w:val="center"/>
          </w:tcPr>
          <w:p w14:paraId="1C3B1539">
            <w:pPr>
              <w:pStyle w:val="53"/>
              <w:bidi w:val="0"/>
              <w:rPr>
                <w:rFonts w:hint="default"/>
                <w:color w:val="auto"/>
                <w:lang w:val="en-US" w:eastAsia="zh-CN"/>
              </w:rPr>
            </w:pPr>
            <w:r>
              <w:rPr>
                <w:rFonts w:hint="eastAsia"/>
                <w:color w:val="auto"/>
                <w:lang w:val="en-US" w:eastAsia="zh-CN"/>
              </w:rPr>
              <w:t>50</w:t>
            </w:r>
          </w:p>
        </w:tc>
        <w:tc>
          <w:tcPr>
            <w:tcW w:w="411" w:type="pct"/>
            <w:tcBorders>
              <w:top w:val="single" w:color="auto" w:sz="4" w:space="0"/>
              <w:left w:val="single" w:color="auto" w:sz="4" w:space="0"/>
              <w:bottom w:val="single" w:color="auto" w:sz="4" w:space="0"/>
              <w:right w:val="single" w:color="auto" w:sz="4" w:space="0"/>
            </w:tcBorders>
            <w:vAlign w:val="center"/>
          </w:tcPr>
          <w:p w14:paraId="0124BB05">
            <w:pPr>
              <w:pStyle w:val="53"/>
              <w:bidi w:val="0"/>
              <w:rPr>
                <w:rFonts w:hint="default"/>
                <w:color w:val="auto"/>
                <w:lang w:val="en-US" w:eastAsia="zh-CN"/>
              </w:rPr>
            </w:pPr>
            <w:r>
              <w:rPr>
                <w:rFonts w:hint="eastAsia"/>
                <w:color w:val="auto"/>
                <w:lang w:val="en-US" w:eastAsia="zh-CN"/>
              </w:rPr>
              <w:t>/</w:t>
            </w:r>
          </w:p>
        </w:tc>
        <w:tc>
          <w:tcPr>
            <w:tcW w:w="885" w:type="pct"/>
            <w:vMerge w:val="continue"/>
            <w:tcBorders>
              <w:left w:val="single" w:color="auto" w:sz="4" w:space="0"/>
              <w:right w:val="single" w:color="auto" w:sz="4" w:space="0"/>
            </w:tcBorders>
            <w:vAlign w:val="center"/>
          </w:tcPr>
          <w:p w14:paraId="673DC724">
            <w:pPr>
              <w:pStyle w:val="53"/>
              <w:bidi w:val="0"/>
              <w:rPr>
                <w:rFonts w:hint="default"/>
                <w:color w:val="auto"/>
              </w:rPr>
            </w:pPr>
          </w:p>
        </w:tc>
      </w:tr>
      <w:tr w14:paraId="28AB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5" w:type="pct"/>
            <w:vMerge w:val="restart"/>
            <w:tcBorders>
              <w:left w:val="single" w:color="auto" w:sz="4" w:space="0"/>
              <w:right w:val="single" w:color="auto" w:sz="4" w:space="0"/>
            </w:tcBorders>
            <w:vAlign w:val="center"/>
          </w:tcPr>
          <w:p w14:paraId="4D065E4C">
            <w:pPr>
              <w:pStyle w:val="53"/>
              <w:bidi w:val="0"/>
              <w:rPr>
                <w:rFonts w:hint="eastAsia" w:eastAsia="宋体"/>
                <w:color w:val="auto"/>
                <w:lang w:val="en-US" w:eastAsia="zh-CN"/>
              </w:rPr>
            </w:pPr>
            <w:r>
              <w:rPr>
                <w:rFonts w:hint="eastAsia"/>
                <w:color w:val="auto"/>
                <w:lang w:val="en-US" w:eastAsia="zh-CN"/>
              </w:rPr>
              <w:t>沉积</w:t>
            </w:r>
          </w:p>
        </w:tc>
        <w:tc>
          <w:tcPr>
            <w:tcW w:w="351" w:type="pct"/>
            <w:vMerge w:val="restart"/>
            <w:tcBorders>
              <w:left w:val="single" w:color="auto" w:sz="4" w:space="0"/>
              <w:right w:val="single" w:color="auto" w:sz="4" w:space="0"/>
            </w:tcBorders>
            <w:vAlign w:val="center"/>
          </w:tcPr>
          <w:p w14:paraId="7E995660">
            <w:pPr>
              <w:pStyle w:val="53"/>
              <w:bidi w:val="0"/>
              <w:rPr>
                <w:rFonts w:hint="default"/>
                <w:color w:val="auto"/>
              </w:rPr>
            </w:pPr>
            <w:r>
              <w:rPr>
                <w:rFonts w:hint="default"/>
                <w:color w:val="auto"/>
              </w:rPr>
              <w:t>集成式PECVD系统</w:t>
            </w:r>
          </w:p>
        </w:tc>
        <w:tc>
          <w:tcPr>
            <w:tcW w:w="663" w:type="pct"/>
            <w:tcBorders>
              <w:left w:val="single" w:color="auto" w:sz="4" w:space="0"/>
              <w:right w:val="single" w:color="auto" w:sz="4" w:space="0"/>
            </w:tcBorders>
            <w:vAlign w:val="center"/>
          </w:tcPr>
          <w:p w14:paraId="6B42BDAE">
            <w:pPr>
              <w:pStyle w:val="53"/>
              <w:bidi w:val="0"/>
              <w:rPr>
                <w:rFonts w:hint="default"/>
                <w:color w:val="auto"/>
              </w:rPr>
            </w:pPr>
            <w:r>
              <w:rPr>
                <w:rFonts w:hint="eastAsia"/>
                <w:color w:val="auto"/>
                <w:lang w:val="en-US" w:eastAsia="zh-CN"/>
              </w:rPr>
              <w:t>管道收集</w:t>
            </w:r>
            <w:r>
              <w:rPr>
                <w:rFonts w:hint="default"/>
                <w:color w:val="auto"/>
              </w:rPr>
              <w:t>+</w:t>
            </w:r>
            <w:r>
              <w:rPr>
                <w:rFonts w:hint="eastAsia"/>
                <w:color w:val="auto"/>
                <w:lang w:val="en-US" w:eastAsia="zh-CN"/>
              </w:rPr>
              <w:t>管道自燃烧+雾状水喷淋+20</w:t>
            </w:r>
            <w:r>
              <w:rPr>
                <w:rFonts w:hint="default"/>
                <w:color w:val="auto"/>
              </w:rPr>
              <w:t>m排气筒</w:t>
            </w:r>
          </w:p>
        </w:tc>
        <w:tc>
          <w:tcPr>
            <w:tcW w:w="245" w:type="pct"/>
            <w:vMerge w:val="continue"/>
            <w:tcBorders>
              <w:left w:val="single" w:color="auto" w:sz="4" w:space="0"/>
              <w:right w:val="single" w:color="auto" w:sz="4" w:space="0"/>
            </w:tcBorders>
            <w:vAlign w:val="center"/>
          </w:tcPr>
          <w:p w14:paraId="164F1F83">
            <w:pPr>
              <w:pStyle w:val="53"/>
              <w:bidi w:val="0"/>
              <w:rPr>
                <w:rFonts w:hint="default"/>
                <w:color w:val="auto"/>
              </w:rPr>
            </w:pPr>
          </w:p>
        </w:tc>
        <w:tc>
          <w:tcPr>
            <w:tcW w:w="278" w:type="pct"/>
            <w:tcBorders>
              <w:left w:val="single" w:color="auto" w:sz="4" w:space="0"/>
              <w:right w:val="single" w:color="auto" w:sz="4" w:space="0"/>
            </w:tcBorders>
            <w:vAlign w:val="center"/>
          </w:tcPr>
          <w:p w14:paraId="68293D92">
            <w:pPr>
              <w:pStyle w:val="53"/>
              <w:bidi w:val="0"/>
              <w:rPr>
                <w:rFonts w:hint="default" w:eastAsia="宋体"/>
                <w:color w:val="auto"/>
                <w:lang w:val="en-US" w:eastAsia="zh-CN"/>
              </w:rPr>
            </w:pPr>
            <w:r>
              <w:rPr>
                <w:rFonts w:hint="eastAsia"/>
                <w:color w:val="auto"/>
                <w:lang w:val="en-US" w:eastAsia="zh-CN"/>
              </w:rPr>
              <w:t>DA003</w:t>
            </w:r>
          </w:p>
        </w:tc>
        <w:tc>
          <w:tcPr>
            <w:tcW w:w="703" w:type="pct"/>
            <w:tcBorders>
              <w:left w:val="single" w:color="auto" w:sz="4" w:space="0"/>
              <w:right w:val="single" w:color="auto" w:sz="4" w:space="0"/>
            </w:tcBorders>
            <w:vAlign w:val="center"/>
          </w:tcPr>
          <w:p w14:paraId="62BADB30">
            <w:pPr>
              <w:pStyle w:val="53"/>
              <w:bidi w:val="0"/>
              <w:rPr>
                <w:rFonts w:hint="default" w:eastAsia="宋体"/>
                <w:color w:val="auto"/>
                <w:lang w:val="en-US" w:eastAsia="zh-CN"/>
              </w:rPr>
            </w:pPr>
            <w:r>
              <w:rPr>
                <w:rFonts w:hint="default"/>
                <w:color w:val="auto"/>
              </w:rPr>
              <w:t>经度：</w:t>
            </w:r>
            <w:r>
              <w:rPr>
                <w:rFonts w:hint="eastAsia"/>
                <w:color w:val="auto"/>
                <w:lang w:val="en-US" w:eastAsia="zh-CN"/>
              </w:rPr>
              <w:t>111.613887°</w:t>
            </w:r>
          </w:p>
          <w:p w14:paraId="49749FE3">
            <w:pPr>
              <w:pStyle w:val="53"/>
              <w:bidi w:val="0"/>
              <w:rPr>
                <w:rFonts w:hint="default"/>
                <w:color w:val="auto"/>
              </w:rPr>
            </w:pPr>
            <w:r>
              <w:rPr>
                <w:rFonts w:hint="default"/>
                <w:color w:val="auto"/>
              </w:rPr>
              <w:t>纬度：</w:t>
            </w:r>
            <w:r>
              <w:rPr>
                <w:rFonts w:hint="eastAsia"/>
                <w:color w:val="auto"/>
                <w:lang w:val="en-US" w:eastAsia="zh-CN"/>
              </w:rPr>
              <w:t>29.126696°</w:t>
            </w:r>
          </w:p>
        </w:tc>
        <w:tc>
          <w:tcPr>
            <w:tcW w:w="275" w:type="pct"/>
            <w:vMerge w:val="continue"/>
            <w:tcBorders>
              <w:left w:val="single" w:color="auto" w:sz="4" w:space="0"/>
              <w:right w:val="single" w:color="auto" w:sz="4" w:space="0"/>
            </w:tcBorders>
            <w:vAlign w:val="center"/>
          </w:tcPr>
          <w:p w14:paraId="100CFE79">
            <w:pPr>
              <w:pStyle w:val="53"/>
              <w:bidi w:val="0"/>
              <w:rPr>
                <w:rFonts w:hint="default"/>
                <w:color w:val="auto"/>
              </w:rPr>
            </w:pP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6031C5D1">
            <w:pPr>
              <w:pStyle w:val="53"/>
              <w:bidi w:val="0"/>
              <w:rPr>
                <w:rFonts w:hint="default"/>
                <w:color w:val="auto"/>
                <w:lang w:val="en-US" w:eastAsia="zh-CN"/>
              </w:rPr>
            </w:pPr>
            <w:r>
              <w:rPr>
                <w:rFonts w:hint="default"/>
                <w:color w:val="auto"/>
                <w:lang w:val="en-US" w:eastAsia="zh-CN"/>
              </w:rPr>
              <w:t>颗粒物</w:t>
            </w:r>
          </w:p>
        </w:tc>
        <w:tc>
          <w:tcPr>
            <w:tcW w:w="472" w:type="pct"/>
            <w:tcBorders>
              <w:top w:val="single" w:color="auto" w:sz="4" w:space="0"/>
              <w:left w:val="single" w:color="auto" w:sz="4" w:space="0"/>
              <w:bottom w:val="single" w:color="auto" w:sz="4" w:space="0"/>
              <w:right w:val="single" w:color="auto" w:sz="4" w:space="0"/>
            </w:tcBorders>
            <w:vAlign w:val="center"/>
          </w:tcPr>
          <w:p w14:paraId="48B66490">
            <w:pPr>
              <w:pStyle w:val="53"/>
              <w:bidi w:val="0"/>
              <w:rPr>
                <w:rFonts w:hint="default"/>
                <w:color w:val="auto"/>
                <w:lang w:val="en-US" w:eastAsia="zh-CN"/>
              </w:rPr>
            </w:pPr>
            <w:r>
              <w:rPr>
                <w:rFonts w:hint="eastAsia"/>
                <w:color w:val="auto"/>
                <w:lang w:val="en-US" w:eastAsia="zh-CN"/>
              </w:rPr>
              <w:t>30</w:t>
            </w:r>
          </w:p>
        </w:tc>
        <w:tc>
          <w:tcPr>
            <w:tcW w:w="411" w:type="pct"/>
            <w:tcBorders>
              <w:top w:val="single" w:color="auto" w:sz="4" w:space="0"/>
              <w:left w:val="single" w:color="auto" w:sz="4" w:space="0"/>
              <w:bottom w:val="single" w:color="auto" w:sz="4" w:space="0"/>
              <w:right w:val="single" w:color="auto" w:sz="4" w:space="0"/>
            </w:tcBorders>
            <w:vAlign w:val="center"/>
          </w:tcPr>
          <w:p w14:paraId="400FA3B9">
            <w:pPr>
              <w:pStyle w:val="53"/>
              <w:bidi w:val="0"/>
              <w:rPr>
                <w:rFonts w:hint="default"/>
                <w:color w:val="auto"/>
                <w:lang w:val="en-US" w:eastAsia="zh-CN"/>
              </w:rPr>
            </w:pPr>
            <w:r>
              <w:rPr>
                <w:rFonts w:hint="eastAsia"/>
                <w:color w:val="auto"/>
                <w:lang w:val="en-US" w:eastAsia="zh-CN"/>
              </w:rPr>
              <w:t>/</w:t>
            </w:r>
          </w:p>
        </w:tc>
        <w:tc>
          <w:tcPr>
            <w:tcW w:w="885" w:type="pct"/>
            <w:vMerge w:val="restart"/>
            <w:tcBorders>
              <w:left w:val="single" w:color="auto" w:sz="4" w:space="0"/>
              <w:right w:val="single" w:color="auto" w:sz="4" w:space="0"/>
            </w:tcBorders>
            <w:vAlign w:val="center"/>
          </w:tcPr>
          <w:p w14:paraId="4CE07C97">
            <w:pPr>
              <w:pStyle w:val="53"/>
              <w:bidi w:val="0"/>
              <w:rPr>
                <w:rFonts w:hint="default"/>
                <w:color w:val="auto"/>
              </w:rPr>
            </w:pPr>
            <w:r>
              <w:rPr>
                <w:rFonts w:hint="default" w:ascii="Times New Roman" w:hAnsi="Times New Roman" w:cs="Times New Roman" w:eastAsiaTheme="minorEastAsia"/>
                <w:color w:val="auto"/>
                <w:kern w:val="2"/>
                <w:sz w:val="21"/>
                <w:szCs w:val="28"/>
                <w:u w:val="none" w:color="auto"/>
                <w:lang w:val="en-US" w:eastAsia="zh-CN" w:bidi="ar-SA"/>
              </w:rPr>
              <w:t>《电池工业污染物排放标准》（GB30484-2013）表5</w:t>
            </w:r>
          </w:p>
        </w:tc>
      </w:tr>
      <w:tr w14:paraId="634F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315" w:type="pct"/>
            <w:vMerge w:val="continue"/>
            <w:tcBorders>
              <w:left w:val="single" w:color="auto" w:sz="4" w:space="0"/>
              <w:right w:val="single" w:color="auto" w:sz="4" w:space="0"/>
            </w:tcBorders>
            <w:vAlign w:val="center"/>
          </w:tcPr>
          <w:p w14:paraId="4209455B">
            <w:pPr>
              <w:pStyle w:val="53"/>
              <w:bidi w:val="0"/>
              <w:rPr>
                <w:rFonts w:hint="default"/>
                <w:color w:val="auto"/>
              </w:rPr>
            </w:pPr>
          </w:p>
        </w:tc>
        <w:tc>
          <w:tcPr>
            <w:tcW w:w="351" w:type="pct"/>
            <w:vMerge w:val="continue"/>
            <w:tcBorders>
              <w:left w:val="single" w:color="auto" w:sz="4" w:space="0"/>
              <w:right w:val="single" w:color="auto" w:sz="4" w:space="0"/>
            </w:tcBorders>
            <w:vAlign w:val="center"/>
          </w:tcPr>
          <w:p w14:paraId="4F2F9FFE">
            <w:pPr>
              <w:pStyle w:val="53"/>
              <w:bidi w:val="0"/>
              <w:rPr>
                <w:rFonts w:hint="default"/>
                <w:color w:val="auto"/>
              </w:rPr>
            </w:pPr>
          </w:p>
        </w:tc>
        <w:tc>
          <w:tcPr>
            <w:tcW w:w="663" w:type="pct"/>
            <w:tcBorders>
              <w:left w:val="single" w:color="auto" w:sz="4" w:space="0"/>
              <w:right w:val="single" w:color="auto" w:sz="4" w:space="0"/>
            </w:tcBorders>
            <w:vAlign w:val="center"/>
          </w:tcPr>
          <w:p w14:paraId="7119B281">
            <w:pPr>
              <w:pStyle w:val="53"/>
              <w:bidi w:val="0"/>
              <w:rPr>
                <w:rFonts w:hint="default"/>
                <w:color w:val="auto"/>
              </w:rPr>
            </w:pPr>
            <w:r>
              <w:rPr>
                <w:rFonts w:hint="eastAsia"/>
                <w:color w:val="auto"/>
                <w:lang w:val="en-US" w:eastAsia="zh-CN"/>
              </w:rPr>
              <w:t>管道收集</w:t>
            </w:r>
            <w:r>
              <w:rPr>
                <w:rFonts w:hint="default"/>
                <w:color w:val="auto"/>
              </w:rPr>
              <w:t>+</w:t>
            </w:r>
            <w:r>
              <w:rPr>
                <w:rFonts w:hint="eastAsia"/>
                <w:color w:val="auto"/>
                <w:lang w:val="en-US" w:eastAsia="zh-CN"/>
              </w:rPr>
              <w:t>管道自燃烧+雾状水喷淋+20</w:t>
            </w:r>
            <w:r>
              <w:rPr>
                <w:rFonts w:hint="default"/>
                <w:color w:val="auto"/>
              </w:rPr>
              <w:t>m排气筒</w:t>
            </w:r>
          </w:p>
        </w:tc>
        <w:tc>
          <w:tcPr>
            <w:tcW w:w="245" w:type="pct"/>
            <w:vMerge w:val="continue"/>
            <w:tcBorders>
              <w:left w:val="single" w:color="auto" w:sz="4" w:space="0"/>
              <w:right w:val="single" w:color="auto" w:sz="4" w:space="0"/>
            </w:tcBorders>
            <w:vAlign w:val="center"/>
          </w:tcPr>
          <w:p w14:paraId="01E1F9E6">
            <w:pPr>
              <w:pStyle w:val="53"/>
              <w:bidi w:val="0"/>
              <w:rPr>
                <w:rFonts w:hint="default"/>
                <w:color w:val="auto"/>
              </w:rPr>
            </w:pPr>
          </w:p>
        </w:tc>
        <w:tc>
          <w:tcPr>
            <w:tcW w:w="278" w:type="pct"/>
            <w:tcBorders>
              <w:left w:val="single" w:color="auto" w:sz="4" w:space="0"/>
              <w:right w:val="single" w:color="auto" w:sz="4" w:space="0"/>
            </w:tcBorders>
            <w:vAlign w:val="center"/>
          </w:tcPr>
          <w:p w14:paraId="553CA9EC">
            <w:pPr>
              <w:pStyle w:val="53"/>
              <w:bidi w:val="0"/>
              <w:rPr>
                <w:rFonts w:hint="default" w:eastAsia="宋体"/>
                <w:color w:val="auto"/>
                <w:lang w:val="en-US" w:eastAsia="zh-CN"/>
              </w:rPr>
            </w:pPr>
            <w:r>
              <w:rPr>
                <w:rFonts w:hint="eastAsia"/>
                <w:color w:val="auto"/>
                <w:lang w:val="en-US" w:eastAsia="zh-CN"/>
              </w:rPr>
              <w:t>DA004</w:t>
            </w:r>
          </w:p>
        </w:tc>
        <w:tc>
          <w:tcPr>
            <w:tcW w:w="703" w:type="pct"/>
            <w:tcBorders>
              <w:left w:val="single" w:color="auto" w:sz="4" w:space="0"/>
              <w:right w:val="single" w:color="auto" w:sz="4" w:space="0"/>
            </w:tcBorders>
            <w:vAlign w:val="center"/>
          </w:tcPr>
          <w:p w14:paraId="5A381354">
            <w:pPr>
              <w:pStyle w:val="53"/>
              <w:bidi w:val="0"/>
              <w:rPr>
                <w:rFonts w:hint="default" w:eastAsia="宋体"/>
                <w:color w:val="auto"/>
                <w:lang w:val="en-US" w:eastAsia="zh-CN"/>
              </w:rPr>
            </w:pPr>
            <w:r>
              <w:rPr>
                <w:rFonts w:hint="default"/>
                <w:color w:val="auto"/>
              </w:rPr>
              <w:t>经度：</w:t>
            </w:r>
            <w:r>
              <w:rPr>
                <w:rFonts w:hint="eastAsia"/>
                <w:color w:val="auto"/>
                <w:lang w:val="en-US" w:eastAsia="zh-CN"/>
              </w:rPr>
              <w:t>111.614082°</w:t>
            </w:r>
          </w:p>
          <w:p w14:paraId="41E47B61">
            <w:pPr>
              <w:pStyle w:val="53"/>
              <w:bidi w:val="0"/>
              <w:rPr>
                <w:rFonts w:hint="default"/>
                <w:color w:val="auto"/>
              </w:rPr>
            </w:pPr>
            <w:r>
              <w:rPr>
                <w:rFonts w:hint="default"/>
                <w:color w:val="auto"/>
              </w:rPr>
              <w:t>纬度：</w:t>
            </w:r>
            <w:r>
              <w:rPr>
                <w:rFonts w:hint="eastAsia"/>
                <w:color w:val="auto"/>
                <w:lang w:val="en-US" w:eastAsia="zh-CN"/>
              </w:rPr>
              <w:t>29.126696°</w:t>
            </w:r>
          </w:p>
        </w:tc>
        <w:tc>
          <w:tcPr>
            <w:tcW w:w="275" w:type="pct"/>
            <w:vMerge w:val="continue"/>
            <w:tcBorders>
              <w:left w:val="single" w:color="auto" w:sz="4" w:space="0"/>
              <w:right w:val="single" w:color="auto" w:sz="4" w:space="0"/>
            </w:tcBorders>
            <w:vAlign w:val="center"/>
          </w:tcPr>
          <w:p w14:paraId="6EDACBB9">
            <w:pPr>
              <w:pStyle w:val="53"/>
              <w:bidi w:val="0"/>
              <w:rPr>
                <w:rFonts w:hint="default"/>
                <w:color w:val="auto"/>
              </w:rPr>
            </w:pPr>
          </w:p>
        </w:tc>
        <w:tc>
          <w:tcPr>
            <w:tcW w:w="399" w:type="pct"/>
            <w:tcBorders>
              <w:top w:val="single" w:color="auto" w:sz="4" w:space="0"/>
              <w:left w:val="single" w:color="auto" w:sz="4" w:space="0"/>
              <w:right w:val="single" w:color="auto" w:sz="4" w:space="0"/>
            </w:tcBorders>
            <w:shd w:val="clear" w:color="auto" w:fill="auto"/>
            <w:vAlign w:val="center"/>
          </w:tcPr>
          <w:p w14:paraId="2C0F8F5C">
            <w:pPr>
              <w:pStyle w:val="53"/>
              <w:bidi w:val="0"/>
              <w:rPr>
                <w:rFonts w:hint="default"/>
                <w:color w:val="auto"/>
                <w:lang w:val="en-US" w:eastAsia="zh-CN"/>
              </w:rPr>
            </w:pPr>
            <w:r>
              <w:rPr>
                <w:rFonts w:hint="default"/>
                <w:color w:val="auto"/>
                <w:lang w:val="en-US" w:eastAsia="zh-CN"/>
              </w:rPr>
              <w:t>颗粒物</w:t>
            </w:r>
          </w:p>
        </w:tc>
        <w:tc>
          <w:tcPr>
            <w:tcW w:w="472" w:type="pct"/>
            <w:tcBorders>
              <w:top w:val="single" w:color="auto" w:sz="4" w:space="0"/>
              <w:left w:val="single" w:color="auto" w:sz="4" w:space="0"/>
              <w:right w:val="single" w:color="auto" w:sz="4" w:space="0"/>
            </w:tcBorders>
            <w:vAlign w:val="center"/>
          </w:tcPr>
          <w:p w14:paraId="7BDDE77D">
            <w:pPr>
              <w:pStyle w:val="53"/>
              <w:bidi w:val="0"/>
              <w:rPr>
                <w:rFonts w:hint="default"/>
                <w:color w:val="auto"/>
                <w:lang w:val="en-US" w:eastAsia="zh-CN"/>
              </w:rPr>
            </w:pPr>
            <w:r>
              <w:rPr>
                <w:rFonts w:hint="eastAsia"/>
                <w:color w:val="auto"/>
                <w:lang w:val="en-US" w:eastAsia="zh-CN"/>
              </w:rPr>
              <w:t>30</w:t>
            </w:r>
          </w:p>
        </w:tc>
        <w:tc>
          <w:tcPr>
            <w:tcW w:w="411" w:type="pct"/>
            <w:tcBorders>
              <w:top w:val="single" w:color="auto" w:sz="4" w:space="0"/>
              <w:left w:val="single" w:color="auto" w:sz="4" w:space="0"/>
              <w:right w:val="single" w:color="auto" w:sz="4" w:space="0"/>
            </w:tcBorders>
            <w:vAlign w:val="center"/>
          </w:tcPr>
          <w:p w14:paraId="5F7D88EA">
            <w:pPr>
              <w:pStyle w:val="53"/>
              <w:bidi w:val="0"/>
              <w:rPr>
                <w:rFonts w:hint="default"/>
                <w:color w:val="auto"/>
                <w:lang w:val="en-US" w:eastAsia="zh-CN"/>
              </w:rPr>
            </w:pPr>
            <w:r>
              <w:rPr>
                <w:rFonts w:hint="default"/>
                <w:color w:val="auto"/>
                <w:lang w:val="en-US" w:eastAsia="zh-CN"/>
              </w:rPr>
              <w:t>/</w:t>
            </w:r>
          </w:p>
        </w:tc>
        <w:tc>
          <w:tcPr>
            <w:tcW w:w="885" w:type="pct"/>
            <w:vMerge w:val="continue"/>
            <w:tcBorders>
              <w:left w:val="single" w:color="auto" w:sz="4" w:space="0"/>
              <w:right w:val="single" w:color="auto" w:sz="4" w:space="0"/>
            </w:tcBorders>
            <w:vAlign w:val="center"/>
          </w:tcPr>
          <w:p w14:paraId="1CC8ED97">
            <w:pPr>
              <w:pStyle w:val="53"/>
              <w:bidi w:val="0"/>
              <w:rPr>
                <w:rFonts w:hint="default"/>
                <w:color w:val="auto"/>
              </w:rPr>
            </w:pPr>
          </w:p>
        </w:tc>
      </w:tr>
      <w:tr w14:paraId="1A89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666" w:type="pct"/>
            <w:gridSpan w:val="2"/>
            <w:tcBorders>
              <w:top w:val="single" w:color="auto" w:sz="4" w:space="0"/>
              <w:left w:val="single" w:color="auto" w:sz="4" w:space="0"/>
              <w:bottom w:val="single" w:color="auto" w:sz="4" w:space="0"/>
              <w:right w:val="single" w:color="auto" w:sz="4" w:space="0"/>
            </w:tcBorders>
            <w:vAlign w:val="center"/>
          </w:tcPr>
          <w:p w14:paraId="44112CE4">
            <w:pPr>
              <w:pStyle w:val="53"/>
              <w:bidi w:val="0"/>
              <w:rPr>
                <w:rFonts w:hint="default" w:eastAsia="宋体"/>
                <w:color w:val="auto"/>
                <w:lang w:val="en-US" w:eastAsia="zh-CN"/>
              </w:rPr>
            </w:pPr>
            <w:r>
              <w:rPr>
                <w:rFonts w:hint="eastAsia"/>
                <w:color w:val="auto"/>
                <w:lang w:val="en-US" w:eastAsia="zh-CN"/>
              </w:rPr>
              <w:t>厂区内</w:t>
            </w: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33A5F979">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密闭收集，增加废气收集效率，保障正常运行。</w:t>
            </w: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1D5ED06D">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无组织</w:t>
            </w:r>
          </w:p>
        </w:tc>
        <w:tc>
          <w:tcPr>
            <w:tcW w:w="125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D8A62E">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w:t>
            </w: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0AE5E9E4">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lang w:val="en-US" w:eastAsia="zh-CN"/>
              </w:rPr>
              <w:t>非甲烷总烃</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47824922">
            <w:pPr>
              <w:pStyle w:val="53"/>
              <w:bidi w:val="0"/>
              <w:ind w:left="0" w:leftChars="0" w:firstLine="0" w:firstLineChars="0"/>
              <w:rPr>
                <w:rFonts w:hint="eastAsia" w:ascii="Times New Roman" w:hAnsi="Times New Roman" w:eastAsia="宋体" w:cs="Times New Roman"/>
                <w:color w:val="auto"/>
                <w:kern w:val="2"/>
                <w:sz w:val="21"/>
                <w:szCs w:val="28"/>
                <w:lang w:val="en-US" w:eastAsia="zh-CN" w:bidi="ar-SA"/>
              </w:rPr>
            </w:pPr>
            <w:r>
              <w:rPr>
                <w:rFonts w:hint="eastAsia"/>
                <w:color w:val="auto"/>
                <w:lang w:val="en-US" w:eastAsia="zh-CN"/>
              </w:rPr>
              <w:t>6</w:t>
            </w:r>
          </w:p>
        </w:tc>
        <w:tc>
          <w:tcPr>
            <w:tcW w:w="411" w:type="pct"/>
            <w:tcBorders>
              <w:top w:val="single" w:color="auto" w:sz="4" w:space="0"/>
              <w:left w:val="single" w:color="auto" w:sz="4" w:space="0"/>
              <w:bottom w:val="single" w:color="auto" w:sz="4" w:space="0"/>
              <w:right w:val="single" w:color="auto" w:sz="4" w:space="0"/>
            </w:tcBorders>
            <w:shd w:val="clear" w:color="auto" w:fill="auto"/>
            <w:vAlign w:val="center"/>
          </w:tcPr>
          <w:p w14:paraId="72B36617">
            <w:pPr>
              <w:pStyle w:val="53"/>
              <w:bidi w:val="0"/>
              <w:ind w:left="0" w:leftChars="0" w:firstLine="0" w:firstLineChars="0"/>
              <w:rPr>
                <w:rFonts w:hint="default" w:ascii="Times New Roman" w:hAnsi="Times New Roman" w:eastAsia="宋体" w:cs="Times New Roman"/>
                <w:color w:val="auto"/>
                <w:kern w:val="2"/>
                <w:sz w:val="21"/>
                <w:szCs w:val="28"/>
                <w:lang w:val="en-US" w:eastAsia="zh-CN" w:bidi="ar-SA"/>
              </w:rPr>
            </w:pPr>
            <w:r>
              <w:rPr>
                <w:rFonts w:hint="default"/>
                <w:color w:val="auto"/>
              </w:rPr>
              <w:t>/</w:t>
            </w:r>
          </w:p>
        </w:tc>
        <w:tc>
          <w:tcPr>
            <w:tcW w:w="885" w:type="pct"/>
            <w:tcBorders>
              <w:top w:val="single" w:color="auto" w:sz="4" w:space="0"/>
              <w:left w:val="single" w:color="auto" w:sz="4" w:space="0"/>
              <w:bottom w:val="single" w:color="auto" w:sz="4" w:space="0"/>
              <w:right w:val="single" w:color="auto" w:sz="4" w:space="0"/>
            </w:tcBorders>
            <w:vAlign w:val="center"/>
          </w:tcPr>
          <w:p w14:paraId="79CD44F5">
            <w:pPr>
              <w:pStyle w:val="53"/>
              <w:bidi w:val="0"/>
              <w:rPr>
                <w:rFonts w:hint="default" w:ascii="Times New Roman" w:hAnsi="Times New Roman" w:cs="Times New Roman" w:eastAsiaTheme="minorEastAsia"/>
                <w:color w:val="auto"/>
                <w:kern w:val="2"/>
                <w:sz w:val="21"/>
                <w:szCs w:val="28"/>
                <w:u w:val="none" w:color="auto"/>
                <w:lang w:val="en-US" w:eastAsia="zh-CN" w:bidi="ar-SA"/>
              </w:rPr>
            </w:pPr>
            <w:r>
              <w:rPr>
                <w:rFonts w:hint="eastAsia"/>
                <w:lang w:val="en-US" w:eastAsia="zh-CN"/>
              </w:rPr>
              <w:t>《工业企业挥发性有机物排放标准》（DB43/ 3550-2026）</w:t>
            </w:r>
          </w:p>
        </w:tc>
      </w:tr>
      <w:tr w14:paraId="3BE9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666" w:type="pct"/>
            <w:gridSpan w:val="2"/>
            <w:vMerge w:val="restart"/>
            <w:tcBorders>
              <w:top w:val="single" w:color="auto" w:sz="4" w:space="0"/>
              <w:left w:val="single" w:color="auto" w:sz="4" w:space="0"/>
              <w:bottom w:val="single" w:color="auto" w:sz="4" w:space="0"/>
              <w:right w:val="single" w:color="auto" w:sz="4" w:space="0"/>
            </w:tcBorders>
            <w:vAlign w:val="center"/>
          </w:tcPr>
          <w:p w14:paraId="66C3765A">
            <w:pPr>
              <w:pStyle w:val="53"/>
              <w:bidi w:val="0"/>
              <w:rPr>
                <w:rFonts w:hint="default"/>
                <w:color w:val="auto"/>
              </w:rPr>
            </w:pPr>
            <w:r>
              <w:rPr>
                <w:rFonts w:hint="default"/>
                <w:color w:val="auto"/>
              </w:rPr>
              <w:t>厂界</w:t>
            </w:r>
          </w:p>
        </w:tc>
        <w:tc>
          <w:tcPr>
            <w:tcW w:w="663" w:type="pct"/>
            <w:vMerge w:val="restart"/>
            <w:tcBorders>
              <w:top w:val="single" w:color="auto" w:sz="4" w:space="0"/>
              <w:left w:val="single" w:color="auto" w:sz="4" w:space="0"/>
              <w:bottom w:val="single" w:color="auto" w:sz="4" w:space="0"/>
              <w:right w:val="single" w:color="auto" w:sz="4" w:space="0"/>
            </w:tcBorders>
            <w:vAlign w:val="center"/>
          </w:tcPr>
          <w:p w14:paraId="73A03787">
            <w:pPr>
              <w:pStyle w:val="53"/>
              <w:bidi w:val="0"/>
              <w:rPr>
                <w:rFonts w:hint="default"/>
                <w:color w:val="auto"/>
              </w:rPr>
            </w:pPr>
            <w:r>
              <w:rPr>
                <w:rFonts w:hint="default"/>
                <w:color w:val="auto"/>
              </w:rPr>
              <w:t>密闭收集，增加废气收集效率，保障正常运行。</w:t>
            </w:r>
          </w:p>
        </w:tc>
        <w:tc>
          <w:tcPr>
            <w:tcW w:w="245" w:type="pct"/>
            <w:vMerge w:val="restart"/>
            <w:tcBorders>
              <w:top w:val="single" w:color="auto" w:sz="4" w:space="0"/>
              <w:left w:val="single" w:color="auto" w:sz="4" w:space="0"/>
              <w:bottom w:val="single" w:color="auto" w:sz="4" w:space="0"/>
              <w:right w:val="single" w:color="auto" w:sz="4" w:space="0"/>
            </w:tcBorders>
            <w:vAlign w:val="center"/>
          </w:tcPr>
          <w:p w14:paraId="647F3844">
            <w:pPr>
              <w:pStyle w:val="53"/>
              <w:bidi w:val="0"/>
              <w:rPr>
                <w:rFonts w:hint="default"/>
                <w:color w:val="auto"/>
              </w:rPr>
            </w:pPr>
            <w:r>
              <w:rPr>
                <w:rFonts w:hint="default"/>
                <w:color w:val="auto"/>
              </w:rPr>
              <w:t>无组织</w:t>
            </w:r>
          </w:p>
        </w:tc>
        <w:tc>
          <w:tcPr>
            <w:tcW w:w="1256" w:type="pct"/>
            <w:gridSpan w:val="3"/>
            <w:vMerge w:val="restart"/>
            <w:tcBorders>
              <w:top w:val="single" w:color="auto" w:sz="4" w:space="0"/>
              <w:left w:val="single" w:color="auto" w:sz="4" w:space="0"/>
              <w:bottom w:val="single" w:color="auto" w:sz="4" w:space="0"/>
              <w:right w:val="single" w:color="auto" w:sz="4" w:space="0"/>
            </w:tcBorders>
            <w:vAlign w:val="center"/>
          </w:tcPr>
          <w:p w14:paraId="7F9E7D37">
            <w:pPr>
              <w:pStyle w:val="53"/>
              <w:bidi w:val="0"/>
              <w:rPr>
                <w:rFonts w:hint="default"/>
                <w:color w:val="auto"/>
              </w:rPr>
            </w:pPr>
            <w:r>
              <w:rPr>
                <w:rFonts w:hint="default"/>
                <w:color w:val="auto"/>
              </w:rPr>
              <w:t>/</w:t>
            </w: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7E369220">
            <w:pPr>
              <w:pStyle w:val="53"/>
              <w:bidi w:val="0"/>
              <w:rPr>
                <w:rFonts w:hint="default"/>
                <w:color w:val="auto"/>
                <w:lang w:val="en-US" w:eastAsia="zh-CN"/>
              </w:rPr>
            </w:pPr>
            <w:r>
              <w:rPr>
                <w:rFonts w:hint="default"/>
                <w:color w:val="auto"/>
                <w:lang w:val="en-US" w:eastAsia="zh-CN"/>
              </w:rPr>
              <w:t>非甲烷总烃</w:t>
            </w:r>
          </w:p>
        </w:tc>
        <w:tc>
          <w:tcPr>
            <w:tcW w:w="472" w:type="pct"/>
            <w:tcBorders>
              <w:top w:val="single" w:color="auto" w:sz="4" w:space="0"/>
              <w:left w:val="single" w:color="auto" w:sz="4" w:space="0"/>
              <w:bottom w:val="single" w:color="auto" w:sz="4" w:space="0"/>
              <w:right w:val="single" w:color="auto" w:sz="4" w:space="0"/>
            </w:tcBorders>
            <w:vAlign w:val="center"/>
          </w:tcPr>
          <w:p w14:paraId="0E90CC3D">
            <w:pPr>
              <w:pStyle w:val="53"/>
              <w:bidi w:val="0"/>
              <w:rPr>
                <w:rFonts w:hint="default"/>
                <w:color w:val="auto"/>
                <w:lang w:val="en-US" w:eastAsia="zh-CN"/>
              </w:rPr>
            </w:pPr>
            <w:r>
              <w:rPr>
                <w:rFonts w:hint="eastAsia"/>
                <w:color w:val="auto"/>
                <w:lang w:val="en-US" w:eastAsia="zh-CN"/>
              </w:rPr>
              <w:t>2.0</w:t>
            </w:r>
          </w:p>
        </w:tc>
        <w:tc>
          <w:tcPr>
            <w:tcW w:w="411" w:type="pct"/>
            <w:tcBorders>
              <w:top w:val="single" w:color="auto" w:sz="4" w:space="0"/>
              <w:left w:val="single" w:color="auto" w:sz="4" w:space="0"/>
              <w:bottom w:val="single" w:color="auto" w:sz="4" w:space="0"/>
              <w:right w:val="single" w:color="auto" w:sz="4" w:space="0"/>
            </w:tcBorders>
            <w:vAlign w:val="center"/>
          </w:tcPr>
          <w:p w14:paraId="63F80850">
            <w:pPr>
              <w:pStyle w:val="53"/>
              <w:bidi w:val="0"/>
              <w:rPr>
                <w:rFonts w:hint="default"/>
                <w:color w:val="auto"/>
              </w:rPr>
            </w:pPr>
            <w:r>
              <w:rPr>
                <w:rFonts w:hint="default"/>
                <w:color w:val="auto"/>
              </w:rPr>
              <w:t>/</w:t>
            </w:r>
          </w:p>
        </w:tc>
        <w:tc>
          <w:tcPr>
            <w:tcW w:w="885" w:type="pct"/>
            <w:vMerge w:val="restart"/>
            <w:tcBorders>
              <w:top w:val="single" w:color="auto" w:sz="4" w:space="0"/>
              <w:left w:val="single" w:color="auto" w:sz="4" w:space="0"/>
              <w:bottom w:val="single" w:color="auto" w:sz="4" w:space="0"/>
              <w:right w:val="single" w:color="auto" w:sz="4" w:space="0"/>
            </w:tcBorders>
            <w:vAlign w:val="center"/>
          </w:tcPr>
          <w:p w14:paraId="3D63E231">
            <w:pPr>
              <w:pStyle w:val="53"/>
              <w:bidi w:val="0"/>
              <w:rPr>
                <w:rFonts w:hint="default"/>
                <w:color w:val="auto"/>
              </w:rPr>
            </w:pPr>
            <w:r>
              <w:rPr>
                <w:rFonts w:hint="default" w:ascii="Times New Roman" w:hAnsi="Times New Roman" w:cs="Times New Roman" w:eastAsiaTheme="minorEastAsia"/>
                <w:color w:val="auto"/>
                <w:kern w:val="2"/>
                <w:sz w:val="21"/>
                <w:szCs w:val="28"/>
                <w:u w:val="none" w:color="auto"/>
                <w:lang w:val="en-US" w:eastAsia="zh-CN" w:bidi="ar-SA"/>
              </w:rPr>
              <w:t>《电池工业污染物排放标准》（GB30484-2013）表</w:t>
            </w:r>
            <w:r>
              <w:rPr>
                <w:rFonts w:hint="eastAsia" w:cs="Times New Roman" w:eastAsiaTheme="minorEastAsia"/>
                <w:color w:val="auto"/>
                <w:kern w:val="2"/>
                <w:sz w:val="21"/>
                <w:szCs w:val="28"/>
                <w:u w:val="none" w:color="auto"/>
                <w:lang w:val="en-US" w:eastAsia="zh-CN" w:bidi="ar-SA"/>
              </w:rPr>
              <w:t>6</w:t>
            </w:r>
          </w:p>
        </w:tc>
      </w:tr>
      <w:tr w14:paraId="0194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66" w:type="pct"/>
            <w:gridSpan w:val="2"/>
            <w:vMerge w:val="continue"/>
            <w:tcBorders>
              <w:top w:val="single" w:color="auto" w:sz="4" w:space="0"/>
              <w:left w:val="single" w:color="auto" w:sz="4" w:space="0"/>
              <w:bottom w:val="single" w:color="auto" w:sz="4" w:space="0"/>
              <w:right w:val="single" w:color="auto" w:sz="4" w:space="0"/>
            </w:tcBorders>
            <w:vAlign w:val="center"/>
          </w:tcPr>
          <w:p w14:paraId="01FBCDC0">
            <w:pPr>
              <w:pStyle w:val="53"/>
              <w:bidi w:val="0"/>
              <w:rPr>
                <w:rFonts w:hint="default"/>
                <w:color w:val="auto"/>
              </w:rPr>
            </w:pPr>
          </w:p>
        </w:tc>
        <w:tc>
          <w:tcPr>
            <w:tcW w:w="663" w:type="pct"/>
            <w:vMerge w:val="continue"/>
            <w:tcBorders>
              <w:top w:val="single" w:color="auto" w:sz="4" w:space="0"/>
              <w:left w:val="single" w:color="auto" w:sz="4" w:space="0"/>
              <w:bottom w:val="single" w:color="auto" w:sz="4" w:space="0"/>
              <w:right w:val="single" w:color="auto" w:sz="4" w:space="0"/>
            </w:tcBorders>
            <w:vAlign w:val="center"/>
          </w:tcPr>
          <w:p w14:paraId="3410FD9E">
            <w:pPr>
              <w:pStyle w:val="53"/>
              <w:bidi w:val="0"/>
              <w:rPr>
                <w:rFonts w:hint="default"/>
                <w:color w:val="auto"/>
              </w:rPr>
            </w:pPr>
          </w:p>
        </w:tc>
        <w:tc>
          <w:tcPr>
            <w:tcW w:w="245" w:type="pct"/>
            <w:vMerge w:val="continue"/>
            <w:tcBorders>
              <w:top w:val="single" w:color="auto" w:sz="4" w:space="0"/>
              <w:left w:val="single" w:color="auto" w:sz="4" w:space="0"/>
              <w:bottom w:val="single" w:color="auto" w:sz="4" w:space="0"/>
              <w:right w:val="single" w:color="auto" w:sz="4" w:space="0"/>
            </w:tcBorders>
            <w:vAlign w:val="center"/>
          </w:tcPr>
          <w:p w14:paraId="0ADE5917">
            <w:pPr>
              <w:pStyle w:val="53"/>
              <w:bidi w:val="0"/>
              <w:rPr>
                <w:rFonts w:hint="default"/>
                <w:color w:val="auto"/>
              </w:rPr>
            </w:pPr>
          </w:p>
        </w:tc>
        <w:tc>
          <w:tcPr>
            <w:tcW w:w="1256" w:type="pct"/>
            <w:gridSpan w:val="3"/>
            <w:vMerge w:val="continue"/>
            <w:tcBorders>
              <w:top w:val="single" w:color="auto" w:sz="4" w:space="0"/>
              <w:left w:val="single" w:color="auto" w:sz="4" w:space="0"/>
              <w:bottom w:val="single" w:color="auto" w:sz="4" w:space="0"/>
              <w:right w:val="single" w:color="auto" w:sz="4" w:space="0"/>
            </w:tcBorders>
            <w:vAlign w:val="center"/>
          </w:tcPr>
          <w:p w14:paraId="0F0C84CD">
            <w:pPr>
              <w:pStyle w:val="53"/>
              <w:bidi w:val="0"/>
              <w:rPr>
                <w:rFonts w:hint="default"/>
                <w:color w:val="auto"/>
              </w:rPr>
            </w:pPr>
          </w:p>
        </w:tc>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14:paraId="6E4F5DD9">
            <w:pPr>
              <w:pStyle w:val="53"/>
              <w:bidi w:val="0"/>
              <w:rPr>
                <w:rFonts w:hint="default"/>
                <w:color w:val="auto"/>
                <w:lang w:val="en-US" w:eastAsia="zh-CN"/>
              </w:rPr>
            </w:pPr>
            <w:r>
              <w:rPr>
                <w:rFonts w:hint="default"/>
                <w:color w:val="auto"/>
                <w:lang w:val="en-US" w:eastAsia="zh-CN"/>
              </w:rPr>
              <w:t>颗粒物</w:t>
            </w:r>
          </w:p>
        </w:tc>
        <w:tc>
          <w:tcPr>
            <w:tcW w:w="472" w:type="pct"/>
            <w:tcBorders>
              <w:top w:val="single" w:color="auto" w:sz="4" w:space="0"/>
              <w:left w:val="single" w:color="auto" w:sz="4" w:space="0"/>
              <w:bottom w:val="single" w:color="auto" w:sz="4" w:space="0"/>
              <w:right w:val="single" w:color="auto" w:sz="4" w:space="0"/>
            </w:tcBorders>
            <w:vAlign w:val="center"/>
          </w:tcPr>
          <w:p w14:paraId="75D04291">
            <w:pPr>
              <w:pStyle w:val="53"/>
              <w:bidi w:val="0"/>
              <w:rPr>
                <w:rFonts w:hint="default"/>
                <w:color w:val="auto"/>
                <w:lang w:val="en-US" w:eastAsia="zh-CN"/>
              </w:rPr>
            </w:pPr>
            <w:r>
              <w:rPr>
                <w:rFonts w:hint="eastAsia"/>
                <w:color w:val="auto"/>
                <w:lang w:val="en-US" w:eastAsia="zh-CN"/>
              </w:rPr>
              <w:t>0.3</w:t>
            </w:r>
          </w:p>
        </w:tc>
        <w:tc>
          <w:tcPr>
            <w:tcW w:w="411" w:type="pct"/>
            <w:tcBorders>
              <w:top w:val="single" w:color="auto" w:sz="4" w:space="0"/>
              <w:left w:val="single" w:color="auto" w:sz="4" w:space="0"/>
              <w:bottom w:val="single" w:color="auto" w:sz="4" w:space="0"/>
              <w:right w:val="single" w:color="auto" w:sz="4" w:space="0"/>
            </w:tcBorders>
            <w:vAlign w:val="center"/>
          </w:tcPr>
          <w:p w14:paraId="5196B4E1">
            <w:pPr>
              <w:pStyle w:val="53"/>
              <w:bidi w:val="0"/>
              <w:rPr>
                <w:rFonts w:hint="default"/>
                <w:color w:val="auto"/>
              </w:rPr>
            </w:pPr>
            <w:r>
              <w:rPr>
                <w:rFonts w:hint="default"/>
                <w:color w:val="auto"/>
              </w:rPr>
              <w:t>/</w:t>
            </w:r>
          </w:p>
        </w:tc>
        <w:tc>
          <w:tcPr>
            <w:tcW w:w="885" w:type="pct"/>
            <w:vMerge w:val="continue"/>
            <w:tcBorders>
              <w:top w:val="single" w:color="auto" w:sz="4" w:space="0"/>
              <w:left w:val="single" w:color="auto" w:sz="4" w:space="0"/>
              <w:bottom w:val="single" w:color="auto" w:sz="4" w:space="0"/>
              <w:right w:val="single" w:color="auto" w:sz="4" w:space="0"/>
            </w:tcBorders>
            <w:vAlign w:val="center"/>
          </w:tcPr>
          <w:p w14:paraId="1DA5ED7D">
            <w:pPr>
              <w:pStyle w:val="53"/>
              <w:bidi w:val="0"/>
              <w:rPr>
                <w:rFonts w:hint="default"/>
                <w:color w:val="auto"/>
              </w:rPr>
            </w:pPr>
          </w:p>
        </w:tc>
      </w:tr>
    </w:tbl>
    <w:p w14:paraId="75E2477F">
      <w:pPr>
        <w:pStyle w:val="6"/>
        <w:bidi w:val="0"/>
        <w:rPr>
          <w:rFonts w:hint="default" w:ascii="Times New Roman" w:hAnsi="Times New Roman" w:cs="Times New Roman" w:eastAsiaTheme="minorEastAsia"/>
          <w:b/>
          <w:bCs/>
          <w:color w:val="auto"/>
          <w:szCs w:val="21"/>
          <w:u w:val="none" w:color="auto"/>
        </w:rPr>
      </w:pPr>
      <w:r>
        <w:rPr>
          <w:rStyle w:val="57"/>
          <w:rFonts w:hint="default" w:ascii="Times New Roman" w:hAnsi="Times New Roman" w:cs="Times New Roman" w:eastAsiaTheme="minorEastAsia"/>
          <w:b/>
          <w:bCs/>
          <w:color w:val="auto"/>
          <w:u w:val="none" w:color="auto"/>
        </w:rPr>
        <w:t>表10.1</w:t>
      </w:r>
      <w:r>
        <w:rPr>
          <w:rStyle w:val="57"/>
          <w:rFonts w:hint="eastAsia" w:ascii="Times New Roman" w:hAnsi="Times New Roman" w:cs="Times New Roman" w:eastAsiaTheme="minorEastAsia"/>
          <w:b/>
          <w:bCs/>
          <w:color w:val="auto"/>
          <w:u w:val="none" w:color="auto"/>
          <w:lang w:val="en-US" w:eastAsia="zh-CN"/>
        </w:rPr>
        <w:t>.8-2</w:t>
      </w:r>
      <w:r>
        <w:rPr>
          <w:rStyle w:val="57"/>
          <w:rFonts w:hint="default" w:ascii="Times New Roman" w:hAnsi="Times New Roman" w:cs="Times New Roman" w:eastAsiaTheme="minorEastAsia"/>
          <w:b/>
          <w:bCs/>
          <w:color w:val="auto"/>
          <w:u w:val="none" w:color="auto"/>
        </w:rPr>
        <w:t xml:space="preserve"> 本工程废水污染物排放基本情况一览表</w:t>
      </w:r>
    </w:p>
    <w:tbl>
      <w:tblPr>
        <w:tblStyle w:val="42"/>
        <w:tblW w:w="50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1"/>
        <w:gridCol w:w="973"/>
        <w:gridCol w:w="1168"/>
        <w:gridCol w:w="1119"/>
        <w:gridCol w:w="812"/>
        <w:gridCol w:w="1930"/>
        <w:gridCol w:w="951"/>
        <w:gridCol w:w="936"/>
        <w:gridCol w:w="849"/>
        <w:gridCol w:w="1132"/>
        <w:gridCol w:w="1416"/>
        <w:gridCol w:w="2262"/>
      </w:tblGrid>
      <w:tr w14:paraId="0645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 w:type="pct"/>
            <w:vMerge w:val="restart"/>
            <w:vAlign w:val="center"/>
          </w:tcPr>
          <w:p w14:paraId="74E126BB">
            <w:pPr>
              <w:pStyle w:val="53"/>
              <w:bidi w:val="0"/>
              <w:rPr>
                <w:color w:val="auto"/>
              </w:rPr>
            </w:pPr>
            <w:r>
              <w:rPr>
                <w:color w:val="auto"/>
              </w:rPr>
              <w:t>废水类别</w:t>
            </w:r>
          </w:p>
        </w:tc>
        <w:tc>
          <w:tcPr>
            <w:tcW w:w="343" w:type="pct"/>
            <w:vMerge w:val="restart"/>
            <w:vAlign w:val="center"/>
          </w:tcPr>
          <w:p w14:paraId="7C97C54C">
            <w:pPr>
              <w:pStyle w:val="53"/>
              <w:bidi w:val="0"/>
              <w:rPr>
                <w:color w:val="auto"/>
              </w:rPr>
            </w:pPr>
            <w:r>
              <w:rPr>
                <w:color w:val="auto"/>
              </w:rPr>
              <w:t>产生环节</w:t>
            </w:r>
          </w:p>
        </w:tc>
        <w:tc>
          <w:tcPr>
            <w:tcW w:w="808" w:type="pct"/>
            <w:gridSpan w:val="2"/>
            <w:vAlign w:val="center"/>
          </w:tcPr>
          <w:p w14:paraId="6578EE11">
            <w:pPr>
              <w:pStyle w:val="53"/>
              <w:bidi w:val="0"/>
              <w:rPr>
                <w:color w:val="auto"/>
              </w:rPr>
            </w:pPr>
            <w:r>
              <w:rPr>
                <w:color w:val="auto"/>
              </w:rPr>
              <w:t>污染治理设施</w:t>
            </w:r>
          </w:p>
        </w:tc>
        <w:tc>
          <w:tcPr>
            <w:tcW w:w="287" w:type="pct"/>
            <w:vMerge w:val="restart"/>
            <w:vAlign w:val="center"/>
          </w:tcPr>
          <w:p w14:paraId="40FBF9E6">
            <w:pPr>
              <w:pStyle w:val="53"/>
              <w:bidi w:val="0"/>
              <w:rPr>
                <w:color w:val="auto"/>
              </w:rPr>
            </w:pPr>
            <w:r>
              <w:rPr>
                <w:color w:val="auto"/>
              </w:rPr>
              <w:t>排放口编号</w:t>
            </w:r>
          </w:p>
        </w:tc>
        <w:tc>
          <w:tcPr>
            <w:tcW w:w="682" w:type="pct"/>
            <w:vMerge w:val="restart"/>
            <w:vAlign w:val="center"/>
          </w:tcPr>
          <w:p w14:paraId="1DAEBB4F">
            <w:pPr>
              <w:pStyle w:val="53"/>
              <w:bidi w:val="0"/>
              <w:rPr>
                <w:color w:val="auto"/>
              </w:rPr>
            </w:pPr>
            <w:r>
              <w:rPr>
                <w:color w:val="auto"/>
              </w:rPr>
              <w:t>排放口坐标</w:t>
            </w:r>
          </w:p>
        </w:tc>
        <w:tc>
          <w:tcPr>
            <w:tcW w:w="336" w:type="pct"/>
            <w:vMerge w:val="restart"/>
            <w:vAlign w:val="center"/>
          </w:tcPr>
          <w:p w14:paraId="53547581">
            <w:pPr>
              <w:pStyle w:val="53"/>
              <w:bidi w:val="0"/>
              <w:rPr>
                <w:color w:val="auto"/>
              </w:rPr>
            </w:pPr>
            <w:r>
              <w:rPr>
                <w:color w:val="auto"/>
              </w:rPr>
              <w:t>排放方式</w:t>
            </w:r>
          </w:p>
        </w:tc>
        <w:tc>
          <w:tcPr>
            <w:tcW w:w="330" w:type="pct"/>
            <w:vMerge w:val="restart"/>
            <w:vAlign w:val="center"/>
          </w:tcPr>
          <w:p w14:paraId="6A2CAB5B">
            <w:pPr>
              <w:pStyle w:val="53"/>
              <w:bidi w:val="0"/>
              <w:rPr>
                <w:color w:val="auto"/>
              </w:rPr>
            </w:pPr>
            <w:r>
              <w:rPr>
                <w:color w:val="auto"/>
              </w:rPr>
              <w:t>排放去向</w:t>
            </w:r>
          </w:p>
        </w:tc>
        <w:tc>
          <w:tcPr>
            <w:tcW w:w="300" w:type="pct"/>
            <w:vMerge w:val="restart"/>
            <w:vAlign w:val="center"/>
          </w:tcPr>
          <w:p w14:paraId="4EB6A590">
            <w:pPr>
              <w:pStyle w:val="53"/>
              <w:bidi w:val="0"/>
              <w:rPr>
                <w:color w:val="auto"/>
              </w:rPr>
            </w:pPr>
            <w:r>
              <w:rPr>
                <w:color w:val="auto"/>
              </w:rPr>
              <w:t>排放口</w:t>
            </w:r>
          </w:p>
          <w:p w14:paraId="4FFA678B">
            <w:pPr>
              <w:pStyle w:val="53"/>
              <w:bidi w:val="0"/>
              <w:rPr>
                <w:color w:val="auto"/>
              </w:rPr>
            </w:pPr>
            <w:r>
              <w:rPr>
                <w:color w:val="auto"/>
              </w:rPr>
              <w:t>类型</w:t>
            </w:r>
          </w:p>
        </w:tc>
        <w:tc>
          <w:tcPr>
            <w:tcW w:w="400" w:type="pct"/>
            <w:vMerge w:val="restart"/>
            <w:vAlign w:val="center"/>
          </w:tcPr>
          <w:p w14:paraId="54631E5B">
            <w:pPr>
              <w:pStyle w:val="53"/>
              <w:bidi w:val="0"/>
              <w:rPr>
                <w:color w:val="auto"/>
              </w:rPr>
            </w:pPr>
            <w:r>
              <w:rPr>
                <w:color w:val="auto"/>
              </w:rPr>
              <w:t>污染物</w:t>
            </w:r>
          </w:p>
          <w:p w14:paraId="7990613F">
            <w:pPr>
              <w:pStyle w:val="53"/>
              <w:bidi w:val="0"/>
              <w:rPr>
                <w:color w:val="auto"/>
              </w:rPr>
            </w:pPr>
            <w:r>
              <w:rPr>
                <w:color w:val="auto"/>
              </w:rPr>
              <w:t>种类</w:t>
            </w:r>
          </w:p>
        </w:tc>
        <w:tc>
          <w:tcPr>
            <w:tcW w:w="500" w:type="pct"/>
            <w:vMerge w:val="restart"/>
            <w:vAlign w:val="center"/>
          </w:tcPr>
          <w:p w14:paraId="32EFA613">
            <w:pPr>
              <w:pStyle w:val="53"/>
              <w:bidi w:val="0"/>
              <w:rPr>
                <w:color w:val="auto"/>
              </w:rPr>
            </w:pPr>
            <w:r>
              <w:rPr>
                <w:color w:val="auto"/>
              </w:rPr>
              <w:t>排放浓度限值（mg/L）</w:t>
            </w:r>
          </w:p>
        </w:tc>
        <w:tc>
          <w:tcPr>
            <w:tcW w:w="799" w:type="pct"/>
            <w:vMerge w:val="restart"/>
            <w:vAlign w:val="center"/>
          </w:tcPr>
          <w:p w14:paraId="2EC2E7DE">
            <w:pPr>
              <w:pStyle w:val="53"/>
              <w:bidi w:val="0"/>
              <w:rPr>
                <w:color w:val="auto"/>
              </w:rPr>
            </w:pPr>
            <w:r>
              <w:rPr>
                <w:color w:val="auto"/>
              </w:rPr>
              <w:t>执行标准</w:t>
            </w:r>
          </w:p>
        </w:tc>
      </w:tr>
      <w:tr w14:paraId="4C3F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 w:type="pct"/>
            <w:vMerge w:val="continue"/>
            <w:vAlign w:val="center"/>
          </w:tcPr>
          <w:p w14:paraId="44ED145A">
            <w:pPr>
              <w:pStyle w:val="53"/>
              <w:bidi w:val="0"/>
              <w:rPr>
                <w:color w:val="auto"/>
              </w:rPr>
            </w:pPr>
          </w:p>
        </w:tc>
        <w:tc>
          <w:tcPr>
            <w:tcW w:w="343" w:type="pct"/>
            <w:vMerge w:val="continue"/>
            <w:vAlign w:val="center"/>
          </w:tcPr>
          <w:p w14:paraId="5632ABFE">
            <w:pPr>
              <w:pStyle w:val="53"/>
              <w:bidi w:val="0"/>
              <w:rPr>
                <w:color w:val="auto"/>
              </w:rPr>
            </w:pPr>
          </w:p>
        </w:tc>
        <w:tc>
          <w:tcPr>
            <w:tcW w:w="412" w:type="pct"/>
            <w:vAlign w:val="center"/>
          </w:tcPr>
          <w:p w14:paraId="70FD0D4E">
            <w:pPr>
              <w:pStyle w:val="53"/>
              <w:bidi w:val="0"/>
              <w:rPr>
                <w:color w:val="auto"/>
              </w:rPr>
            </w:pPr>
            <w:r>
              <w:rPr>
                <w:color w:val="auto"/>
              </w:rPr>
              <w:t>污染治理设施名称</w:t>
            </w:r>
          </w:p>
        </w:tc>
        <w:tc>
          <w:tcPr>
            <w:tcW w:w="395" w:type="pct"/>
            <w:vAlign w:val="center"/>
          </w:tcPr>
          <w:p w14:paraId="36F467F7">
            <w:pPr>
              <w:pStyle w:val="53"/>
              <w:bidi w:val="0"/>
              <w:rPr>
                <w:color w:val="auto"/>
              </w:rPr>
            </w:pPr>
            <w:r>
              <w:rPr>
                <w:color w:val="auto"/>
              </w:rPr>
              <w:t>污染治理设施工艺</w:t>
            </w:r>
          </w:p>
        </w:tc>
        <w:tc>
          <w:tcPr>
            <w:tcW w:w="287" w:type="pct"/>
            <w:vMerge w:val="continue"/>
            <w:vAlign w:val="center"/>
          </w:tcPr>
          <w:p w14:paraId="594547AB">
            <w:pPr>
              <w:pStyle w:val="53"/>
              <w:bidi w:val="0"/>
              <w:rPr>
                <w:color w:val="auto"/>
              </w:rPr>
            </w:pPr>
          </w:p>
        </w:tc>
        <w:tc>
          <w:tcPr>
            <w:tcW w:w="682" w:type="pct"/>
            <w:vMerge w:val="continue"/>
            <w:vAlign w:val="center"/>
          </w:tcPr>
          <w:p w14:paraId="51DB5C43">
            <w:pPr>
              <w:pStyle w:val="53"/>
              <w:bidi w:val="0"/>
              <w:rPr>
                <w:color w:val="auto"/>
              </w:rPr>
            </w:pPr>
          </w:p>
        </w:tc>
        <w:tc>
          <w:tcPr>
            <w:tcW w:w="336" w:type="pct"/>
            <w:vMerge w:val="continue"/>
            <w:vAlign w:val="center"/>
          </w:tcPr>
          <w:p w14:paraId="676F5AD1">
            <w:pPr>
              <w:pStyle w:val="53"/>
              <w:bidi w:val="0"/>
              <w:rPr>
                <w:color w:val="auto"/>
              </w:rPr>
            </w:pPr>
          </w:p>
        </w:tc>
        <w:tc>
          <w:tcPr>
            <w:tcW w:w="330" w:type="pct"/>
            <w:vMerge w:val="continue"/>
            <w:vAlign w:val="center"/>
          </w:tcPr>
          <w:p w14:paraId="35FBF405">
            <w:pPr>
              <w:pStyle w:val="53"/>
              <w:bidi w:val="0"/>
              <w:rPr>
                <w:color w:val="auto"/>
              </w:rPr>
            </w:pPr>
          </w:p>
        </w:tc>
        <w:tc>
          <w:tcPr>
            <w:tcW w:w="300" w:type="pct"/>
            <w:vMerge w:val="continue"/>
            <w:vAlign w:val="center"/>
          </w:tcPr>
          <w:p w14:paraId="1DCD3378">
            <w:pPr>
              <w:pStyle w:val="53"/>
              <w:bidi w:val="0"/>
              <w:rPr>
                <w:color w:val="auto"/>
              </w:rPr>
            </w:pPr>
          </w:p>
        </w:tc>
        <w:tc>
          <w:tcPr>
            <w:tcW w:w="400" w:type="pct"/>
            <w:vMerge w:val="continue"/>
            <w:vAlign w:val="center"/>
          </w:tcPr>
          <w:p w14:paraId="643C394A">
            <w:pPr>
              <w:pStyle w:val="53"/>
              <w:bidi w:val="0"/>
              <w:rPr>
                <w:color w:val="auto"/>
              </w:rPr>
            </w:pPr>
          </w:p>
        </w:tc>
        <w:tc>
          <w:tcPr>
            <w:tcW w:w="500" w:type="pct"/>
            <w:vMerge w:val="continue"/>
            <w:vAlign w:val="center"/>
          </w:tcPr>
          <w:p w14:paraId="756EBCA6">
            <w:pPr>
              <w:pStyle w:val="53"/>
              <w:bidi w:val="0"/>
              <w:rPr>
                <w:color w:val="auto"/>
              </w:rPr>
            </w:pPr>
          </w:p>
        </w:tc>
        <w:tc>
          <w:tcPr>
            <w:tcW w:w="799" w:type="pct"/>
            <w:vMerge w:val="continue"/>
            <w:vAlign w:val="center"/>
          </w:tcPr>
          <w:p w14:paraId="3448144E">
            <w:pPr>
              <w:pStyle w:val="53"/>
              <w:bidi w:val="0"/>
              <w:rPr>
                <w:color w:val="auto"/>
              </w:rPr>
            </w:pPr>
          </w:p>
        </w:tc>
      </w:tr>
      <w:tr w14:paraId="1B17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212" w:type="pct"/>
            <w:vMerge w:val="restart"/>
            <w:vAlign w:val="center"/>
          </w:tcPr>
          <w:p w14:paraId="4781DE43">
            <w:pPr>
              <w:pStyle w:val="53"/>
              <w:bidi w:val="0"/>
              <w:rPr>
                <w:color w:val="auto"/>
              </w:rPr>
            </w:pPr>
            <w:r>
              <w:rPr>
                <w:rFonts w:hint="eastAsia"/>
                <w:color w:val="auto"/>
              </w:rPr>
              <w:t>生活废水</w:t>
            </w:r>
          </w:p>
        </w:tc>
        <w:tc>
          <w:tcPr>
            <w:tcW w:w="343" w:type="pct"/>
            <w:vMerge w:val="restart"/>
            <w:vAlign w:val="center"/>
          </w:tcPr>
          <w:p w14:paraId="5C3878A5">
            <w:pPr>
              <w:pStyle w:val="53"/>
              <w:bidi w:val="0"/>
              <w:rPr>
                <w:color w:val="auto"/>
              </w:rPr>
            </w:pPr>
            <w:r>
              <w:rPr>
                <w:color w:val="auto"/>
              </w:rPr>
              <w:t>员工生活</w:t>
            </w:r>
          </w:p>
        </w:tc>
        <w:tc>
          <w:tcPr>
            <w:tcW w:w="412" w:type="pct"/>
            <w:vMerge w:val="restart"/>
            <w:vAlign w:val="center"/>
          </w:tcPr>
          <w:p w14:paraId="7D7936A4">
            <w:pPr>
              <w:pStyle w:val="53"/>
              <w:bidi w:val="0"/>
              <w:rPr>
                <w:color w:val="auto"/>
              </w:rPr>
            </w:pPr>
            <w:r>
              <w:rPr>
                <w:rFonts w:hint="eastAsia"/>
                <w:color w:val="auto"/>
              </w:rPr>
              <w:t>化粪池</w:t>
            </w:r>
          </w:p>
        </w:tc>
        <w:tc>
          <w:tcPr>
            <w:tcW w:w="395" w:type="pct"/>
            <w:vMerge w:val="restart"/>
            <w:vAlign w:val="center"/>
          </w:tcPr>
          <w:p w14:paraId="2E323694">
            <w:pPr>
              <w:pStyle w:val="53"/>
              <w:bidi w:val="0"/>
              <w:rPr>
                <w:color w:val="auto"/>
              </w:rPr>
            </w:pPr>
            <w:r>
              <w:rPr>
                <w:rFonts w:hint="eastAsia"/>
                <w:color w:val="auto"/>
              </w:rPr>
              <w:t>化粪池</w:t>
            </w:r>
          </w:p>
        </w:tc>
        <w:tc>
          <w:tcPr>
            <w:tcW w:w="287" w:type="pct"/>
            <w:vMerge w:val="restart"/>
            <w:vAlign w:val="center"/>
          </w:tcPr>
          <w:p w14:paraId="5BF8DBA4">
            <w:pPr>
              <w:pStyle w:val="53"/>
              <w:bidi w:val="0"/>
              <w:rPr>
                <w:color w:val="auto"/>
              </w:rPr>
            </w:pPr>
            <w:r>
              <w:rPr>
                <w:rFonts w:hint="eastAsia"/>
                <w:color w:val="auto"/>
              </w:rPr>
              <w:t>DW001</w:t>
            </w:r>
          </w:p>
        </w:tc>
        <w:tc>
          <w:tcPr>
            <w:tcW w:w="682" w:type="pct"/>
            <w:vMerge w:val="restart"/>
            <w:vAlign w:val="center"/>
          </w:tcPr>
          <w:p w14:paraId="20666570">
            <w:pPr>
              <w:pStyle w:val="53"/>
              <w:bidi w:val="0"/>
              <w:rPr>
                <w:rFonts w:hint="default" w:eastAsia="宋体"/>
                <w:color w:val="auto"/>
                <w:lang w:val="en-US" w:eastAsia="zh-CN"/>
              </w:rPr>
            </w:pPr>
            <w:r>
              <w:rPr>
                <w:rFonts w:hint="default"/>
                <w:color w:val="auto"/>
              </w:rPr>
              <w:t>经度：</w:t>
            </w:r>
            <w:r>
              <w:rPr>
                <w:rFonts w:hint="eastAsia"/>
                <w:color w:val="auto"/>
                <w:lang w:val="en-US" w:eastAsia="zh-CN"/>
              </w:rPr>
              <w:t>111.618417°</w:t>
            </w:r>
          </w:p>
          <w:p w14:paraId="72FA08BB">
            <w:pPr>
              <w:pStyle w:val="53"/>
              <w:bidi w:val="0"/>
              <w:rPr>
                <w:color w:val="auto"/>
              </w:rPr>
            </w:pPr>
            <w:r>
              <w:rPr>
                <w:rFonts w:hint="default"/>
                <w:color w:val="auto"/>
              </w:rPr>
              <w:t>纬度：</w:t>
            </w:r>
            <w:r>
              <w:rPr>
                <w:rFonts w:hint="eastAsia"/>
                <w:color w:val="auto"/>
                <w:lang w:val="en-US" w:eastAsia="zh-CN"/>
              </w:rPr>
              <w:t>29.123694°</w:t>
            </w:r>
          </w:p>
        </w:tc>
        <w:tc>
          <w:tcPr>
            <w:tcW w:w="336" w:type="pct"/>
            <w:vMerge w:val="restart"/>
            <w:vAlign w:val="center"/>
          </w:tcPr>
          <w:p w14:paraId="1D3EEB60">
            <w:pPr>
              <w:pStyle w:val="53"/>
              <w:bidi w:val="0"/>
              <w:rPr>
                <w:color w:val="auto"/>
              </w:rPr>
            </w:pPr>
            <w:r>
              <w:rPr>
                <w:color w:val="auto"/>
              </w:rPr>
              <w:t>间接排放</w:t>
            </w:r>
          </w:p>
        </w:tc>
        <w:tc>
          <w:tcPr>
            <w:tcW w:w="330" w:type="pct"/>
            <w:vMerge w:val="restart"/>
            <w:vAlign w:val="center"/>
          </w:tcPr>
          <w:p w14:paraId="11D892CD">
            <w:pPr>
              <w:pStyle w:val="53"/>
              <w:bidi w:val="0"/>
              <w:rPr>
                <w:color w:val="auto"/>
              </w:rPr>
            </w:pPr>
            <w:r>
              <w:rPr>
                <w:color w:val="auto"/>
              </w:rPr>
              <w:t>污水管网</w:t>
            </w:r>
          </w:p>
        </w:tc>
        <w:tc>
          <w:tcPr>
            <w:tcW w:w="300" w:type="pct"/>
            <w:vMerge w:val="restart"/>
            <w:vAlign w:val="center"/>
          </w:tcPr>
          <w:p w14:paraId="4F763AE8">
            <w:pPr>
              <w:pStyle w:val="53"/>
              <w:bidi w:val="0"/>
              <w:rPr>
                <w:color w:val="auto"/>
              </w:rPr>
            </w:pPr>
            <w:r>
              <w:rPr>
                <w:rFonts w:hint="eastAsia"/>
                <w:color w:val="auto"/>
              </w:rPr>
              <w:t>一般</w:t>
            </w:r>
          </w:p>
          <w:p w14:paraId="235231F6">
            <w:pPr>
              <w:pStyle w:val="53"/>
              <w:bidi w:val="0"/>
              <w:rPr>
                <w:color w:val="auto"/>
              </w:rPr>
            </w:pPr>
            <w:r>
              <w:rPr>
                <w:rFonts w:hint="eastAsia"/>
                <w:color w:val="auto"/>
              </w:rPr>
              <w:t>排放口</w:t>
            </w:r>
          </w:p>
        </w:tc>
        <w:tc>
          <w:tcPr>
            <w:tcW w:w="400" w:type="pct"/>
            <w:shd w:val="clear" w:color="auto" w:fill="auto"/>
            <w:vAlign w:val="center"/>
          </w:tcPr>
          <w:p w14:paraId="4C6AF60B">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COD</w:t>
            </w:r>
          </w:p>
        </w:tc>
        <w:tc>
          <w:tcPr>
            <w:tcW w:w="500" w:type="pct"/>
            <w:shd w:val="clear" w:color="auto" w:fill="auto"/>
            <w:vAlign w:val="center"/>
          </w:tcPr>
          <w:p w14:paraId="0510E02F">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150</w:t>
            </w:r>
          </w:p>
        </w:tc>
        <w:tc>
          <w:tcPr>
            <w:tcW w:w="799" w:type="pct"/>
            <w:vMerge w:val="restart"/>
            <w:vAlign w:val="center"/>
          </w:tcPr>
          <w:p w14:paraId="3E6DF331">
            <w:pPr>
              <w:pStyle w:val="53"/>
              <w:bidi w:val="0"/>
              <w:rPr>
                <w:color w:val="auto"/>
              </w:rPr>
            </w:pPr>
            <w:r>
              <w:rPr>
                <w:rFonts w:hint="eastAsia"/>
                <w:color w:val="auto"/>
              </w:rPr>
              <w:t>《电池工业污染物排放标准》（GB30484-2013）表2水污染物间接排放限值、常德高新区污水处理厂的接管标准中较严标准限值</w:t>
            </w:r>
          </w:p>
        </w:tc>
      </w:tr>
      <w:tr w14:paraId="5B73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212" w:type="pct"/>
            <w:vMerge w:val="continue"/>
            <w:vAlign w:val="center"/>
          </w:tcPr>
          <w:p w14:paraId="36931258">
            <w:pPr>
              <w:pStyle w:val="53"/>
              <w:bidi w:val="0"/>
              <w:rPr>
                <w:color w:val="auto"/>
              </w:rPr>
            </w:pPr>
          </w:p>
        </w:tc>
        <w:tc>
          <w:tcPr>
            <w:tcW w:w="343" w:type="pct"/>
            <w:vMerge w:val="continue"/>
            <w:vAlign w:val="center"/>
          </w:tcPr>
          <w:p w14:paraId="31F28ACB">
            <w:pPr>
              <w:pStyle w:val="53"/>
              <w:bidi w:val="0"/>
              <w:rPr>
                <w:color w:val="auto"/>
              </w:rPr>
            </w:pPr>
          </w:p>
        </w:tc>
        <w:tc>
          <w:tcPr>
            <w:tcW w:w="412" w:type="pct"/>
            <w:vMerge w:val="continue"/>
            <w:vAlign w:val="center"/>
          </w:tcPr>
          <w:p w14:paraId="08DC2AD0">
            <w:pPr>
              <w:pStyle w:val="53"/>
              <w:bidi w:val="0"/>
              <w:rPr>
                <w:color w:val="auto"/>
              </w:rPr>
            </w:pPr>
          </w:p>
        </w:tc>
        <w:tc>
          <w:tcPr>
            <w:tcW w:w="395" w:type="pct"/>
            <w:vMerge w:val="continue"/>
            <w:vAlign w:val="center"/>
          </w:tcPr>
          <w:p w14:paraId="3B74B8F1">
            <w:pPr>
              <w:pStyle w:val="53"/>
              <w:bidi w:val="0"/>
              <w:rPr>
                <w:color w:val="auto"/>
              </w:rPr>
            </w:pPr>
          </w:p>
        </w:tc>
        <w:tc>
          <w:tcPr>
            <w:tcW w:w="287" w:type="pct"/>
            <w:vMerge w:val="continue"/>
            <w:vAlign w:val="center"/>
          </w:tcPr>
          <w:p w14:paraId="1E6AE6BF">
            <w:pPr>
              <w:pStyle w:val="53"/>
              <w:bidi w:val="0"/>
              <w:rPr>
                <w:color w:val="auto"/>
              </w:rPr>
            </w:pPr>
          </w:p>
        </w:tc>
        <w:tc>
          <w:tcPr>
            <w:tcW w:w="682" w:type="pct"/>
            <w:vMerge w:val="continue"/>
            <w:vAlign w:val="center"/>
          </w:tcPr>
          <w:p w14:paraId="12728FF7">
            <w:pPr>
              <w:pStyle w:val="53"/>
              <w:bidi w:val="0"/>
              <w:rPr>
                <w:color w:val="auto"/>
              </w:rPr>
            </w:pPr>
          </w:p>
        </w:tc>
        <w:tc>
          <w:tcPr>
            <w:tcW w:w="336" w:type="pct"/>
            <w:vMerge w:val="continue"/>
            <w:vAlign w:val="center"/>
          </w:tcPr>
          <w:p w14:paraId="5C02C707">
            <w:pPr>
              <w:pStyle w:val="53"/>
              <w:bidi w:val="0"/>
              <w:rPr>
                <w:color w:val="auto"/>
              </w:rPr>
            </w:pPr>
          </w:p>
        </w:tc>
        <w:tc>
          <w:tcPr>
            <w:tcW w:w="330" w:type="pct"/>
            <w:vMerge w:val="continue"/>
            <w:vAlign w:val="center"/>
          </w:tcPr>
          <w:p w14:paraId="54E62B58">
            <w:pPr>
              <w:pStyle w:val="53"/>
              <w:bidi w:val="0"/>
              <w:rPr>
                <w:color w:val="auto"/>
              </w:rPr>
            </w:pPr>
          </w:p>
        </w:tc>
        <w:tc>
          <w:tcPr>
            <w:tcW w:w="300" w:type="pct"/>
            <w:vMerge w:val="continue"/>
            <w:vAlign w:val="center"/>
          </w:tcPr>
          <w:p w14:paraId="12D0FB22">
            <w:pPr>
              <w:pStyle w:val="53"/>
              <w:bidi w:val="0"/>
              <w:rPr>
                <w:color w:val="auto"/>
              </w:rPr>
            </w:pPr>
          </w:p>
        </w:tc>
        <w:tc>
          <w:tcPr>
            <w:tcW w:w="400" w:type="pct"/>
            <w:shd w:val="clear" w:color="auto" w:fill="auto"/>
            <w:vAlign w:val="center"/>
          </w:tcPr>
          <w:p w14:paraId="4C9661BA">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BOD</w:t>
            </w:r>
            <w:r>
              <w:rPr>
                <w:rFonts w:hint="eastAsia"/>
                <w:color w:val="auto"/>
                <w:vertAlign w:val="subscript"/>
                <w:lang w:val="en-US" w:eastAsia="zh-CN"/>
              </w:rPr>
              <w:t>5</w:t>
            </w:r>
          </w:p>
        </w:tc>
        <w:tc>
          <w:tcPr>
            <w:tcW w:w="500" w:type="pct"/>
            <w:shd w:val="clear" w:color="auto" w:fill="auto"/>
            <w:vAlign w:val="center"/>
          </w:tcPr>
          <w:p w14:paraId="512AC866">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200</w:t>
            </w:r>
          </w:p>
        </w:tc>
        <w:tc>
          <w:tcPr>
            <w:tcW w:w="799" w:type="pct"/>
            <w:vMerge w:val="continue"/>
            <w:vAlign w:val="center"/>
          </w:tcPr>
          <w:p w14:paraId="6036B93E">
            <w:pPr>
              <w:pStyle w:val="53"/>
              <w:bidi w:val="0"/>
              <w:rPr>
                <w:color w:val="auto"/>
              </w:rPr>
            </w:pPr>
          </w:p>
        </w:tc>
      </w:tr>
      <w:tr w14:paraId="3585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212" w:type="pct"/>
            <w:vMerge w:val="continue"/>
            <w:vAlign w:val="center"/>
          </w:tcPr>
          <w:p w14:paraId="7777433B">
            <w:pPr>
              <w:pStyle w:val="53"/>
              <w:bidi w:val="0"/>
              <w:rPr>
                <w:color w:val="auto"/>
              </w:rPr>
            </w:pPr>
          </w:p>
        </w:tc>
        <w:tc>
          <w:tcPr>
            <w:tcW w:w="343" w:type="pct"/>
            <w:vMerge w:val="continue"/>
            <w:vAlign w:val="center"/>
          </w:tcPr>
          <w:p w14:paraId="5E985F61">
            <w:pPr>
              <w:pStyle w:val="53"/>
              <w:bidi w:val="0"/>
              <w:rPr>
                <w:color w:val="auto"/>
              </w:rPr>
            </w:pPr>
          </w:p>
        </w:tc>
        <w:tc>
          <w:tcPr>
            <w:tcW w:w="412" w:type="pct"/>
            <w:vMerge w:val="continue"/>
            <w:vAlign w:val="center"/>
          </w:tcPr>
          <w:p w14:paraId="453855ED">
            <w:pPr>
              <w:pStyle w:val="53"/>
              <w:bidi w:val="0"/>
              <w:rPr>
                <w:color w:val="auto"/>
              </w:rPr>
            </w:pPr>
          </w:p>
        </w:tc>
        <w:tc>
          <w:tcPr>
            <w:tcW w:w="395" w:type="pct"/>
            <w:vMerge w:val="continue"/>
            <w:vAlign w:val="center"/>
          </w:tcPr>
          <w:p w14:paraId="5E62FE7C">
            <w:pPr>
              <w:pStyle w:val="53"/>
              <w:bidi w:val="0"/>
              <w:rPr>
                <w:color w:val="auto"/>
              </w:rPr>
            </w:pPr>
          </w:p>
        </w:tc>
        <w:tc>
          <w:tcPr>
            <w:tcW w:w="287" w:type="pct"/>
            <w:vMerge w:val="continue"/>
            <w:vAlign w:val="center"/>
          </w:tcPr>
          <w:p w14:paraId="467E6142">
            <w:pPr>
              <w:pStyle w:val="53"/>
              <w:bidi w:val="0"/>
              <w:rPr>
                <w:color w:val="auto"/>
              </w:rPr>
            </w:pPr>
          </w:p>
        </w:tc>
        <w:tc>
          <w:tcPr>
            <w:tcW w:w="682" w:type="pct"/>
            <w:vMerge w:val="continue"/>
            <w:vAlign w:val="center"/>
          </w:tcPr>
          <w:p w14:paraId="32D55415">
            <w:pPr>
              <w:pStyle w:val="53"/>
              <w:bidi w:val="0"/>
              <w:rPr>
                <w:color w:val="auto"/>
              </w:rPr>
            </w:pPr>
          </w:p>
        </w:tc>
        <w:tc>
          <w:tcPr>
            <w:tcW w:w="336" w:type="pct"/>
            <w:vMerge w:val="continue"/>
            <w:vAlign w:val="center"/>
          </w:tcPr>
          <w:p w14:paraId="02BE1188">
            <w:pPr>
              <w:pStyle w:val="53"/>
              <w:bidi w:val="0"/>
              <w:rPr>
                <w:color w:val="auto"/>
              </w:rPr>
            </w:pPr>
          </w:p>
        </w:tc>
        <w:tc>
          <w:tcPr>
            <w:tcW w:w="330" w:type="pct"/>
            <w:vMerge w:val="continue"/>
            <w:vAlign w:val="center"/>
          </w:tcPr>
          <w:p w14:paraId="7F39D342">
            <w:pPr>
              <w:pStyle w:val="53"/>
              <w:bidi w:val="0"/>
              <w:rPr>
                <w:color w:val="auto"/>
              </w:rPr>
            </w:pPr>
          </w:p>
        </w:tc>
        <w:tc>
          <w:tcPr>
            <w:tcW w:w="300" w:type="pct"/>
            <w:vMerge w:val="continue"/>
            <w:vAlign w:val="center"/>
          </w:tcPr>
          <w:p w14:paraId="7FC26097">
            <w:pPr>
              <w:pStyle w:val="53"/>
              <w:bidi w:val="0"/>
              <w:rPr>
                <w:color w:val="auto"/>
              </w:rPr>
            </w:pPr>
          </w:p>
        </w:tc>
        <w:tc>
          <w:tcPr>
            <w:tcW w:w="400" w:type="pct"/>
            <w:shd w:val="clear" w:color="auto" w:fill="auto"/>
            <w:vAlign w:val="center"/>
          </w:tcPr>
          <w:p w14:paraId="68167AA5">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氨氮</w:t>
            </w:r>
          </w:p>
        </w:tc>
        <w:tc>
          <w:tcPr>
            <w:tcW w:w="500" w:type="pct"/>
            <w:shd w:val="clear" w:color="auto" w:fill="auto"/>
            <w:vAlign w:val="center"/>
          </w:tcPr>
          <w:p w14:paraId="4F22F086">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30</w:t>
            </w:r>
          </w:p>
        </w:tc>
        <w:tc>
          <w:tcPr>
            <w:tcW w:w="799" w:type="pct"/>
            <w:vMerge w:val="continue"/>
            <w:vAlign w:val="center"/>
          </w:tcPr>
          <w:p w14:paraId="69C7E130">
            <w:pPr>
              <w:pStyle w:val="53"/>
              <w:bidi w:val="0"/>
              <w:rPr>
                <w:color w:val="auto"/>
              </w:rPr>
            </w:pPr>
          </w:p>
        </w:tc>
      </w:tr>
      <w:tr w14:paraId="7ABC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trPr>
        <w:tc>
          <w:tcPr>
            <w:tcW w:w="212" w:type="pct"/>
            <w:vMerge w:val="restart"/>
            <w:vAlign w:val="center"/>
          </w:tcPr>
          <w:p w14:paraId="447D544D">
            <w:pPr>
              <w:pStyle w:val="53"/>
              <w:bidi w:val="0"/>
              <w:rPr>
                <w:color w:val="auto"/>
              </w:rPr>
            </w:pPr>
            <w:r>
              <w:rPr>
                <w:rFonts w:hint="eastAsia"/>
                <w:color w:val="auto"/>
              </w:rPr>
              <w:t>生产废水</w:t>
            </w:r>
          </w:p>
        </w:tc>
        <w:tc>
          <w:tcPr>
            <w:tcW w:w="343" w:type="pct"/>
            <w:vMerge w:val="restart"/>
            <w:vAlign w:val="center"/>
          </w:tcPr>
          <w:p w14:paraId="1717DF7F">
            <w:pPr>
              <w:pStyle w:val="53"/>
              <w:bidi w:val="0"/>
              <w:rPr>
                <w:rFonts w:hint="default" w:eastAsia="宋体"/>
                <w:color w:val="auto"/>
                <w:lang w:val="en-US" w:eastAsia="zh-CN"/>
              </w:rPr>
            </w:pPr>
            <w:r>
              <w:rPr>
                <w:rFonts w:hint="eastAsia"/>
                <w:color w:val="auto"/>
                <w:lang w:val="en-US" w:eastAsia="zh-CN"/>
              </w:rPr>
              <w:t>清洗废水、纯水制备浓水、废气处理废水</w:t>
            </w:r>
          </w:p>
        </w:tc>
        <w:tc>
          <w:tcPr>
            <w:tcW w:w="412" w:type="pct"/>
            <w:vMerge w:val="restart"/>
            <w:vAlign w:val="center"/>
          </w:tcPr>
          <w:p w14:paraId="09E5D698">
            <w:pPr>
              <w:pStyle w:val="53"/>
              <w:bidi w:val="0"/>
              <w:rPr>
                <w:rFonts w:hint="eastAsia" w:eastAsia="宋体"/>
                <w:color w:val="auto"/>
                <w:lang w:val="en-US" w:eastAsia="zh-CN"/>
              </w:rPr>
            </w:pPr>
            <w:r>
              <w:rPr>
                <w:rFonts w:hint="eastAsia"/>
                <w:color w:val="auto"/>
                <w:lang w:val="en-US" w:eastAsia="zh-CN"/>
              </w:rPr>
              <w:t>沉淀池</w:t>
            </w:r>
          </w:p>
        </w:tc>
        <w:tc>
          <w:tcPr>
            <w:tcW w:w="395" w:type="pct"/>
            <w:vMerge w:val="restart"/>
            <w:vAlign w:val="center"/>
          </w:tcPr>
          <w:p w14:paraId="51663552">
            <w:pPr>
              <w:pStyle w:val="53"/>
              <w:bidi w:val="0"/>
              <w:rPr>
                <w:rFonts w:hint="default" w:eastAsia="宋体"/>
                <w:color w:val="auto"/>
                <w:lang w:val="en-US" w:eastAsia="zh-CN"/>
              </w:rPr>
            </w:pPr>
            <w:r>
              <w:rPr>
                <w:rFonts w:hint="eastAsia"/>
                <w:color w:val="auto"/>
                <w:lang w:val="en-US" w:eastAsia="zh-CN"/>
              </w:rPr>
              <w:t>沉淀</w:t>
            </w:r>
          </w:p>
        </w:tc>
        <w:tc>
          <w:tcPr>
            <w:tcW w:w="287" w:type="pct"/>
            <w:vMerge w:val="continue"/>
            <w:vAlign w:val="center"/>
          </w:tcPr>
          <w:p w14:paraId="59187C28">
            <w:pPr>
              <w:pStyle w:val="53"/>
              <w:bidi w:val="0"/>
              <w:rPr>
                <w:color w:val="auto"/>
              </w:rPr>
            </w:pPr>
          </w:p>
        </w:tc>
        <w:tc>
          <w:tcPr>
            <w:tcW w:w="682" w:type="pct"/>
            <w:vMerge w:val="continue"/>
            <w:vAlign w:val="center"/>
          </w:tcPr>
          <w:p w14:paraId="52496990">
            <w:pPr>
              <w:pStyle w:val="53"/>
              <w:bidi w:val="0"/>
              <w:rPr>
                <w:color w:val="auto"/>
              </w:rPr>
            </w:pPr>
          </w:p>
        </w:tc>
        <w:tc>
          <w:tcPr>
            <w:tcW w:w="336" w:type="pct"/>
            <w:vMerge w:val="continue"/>
            <w:vAlign w:val="center"/>
          </w:tcPr>
          <w:p w14:paraId="2A925A6A">
            <w:pPr>
              <w:pStyle w:val="53"/>
              <w:bidi w:val="0"/>
              <w:rPr>
                <w:color w:val="auto"/>
              </w:rPr>
            </w:pPr>
          </w:p>
        </w:tc>
        <w:tc>
          <w:tcPr>
            <w:tcW w:w="330" w:type="pct"/>
            <w:vMerge w:val="continue"/>
            <w:vAlign w:val="center"/>
          </w:tcPr>
          <w:p w14:paraId="4BA36701">
            <w:pPr>
              <w:pStyle w:val="53"/>
              <w:bidi w:val="0"/>
              <w:rPr>
                <w:color w:val="auto"/>
              </w:rPr>
            </w:pPr>
          </w:p>
        </w:tc>
        <w:tc>
          <w:tcPr>
            <w:tcW w:w="300" w:type="pct"/>
            <w:vMerge w:val="continue"/>
            <w:vAlign w:val="center"/>
          </w:tcPr>
          <w:p w14:paraId="3C105C78">
            <w:pPr>
              <w:pStyle w:val="53"/>
              <w:bidi w:val="0"/>
              <w:rPr>
                <w:color w:val="auto"/>
              </w:rPr>
            </w:pPr>
          </w:p>
        </w:tc>
        <w:tc>
          <w:tcPr>
            <w:tcW w:w="400" w:type="pct"/>
            <w:shd w:val="clear" w:color="auto" w:fill="auto"/>
            <w:vAlign w:val="center"/>
          </w:tcPr>
          <w:p w14:paraId="6834C232">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SS</w:t>
            </w:r>
          </w:p>
        </w:tc>
        <w:tc>
          <w:tcPr>
            <w:tcW w:w="500" w:type="pct"/>
            <w:shd w:val="clear" w:color="auto" w:fill="auto"/>
            <w:vAlign w:val="center"/>
          </w:tcPr>
          <w:p w14:paraId="658CBFC1">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140</w:t>
            </w:r>
          </w:p>
        </w:tc>
        <w:tc>
          <w:tcPr>
            <w:tcW w:w="799" w:type="pct"/>
            <w:vMerge w:val="continue"/>
            <w:vAlign w:val="center"/>
          </w:tcPr>
          <w:p w14:paraId="4B0ADC91">
            <w:pPr>
              <w:pStyle w:val="53"/>
              <w:bidi w:val="0"/>
              <w:rPr>
                <w:color w:val="auto"/>
              </w:rPr>
            </w:pPr>
          </w:p>
        </w:tc>
      </w:tr>
      <w:tr w14:paraId="325E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trPr>
        <w:tc>
          <w:tcPr>
            <w:tcW w:w="212" w:type="pct"/>
            <w:vMerge w:val="continue"/>
            <w:vAlign w:val="center"/>
          </w:tcPr>
          <w:p w14:paraId="2976B738">
            <w:pPr>
              <w:pStyle w:val="53"/>
              <w:bidi w:val="0"/>
              <w:rPr>
                <w:color w:val="auto"/>
              </w:rPr>
            </w:pPr>
          </w:p>
        </w:tc>
        <w:tc>
          <w:tcPr>
            <w:tcW w:w="343" w:type="pct"/>
            <w:vMerge w:val="continue"/>
            <w:vAlign w:val="center"/>
          </w:tcPr>
          <w:p w14:paraId="7CAEFC40">
            <w:pPr>
              <w:pStyle w:val="53"/>
              <w:bidi w:val="0"/>
              <w:rPr>
                <w:color w:val="auto"/>
              </w:rPr>
            </w:pPr>
          </w:p>
        </w:tc>
        <w:tc>
          <w:tcPr>
            <w:tcW w:w="412" w:type="pct"/>
            <w:vMerge w:val="continue"/>
            <w:vAlign w:val="center"/>
          </w:tcPr>
          <w:p w14:paraId="75B8C033">
            <w:pPr>
              <w:pStyle w:val="53"/>
              <w:bidi w:val="0"/>
              <w:rPr>
                <w:color w:val="auto"/>
              </w:rPr>
            </w:pPr>
          </w:p>
        </w:tc>
        <w:tc>
          <w:tcPr>
            <w:tcW w:w="395" w:type="pct"/>
            <w:vMerge w:val="continue"/>
            <w:vAlign w:val="center"/>
          </w:tcPr>
          <w:p w14:paraId="2936BA69">
            <w:pPr>
              <w:pStyle w:val="53"/>
              <w:bidi w:val="0"/>
              <w:rPr>
                <w:color w:val="auto"/>
              </w:rPr>
            </w:pPr>
          </w:p>
        </w:tc>
        <w:tc>
          <w:tcPr>
            <w:tcW w:w="287" w:type="pct"/>
            <w:vMerge w:val="continue"/>
            <w:vAlign w:val="center"/>
          </w:tcPr>
          <w:p w14:paraId="6BECD80B">
            <w:pPr>
              <w:pStyle w:val="53"/>
              <w:bidi w:val="0"/>
              <w:rPr>
                <w:color w:val="auto"/>
              </w:rPr>
            </w:pPr>
          </w:p>
        </w:tc>
        <w:tc>
          <w:tcPr>
            <w:tcW w:w="682" w:type="pct"/>
            <w:vMerge w:val="continue"/>
            <w:vAlign w:val="center"/>
          </w:tcPr>
          <w:p w14:paraId="66E0DF1C">
            <w:pPr>
              <w:pStyle w:val="53"/>
              <w:bidi w:val="0"/>
              <w:rPr>
                <w:color w:val="auto"/>
              </w:rPr>
            </w:pPr>
          </w:p>
        </w:tc>
        <w:tc>
          <w:tcPr>
            <w:tcW w:w="336" w:type="pct"/>
            <w:vMerge w:val="continue"/>
            <w:vAlign w:val="center"/>
          </w:tcPr>
          <w:p w14:paraId="023D2EBC">
            <w:pPr>
              <w:pStyle w:val="53"/>
              <w:bidi w:val="0"/>
              <w:rPr>
                <w:color w:val="auto"/>
              </w:rPr>
            </w:pPr>
          </w:p>
        </w:tc>
        <w:tc>
          <w:tcPr>
            <w:tcW w:w="330" w:type="pct"/>
            <w:vMerge w:val="continue"/>
            <w:vAlign w:val="center"/>
          </w:tcPr>
          <w:p w14:paraId="0529D9C8">
            <w:pPr>
              <w:pStyle w:val="53"/>
              <w:bidi w:val="0"/>
              <w:rPr>
                <w:color w:val="auto"/>
              </w:rPr>
            </w:pPr>
          </w:p>
        </w:tc>
        <w:tc>
          <w:tcPr>
            <w:tcW w:w="300" w:type="pct"/>
            <w:vMerge w:val="continue"/>
            <w:vAlign w:val="center"/>
          </w:tcPr>
          <w:p w14:paraId="5F0E5218">
            <w:pPr>
              <w:pStyle w:val="53"/>
              <w:bidi w:val="0"/>
              <w:rPr>
                <w:color w:val="auto"/>
              </w:rPr>
            </w:pPr>
          </w:p>
        </w:tc>
        <w:tc>
          <w:tcPr>
            <w:tcW w:w="400" w:type="pct"/>
            <w:shd w:val="clear" w:color="auto" w:fill="auto"/>
            <w:vAlign w:val="center"/>
          </w:tcPr>
          <w:p w14:paraId="7DE555B0">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总磷</w:t>
            </w:r>
          </w:p>
        </w:tc>
        <w:tc>
          <w:tcPr>
            <w:tcW w:w="500" w:type="pct"/>
            <w:shd w:val="clear" w:color="auto" w:fill="auto"/>
            <w:vAlign w:val="center"/>
          </w:tcPr>
          <w:p w14:paraId="28625DAE">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2</w:t>
            </w:r>
          </w:p>
        </w:tc>
        <w:tc>
          <w:tcPr>
            <w:tcW w:w="799" w:type="pct"/>
            <w:vMerge w:val="continue"/>
            <w:vAlign w:val="center"/>
          </w:tcPr>
          <w:p w14:paraId="7BFB9EB9">
            <w:pPr>
              <w:pStyle w:val="53"/>
              <w:bidi w:val="0"/>
              <w:rPr>
                <w:color w:val="auto"/>
              </w:rPr>
            </w:pPr>
          </w:p>
        </w:tc>
      </w:tr>
      <w:tr w14:paraId="40E3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trPr>
        <w:tc>
          <w:tcPr>
            <w:tcW w:w="212" w:type="pct"/>
            <w:vMerge w:val="continue"/>
            <w:vAlign w:val="center"/>
          </w:tcPr>
          <w:p w14:paraId="71A17C98">
            <w:pPr>
              <w:pStyle w:val="53"/>
              <w:bidi w:val="0"/>
              <w:rPr>
                <w:color w:val="auto"/>
              </w:rPr>
            </w:pPr>
          </w:p>
        </w:tc>
        <w:tc>
          <w:tcPr>
            <w:tcW w:w="343" w:type="pct"/>
            <w:vMerge w:val="continue"/>
            <w:vAlign w:val="center"/>
          </w:tcPr>
          <w:p w14:paraId="34CBB4C2">
            <w:pPr>
              <w:pStyle w:val="53"/>
              <w:bidi w:val="0"/>
              <w:rPr>
                <w:color w:val="auto"/>
              </w:rPr>
            </w:pPr>
          </w:p>
        </w:tc>
        <w:tc>
          <w:tcPr>
            <w:tcW w:w="412" w:type="pct"/>
            <w:vMerge w:val="continue"/>
            <w:vAlign w:val="center"/>
          </w:tcPr>
          <w:p w14:paraId="0A62AE1C">
            <w:pPr>
              <w:pStyle w:val="53"/>
              <w:bidi w:val="0"/>
              <w:rPr>
                <w:color w:val="auto"/>
              </w:rPr>
            </w:pPr>
          </w:p>
        </w:tc>
        <w:tc>
          <w:tcPr>
            <w:tcW w:w="395" w:type="pct"/>
            <w:vMerge w:val="continue"/>
            <w:vAlign w:val="center"/>
          </w:tcPr>
          <w:p w14:paraId="24357BBF">
            <w:pPr>
              <w:pStyle w:val="53"/>
              <w:bidi w:val="0"/>
              <w:rPr>
                <w:color w:val="auto"/>
              </w:rPr>
            </w:pPr>
          </w:p>
        </w:tc>
        <w:tc>
          <w:tcPr>
            <w:tcW w:w="287" w:type="pct"/>
            <w:vMerge w:val="continue"/>
            <w:vAlign w:val="center"/>
          </w:tcPr>
          <w:p w14:paraId="7D25C26F">
            <w:pPr>
              <w:pStyle w:val="53"/>
              <w:bidi w:val="0"/>
              <w:rPr>
                <w:color w:val="auto"/>
              </w:rPr>
            </w:pPr>
          </w:p>
        </w:tc>
        <w:tc>
          <w:tcPr>
            <w:tcW w:w="682" w:type="pct"/>
            <w:vMerge w:val="continue"/>
            <w:vAlign w:val="center"/>
          </w:tcPr>
          <w:p w14:paraId="3F052AD8">
            <w:pPr>
              <w:pStyle w:val="53"/>
              <w:bidi w:val="0"/>
              <w:rPr>
                <w:color w:val="auto"/>
              </w:rPr>
            </w:pPr>
          </w:p>
        </w:tc>
        <w:tc>
          <w:tcPr>
            <w:tcW w:w="336" w:type="pct"/>
            <w:vMerge w:val="continue"/>
            <w:vAlign w:val="center"/>
          </w:tcPr>
          <w:p w14:paraId="71B0CD62">
            <w:pPr>
              <w:pStyle w:val="53"/>
              <w:bidi w:val="0"/>
              <w:rPr>
                <w:color w:val="auto"/>
              </w:rPr>
            </w:pPr>
          </w:p>
        </w:tc>
        <w:tc>
          <w:tcPr>
            <w:tcW w:w="330" w:type="pct"/>
            <w:vMerge w:val="continue"/>
            <w:vAlign w:val="center"/>
          </w:tcPr>
          <w:p w14:paraId="3EBDFC1E">
            <w:pPr>
              <w:pStyle w:val="53"/>
              <w:bidi w:val="0"/>
              <w:rPr>
                <w:color w:val="auto"/>
              </w:rPr>
            </w:pPr>
          </w:p>
        </w:tc>
        <w:tc>
          <w:tcPr>
            <w:tcW w:w="300" w:type="pct"/>
            <w:vMerge w:val="continue"/>
            <w:vAlign w:val="center"/>
          </w:tcPr>
          <w:p w14:paraId="46ADA416">
            <w:pPr>
              <w:pStyle w:val="53"/>
              <w:bidi w:val="0"/>
              <w:rPr>
                <w:color w:val="auto"/>
              </w:rPr>
            </w:pPr>
          </w:p>
        </w:tc>
        <w:tc>
          <w:tcPr>
            <w:tcW w:w="400" w:type="pct"/>
            <w:shd w:val="clear" w:color="auto" w:fill="auto"/>
            <w:vAlign w:val="center"/>
          </w:tcPr>
          <w:p w14:paraId="1648190D">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总氮</w:t>
            </w:r>
          </w:p>
        </w:tc>
        <w:tc>
          <w:tcPr>
            <w:tcW w:w="500" w:type="pct"/>
            <w:shd w:val="clear" w:color="auto" w:fill="auto"/>
            <w:vAlign w:val="center"/>
          </w:tcPr>
          <w:p w14:paraId="55933C16">
            <w:pPr>
              <w:pStyle w:val="53"/>
              <w:bidi w:val="0"/>
              <w:ind w:left="0" w:leftChars="0" w:firstLine="0" w:firstLineChars="0"/>
              <w:jc w:val="center"/>
              <w:rPr>
                <w:rFonts w:hint="default" w:ascii="Times New Roman" w:hAnsi="Times New Roman" w:cs="Times New Roman" w:eastAsiaTheme="minorEastAsia"/>
                <w:color w:val="auto"/>
                <w:kern w:val="2"/>
                <w:sz w:val="21"/>
                <w:szCs w:val="28"/>
                <w:u w:val="none" w:color="auto"/>
                <w:lang w:val="en-US" w:eastAsia="zh-CN" w:bidi="ar-SA"/>
              </w:rPr>
            </w:pPr>
            <w:r>
              <w:rPr>
                <w:rFonts w:hint="eastAsia"/>
                <w:color w:val="auto"/>
                <w:lang w:val="en-US" w:eastAsia="zh-CN"/>
              </w:rPr>
              <w:t>40</w:t>
            </w:r>
          </w:p>
        </w:tc>
        <w:tc>
          <w:tcPr>
            <w:tcW w:w="799" w:type="pct"/>
            <w:vMerge w:val="continue"/>
            <w:vAlign w:val="center"/>
          </w:tcPr>
          <w:p w14:paraId="2F8ACC6E">
            <w:pPr>
              <w:pStyle w:val="53"/>
              <w:bidi w:val="0"/>
              <w:rPr>
                <w:color w:val="auto"/>
              </w:rPr>
            </w:pPr>
          </w:p>
        </w:tc>
      </w:tr>
    </w:tbl>
    <w:p w14:paraId="1DBCCC69">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6838" w:h="11906" w:orient="landscape"/>
          <w:pgMar w:top="1587" w:right="1440" w:bottom="1587" w:left="1440" w:header="851" w:footer="992" w:gutter="0"/>
          <w:pgNumType w:fmt="numberInDash"/>
          <w:cols w:space="720" w:num="1"/>
          <w:docGrid w:type="lines" w:linePitch="312" w:charSpace="0"/>
        </w:sectPr>
      </w:pPr>
    </w:p>
    <w:p w14:paraId="306D672D">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15" w:name="_Toc146781163"/>
      <w:bookmarkStart w:id="316" w:name="_Toc28170"/>
      <w:bookmarkStart w:id="317" w:name="_Toc29654"/>
      <w:bookmarkStart w:id="318" w:name="_Toc116571920"/>
      <w:bookmarkStart w:id="319" w:name="_Toc4889"/>
      <w:r>
        <w:rPr>
          <w:rFonts w:hint="default" w:ascii="Times New Roman" w:hAnsi="Times New Roman" w:cs="Times New Roman" w:eastAsiaTheme="minorEastAsia"/>
          <w:b/>
          <w:bCs/>
          <w:color w:val="auto"/>
          <w:kern w:val="0"/>
          <w:sz w:val="28"/>
          <w:szCs w:val="28"/>
          <w:u w:val="none" w:color="auto"/>
        </w:rPr>
        <w:t>10.2环境监测</w:t>
      </w:r>
      <w:bookmarkEnd w:id="315"/>
      <w:bookmarkEnd w:id="316"/>
      <w:bookmarkEnd w:id="317"/>
      <w:bookmarkEnd w:id="318"/>
      <w:bookmarkEnd w:id="319"/>
    </w:p>
    <w:p w14:paraId="701C005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环境监测是对建设项目运行期的环境影响及环境保护措施进行监督和检查，并提出环境管理的对策与建议。环境监测为环境保护管理提供科学的依据。环境监测是企业搞好环境管理，促进污染治理设施正常运行的主要保障。通过定期的环境监测，可以了解项目所在地的环境质量状况，及时发现问题、解决问题，从而有利于监督各项环境保护措施切实有效地落实，并根据监测结果适时调整环境保护计划。</w:t>
      </w:r>
    </w:p>
    <w:p w14:paraId="7D45DF05">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10.2.1自行监测管理要求</w:t>
      </w:r>
    </w:p>
    <w:p w14:paraId="7C89C5B6">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根据《排污单位自行监测技术指南-总则》（HJ819-2017）、《排污许可证申请与核发技术规范</w:t>
      </w:r>
      <w:r>
        <w:rPr>
          <w:rFonts w:hint="eastAsia" w:ascii="Times New Roman" w:hAnsi="Times New Roman" w:cs="Times New Roman" w:eastAsiaTheme="minorEastAsia"/>
          <w:color w:val="auto"/>
          <w:sz w:val="24"/>
          <w:szCs w:val="24"/>
          <w:u w:val="single" w:color="auto"/>
          <w:lang w:val="en-US" w:eastAsia="zh-CN"/>
        </w:rPr>
        <w:t xml:space="preserve"> 电池工业</w:t>
      </w:r>
      <w:r>
        <w:rPr>
          <w:rFonts w:hint="default" w:ascii="Times New Roman" w:hAnsi="Times New Roman" w:cs="Times New Roman" w:eastAsiaTheme="minorEastAsia"/>
          <w:color w:val="auto"/>
          <w:sz w:val="24"/>
          <w:szCs w:val="24"/>
          <w:u w:val="single" w:color="auto"/>
        </w:rPr>
        <w:t>》</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HJ 967-2018</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排污许可自行监测技术指南 电池工业</w:t>
      </w:r>
      <w:r>
        <w:rPr>
          <w:rFonts w:hint="eastAsia" w:ascii="Times New Roman" w:hAnsi="Times New Roman" w:cs="Times New Roman" w:eastAsiaTheme="minorEastAsia"/>
          <w:color w:val="auto"/>
          <w:sz w:val="24"/>
          <w:szCs w:val="24"/>
          <w:u w:val="single" w:color="auto"/>
          <w:lang w:eastAsia="zh-CN"/>
        </w:rPr>
        <w:t>》（</w:t>
      </w:r>
      <w:r>
        <w:rPr>
          <w:rFonts w:hint="eastAsia" w:ascii="Times New Roman" w:hAnsi="Times New Roman" w:cs="Times New Roman" w:eastAsiaTheme="minorEastAsia"/>
          <w:color w:val="auto"/>
          <w:sz w:val="24"/>
          <w:szCs w:val="24"/>
          <w:u w:val="single" w:color="auto"/>
          <w:lang w:val="en-US" w:eastAsia="zh-CN"/>
        </w:rPr>
        <w:t>HJ1204-2021</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等要求，项目在生产运行阶段需进行污染源监测和环境质量现状监测</w:t>
      </w:r>
      <w:r>
        <w:rPr>
          <w:rFonts w:hint="eastAsia" w:ascii="Times New Roman" w:hAnsi="Times New Roman" w:cs="Times New Roman" w:eastAsiaTheme="minorEastAsia"/>
          <w:color w:val="auto"/>
          <w:sz w:val="24"/>
          <w:szCs w:val="24"/>
          <w:u w:val="single" w:color="auto"/>
          <w:lang w:eastAsia="zh-CN"/>
        </w:rPr>
        <w:t>。</w:t>
      </w:r>
      <w:r>
        <w:rPr>
          <w:rFonts w:hint="default" w:ascii="Times New Roman" w:hAnsi="Times New Roman" w:cs="Times New Roman" w:eastAsiaTheme="minorEastAsia"/>
          <w:color w:val="auto"/>
          <w:sz w:val="24"/>
          <w:szCs w:val="24"/>
          <w:u w:val="single" w:color="auto"/>
        </w:rPr>
        <w:t>污染源和环境质量监测计划具体见</w:t>
      </w:r>
      <w:r>
        <w:rPr>
          <w:rFonts w:hint="eastAsia" w:ascii="Times New Roman" w:hAnsi="Times New Roman" w:cs="Times New Roman" w:eastAsiaTheme="minorEastAsia"/>
          <w:color w:val="auto"/>
          <w:sz w:val="24"/>
          <w:szCs w:val="24"/>
          <w:u w:val="single" w:color="auto"/>
          <w:lang w:val="en-US" w:eastAsia="zh-CN"/>
        </w:rPr>
        <w:t>下表</w:t>
      </w:r>
      <w:r>
        <w:rPr>
          <w:rFonts w:hint="default" w:ascii="Times New Roman" w:hAnsi="Times New Roman" w:cs="Times New Roman" w:eastAsiaTheme="minorEastAsia"/>
          <w:color w:val="auto"/>
          <w:sz w:val="24"/>
          <w:szCs w:val="24"/>
          <w:u w:val="single" w:color="auto"/>
        </w:rPr>
        <w:t>。在事故或非正常工况下需增加监测频次。</w:t>
      </w:r>
    </w:p>
    <w:p w14:paraId="4C72E3E8">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表10.2.1-1 工程污染源监测计划一览表</w:t>
      </w:r>
    </w:p>
    <w:tbl>
      <w:tblPr>
        <w:tblStyle w:val="42"/>
        <w:tblW w:w="48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816"/>
        <w:gridCol w:w="4069"/>
        <w:gridCol w:w="1319"/>
      </w:tblGrid>
      <w:tr w14:paraId="0BD3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6E9E20CE">
            <w:pPr>
              <w:pStyle w:val="53"/>
              <w:bidi w:val="0"/>
              <w:rPr>
                <w:rFonts w:hint="default"/>
                <w:color w:val="auto"/>
                <w:u w:val="single" w:color="auto"/>
              </w:rPr>
            </w:pPr>
            <w:r>
              <w:rPr>
                <w:rFonts w:hint="default"/>
                <w:color w:val="auto"/>
                <w:u w:val="single" w:color="auto"/>
              </w:rPr>
              <w:t>内容</w:t>
            </w:r>
          </w:p>
        </w:tc>
        <w:tc>
          <w:tcPr>
            <w:tcW w:w="1134" w:type="pct"/>
            <w:vAlign w:val="center"/>
          </w:tcPr>
          <w:p w14:paraId="435D83C2">
            <w:pPr>
              <w:pStyle w:val="53"/>
              <w:bidi w:val="0"/>
              <w:rPr>
                <w:rFonts w:hint="default"/>
                <w:color w:val="auto"/>
                <w:u w:val="single" w:color="auto"/>
              </w:rPr>
            </w:pPr>
            <w:r>
              <w:rPr>
                <w:rFonts w:hint="default"/>
                <w:color w:val="auto"/>
                <w:u w:val="single" w:color="auto"/>
              </w:rPr>
              <w:t>监测点</w:t>
            </w:r>
          </w:p>
        </w:tc>
        <w:tc>
          <w:tcPr>
            <w:tcW w:w="2541" w:type="pct"/>
            <w:vAlign w:val="center"/>
          </w:tcPr>
          <w:p w14:paraId="75948C4E">
            <w:pPr>
              <w:pStyle w:val="53"/>
              <w:bidi w:val="0"/>
              <w:rPr>
                <w:rFonts w:hint="default"/>
                <w:color w:val="auto"/>
                <w:u w:val="single" w:color="auto"/>
              </w:rPr>
            </w:pPr>
            <w:r>
              <w:rPr>
                <w:rFonts w:hint="default"/>
                <w:color w:val="auto"/>
                <w:u w:val="single" w:color="auto"/>
              </w:rPr>
              <w:t>监测项目</w:t>
            </w:r>
          </w:p>
        </w:tc>
        <w:tc>
          <w:tcPr>
            <w:tcW w:w="824" w:type="pct"/>
            <w:vAlign w:val="center"/>
          </w:tcPr>
          <w:p w14:paraId="5ED77C94">
            <w:pPr>
              <w:pStyle w:val="53"/>
              <w:bidi w:val="0"/>
              <w:rPr>
                <w:rFonts w:hint="default"/>
                <w:color w:val="auto"/>
                <w:u w:val="single" w:color="auto"/>
              </w:rPr>
            </w:pPr>
            <w:r>
              <w:rPr>
                <w:rFonts w:hint="default"/>
                <w:color w:val="auto"/>
                <w:u w:val="single" w:color="auto"/>
              </w:rPr>
              <w:t>监测频次</w:t>
            </w:r>
          </w:p>
        </w:tc>
      </w:tr>
      <w:tr w14:paraId="0A8E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 w:type="pct"/>
            <w:vMerge w:val="restart"/>
            <w:vAlign w:val="center"/>
          </w:tcPr>
          <w:p w14:paraId="3C396C42">
            <w:pPr>
              <w:pStyle w:val="53"/>
              <w:bidi w:val="0"/>
              <w:rPr>
                <w:rFonts w:hint="default"/>
                <w:color w:val="auto"/>
                <w:u w:val="single" w:color="auto"/>
              </w:rPr>
            </w:pPr>
            <w:r>
              <w:rPr>
                <w:rFonts w:hint="default"/>
                <w:color w:val="auto"/>
                <w:u w:val="single" w:color="auto"/>
              </w:rPr>
              <w:t>废气</w:t>
            </w:r>
          </w:p>
        </w:tc>
        <w:tc>
          <w:tcPr>
            <w:tcW w:w="1134" w:type="pct"/>
            <w:vAlign w:val="center"/>
          </w:tcPr>
          <w:p w14:paraId="10DF002D">
            <w:pPr>
              <w:pStyle w:val="53"/>
              <w:bidi w:val="0"/>
              <w:rPr>
                <w:rFonts w:hint="default"/>
                <w:color w:val="auto"/>
                <w:u w:val="single" w:color="auto"/>
                <w:lang w:val="en-US" w:eastAsia="zh-CN"/>
              </w:rPr>
            </w:pPr>
            <w:r>
              <w:rPr>
                <w:rFonts w:hint="default"/>
                <w:color w:val="auto"/>
                <w:u w:val="single" w:color="auto"/>
              </w:rPr>
              <w:t>DA001</w:t>
            </w:r>
          </w:p>
        </w:tc>
        <w:tc>
          <w:tcPr>
            <w:tcW w:w="2541" w:type="pct"/>
            <w:vAlign w:val="center"/>
          </w:tcPr>
          <w:p w14:paraId="56166C6E">
            <w:pPr>
              <w:pStyle w:val="53"/>
              <w:bidi w:val="0"/>
              <w:rPr>
                <w:rFonts w:hint="default"/>
                <w:color w:val="auto"/>
                <w:u w:val="single" w:color="auto"/>
                <w:lang w:val="en-US" w:eastAsia="zh-CN"/>
              </w:rPr>
            </w:pPr>
            <w:r>
              <w:rPr>
                <w:rFonts w:hint="default"/>
                <w:color w:val="auto"/>
                <w:u w:val="single" w:color="auto"/>
                <w:lang w:val="en-US" w:eastAsia="zh-CN"/>
              </w:rPr>
              <w:t>非甲烷总烃</w:t>
            </w:r>
          </w:p>
        </w:tc>
        <w:tc>
          <w:tcPr>
            <w:tcW w:w="824" w:type="pct"/>
            <w:vAlign w:val="center"/>
          </w:tcPr>
          <w:p w14:paraId="354A9DA4">
            <w:pPr>
              <w:pStyle w:val="53"/>
              <w:bidi w:val="0"/>
              <w:rPr>
                <w:rFonts w:hint="default"/>
                <w:color w:val="auto"/>
                <w:u w:val="single" w:color="auto"/>
                <w:lang w:val="en-US" w:eastAsia="zh-CN"/>
              </w:rPr>
            </w:pPr>
            <w:r>
              <w:rPr>
                <w:rFonts w:hint="default"/>
                <w:color w:val="auto"/>
                <w:u w:val="single" w:color="auto"/>
                <w:lang w:val="en-US" w:eastAsia="zh-CN"/>
              </w:rPr>
              <w:t>1次/</w:t>
            </w:r>
            <w:r>
              <w:rPr>
                <w:rFonts w:hint="eastAsia"/>
                <w:color w:val="auto"/>
                <w:u w:val="single" w:color="auto"/>
                <w:lang w:val="en-US" w:eastAsia="zh-CN"/>
              </w:rPr>
              <w:t>半年</w:t>
            </w:r>
          </w:p>
        </w:tc>
      </w:tr>
      <w:tr w14:paraId="4435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 w:type="pct"/>
            <w:vMerge w:val="continue"/>
            <w:vAlign w:val="center"/>
          </w:tcPr>
          <w:p w14:paraId="212EFE38">
            <w:pPr>
              <w:pStyle w:val="53"/>
              <w:bidi w:val="0"/>
              <w:rPr>
                <w:rFonts w:hint="default"/>
                <w:color w:val="auto"/>
                <w:u w:val="single" w:color="auto"/>
              </w:rPr>
            </w:pPr>
          </w:p>
        </w:tc>
        <w:tc>
          <w:tcPr>
            <w:tcW w:w="1134" w:type="pct"/>
            <w:vAlign w:val="center"/>
          </w:tcPr>
          <w:p w14:paraId="4AEF1CB5">
            <w:pPr>
              <w:pStyle w:val="53"/>
              <w:bidi w:val="0"/>
              <w:rPr>
                <w:rFonts w:hint="default" w:eastAsia="宋体"/>
                <w:color w:val="auto"/>
                <w:u w:val="single" w:color="auto"/>
                <w:lang w:val="en-US" w:eastAsia="zh-CN"/>
              </w:rPr>
            </w:pPr>
            <w:r>
              <w:rPr>
                <w:rFonts w:hint="eastAsia"/>
                <w:color w:val="auto"/>
                <w:u w:val="single" w:color="auto"/>
                <w:lang w:val="en-US" w:eastAsia="zh-CN"/>
              </w:rPr>
              <w:t>DA002</w:t>
            </w:r>
          </w:p>
        </w:tc>
        <w:tc>
          <w:tcPr>
            <w:tcW w:w="2541" w:type="pct"/>
            <w:shd w:val="clear" w:color="auto" w:fill="auto"/>
            <w:vAlign w:val="center"/>
          </w:tcPr>
          <w:p w14:paraId="1E67C909">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default"/>
                <w:color w:val="auto"/>
                <w:u w:val="single" w:color="auto"/>
                <w:lang w:val="en-US" w:eastAsia="zh-CN"/>
              </w:rPr>
              <w:t>非甲烷总烃</w:t>
            </w:r>
          </w:p>
        </w:tc>
        <w:tc>
          <w:tcPr>
            <w:tcW w:w="824" w:type="pct"/>
            <w:shd w:val="clear" w:color="auto" w:fill="auto"/>
            <w:vAlign w:val="center"/>
          </w:tcPr>
          <w:p w14:paraId="097CFD9E">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default"/>
                <w:color w:val="auto"/>
                <w:u w:val="single" w:color="auto"/>
                <w:lang w:val="en-US" w:eastAsia="zh-CN"/>
              </w:rPr>
              <w:t>1次/</w:t>
            </w:r>
            <w:r>
              <w:rPr>
                <w:rFonts w:hint="eastAsia"/>
                <w:color w:val="auto"/>
                <w:u w:val="single" w:color="auto"/>
                <w:lang w:val="en-US" w:eastAsia="zh-CN"/>
              </w:rPr>
              <w:t>半年</w:t>
            </w:r>
          </w:p>
        </w:tc>
      </w:tr>
      <w:tr w14:paraId="2D4E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 w:type="pct"/>
            <w:vMerge w:val="continue"/>
            <w:vAlign w:val="center"/>
          </w:tcPr>
          <w:p w14:paraId="1A488BBE">
            <w:pPr>
              <w:pStyle w:val="53"/>
              <w:bidi w:val="0"/>
              <w:rPr>
                <w:rFonts w:hint="default"/>
                <w:color w:val="auto"/>
                <w:u w:val="single" w:color="auto"/>
              </w:rPr>
            </w:pPr>
          </w:p>
        </w:tc>
        <w:tc>
          <w:tcPr>
            <w:tcW w:w="1134" w:type="pct"/>
            <w:vAlign w:val="center"/>
          </w:tcPr>
          <w:p w14:paraId="7DC6BD5F">
            <w:pPr>
              <w:pStyle w:val="53"/>
              <w:bidi w:val="0"/>
              <w:rPr>
                <w:rFonts w:hint="default" w:eastAsia="宋体"/>
                <w:color w:val="auto"/>
                <w:u w:val="single" w:color="auto"/>
                <w:lang w:val="en-US" w:eastAsia="zh-CN"/>
              </w:rPr>
            </w:pPr>
            <w:r>
              <w:rPr>
                <w:rFonts w:hint="eastAsia"/>
                <w:color w:val="auto"/>
                <w:u w:val="single" w:color="auto"/>
                <w:lang w:val="en-US" w:eastAsia="zh-CN"/>
              </w:rPr>
              <w:t>DA003</w:t>
            </w:r>
          </w:p>
        </w:tc>
        <w:tc>
          <w:tcPr>
            <w:tcW w:w="2541" w:type="pct"/>
            <w:vAlign w:val="center"/>
          </w:tcPr>
          <w:p w14:paraId="1D73A3B5">
            <w:pPr>
              <w:pStyle w:val="53"/>
              <w:bidi w:val="0"/>
              <w:rPr>
                <w:rFonts w:hint="default" w:eastAsia="宋体"/>
                <w:color w:val="auto"/>
                <w:u w:val="single" w:color="auto"/>
                <w:lang w:val="en-US" w:eastAsia="zh-CN"/>
              </w:rPr>
            </w:pPr>
            <w:r>
              <w:rPr>
                <w:rFonts w:hint="eastAsia"/>
                <w:color w:val="auto"/>
                <w:u w:val="single" w:color="auto"/>
                <w:lang w:val="en-US" w:eastAsia="zh-CN"/>
              </w:rPr>
              <w:t>硅烷、颗粒物、硼化氢、磷化氢</w:t>
            </w:r>
          </w:p>
        </w:tc>
        <w:tc>
          <w:tcPr>
            <w:tcW w:w="824" w:type="pct"/>
            <w:vAlign w:val="center"/>
          </w:tcPr>
          <w:p w14:paraId="1DE709D8">
            <w:pPr>
              <w:pStyle w:val="53"/>
              <w:bidi w:val="0"/>
              <w:rPr>
                <w:rFonts w:hint="default"/>
                <w:color w:val="auto"/>
                <w:u w:val="single" w:color="auto"/>
                <w:lang w:val="en-US" w:eastAsia="zh-CN"/>
              </w:rPr>
            </w:pPr>
            <w:r>
              <w:rPr>
                <w:rFonts w:hint="default"/>
                <w:color w:val="auto"/>
                <w:u w:val="single" w:color="auto"/>
                <w:lang w:val="en-US" w:eastAsia="zh-CN"/>
              </w:rPr>
              <w:t>1次/</w:t>
            </w:r>
            <w:r>
              <w:rPr>
                <w:rFonts w:hint="eastAsia"/>
                <w:color w:val="auto"/>
                <w:u w:val="single" w:color="auto"/>
                <w:lang w:val="en-US" w:eastAsia="zh-CN"/>
              </w:rPr>
              <w:t>半年</w:t>
            </w:r>
          </w:p>
        </w:tc>
      </w:tr>
      <w:tr w14:paraId="21C6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 w:type="pct"/>
            <w:vMerge w:val="continue"/>
            <w:vAlign w:val="center"/>
          </w:tcPr>
          <w:p w14:paraId="45F93713">
            <w:pPr>
              <w:pStyle w:val="53"/>
              <w:bidi w:val="0"/>
              <w:rPr>
                <w:rFonts w:hint="default"/>
                <w:color w:val="auto"/>
                <w:u w:val="single" w:color="auto"/>
              </w:rPr>
            </w:pPr>
          </w:p>
        </w:tc>
        <w:tc>
          <w:tcPr>
            <w:tcW w:w="1134" w:type="pct"/>
            <w:vAlign w:val="center"/>
          </w:tcPr>
          <w:p w14:paraId="1597A936">
            <w:pPr>
              <w:pStyle w:val="53"/>
              <w:bidi w:val="0"/>
              <w:rPr>
                <w:rFonts w:hint="default" w:eastAsia="宋体"/>
                <w:color w:val="auto"/>
                <w:u w:val="single" w:color="auto"/>
                <w:lang w:val="en-US" w:eastAsia="zh-CN"/>
              </w:rPr>
            </w:pPr>
            <w:r>
              <w:rPr>
                <w:rFonts w:hint="eastAsia"/>
                <w:color w:val="auto"/>
                <w:u w:val="single" w:color="auto"/>
                <w:lang w:val="en-US" w:eastAsia="zh-CN"/>
              </w:rPr>
              <w:t>DA004</w:t>
            </w:r>
          </w:p>
        </w:tc>
        <w:tc>
          <w:tcPr>
            <w:tcW w:w="2541" w:type="pct"/>
            <w:vAlign w:val="center"/>
          </w:tcPr>
          <w:p w14:paraId="189015B6">
            <w:pPr>
              <w:pStyle w:val="53"/>
              <w:bidi w:val="0"/>
              <w:rPr>
                <w:rFonts w:hint="default"/>
                <w:color w:val="auto"/>
                <w:u w:val="single" w:color="auto"/>
              </w:rPr>
            </w:pPr>
            <w:r>
              <w:rPr>
                <w:rFonts w:hint="eastAsia"/>
                <w:color w:val="auto"/>
                <w:u w:val="single" w:color="auto"/>
                <w:lang w:val="en-US" w:eastAsia="zh-CN"/>
              </w:rPr>
              <w:t>硅烷、颗粒物、硼化氢、磷化氢</w:t>
            </w:r>
          </w:p>
        </w:tc>
        <w:tc>
          <w:tcPr>
            <w:tcW w:w="824" w:type="pct"/>
            <w:vAlign w:val="center"/>
          </w:tcPr>
          <w:p w14:paraId="383FBDFE">
            <w:pPr>
              <w:pStyle w:val="53"/>
              <w:bidi w:val="0"/>
              <w:rPr>
                <w:rFonts w:hint="default"/>
                <w:color w:val="auto"/>
                <w:u w:val="single" w:color="auto"/>
                <w:lang w:val="en-US" w:eastAsia="zh-CN"/>
              </w:rPr>
            </w:pPr>
            <w:r>
              <w:rPr>
                <w:rFonts w:hint="default"/>
                <w:color w:val="auto"/>
                <w:u w:val="single" w:color="auto"/>
                <w:lang w:val="en-US" w:eastAsia="zh-CN"/>
              </w:rPr>
              <w:t>1次/</w:t>
            </w:r>
            <w:r>
              <w:rPr>
                <w:rFonts w:hint="eastAsia"/>
                <w:color w:val="auto"/>
                <w:u w:val="single" w:color="auto"/>
                <w:lang w:val="en-US" w:eastAsia="zh-CN"/>
              </w:rPr>
              <w:t>半年</w:t>
            </w:r>
          </w:p>
        </w:tc>
      </w:tr>
      <w:tr w14:paraId="7B90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 w:type="pct"/>
            <w:vMerge w:val="continue"/>
            <w:vAlign w:val="center"/>
          </w:tcPr>
          <w:p w14:paraId="70241BFB">
            <w:pPr>
              <w:pStyle w:val="53"/>
              <w:bidi w:val="0"/>
              <w:rPr>
                <w:rFonts w:hint="default"/>
                <w:color w:val="auto"/>
                <w:u w:val="single" w:color="auto"/>
              </w:rPr>
            </w:pPr>
          </w:p>
        </w:tc>
        <w:tc>
          <w:tcPr>
            <w:tcW w:w="1134" w:type="pct"/>
            <w:vMerge w:val="restart"/>
            <w:vAlign w:val="center"/>
          </w:tcPr>
          <w:p w14:paraId="64F14841">
            <w:pPr>
              <w:pStyle w:val="53"/>
              <w:bidi w:val="0"/>
              <w:rPr>
                <w:rFonts w:hint="default"/>
                <w:color w:val="auto"/>
                <w:u w:val="single" w:color="auto"/>
              </w:rPr>
            </w:pPr>
            <w:r>
              <w:rPr>
                <w:rFonts w:hint="default"/>
                <w:color w:val="auto"/>
                <w:u w:val="single" w:color="auto"/>
              </w:rPr>
              <w:t>厂界</w:t>
            </w:r>
          </w:p>
        </w:tc>
        <w:tc>
          <w:tcPr>
            <w:tcW w:w="2541" w:type="pct"/>
            <w:vAlign w:val="center"/>
          </w:tcPr>
          <w:p w14:paraId="176DE0E0">
            <w:pPr>
              <w:pStyle w:val="53"/>
              <w:bidi w:val="0"/>
              <w:rPr>
                <w:rFonts w:hint="default"/>
                <w:color w:val="auto"/>
                <w:u w:val="single" w:color="auto"/>
                <w:lang w:val="en-US" w:eastAsia="zh-CN"/>
              </w:rPr>
            </w:pPr>
            <w:r>
              <w:rPr>
                <w:rFonts w:hint="eastAsia"/>
                <w:color w:val="auto"/>
                <w:u w:val="single" w:color="auto"/>
                <w:lang w:val="en-US" w:eastAsia="zh-CN"/>
              </w:rPr>
              <w:t>颗粒物</w:t>
            </w:r>
          </w:p>
        </w:tc>
        <w:tc>
          <w:tcPr>
            <w:tcW w:w="824" w:type="pct"/>
            <w:vAlign w:val="center"/>
          </w:tcPr>
          <w:p w14:paraId="6D589D21">
            <w:pPr>
              <w:pStyle w:val="53"/>
              <w:bidi w:val="0"/>
              <w:rPr>
                <w:rFonts w:hint="default"/>
                <w:color w:val="auto"/>
                <w:u w:val="single" w:color="auto"/>
              </w:rPr>
            </w:pPr>
            <w:r>
              <w:rPr>
                <w:rFonts w:hint="default"/>
                <w:color w:val="auto"/>
                <w:u w:val="single" w:color="auto"/>
              </w:rPr>
              <w:t>1次/半年</w:t>
            </w:r>
          </w:p>
        </w:tc>
      </w:tr>
      <w:tr w14:paraId="714A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 w:type="pct"/>
            <w:vMerge w:val="continue"/>
            <w:vAlign w:val="center"/>
          </w:tcPr>
          <w:p w14:paraId="5B71B78E">
            <w:pPr>
              <w:pStyle w:val="53"/>
              <w:bidi w:val="0"/>
              <w:rPr>
                <w:color w:val="auto"/>
                <w:u w:val="single" w:color="auto"/>
              </w:rPr>
            </w:pPr>
          </w:p>
        </w:tc>
        <w:tc>
          <w:tcPr>
            <w:tcW w:w="1134" w:type="pct"/>
            <w:vMerge w:val="continue"/>
            <w:vAlign w:val="center"/>
          </w:tcPr>
          <w:p w14:paraId="3984DB52">
            <w:pPr>
              <w:pStyle w:val="53"/>
              <w:bidi w:val="0"/>
              <w:rPr>
                <w:color w:val="auto"/>
                <w:u w:val="single" w:color="auto"/>
              </w:rPr>
            </w:pPr>
          </w:p>
        </w:tc>
        <w:tc>
          <w:tcPr>
            <w:tcW w:w="2541" w:type="pct"/>
            <w:vAlign w:val="center"/>
          </w:tcPr>
          <w:p w14:paraId="1C177473">
            <w:pPr>
              <w:pStyle w:val="53"/>
              <w:bidi w:val="0"/>
              <w:rPr>
                <w:rFonts w:hint="default"/>
                <w:color w:val="auto"/>
                <w:u w:val="single" w:color="auto"/>
                <w:lang w:val="en-US" w:eastAsia="zh-CN"/>
              </w:rPr>
            </w:pPr>
            <w:r>
              <w:rPr>
                <w:rFonts w:hint="eastAsia"/>
                <w:color w:val="auto"/>
                <w:u w:val="single" w:color="auto"/>
                <w:lang w:val="en-US" w:eastAsia="zh-CN"/>
              </w:rPr>
              <w:t>非甲烷总烃</w:t>
            </w:r>
          </w:p>
        </w:tc>
        <w:tc>
          <w:tcPr>
            <w:tcW w:w="824" w:type="pct"/>
            <w:vAlign w:val="center"/>
          </w:tcPr>
          <w:p w14:paraId="360E11D1">
            <w:pPr>
              <w:pStyle w:val="53"/>
              <w:bidi w:val="0"/>
              <w:rPr>
                <w:rFonts w:hint="default"/>
                <w:color w:val="auto"/>
                <w:u w:val="single" w:color="auto"/>
                <w:lang w:val="en-US" w:eastAsia="zh-CN"/>
              </w:rPr>
            </w:pPr>
            <w:r>
              <w:rPr>
                <w:rFonts w:hint="eastAsia"/>
                <w:color w:val="auto"/>
                <w:u w:val="single" w:color="auto"/>
                <w:lang w:val="en-US" w:eastAsia="zh-CN"/>
              </w:rPr>
              <w:t>1次/年</w:t>
            </w:r>
          </w:p>
        </w:tc>
      </w:tr>
      <w:tr w14:paraId="4147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500" w:type="pct"/>
            <w:vAlign w:val="center"/>
          </w:tcPr>
          <w:p w14:paraId="04745361">
            <w:pPr>
              <w:pStyle w:val="53"/>
              <w:bidi w:val="0"/>
              <w:rPr>
                <w:rFonts w:hint="default"/>
                <w:color w:val="auto"/>
                <w:u w:val="single" w:color="auto"/>
              </w:rPr>
            </w:pPr>
            <w:r>
              <w:rPr>
                <w:rFonts w:hint="default"/>
                <w:color w:val="auto"/>
                <w:u w:val="single" w:color="auto"/>
              </w:rPr>
              <w:t>废水</w:t>
            </w:r>
          </w:p>
        </w:tc>
        <w:tc>
          <w:tcPr>
            <w:tcW w:w="1134" w:type="pct"/>
            <w:vAlign w:val="center"/>
          </w:tcPr>
          <w:p w14:paraId="7DAF5EEA">
            <w:pPr>
              <w:pStyle w:val="53"/>
              <w:bidi w:val="0"/>
              <w:rPr>
                <w:rFonts w:hint="default"/>
                <w:color w:val="auto"/>
                <w:u w:val="single" w:color="auto"/>
              </w:rPr>
            </w:pPr>
            <w:r>
              <w:rPr>
                <w:rFonts w:hint="eastAsia"/>
                <w:color w:val="auto"/>
                <w:u w:val="single" w:color="auto"/>
                <w:lang w:val="en-US" w:eastAsia="zh-CN"/>
              </w:rPr>
              <w:t>废水总排口</w:t>
            </w:r>
            <w:r>
              <w:rPr>
                <w:rFonts w:hint="default"/>
                <w:color w:val="auto"/>
                <w:u w:val="single" w:color="auto"/>
              </w:rPr>
              <w:t>DW001</w:t>
            </w:r>
          </w:p>
        </w:tc>
        <w:tc>
          <w:tcPr>
            <w:tcW w:w="2541" w:type="pct"/>
            <w:vAlign w:val="center"/>
          </w:tcPr>
          <w:p w14:paraId="0D50AAC8">
            <w:pPr>
              <w:pStyle w:val="53"/>
              <w:bidi w:val="0"/>
              <w:rPr>
                <w:rFonts w:hint="default" w:eastAsia="宋体"/>
                <w:color w:val="auto"/>
                <w:u w:val="single" w:color="auto"/>
                <w:lang w:val="en-US" w:eastAsia="zh-CN"/>
              </w:rPr>
            </w:pPr>
            <w:r>
              <w:rPr>
                <w:rFonts w:hint="default"/>
                <w:color w:val="auto"/>
                <w:u w:val="single" w:color="auto"/>
              </w:rPr>
              <w:t>pH、COD、氨氮、TP、TN</w:t>
            </w:r>
            <w:r>
              <w:rPr>
                <w:rFonts w:hint="default"/>
                <w:color w:val="auto"/>
                <w:u w:val="single" w:color="auto"/>
                <w:lang w:eastAsia="zh-CN"/>
              </w:rPr>
              <w:t>、</w:t>
            </w:r>
            <w:r>
              <w:rPr>
                <w:rFonts w:hint="default"/>
                <w:color w:val="auto"/>
                <w:u w:val="single" w:color="auto"/>
              </w:rPr>
              <w:t>悬浮物、五日生化需氧量</w:t>
            </w:r>
          </w:p>
        </w:tc>
        <w:tc>
          <w:tcPr>
            <w:tcW w:w="824" w:type="pct"/>
            <w:vAlign w:val="center"/>
          </w:tcPr>
          <w:p w14:paraId="1CBB8D21">
            <w:pPr>
              <w:pStyle w:val="53"/>
              <w:bidi w:val="0"/>
              <w:rPr>
                <w:rFonts w:hint="eastAsia" w:eastAsia="宋体"/>
                <w:color w:val="auto"/>
                <w:u w:val="single" w:color="auto"/>
                <w:lang w:val="en-US" w:eastAsia="zh-CN"/>
              </w:rPr>
            </w:pPr>
            <w:r>
              <w:rPr>
                <w:rFonts w:hint="default"/>
                <w:color w:val="auto"/>
                <w:u w:val="single" w:color="auto"/>
              </w:rPr>
              <w:t>1次/</w:t>
            </w:r>
            <w:r>
              <w:rPr>
                <w:rFonts w:hint="eastAsia"/>
                <w:color w:val="auto"/>
                <w:u w:val="single" w:color="auto"/>
                <w:lang w:val="en-US" w:eastAsia="zh-CN"/>
              </w:rPr>
              <w:t>半年</w:t>
            </w:r>
          </w:p>
        </w:tc>
      </w:tr>
      <w:tr w14:paraId="6EBB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663B0AA0">
            <w:pPr>
              <w:pStyle w:val="53"/>
              <w:bidi w:val="0"/>
              <w:rPr>
                <w:rFonts w:hint="default"/>
                <w:color w:val="auto"/>
                <w:u w:val="single" w:color="auto"/>
              </w:rPr>
            </w:pPr>
            <w:r>
              <w:rPr>
                <w:rFonts w:hint="default"/>
                <w:color w:val="auto"/>
                <w:u w:val="single" w:color="auto"/>
              </w:rPr>
              <w:t>噪声</w:t>
            </w:r>
          </w:p>
        </w:tc>
        <w:tc>
          <w:tcPr>
            <w:tcW w:w="1134" w:type="pct"/>
            <w:vAlign w:val="center"/>
          </w:tcPr>
          <w:p w14:paraId="02139C08">
            <w:pPr>
              <w:pStyle w:val="53"/>
              <w:bidi w:val="0"/>
              <w:rPr>
                <w:rFonts w:hint="default"/>
                <w:color w:val="auto"/>
                <w:u w:val="single" w:color="auto"/>
              </w:rPr>
            </w:pPr>
            <w:r>
              <w:rPr>
                <w:rFonts w:hint="default"/>
                <w:color w:val="auto"/>
                <w:u w:val="single" w:color="auto"/>
              </w:rPr>
              <w:t>厂界</w:t>
            </w:r>
          </w:p>
        </w:tc>
        <w:tc>
          <w:tcPr>
            <w:tcW w:w="2541" w:type="pct"/>
            <w:vAlign w:val="center"/>
          </w:tcPr>
          <w:p w14:paraId="455594B4">
            <w:pPr>
              <w:pStyle w:val="53"/>
              <w:bidi w:val="0"/>
              <w:rPr>
                <w:rFonts w:hint="default"/>
                <w:color w:val="auto"/>
                <w:u w:val="single" w:color="auto"/>
              </w:rPr>
            </w:pPr>
            <w:r>
              <w:rPr>
                <w:rFonts w:hint="default"/>
                <w:color w:val="auto"/>
                <w:u w:val="single" w:color="auto"/>
              </w:rPr>
              <w:t>连续等效声级</w:t>
            </w:r>
          </w:p>
        </w:tc>
        <w:tc>
          <w:tcPr>
            <w:tcW w:w="824" w:type="pct"/>
            <w:vAlign w:val="center"/>
          </w:tcPr>
          <w:p w14:paraId="7F36A743">
            <w:pPr>
              <w:pStyle w:val="53"/>
              <w:bidi w:val="0"/>
              <w:rPr>
                <w:rFonts w:hint="default"/>
                <w:color w:val="auto"/>
                <w:u w:val="single" w:color="auto"/>
              </w:rPr>
            </w:pPr>
            <w:r>
              <w:rPr>
                <w:rFonts w:hint="default"/>
                <w:color w:val="auto"/>
                <w:u w:val="single" w:color="auto"/>
              </w:rPr>
              <w:t>1次/季度</w:t>
            </w:r>
          </w:p>
        </w:tc>
      </w:tr>
    </w:tbl>
    <w:p w14:paraId="628A84A1">
      <w:pPr>
        <w:pStyle w:val="6"/>
        <w:bidi w:val="0"/>
        <w:rPr>
          <w:rFonts w:hint="default" w:ascii="Times New Roman" w:hAnsi="Times New Roman" w:cs="Times New Roman" w:eastAsiaTheme="minorEastAsia"/>
          <w:color w:val="auto"/>
          <w:u w:val="single" w:color="auto"/>
        </w:rPr>
        <w:sectPr>
          <w:pgSz w:w="11906" w:h="16838"/>
          <w:pgMar w:top="1440" w:right="1800" w:bottom="1440" w:left="1800" w:header="851" w:footer="992" w:gutter="0"/>
          <w:pgNumType w:fmt="numberInDash"/>
          <w:cols w:space="425" w:num="1"/>
          <w:docGrid w:type="lines" w:linePitch="312" w:charSpace="0"/>
        </w:sectPr>
      </w:pPr>
    </w:p>
    <w:p w14:paraId="62442F86">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表10.2.1-2  环境质量监测计划一览表</w:t>
      </w:r>
    </w:p>
    <w:tbl>
      <w:tblPr>
        <w:tblStyle w:val="42"/>
        <w:tblW w:w="49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203"/>
        <w:gridCol w:w="1481"/>
        <w:gridCol w:w="1504"/>
        <w:gridCol w:w="3124"/>
      </w:tblGrid>
      <w:tr w14:paraId="3EEF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507" w:type="pct"/>
            <w:vAlign w:val="center"/>
          </w:tcPr>
          <w:p w14:paraId="6CE003D7">
            <w:pPr>
              <w:pStyle w:val="53"/>
              <w:bidi w:val="0"/>
              <w:rPr>
                <w:rFonts w:hint="default"/>
                <w:color w:val="auto"/>
                <w:u w:val="single" w:color="auto"/>
              </w:rPr>
            </w:pPr>
            <w:r>
              <w:rPr>
                <w:rFonts w:hint="default"/>
                <w:color w:val="auto"/>
                <w:u w:val="single" w:color="auto"/>
              </w:rPr>
              <w:t>内容</w:t>
            </w:r>
          </w:p>
        </w:tc>
        <w:tc>
          <w:tcPr>
            <w:tcW w:w="739" w:type="pct"/>
            <w:vAlign w:val="center"/>
          </w:tcPr>
          <w:p w14:paraId="690038FA">
            <w:pPr>
              <w:pStyle w:val="53"/>
              <w:bidi w:val="0"/>
              <w:rPr>
                <w:rFonts w:hint="default"/>
                <w:color w:val="auto"/>
                <w:u w:val="single" w:color="auto"/>
              </w:rPr>
            </w:pPr>
            <w:r>
              <w:rPr>
                <w:rFonts w:hint="default"/>
                <w:color w:val="auto"/>
                <w:u w:val="single" w:color="auto"/>
              </w:rPr>
              <w:t>监测点位</w:t>
            </w:r>
          </w:p>
        </w:tc>
        <w:tc>
          <w:tcPr>
            <w:tcW w:w="910" w:type="pct"/>
            <w:vAlign w:val="center"/>
          </w:tcPr>
          <w:p w14:paraId="4896C1FC">
            <w:pPr>
              <w:pStyle w:val="53"/>
              <w:bidi w:val="0"/>
              <w:rPr>
                <w:rFonts w:hint="default"/>
                <w:color w:val="auto"/>
                <w:u w:val="single" w:color="auto"/>
              </w:rPr>
            </w:pPr>
            <w:r>
              <w:rPr>
                <w:rFonts w:hint="default"/>
                <w:color w:val="auto"/>
                <w:u w:val="single" w:color="auto"/>
              </w:rPr>
              <w:t>监测因子</w:t>
            </w:r>
          </w:p>
        </w:tc>
        <w:tc>
          <w:tcPr>
            <w:tcW w:w="924" w:type="pct"/>
            <w:vAlign w:val="center"/>
          </w:tcPr>
          <w:p w14:paraId="5A9CC15A">
            <w:pPr>
              <w:pStyle w:val="53"/>
              <w:bidi w:val="0"/>
              <w:rPr>
                <w:rFonts w:hint="default"/>
                <w:color w:val="auto"/>
                <w:u w:val="single" w:color="auto"/>
              </w:rPr>
            </w:pPr>
            <w:r>
              <w:rPr>
                <w:rFonts w:hint="default"/>
                <w:color w:val="auto"/>
                <w:u w:val="single" w:color="auto"/>
              </w:rPr>
              <w:t>监测频次</w:t>
            </w:r>
          </w:p>
        </w:tc>
        <w:tc>
          <w:tcPr>
            <w:tcW w:w="1918" w:type="pct"/>
            <w:vAlign w:val="center"/>
          </w:tcPr>
          <w:p w14:paraId="4AB28D9C">
            <w:pPr>
              <w:pStyle w:val="53"/>
              <w:bidi w:val="0"/>
              <w:rPr>
                <w:rFonts w:hint="default"/>
                <w:color w:val="auto"/>
                <w:u w:val="single" w:color="auto"/>
              </w:rPr>
            </w:pPr>
            <w:r>
              <w:rPr>
                <w:rFonts w:hint="default"/>
                <w:color w:val="auto"/>
                <w:u w:val="single" w:color="auto"/>
              </w:rPr>
              <w:t>执行标准</w:t>
            </w:r>
          </w:p>
        </w:tc>
      </w:tr>
      <w:tr w14:paraId="3410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07" w:type="pct"/>
            <w:vMerge w:val="restart"/>
            <w:vAlign w:val="center"/>
          </w:tcPr>
          <w:p w14:paraId="3CAFB6D6">
            <w:pPr>
              <w:pStyle w:val="53"/>
              <w:bidi w:val="0"/>
              <w:rPr>
                <w:rFonts w:hint="default"/>
                <w:color w:val="auto"/>
                <w:u w:val="single" w:color="auto"/>
                <w:lang w:val="en-US" w:eastAsia="zh-CN"/>
              </w:rPr>
            </w:pPr>
            <w:r>
              <w:rPr>
                <w:rFonts w:hint="default"/>
                <w:color w:val="auto"/>
                <w:u w:val="single" w:color="auto"/>
                <w:lang w:val="en-US" w:eastAsia="zh-CN"/>
              </w:rPr>
              <w:t>大气</w:t>
            </w:r>
          </w:p>
        </w:tc>
        <w:tc>
          <w:tcPr>
            <w:tcW w:w="739" w:type="pct"/>
            <w:vMerge w:val="restart"/>
            <w:vAlign w:val="center"/>
          </w:tcPr>
          <w:p w14:paraId="7A00318C">
            <w:pPr>
              <w:pStyle w:val="53"/>
              <w:bidi w:val="0"/>
              <w:rPr>
                <w:rFonts w:hint="default"/>
                <w:color w:val="auto"/>
                <w:u w:val="single" w:color="auto"/>
                <w:lang w:val="en-US" w:eastAsia="zh-CN"/>
              </w:rPr>
            </w:pPr>
            <w:r>
              <w:rPr>
                <w:rFonts w:hint="eastAsia"/>
                <w:color w:val="auto"/>
                <w:u w:val="single" w:color="auto"/>
                <w:lang w:val="en-US" w:eastAsia="zh-CN"/>
              </w:rPr>
              <w:t>厂界下风向200m处</w:t>
            </w:r>
          </w:p>
        </w:tc>
        <w:tc>
          <w:tcPr>
            <w:tcW w:w="910" w:type="pct"/>
            <w:vAlign w:val="center"/>
          </w:tcPr>
          <w:p w14:paraId="17144C24">
            <w:pPr>
              <w:pStyle w:val="53"/>
              <w:bidi w:val="0"/>
              <w:rPr>
                <w:rFonts w:hint="default"/>
                <w:color w:val="auto"/>
                <w:u w:val="single" w:color="auto"/>
                <w:lang w:val="en-US" w:eastAsia="zh-CN"/>
              </w:rPr>
            </w:pPr>
            <w:r>
              <w:rPr>
                <w:rFonts w:hint="default"/>
                <w:color w:val="auto"/>
                <w:u w:val="single" w:color="auto"/>
                <w:lang w:val="en-US" w:eastAsia="zh-CN"/>
              </w:rPr>
              <w:t>TSP</w:t>
            </w:r>
          </w:p>
        </w:tc>
        <w:tc>
          <w:tcPr>
            <w:tcW w:w="924" w:type="pct"/>
            <w:vMerge w:val="restart"/>
            <w:vAlign w:val="center"/>
          </w:tcPr>
          <w:p w14:paraId="566257D9">
            <w:pPr>
              <w:pStyle w:val="53"/>
              <w:bidi w:val="0"/>
              <w:rPr>
                <w:rFonts w:hint="default"/>
                <w:color w:val="auto"/>
                <w:u w:val="single" w:color="auto"/>
                <w:lang w:val="en-US" w:eastAsia="zh-CN"/>
              </w:rPr>
            </w:pPr>
            <w:r>
              <w:rPr>
                <w:rFonts w:hint="default"/>
                <w:color w:val="auto"/>
                <w:u w:val="single" w:color="auto"/>
                <w:lang w:val="en-US" w:eastAsia="zh-CN"/>
              </w:rPr>
              <w:t>1次/年</w:t>
            </w:r>
          </w:p>
        </w:tc>
        <w:tc>
          <w:tcPr>
            <w:tcW w:w="1918" w:type="pct"/>
            <w:vAlign w:val="center"/>
          </w:tcPr>
          <w:p w14:paraId="37E7B852">
            <w:pPr>
              <w:pStyle w:val="53"/>
              <w:bidi w:val="0"/>
              <w:rPr>
                <w:rFonts w:hint="default"/>
                <w:color w:val="auto"/>
                <w:u w:val="single" w:color="auto"/>
              </w:rPr>
            </w:pPr>
            <w:r>
              <w:rPr>
                <w:rFonts w:hint="default"/>
                <w:color w:val="auto"/>
                <w:u w:val="single" w:color="auto"/>
              </w:rPr>
              <w:t>《环境空气质量标准》（GB 3095—2026）中表1过渡阶段浓度限值二级标准</w:t>
            </w:r>
          </w:p>
        </w:tc>
      </w:tr>
      <w:tr w14:paraId="2309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07" w:type="pct"/>
            <w:vMerge w:val="continue"/>
            <w:vAlign w:val="center"/>
          </w:tcPr>
          <w:p w14:paraId="31447347">
            <w:pPr>
              <w:pStyle w:val="53"/>
              <w:bidi w:val="0"/>
              <w:rPr>
                <w:rFonts w:hint="default"/>
                <w:color w:val="auto"/>
                <w:u w:val="single" w:color="auto"/>
              </w:rPr>
            </w:pPr>
          </w:p>
        </w:tc>
        <w:tc>
          <w:tcPr>
            <w:tcW w:w="739" w:type="pct"/>
            <w:vMerge w:val="continue"/>
            <w:vAlign w:val="center"/>
          </w:tcPr>
          <w:p w14:paraId="064CB0ED">
            <w:pPr>
              <w:pStyle w:val="53"/>
              <w:bidi w:val="0"/>
              <w:rPr>
                <w:rFonts w:hint="default"/>
                <w:color w:val="auto"/>
                <w:u w:val="single" w:color="auto"/>
              </w:rPr>
            </w:pPr>
          </w:p>
        </w:tc>
        <w:tc>
          <w:tcPr>
            <w:tcW w:w="910" w:type="pct"/>
            <w:vAlign w:val="center"/>
          </w:tcPr>
          <w:p w14:paraId="5517890F">
            <w:pPr>
              <w:pStyle w:val="53"/>
              <w:bidi w:val="0"/>
              <w:rPr>
                <w:rFonts w:hint="default"/>
                <w:color w:val="auto"/>
                <w:u w:val="single" w:color="auto"/>
                <w:lang w:val="en-US" w:eastAsia="zh-CN"/>
              </w:rPr>
            </w:pPr>
            <w:r>
              <w:rPr>
                <w:rFonts w:hint="default"/>
                <w:color w:val="auto"/>
                <w:u w:val="single" w:color="auto"/>
                <w:lang w:val="en-US" w:eastAsia="zh-CN"/>
              </w:rPr>
              <w:t>非甲烷总烃</w:t>
            </w:r>
          </w:p>
        </w:tc>
        <w:tc>
          <w:tcPr>
            <w:tcW w:w="924" w:type="pct"/>
            <w:vMerge w:val="continue"/>
            <w:vAlign w:val="center"/>
          </w:tcPr>
          <w:p w14:paraId="6F69A337">
            <w:pPr>
              <w:pStyle w:val="53"/>
              <w:bidi w:val="0"/>
              <w:rPr>
                <w:rFonts w:hint="default"/>
                <w:color w:val="auto"/>
                <w:u w:val="single" w:color="auto"/>
              </w:rPr>
            </w:pPr>
          </w:p>
        </w:tc>
        <w:tc>
          <w:tcPr>
            <w:tcW w:w="1918" w:type="pct"/>
            <w:vAlign w:val="center"/>
          </w:tcPr>
          <w:p w14:paraId="57C1A7E0">
            <w:pPr>
              <w:pStyle w:val="53"/>
              <w:bidi w:val="0"/>
              <w:rPr>
                <w:rFonts w:hint="default"/>
                <w:color w:val="auto"/>
                <w:u w:val="single" w:color="auto"/>
              </w:rPr>
            </w:pPr>
            <w:r>
              <w:rPr>
                <w:rFonts w:hint="default"/>
                <w:color w:val="auto"/>
                <w:u w:val="single" w:color="auto"/>
              </w:rPr>
              <w:t>大气污染物综合排放标准详解</w:t>
            </w:r>
          </w:p>
        </w:tc>
      </w:tr>
      <w:tr w14:paraId="3670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07" w:type="pct"/>
            <w:vMerge w:val="continue"/>
            <w:vAlign w:val="center"/>
          </w:tcPr>
          <w:p w14:paraId="525DBCF0">
            <w:pPr>
              <w:pStyle w:val="53"/>
              <w:bidi w:val="0"/>
              <w:rPr>
                <w:rFonts w:hint="default"/>
                <w:color w:val="auto"/>
                <w:u w:val="single" w:color="auto"/>
              </w:rPr>
            </w:pPr>
          </w:p>
        </w:tc>
        <w:tc>
          <w:tcPr>
            <w:tcW w:w="739" w:type="pct"/>
            <w:vMerge w:val="continue"/>
            <w:vAlign w:val="center"/>
          </w:tcPr>
          <w:p w14:paraId="3483D0DF">
            <w:pPr>
              <w:pStyle w:val="53"/>
              <w:bidi w:val="0"/>
              <w:rPr>
                <w:rFonts w:hint="default"/>
                <w:color w:val="auto"/>
                <w:u w:val="single" w:color="auto"/>
              </w:rPr>
            </w:pPr>
          </w:p>
        </w:tc>
        <w:tc>
          <w:tcPr>
            <w:tcW w:w="910" w:type="pct"/>
            <w:shd w:val="clear" w:color="auto" w:fill="auto"/>
            <w:vAlign w:val="center"/>
          </w:tcPr>
          <w:p w14:paraId="7CCCFF18">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TVOC</w:t>
            </w:r>
          </w:p>
        </w:tc>
        <w:tc>
          <w:tcPr>
            <w:tcW w:w="924" w:type="pct"/>
            <w:vMerge w:val="continue"/>
            <w:vAlign w:val="center"/>
          </w:tcPr>
          <w:p w14:paraId="0005E2CF">
            <w:pPr>
              <w:pStyle w:val="53"/>
              <w:bidi w:val="0"/>
              <w:rPr>
                <w:rFonts w:hint="default"/>
                <w:color w:val="auto"/>
                <w:u w:val="single" w:color="auto"/>
              </w:rPr>
            </w:pPr>
          </w:p>
        </w:tc>
        <w:tc>
          <w:tcPr>
            <w:tcW w:w="1918" w:type="pct"/>
            <w:vMerge w:val="restart"/>
            <w:vAlign w:val="center"/>
          </w:tcPr>
          <w:p w14:paraId="28E03177">
            <w:pPr>
              <w:pStyle w:val="53"/>
              <w:bidi w:val="0"/>
              <w:rPr>
                <w:rFonts w:hint="default"/>
                <w:color w:val="auto"/>
                <w:u w:val="single" w:color="auto"/>
              </w:rPr>
            </w:pPr>
            <w:r>
              <w:rPr>
                <w:rFonts w:hint="default"/>
                <w:color w:val="auto"/>
                <w:u w:val="single" w:color="auto"/>
              </w:rPr>
              <w:t>《环境影响评价技术导则 大气环境》(HJ2.2-2018)附录D</w:t>
            </w:r>
          </w:p>
        </w:tc>
      </w:tr>
      <w:tr w14:paraId="7C0B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07" w:type="pct"/>
            <w:vMerge w:val="continue"/>
            <w:vAlign w:val="center"/>
          </w:tcPr>
          <w:p w14:paraId="03B36D95">
            <w:pPr>
              <w:pStyle w:val="53"/>
              <w:bidi w:val="0"/>
              <w:rPr>
                <w:rFonts w:hint="default"/>
                <w:color w:val="auto"/>
                <w:u w:val="single" w:color="auto"/>
              </w:rPr>
            </w:pPr>
          </w:p>
        </w:tc>
        <w:tc>
          <w:tcPr>
            <w:tcW w:w="739" w:type="pct"/>
            <w:vMerge w:val="continue"/>
            <w:vAlign w:val="center"/>
          </w:tcPr>
          <w:p w14:paraId="4BE446E4">
            <w:pPr>
              <w:pStyle w:val="53"/>
              <w:bidi w:val="0"/>
              <w:rPr>
                <w:rFonts w:hint="default"/>
                <w:color w:val="auto"/>
                <w:u w:val="single" w:color="auto"/>
              </w:rPr>
            </w:pPr>
          </w:p>
        </w:tc>
        <w:tc>
          <w:tcPr>
            <w:tcW w:w="910" w:type="pct"/>
            <w:shd w:val="clear" w:color="auto" w:fill="auto"/>
            <w:vAlign w:val="center"/>
          </w:tcPr>
          <w:p w14:paraId="0FEBAD69">
            <w:pPr>
              <w:pStyle w:val="53"/>
              <w:bidi w:val="0"/>
              <w:ind w:left="0" w:leftChars="0" w:firstLine="0" w:firstLineChars="0"/>
              <w:rPr>
                <w:rFonts w:hint="default" w:ascii="Times New Roman" w:hAnsi="Times New Roman" w:eastAsia="宋体" w:cs="Times New Roman"/>
                <w:color w:val="auto"/>
                <w:kern w:val="2"/>
                <w:sz w:val="21"/>
                <w:szCs w:val="28"/>
                <w:u w:val="single" w:color="auto"/>
                <w:lang w:val="en-US" w:eastAsia="zh-CN" w:bidi="ar-SA"/>
              </w:rPr>
            </w:pPr>
            <w:r>
              <w:rPr>
                <w:rFonts w:hint="eastAsia"/>
                <w:color w:val="auto"/>
                <w:u w:val="single" w:color="auto"/>
                <w:lang w:val="en-US" w:eastAsia="zh-CN"/>
              </w:rPr>
              <w:t>二甲苯</w:t>
            </w:r>
          </w:p>
        </w:tc>
        <w:tc>
          <w:tcPr>
            <w:tcW w:w="924" w:type="pct"/>
            <w:vMerge w:val="continue"/>
            <w:vAlign w:val="center"/>
          </w:tcPr>
          <w:p w14:paraId="5F31D237">
            <w:pPr>
              <w:pStyle w:val="53"/>
              <w:bidi w:val="0"/>
              <w:rPr>
                <w:rFonts w:hint="default"/>
                <w:color w:val="auto"/>
                <w:u w:val="single" w:color="auto"/>
              </w:rPr>
            </w:pPr>
          </w:p>
        </w:tc>
        <w:tc>
          <w:tcPr>
            <w:tcW w:w="1918" w:type="pct"/>
            <w:vMerge w:val="continue"/>
            <w:vAlign w:val="center"/>
          </w:tcPr>
          <w:p w14:paraId="6ABEFB7A">
            <w:pPr>
              <w:pStyle w:val="53"/>
              <w:bidi w:val="0"/>
              <w:rPr>
                <w:rFonts w:hint="default"/>
                <w:color w:val="auto"/>
                <w:u w:val="single" w:color="auto"/>
              </w:rPr>
            </w:pPr>
          </w:p>
        </w:tc>
      </w:tr>
      <w:tr w14:paraId="3C74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07" w:type="pct"/>
            <w:vMerge w:val="restart"/>
            <w:vAlign w:val="center"/>
          </w:tcPr>
          <w:p w14:paraId="032C5A65">
            <w:pPr>
              <w:pStyle w:val="53"/>
              <w:bidi w:val="0"/>
              <w:rPr>
                <w:rFonts w:hint="default" w:ascii="Times New Roman" w:hAnsi="Times New Roman" w:eastAsia="宋体" w:cs="Times New Roman"/>
                <w:color w:val="auto"/>
                <w:u w:val="single" w:color="auto"/>
              </w:rPr>
            </w:pPr>
            <w:r>
              <w:rPr>
                <w:rFonts w:hint="default" w:ascii="Times New Roman" w:hAnsi="Times New Roman" w:eastAsia="宋体" w:cs="Times New Roman"/>
                <w:color w:val="auto"/>
                <w:u w:val="single" w:color="auto"/>
              </w:rPr>
              <w:t>地下水</w:t>
            </w:r>
          </w:p>
        </w:tc>
        <w:tc>
          <w:tcPr>
            <w:tcW w:w="739" w:type="pct"/>
            <w:vMerge w:val="restart"/>
            <w:vAlign w:val="center"/>
          </w:tcPr>
          <w:p w14:paraId="57948BD6">
            <w:pPr>
              <w:pStyle w:val="53"/>
              <w:bidi w:val="0"/>
              <w:rPr>
                <w:rFonts w:hint="default" w:ascii="Times New Roman" w:hAnsi="Times New Roman" w:eastAsia="宋体" w:cs="Times New Roman"/>
                <w:color w:val="auto"/>
                <w:u w:val="single" w:color="auto"/>
                <w:lang w:val="en-US" w:eastAsia="zh-CN"/>
              </w:rPr>
            </w:pPr>
            <w:r>
              <w:rPr>
                <w:rFonts w:hint="eastAsia" w:ascii="Times New Roman" w:hAnsi="Times New Roman" w:eastAsia="宋体" w:cs="Times New Roman"/>
                <w:color w:val="auto"/>
                <w:u w:val="single" w:color="auto"/>
                <w:lang w:val="en-US" w:eastAsia="zh-CN"/>
              </w:rPr>
              <w:t>厂区内监测井</w:t>
            </w:r>
          </w:p>
        </w:tc>
        <w:tc>
          <w:tcPr>
            <w:tcW w:w="910" w:type="pct"/>
            <w:vAlign w:val="center"/>
          </w:tcPr>
          <w:p w14:paraId="78C584F5">
            <w:pPr>
              <w:pStyle w:val="53"/>
              <w:bidi w:val="0"/>
              <w:rPr>
                <w:rFonts w:hint="default"/>
                <w:color w:val="auto"/>
                <w:u w:val="single" w:color="auto"/>
                <w:lang w:val="en-US" w:eastAsia="zh-CN"/>
              </w:rPr>
            </w:pPr>
            <w:r>
              <w:rPr>
                <w:rFonts w:hint="default"/>
                <w:color w:val="auto"/>
                <w:u w:val="single" w:color="auto"/>
                <w:lang w:val="en-US" w:eastAsia="en-US"/>
              </w:rPr>
              <w:t>pH</w:t>
            </w:r>
            <w:r>
              <w:rPr>
                <w:rFonts w:hint="default"/>
                <w:color w:val="auto"/>
                <w:u w:val="single" w:color="auto"/>
                <w:lang w:val="zh-TW" w:eastAsia="zh-TW"/>
              </w:rPr>
              <w:t>值</w:t>
            </w:r>
          </w:p>
        </w:tc>
        <w:tc>
          <w:tcPr>
            <w:tcW w:w="924" w:type="pct"/>
            <w:vMerge w:val="restart"/>
            <w:vAlign w:val="center"/>
          </w:tcPr>
          <w:p w14:paraId="4C8A9148">
            <w:pPr>
              <w:pStyle w:val="53"/>
              <w:bidi w:val="0"/>
              <w:rPr>
                <w:rFonts w:hint="default"/>
                <w:color w:val="auto"/>
                <w:u w:val="single" w:color="auto"/>
              </w:rPr>
            </w:pPr>
            <w:r>
              <w:rPr>
                <w:rFonts w:hint="default"/>
                <w:color w:val="auto"/>
                <w:u w:val="single" w:color="auto"/>
              </w:rPr>
              <w:t>1次/年，发现有地下水污染现象时需增加采样频次。</w:t>
            </w:r>
          </w:p>
        </w:tc>
        <w:tc>
          <w:tcPr>
            <w:tcW w:w="1918" w:type="pct"/>
            <w:vMerge w:val="restart"/>
            <w:vAlign w:val="center"/>
          </w:tcPr>
          <w:p w14:paraId="7AF44EBF">
            <w:pPr>
              <w:pStyle w:val="53"/>
              <w:bidi w:val="0"/>
              <w:rPr>
                <w:rFonts w:hint="default"/>
                <w:color w:val="auto"/>
                <w:u w:val="single" w:color="auto"/>
              </w:rPr>
            </w:pPr>
            <w:r>
              <w:rPr>
                <w:rFonts w:hint="default"/>
                <w:color w:val="auto"/>
                <w:u w:val="single" w:color="auto"/>
              </w:rPr>
              <w:t>《地下水质量标准》(GBT14848-2017)；</w:t>
            </w:r>
          </w:p>
          <w:p w14:paraId="097DDC31">
            <w:pPr>
              <w:pStyle w:val="53"/>
              <w:bidi w:val="0"/>
              <w:rPr>
                <w:rFonts w:hint="default"/>
                <w:color w:val="auto"/>
                <w:u w:val="single" w:color="auto"/>
              </w:rPr>
            </w:pPr>
            <w:r>
              <w:rPr>
                <w:rFonts w:hint="default"/>
                <w:color w:val="auto"/>
                <w:u w:val="single" w:color="auto"/>
              </w:rPr>
              <w:t>《环境影响评价技术导则 地下水环境》（HJ610-2016）</w:t>
            </w:r>
          </w:p>
        </w:tc>
      </w:tr>
      <w:tr w14:paraId="0ACE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507" w:type="pct"/>
            <w:vMerge w:val="continue"/>
            <w:vAlign w:val="center"/>
          </w:tcPr>
          <w:p w14:paraId="243971FB">
            <w:pPr>
              <w:pStyle w:val="53"/>
              <w:bidi w:val="0"/>
              <w:rPr>
                <w:rFonts w:hint="default"/>
                <w:color w:val="auto"/>
                <w:u w:val="single" w:color="auto"/>
              </w:rPr>
            </w:pPr>
          </w:p>
        </w:tc>
        <w:tc>
          <w:tcPr>
            <w:tcW w:w="739" w:type="pct"/>
            <w:vMerge w:val="continue"/>
            <w:vAlign w:val="center"/>
          </w:tcPr>
          <w:p w14:paraId="4AD66F91">
            <w:pPr>
              <w:pStyle w:val="53"/>
              <w:bidi w:val="0"/>
              <w:rPr>
                <w:rFonts w:hint="default"/>
                <w:color w:val="auto"/>
                <w:u w:val="single" w:color="auto"/>
              </w:rPr>
            </w:pPr>
          </w:p>
        </w:tc>
        <w:tc>
          <w:tcPr>
            <w:tcW w:w="910" w:type="pct"/>
            <w:vAlign w:val="center"/>
          </w:tcPr>
          <w:p w14:paraId="1F82EF29">
            <w:pPr>
              <w:pStyle w:val="53"/>
              <w:bidi w:val="0"/>
              <w:rPr>
                <w:rFonts w:hint="default"/>
                <w:color w:val="auto"/>
                <w:u w:val="single" w:color="auto"/>
                <w:lang w:val="en-US" w:eastAsia="zh-CN"/>
              </w:rPr>
            </w:pPr>
            <w:r>
              <w:rPr>
                <w:rFonts w:hint="default"/>
                <w:color w:val="auto"/>
                <w:u w:val="single" w:color="auto"/>
                <w:lang w:val="en-US" w:eastAsia="zh-CN"/>
              </w:rPr>
              <w:t>COD</w:t>
            </w:r>
          </w:p>
        </w:tc>
        <w:tc>
          <w:tcPr>
            <w:tcW w:w="924" w:type="pct"/>
            <w:vMerge w:val="continue"/>
            <w:vAlign w:val="center"/>
          </w:tcPr>
          <w:p w14:paraId="7D1DB76E">
            <w:pPr>
              <w:pStyle w:val="53"/>
              <w:bidi w:val="0"/>
              <w:rPr>
                <w:rFonts w:hint="default"/>
                <w:color w:val="auto"/>
                <w:u w:val="single" w:color="auto"/>
              </w:rPr>
            </w:pPr>
          </w:p>
        </w:tc>
        <w:tc>
          <w:tcPr>
            <w:tcW w:w="1918" w:type="pct"/>
            <w:vMerge w:val="continue"/>
            <w:vAlign w:val="center"/>
          </w:tcPr>
          <w:p w14:paraId="7812F85C">
            <w:pPr>
              <w:pStyle w:val="53"/>
              <w:bidi w:val="0"/>
              <w:rPr>
                <w:rFonts w:hint="default"/>
                <w:color w:val="auto"/>
                <w:u w:val="single" w:color="auto"/>
              </w:rPr>
            </w:pPr>
          </w:p>
        </w:tc>
      </w:tr>
      <w:tr w14:paraId="513A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507" w:type="pct"/>
            <w:vMerge w:val="continue"/>
            <w:vAlign w:val="center"/>
          </w:tcPr>
          <w:p w14:paraId="3BF21D0C">
            <w:pPr>
              <w:pStyle w:val="53"/>
              <w:bidi w:val="0"/>
              <w:rPr>
                <w:rFonts w:hint="default"/>
                <w:color w:val="auto"/>
                <w:u w:val="single" w:color="auto"/>
              </w:rPr>
            </w:pPr>
          </w:p>
        </w:tc>
        <w:tc>
          <w:tcPr>
            <w:tcW w:w="739" w:type="pct"/>
            <w:vMerge w:val="continue"/>
            <w:vAlign w:val="center"/>
          </w:tcPr>
          <w:p w14:paraId="52512C6D">
            <w:pPr>
              <w:pStyle w:val="53"/>
              <w:bidi w:val="0"/>
              <w:rPr>
                <w:rFonts w:hint="default"/>
                <w:color w:val="auto"/>
                <w:u w:val="single" w:color="auto"/>
              </w:rPr>
            </w:pPr>
          </w:p>
        </w:tc>
        <w:tc>
          <w:tcPr>
            <w:tcW w:w="910" w:type="pct"/>
            <w:vAlign w:val="center"/>
          </w:tcPr>
          <w:p w14:paraId="0F222DFD">
            <w:pPr>
              <w:pStyle w:val="53"/>
              <w:bidi w:val="0"/>
              <w:rPr>
                <w:rFonts w:hint="default"/>
                <w:color w:val="auto"/>
                <w:u w:val="single" w:color="auto"/>
                <w:lang w:val="en-US" w:eastAsia="zh-CN"/>
              </w:rPr>
            </w:pPr>
            <w:r>
              <w:rPr>
                <w:rFonts w:hint="default"/>
                <w:color w:val="auto"/>
                <w:u w:val="single" w:color="auto"/>
                <w:lang w:val="en-US" w:eastAsia="zh-CN"/>
              </w:rPr>
              <w:t>氨氮</w:t>
            </w:r>
          </w:p>
        </w:tc>
        <w:tc>
          <w:tcPr>
            <w:tcW w:w="924" w:type="pct"/>
            <w:vMerge w:val="continue"/>
            <w:vAlign w:val="center"/>
          </w:tcPr>
          <w:p w14:paraId="2D4AF4F7">
            <w:pPr>
              <w:pStyle w:val="53"/>
              <w:bidi w:val="0"/>
              <w:rPr>
                <w:rFonts w:hint="default"/>
                <w:color w:val="auto"/>
                <w:u w:val="single" w:color="auto"/>
              </w:rPr>
            </w:pPr>
          </w:p>
        </w:tc>
        <w:tc>
          <w:tcPr>
            <w:tcW w:w="1918" w:type="pct"/>
            <w:vMerge w:val="continue"/>
            <w:vAlign w:val="center"/>
          </w:tcPr>
          <w:p w14:paraId="2FA46818">
            <w:pPr>
              <w:pStyle w:val="53"/>
              <w:bidi w:val="0"/>
              <w:rPr>
                <w:rFonts w:hint="default"/>
                <w:color w:val="auto"/>
                <w:u w:val="single" w:color="auto"/>
              </w:rPr>
            </w:pPr>
          </w:p>
        </w:tc>
      </w:tr>
    </w:tbl>
    <w:p w14:paraId="489978CF">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10.2.2 监测数据管理</w:t>
      </w:r>
    </w:p>
    <w:p w14:paraId="42BC870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监测及结果的应按项目有关规定及时建立档案，并抄送环境保护行政主管部门，对于常规监测数据应该进行公开，特别是对本项目所在区域的居民进行公开，满足法律中关于知情权的要求。发现污染和水质恶化时，要及时进行处理，开展系统调查，并上报有关部门。</w:t>
      </w:r>
    </w:p>
    <w:p w14:paraId="5593D0C2">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20" w:name="_Toc12053"/>
      <w:bookmarkStart w:id="321" w:name="_Toc10539"/>
      <w:r>
        <w:rPr>
          <w:rFonts w:hint="default" w:ascii="Times New Roman" w:hAnsi="Times New Roman" w:cs="Times New Roman" w:eastAsiaTheme="minorEastAsia"/>
          <w:b/>
          <w:bCs/>
          <w:color w:val="auto"/>
          <w:kern w:val="0"/>
          <w:sz w:val="28"/>
          <w:szCs w:val="28"/>
          <w:u w:val="none" w:color="auto"/>
        </w:rPr>
        <w:t>10.3 竣工环境保护验收</w:t>
      </w:r>
      <w:bookmarkEnd w:id="320"/>
      <w:bookmarkEnd w:id="321"/>
    </w:p>
    <w:p w14:paraId="22BC8070">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为加强建设项目竣工环境保护验收管理，监督落实环境保护设施与建设项目主体工程同时投产或者使用，以及落实其他需配套采取的环境保护措施，防治环境污染和生态破坏，根据《中华人民共和国环境保护法》（第四十一条）“建设项目中防治污染的设施，应当与主体工程同时设计、同时施工、同时投产使用。防治污染的设施应当符合经批准的环境影响评价文件的要求，不得擅自拆除或者闲置。</w:t>
      </w:r>
    </w:p>
    <w:p w14:paraId="349819FC">
      <w:pPr>
        <w:spacing w:line="360" w:lineRule="auto"/>
        <w:ind w:firstLine="480" w:firstLineChars="200"/>
        <w:rPr>
          <w:rFonts w:hint="default" w:ascii="Times New Roman" w:hAnsi="Times New Roman" w:cs="Times New Roman" w:eastAsiaTheme="minorEastAsia"/>
          <w:color w:val="auto"/>
          <w:sz w:val="24"/>
          <w:szCs w:val="24"/>
          <w:u w:val="single" w:color="auto"/>
        </w:rPr>
      </w:pPr>
      <w:r>
        <w:rPr>
          <w:rFonts w:hint="default" w:ascii="Times New Roman" w:hAnsi="Times New Roman" w:cs="Times New Roman" w:eastAsiaTheme="minorEastAsia"/>
          <w:color w:val="auto"/>
          <w:sz w:val="24"/>
          <w:szCs w:val="24"/>
          <w:u w:val="single" w:color="auto"/>
        </w:rPr>
        <w:t>按照《建设项目竣工环境保护验收暂行办法》中的要求，建设项目竣工后，建设单位应当依照国家有关法律法规、建设项目竣工环境保护验收技术规范、建设项目环境影响报告书（表）和审批决定等要求，编制建设项目竣工环境保护验收报告，并依法向社会公开。建设单位不具备编制验收监测（调查）报告能力的，可以委托有能力的技术机构编制。建设单位对受委托的技术机构编制的验收监测（调查）报告结论负责。“三同时”验收计划见</w:t>
      </w:r>
      <w:r>
        <w:rPr>
          <w:rFonts w:hint="eastAsia" w:ascii="Times New Roman" w:hAnsi="Times New Roman" w:cs="Times New Roman" w:eastAsiaTheme="minorEastAsia"/>
          <w:color w:val="auto"/>
          <w:sz w:val="24"/>
          <w:szCs w:val="24"/>
          <w:u w:val="single" w:color="auto"/>
          <w:lang w:val="en-US" w:eastAsia="zh-CN"/>
        </w:rPr>
        <w:t>下表</w:t>
      </w:r>
      <w:r>
        <w:rPr>
          <w:rFonts w:hint="default" w:ascii="Times New Roman" w:hAnsi="Times New Roman" w:cs="Times New Roman" w:eastAsiaTheme="minorEastAsia"/>
          <w:color w:val="auto"/>
          <w:sz w:val="24"/>
          <w:szCs w:val="24"/>
          <w:u w:val="single" w:color="auto"/>
        </w:rPr>
        <w:t>。</w:t>
      </w:r>
    </w:p>
    <w:p w14:paraId="0C22A674">
      <w:pPr>
        <w:jc w:val="center"/>
        <w:rPr>
          <w:rFonts w:hint="default" w:ascii="Times New Roman" w:hAnsi="Times New Roman" w:cs="Times New Roman" w:eastAsiaTheme="minorEastAsia"/>
          <w:b/>
          <w:bCs/>
          <w:color w:val="0000FF"/>
          <w:szCs w:val="21"/>
          <w:u w:val="single" w:color="auto"/>
        </w:rPr>
        <w:sectPr>
          <w:pgSz w:w="11906" w:h="16838"/>
          <w:pgMar w:top="1440" w:right="1800" w:bottom="1440" w:left="1800" w:header="851" w:footer="992" w:gutter="0"/>
          <w:pgNumType w:fmt="numberInDash"/>
          <w:cols w:space="425" w:num="1"/>
          <w:docGrid w:type="lines" w:linePitch="312" w:charSpace="0"/>
        </w:sectPr>
      </w:pPr>
    </w:p>
    <w:p w14:paraId="3D232C56">
      <w:pPr>
        <w:pStyle w:val="6"/>
        <w:bidi w:val="0"/>
        <w:rPr>
          <w:rFonts w:hint="default" w:ascii="Times New Roman" w:hAnsi="Times New Roman" w:cs="Times New Roman" w:eastAsiaTheme="minorEastAsia"/>
          <w:color w:val="auto"/>
          <w:u w:val="single" w:color="auto"/>
        </w:rPr>
      </w:pPr>
      <w:r>
        <w:rPr>
          <w:rFonts w:hint="default" w:ascii="Times New Roman" w:hAnsi="Times New Roman" w:cs="Times New Roman" w:eastAsiaTheme="minorEastAsia"/>
          <w:color w:val="auto"/>
          <w:u w:val="single" w:color="auto"/>
        </w:rPr>
        <w:t>表10.3-1 竣工环保验收内容一览表</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642"/>
        <w:gridCol w:w="1758"/>
        <w:gridCol w:w="3630"/>
        <w:gridCol w:w="1613"/>
        <w:gridCol w:w="1758"/>
        <w:gridCol w:w="4068"/>
      </w:tblGrid>
      <w:tr w14:paraId="5F6B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031" w:type="pct"/>
            <w:gridSpan w:val="3"/>
            <w:tcMar>
              <w:top w:w="0" w:type="dxa"/>
              <w:left w:w="57" w:type="dxa"/>
              <w:bottom w:w="0" w:type="dxa"/>
              <w:right w:w="57" w:type="dxa"/>
            </w:tcMar>
            <w:vAlign w:val="center"/>
          </w:tcPr>
          <w:p w14:paraId="0968A920">
            <w:pPr>
              <w:pStyle w:val="53"/>
              <w:bidi w:val="0"/>
              <w:rPr>
                <w:rFonts w:hint="default"/>
                <w:color w:val="auto"/>
                <w:u w:val="single" w:color="auto"/>
              </w:rPr>
            </w:pPr>
            <w:r>
              <w:rPr>
                <w:rFonts w:hint="default"/>
                <w:color w:val="auto"/>
                <w:u w:val="single" w:color="auto"/>
              </w:rPr>
              <w:t>污染源项</w:t>
            </w:r>
          </w:p>
        </w:tc>
        <w:tc>
          <w:tcPr>
            <w:tcW w:w="1301" w:type="pct"/>
            <w:tcMar>
              <w:top w:w="0" w:type="dxa"/>
              <w:left w:w="57" w:type="dxa"/>
              <w:bottom w:w="0" w:type="dxa"/>
              <w:right w:w="57" w:type="dxa"/>
            </w:tcMar>
            <w:vAlign w:val="center"/>
          </w:tcPr>
          <w:p w14:paraId="0F2CE7DA">
            <w:pPr>
              <w:pStyle w:val="53"/>
              <w:bidi w:val="0"/>
              <w:rPr>
                <w:rFonts w:hint="default"/>
                <w:color w:val="auto"/>
                <w:u w:val="single" w:color="auto"/>
              </w:rPr>
            </w:pPr>
            <w:r>
              <w:rPr>
                <w:rFonts w:hint="default"/>
                <w:color w:val="auto"/>
                <w:u w:val="single" w:color="auto"/>
              </w:rPr>
              <w:t>治理措施</w:t>
            </w:r>
          </w:p>
        </w:tc>
        <w:tc>
          <w:tcPr>
            <w:tcW w:w="578" w:type="pct"/>
            <w:tcMar>
              <w:top w:w="0" w:type="dxa"/>
              <w:left w:w="57" w:type="dxa"/>
              <w:bottom w:w="0" w:type="dxa"/>
              <w:right w:w="57" w:type="dxa"/>
            </w:tcMar>
            <w:vAlign w:val="center"/>
          </w:tcPr>
          <w:p w14:paraId="48C744A7">
            <w:pPr>
              <w:pStyle w:val="53"/>
              <w:bidi w:val="0"/>
              <w:rPr>
                <w:rFonts w:hint="default"/>
                <w:color w:val="auto"/>
                <w:u w:val="single" w:color="auto"/>
              </w:rPr>
            </w:pPr>
            <w:r>
              <w:rPr>
                <w:rFonts w:hint="default"/>
                <w:color w:val="auto"/>
                <w:u w:val="single" w:color="auto"/>
              </w:rPr>
              <w:t>监测点</w:t>
            </w:r>
          </w:p>
        </w:tc>
        <w:tc>
          <w:tcPr>
            <w:tcW w:w="630" w:type="pct"/>
            <w:tcMar>
              <w:top w:w="0" w:type="dxa"/>
              <w:left w:w="57" w:type="dxa"/>
              <w:bottom w:w="0" w:type="dxa"/>
              <w:right w:w="57" w:type="dxa"/>
            </w:tcMar>
            <w:vAlign w:val="center"/>
          </w:tcPr>
          <w:p w14:paraId="1FA185D3">
            <w:pPr>
              <w:pStyle w:val="53"/>
              <w:bidi w:val="0"/>
              <w:rPr>
                <w:rFonts w:hint="default"/>
                <w:color w:val="auto"/>
                <w:u w:val="single" w:color="auto"/>
              </w:rPr>
            </w:pPr>
            <w:r>
              <w:rPr>
                <w:rFonts w:hint="default"/>
                <w:color w:val="auto"/>
                <w:u w:val="single" w:color="auto"/>
              </w:rPr>
              <w:t>监测因子</w:t>
            </w:r>
          </w:p>
        </w:tc>
        <w:tc>
          <w:tcPr>
            <w:tcW w:w="1458" w:type="pct"/>
            <w:tcMar>
              <w:top w:w="0" w:type="dxa"/>
              <w:left w:w="57" w:type="dxa"/>
              <w:bottom w:w="0" w:type="dxa"/>
              <w:right w:w="57" w:type="dxa"/>
            </w:tcMar>
            <w:vAlign w:val="center"/>
          </w:tcPr>
          <w:p w14:paraId="1297AA40">
            <w:pPr>
              <w:pStyle w:val="53"/>
              <w:bidi w:val="0"/>
              <w:rPr>
                <w:rFonts w:hint="default"/>
                <w:color w:val="auto"/>
                <w:u w:val="single" w:color="auto"/>
              </w:rPr>
            </w:pPr>
            <w:r>
              <w:rPr>
                <w:rFonts w:hint="default"/>
                <w:color w:val="auto"/>
                <w:u w:val="single" w:color="auto"/>
              </w:rPr>
              <w:t>验收执行标准</w:t>
            </w:r>
          </w:p>
        </w:tc>
      </w:tr>
      <w:tr w14:paraId="4DC0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restart"/>
            <w:tcMar>
              <w:top w:w="0" w:type="dxa"/>
              <w:left w:w="57" w:type="dxa"/>
              <w:bottom w:w="0" w:type="dxa"/>
              <w:right w:w="57" w:type="dxa"/>
            </w:tcMar>
            <w:vAlign w:val="center"/>
          </w:tcPr>
          <w:p w14:paraId="29134A66">
            <w:pPr>
              <w:pStyle w:val="53"/>
              <w:bidi w:val="0"/>
              <w:rPr>
                <w:rFonts w:hint="default"/>
                <w:color w:val="auto"/>
                <w:u w:val="single" w:color="auto"/>
              </w:rPr>
            </w:pPr>
            <w:r>
              <w:rPr>
                <w:rFonts w:hint="default"/>
                <w:color w:val="auto"/>
                <w:u w:val="single" w:color="auto"/>
              </w:rPr>
              <w:t>废气</w:t>
            </w:r>
          </w:p>
        </w:tc>
        <w:tc>
          <w:tcPr>
            <w:tcW w:w="859" w:type="pct"/>
            <w:gridSpan w:val="2"/>
            <w:vMerge w:val="restart"/>
            <w:tcMar>
              <w:top w:w="0" w:type="dxa"/>
              <w:left w:w="57" w:type="dxa"/>
              <w:bottom w:w="0" w:type="dxa"/>
              <w:right w:w="57" w:type="dxa"/>
            </w:tcMar>
            <w:vAlign w:val="center"/>
          </w:tcPr>
          <w:p w14:paraId="5312AFB1">
            <w:pPr>
              <w:pStyle w:val="53"/>
              <w:bidi w:val="0"/>
              <w:rPr>
                <w:rFonts w:hint="default"/>
                <w:color w:val="auto"/>
                <w:u w:val="single" w:color="auto"/>
                <w:lang w:val="en-US" w:eastAsia="zh-CN"/>
              </w:rPr>
            </w:pPr>
            <w:r>
              <w:rPr>
                <w:rFonts w:hint="eastAsia"/>
                <w:color w:val="auto"/>
                <w:u w:val="single" w:color="auto"/>
                <w:lang w:val="en-US" w:eastAsia="zh-CN"/>
              </w:rPr>
              <w:t>烘干废气</w:t>
            </w:r>
          </w:p>
        </w:tc>
        <w:tc>
          <w:tcPr>
            <w:tcW w:w="1301" w:type="pct"/>
            <w:vMerge w:val="restart"/>
            <w:tcMar>
              <w:top w:w="0" w:type="dxa"/>
              <w:left w:w="57" w:type="dxa"/>
              <w:bottom w:w="0" w:type="dxa"/>
              <w:right w:w="57" w:type="dxa"/>
            </w:tcMar>
            <w:vAlign w:val="center"/>
          </w:tcPr>
          <w:p w14:paraId="0EEB0AAC">
            <w:pPr>
              <w:pStyle w:val="53"/>
              <w:bidi w:val="0"/>
              <w:rPr>
                <w:rFonts w:hint="default"/>
                <w:color w:val="auto"/>
                <w:u w:val="single" w:color="auto"/>
                <w:lang w:val="en-US" w:eastAsia="zh-CN"/>
              </w:rPr>
            </w:pPr>
            <w:r>
              <w:rPr>
                <w:rFonts w:hint="eastAsia"/>
                <w:color w:val="auto"/>
                <w:u w:val="single" w:color="auto"/>
                <w:lang w:val="en-US" w:eastAsia="zh-CN"/>
              </w:rPr>
              <w:t>管道收集+活性炭吸附</w:t>
            </w:r>
            <w:r>
              <w:rPr>
                <w:rFonts w:hint="default"/>
                <w:color w:val="auto"/>
                <w:u w:val="single" w:color="auto"/>
                <w:lang w:val="en-US" w:eastAsia="zh-CN"/>
              </w:rPr>
              <w:t>+</w:t>
            </w:r>
            <w:r>
              <w:rPr>
                <w:rFonts w:hint="eastAsia"/>
                <w:color w:val="auto"/>
                <w:u w:val="single" w:color="auto"/>
                <w:lang w:val="en-US" w:eastAsia="zh-CN"/>
              </w:rPr>
              <w:t>20m排气筒</w:t>
            </w:r>
          </w:p>
        </w:tc>
        <w:tc>
          <w:tcPr>
            <w:tcW w:w="578" w:type="pct"/>
            <w:vMerge w:val="restart"/>
            <w:tcMar>
              <w:top w:w="0" w:type="dxa"/>
              <w:left w:w="57" w:type="dxa"/>
              <w:bottom w:w="0" w:type="dxa"/>
              <w:right w:w="57" w:type="dxa"/>
            </w:tcMar>
            <w:vAlign w:val="center"/>
          </w:tcPr>
          <w:p w14:paraId="6A051524">
            <w:pPr>
              <w:pStyle w:val="53"/>
              <w:bidi w:val="0"/>
              <w:rPr>
                <w:rFonts w:hint="default"/>
                <w:color w:val="auto"/>
                <w:u w:val="single" w:color="auto"/>
              </w:rPr>
            </w:pPr>
            <w:r>
              <w:rPr>
                <w:rFonts w:hint="default"/>
                <w:color w:val="auto"/>
                <w:u w:val="single" w:color="auto"/>
              </w:rPr>
              <w:t>DA001排气筒</w:t>
            </w:r>
          </w:p>
        </w:tc>
        <w:tc>
          <w:tcPr>
            <w:tcW w:w="630" w:type="pct"/>
            <w:tcMar>
              <w:top w:w="0" w:type="dxa"/>
              <w:left w:w="57" w:type="dxa"/>
              <w:bottom w:w="0" w:type="dxa"/>
              <w:right w:w="57" w:type="dxa"/>
            </w:tcMar>
            <w:vAlign w:val="center"/>
          </w:tcPr>
          <w:p w14:paraId="6008E9CE">
            <w:pPr>
              <w:pStyle w:val="53"/>
              <w:bidi w:val="0"/>
              <w:rPr>
                <w:rFonts w:hint="default"/>
                <w:color w:val="auto"/>
                <w:u w:val="single" w:color="auto"/>
                <w:lang w:val="en-US" w:eastAsia="zh-CN"/>
              </w:rPr>
            </w:pPr>
            <w:r>
              <w:rPr>
                <w:rFonts w:hint="default"/>
                <w:color w:val="auto"/>
                <w:u w:val="single" w:color="auto"/>
                <w:lang w:val="en-US" w:eastAsia="zh-CN"/>
              </w:rPr>
              <w:t>非甲烷总烃</w:t>
            </w:r>
          </w:p>
        </w:tc>
        <w:tc>
          <w:tcPr>
            <w:tcW w:w="1458" w:type="pct"/>
            <w:vMerge w:val="restart"/>
            <w:tcMar>
              <w:top w:w="0" w:type="dxa"/>
              <w:left w:w="57" w:type="dxa"/>
              <w:bottom w:w="0" w:type="dxa"/>
              <w:right w:w="57" w:type="dxa"/>
            </w:tcMar>
            <w:vAlign w:val="center"/>
          </w:tcPr>
          <w:p w14:paraId="168D1F61">
            <w:pPr>
              <w:pStyle w:val="53"/>
              <w:bidi w:val="0"/>
              <w:rPr>
                <w:rFonts w:hint="default"/>
                <w:color w:val="auto"/>
                <w:u w:val="single" w:color="auto"/>
              </w:rPr>
            </w:pPr>
            <w:r>
              <w:rPr>
                <w:rFonts w:hint="eastAsia"/>
                <w:u w:val="single" w:color="auto"/>
                <w:lang w:val="en-US" w:eastAsia="zh-CN"/>
              </w:rPr>
              <w:t>《工业企业挥发性有机物排放标准》（DB43/ 3550-2026）</w:t>
            </w:r>
          </w:p>
        </w:tc>
      </w:tr>
      <w:tr w14:paraId="521D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4FF22FF8">
            <w:pPr>
              <w:pStyle w:val="53"/>
              <w:bidi w:val="0"/>
              <w:rPr>
                <w:rFonts w:hint="default"/>
                <w:color w:val="auto"/>
                <w:u w:val="single" w:color="auto"/>
              </w:rPr>
            </w:pPr>
          </w:p>
        </w:tc>
        <w:tc>
          <w:tcPr>
            <w:tcW w:w="859" w:type="pct"/>
            <w:gridSpan w:val="2"/>
            <w:vMerge w:val="continue"/>
            <w:tcMar>
              <w:top w:w="0" w:type="dxa"/>
              <w:left w:w="57" w:type="dxa"/>
              <w:bottom w:w="0" w:type="dxa"/>
              <w:right w:w="57" w:type="dxa"/>
            </w:tcMar>
            <w:vAlign w:val="center"/>
          </w:tcPr>
          <w:p w14:paraId="4409FB8C">
            <w:pPr>
              <w:pStyle w:val="53"/>
              <w:bidi w:val="0"/>
              <w:rPr>
                <w:rFonts w:hint="eastAsia"/>
                <w:color w:val="auto"/>
                <w:u w:val="single" w:color="auto"/>
                <w:lang w:val="en-US" w:eastAsia="zh-CN"/>
              </w:rPr>
            </w:pPr>
          </w:p>
        </w:tc>
        <w:tc>
          <w:tcPr>
            <w:tcW w:w="1301" w:type="pct"/>
            <w:vMerge w:val="continue"/>
            <w:tcMar>
              <w:top w:w="0" w:type="dxa"/>
              <w:left w:w="57" w:type="dxa"/>
              <w:bottom w:w="0" w:type="dxa"/>
              <w:right w:w="57" w:type="dxa"/>
            </w:tcMar>
            <w:vAlign w:val="center"/>
          </w:tcPr>
          <w:p w14:paraId="1CC5693A">
            <w:pPr>
              <w:pStyle w:val="53"/>
              <w:bidi w:val="0"/>
              <w:rPr>
                <w:rFonts w:hint="eastAsia"/>
                <w:color w:val="auto"/>
                <w:u w:val="single" w:color="auto"/>
                <w:lang w:val="en-US" w:eastAsia="zh-CN"/>
              </w:rPr>
            </w:pPr>
          </w:p>
        </w:tc>
        <w:tc>
          <w:tcPr>
            <w:tcW w:w="578" w:type="pct"/>
            <w:vMerge w:val="continue"/>
            <w:tcMar>
              <w:top w:w="0" w:type="dxa"/>
              <w:left w:w="57" w:type="dxa"/>
              <w:bottom w:w="0" w:type="dxa"/>
              <w:right w:w="57" w:type="dxa"/>
            </w:tcMar>
            <w:vAlign w:val="center"/>
          </w:tcPr>
          <w:p w14:paraId="00BF718F">
            <w:pPr>
              <w:pStyle w:val="53"/>
              <w:bidi w:val="0"/>
              <w:rPr>
                <w:rFonts w:hint="default"/>
                <w:color w:val="auto"/>
                <w:u w:val="single" w:color="auto"/>
              </w:rPr>
            </w:pPr>
          </w:p>
        </w:tc>
        <w:tc>
          <w:tcPr>
            <w:tcW w:w="630" w:type="pct"/>
            <w:tcMar>
              <w:top w:w="0" w:type="dxa"/>
              <w:left w:w="57" w:type="dxa"/>
              <w:bottom w:w="0" w:type="dxa"/>
              <w:right w:w="57" w:type="dxa"/>
            </w:tcMar>
            <w:vAlign w:val="center"/>
          </w:tcPr>
          <w:p w14:paraId="62A96CD7">
            <w:pPr>
              <w:pStyle w:val="53"/>
              <w:bidi w:val="0"/>
              <w:rPr>
                <w:rFonts w:hint="default"/>
                <w:color w:val="auto"/>
                <w:u w:val="single" w:color="auto"/>
                <w:lang w:val="en-US" w:eastAsia="zh-CN"/>
              </w:rPr>
            </w:pPr>
            <w:r>
              <w:rPr>
                <w:rFonts w:hint="eastAsia"/>
                <w:color w:val="auto"/>
                <w:u w:val="single" w:color="auto"/>
                <w:lang w:val="en-US" w:eastAsia="zh-CN"/>
              </w:rPr>
              <w:t>苯系物</w:t>
            </w:r>
          </w:p>
        </w:tc>
        <w:tc>
          <w:tcPr>
            <w:tcW w:w="1458" w:type="pct"/>
            <w:vMerge w:val="continue"/>
            <w:tcMar>
              <w:top w:w="0" w:type="dxa"/>
              <w:left w:w="57" w:type="dxa"/>
              <w:bottom w:w="0" w:type="dxa"/>
              <w:right w:w="57" w:type="dxa"/>
            </w:tcMar>
            <w:vAlign w:val="center"/>
          </w:tcPr>
          <w:p w14:paraId="04008533">
            <w:pPr>
              <w:pStyle w:val="53"/>
              <w:bidi w:val="0"/>
              <w:rPr>
                <w:rFonts w:hint="default" w:ascii="Times New Roman" w:hAnsi="Times New Roman" w:cs="Times New Roman" w:eastAsiaTheme="minorEastAsia"/>
                <w:color w:val="auto"/>
                <w:kern w:val="2"/>
                <w:sz w:val="21"/>
                <w:szCs w:val="28"/>
                <w:u w:val="single" w:color="auto"/>
                <w:lang w:val="en-US" w:eastAsia="zh-CN" w:bidi="ar-SA"/>
              </w:rPr>
            </w:pPr>
          </w:p>
        </w:tc>
      </w:tr>
      <w:tr w14:paraId="4507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104F92C0">
            <w:pPr>
              <w:pStyle w:val="53"/>
              <w:bidi w:val="0"/>
              <w:rPr>
                <w:rFonts w:hint="default"/>
                <w:color w:val="auto"/>
                <w:u w:val="single" w:color="auto"/>
              </w:rPr>
            </w:pPr>
          </w:p>
        </w:tc>
        <w:tc>
          <w:tcPr>
            <w:tcW w:w="859" w:type="pct"/>
            <w:gridSpan w:val="2"/>
            <w:vMerge w:val="restart"/>
            <w:tcMar>
              <w:top w:w="0" w:type="dxa"/>
              <w:left w:w="57" w:type="dxa"/>
              <w:bottom w:w="0" w:type="dxa"/>
              <w:right w:w="57" w:type="dxa"/>
            </w:tcMar>
            <w:vAlign w:val="center"/>
          </w:tcPr>
          <w:p w14:paraId="047B0C44">
            <w:pPr>
              <w:pStyle w:val="53"/>
              <w:bidi w:val="0"/>
              <w:rPr>
                <w:rFonts w:hint="default"/>
                <w:color w:val="auto"/>
                <w:u w:val="single" w:color="auto"/>
                <w:lang w:val="en-US" w:eastAsia="zh-CN"/>
              </w:rPr>
            </w:pPr>
            <w:r>
              <w:rPr>
                <w:rFonts w:hint="eastAsia"/>
                <w:color w:val="auto"/>
                <w:u w:val="single" w:color="auto"/>
                <w:lang w:val="en-US" w:eastAsia="zh-CN"/>
              </w:rPr>
              <w:t>丝印废气</w:t>
            </w:r>
          </w:p>
        </w:tc>
        <w:tc>
          <w:tcPr>
            <w:tcW w:w="1301" w:type="pct"/>
            <w:vMerge w:val="restart"/>
            <w:tcMar>
              <w:top w:w="0" w:type="dxa"/>
              <w:left w:w="57" w:type="dxa"/>
              <w:bottom w:w="0" w:type="dxa"/>
              <w:right w:w="57" w:type="dxa"/>
            </w:tcMar>
            <w:vAlign w:val="center"/>
          </w:tcPr>
          <w:p w14:paraId="44846CEA">
            <w:pPr>
              <w:pStyle w:val="53"/>
              <w:bidi w:val="0"/>
              <w:rPr>
                <w:rFonts w:hint="default"/>
                <w:color w:val="auto"/>
                <w:u w:val="single" w:color="auto"/>
                <w:lang w:val="en-US" w:eastAsia="zh-CN"/>
              </w:rPr>
            </w:pPr>
            <w:r>
              <w:rPr>
                <w:rFonts w:hint="eastAsia"/>
                <w:color w:val="auto"/>
                <w:u w:val="single" w:color="auto"/>
                <w:lang w:val="en-US" w:eastAsia="zh-CN"/>
              </w:rPr>
              <w:t>集气罩收集+活性炭吸附</w:t>
            </w:r>
            <w:r>
              <w:rPr>
                <w:rFonts w:hint="default"/>
                <w:color w:val="auto"/>
                <w:u w:val="single" w:color="auto"/>
                <w:lang w:val="en-US" w:eastAsia="zh-CN"/>
              </w:rPr>
              <w:t>+</w:t>
            </w:r>
            <w:r>
              <w:rPr>
                <w:rFonts w:hint="eastAsia"/>
                <w:color w:val="auto"/>
                <w:u w:val="single" w:color="auto"/>
                <w:lang w:val="en-US" w:eastAsia="zh-CN"/>
              </w:rPr>
              <w:t>20m排气筒</w:t>
            </w:r>
          </w:p>
        </w:tc>
        <w:tc>
          <w:tcPr>
            <w:tcW w:w="578" w:type="pct"/>
            <w:vMerge w:val="restart"/>
            <w:tcMar>
              <w:top w:w="0" w:type="dxa"/>
              <w:left w:w="57" w:type="dxa"/>
              <w:bottom w:w="0" w:type="dxa"/>
              <w:right w:w="57" w:type="dxa"/>
            </w:tcMar>
            <w:vAlign w:val="center"/>
          </w:tcPr>
          <w:p w14:paraId="29AA8705">
            <w:pPr>
              <w:pStyle w:val="53"/>
              <w:bidi w:val="0"/>
              <w:rPr>
                <w:rFonts w:hint="default"/>
                <w:color w:val="auto"/>
                <w:u w:val="single" w:color="auto"/>
              </w:rPr>
            </w:pPr>
            <w:r>
              <w:rPr>
                <w:rFonts w:hint="default"/>
                <w:color w:val="auto"/>
                <w:u w:val="single" w:color="auto"/>
              </w:rPr>
              <w:t>DA00</w:t>
            </w:r>
            <w:r>
              <w:rPr>
                <w:rFonts w:hint="eastAsia"/>
                <w:color w:val="auto"/>
                <w:u w:val="single" w:color="auto"/>
                <w:lang w:val="en-US" w:eastAsia="zh-CN"/>
              </w:rPr>
              <w:t>2</w:t>
            </w:r>
            <w:r>
              <w:rPr>
                <w:rFonts w:hint="default"/>
                <w:color w:val="auto"/>
                <w:u w:val="single" w:color="auto"/>
              </w:rPr>
              <w:t>排气筒</w:t>
            </w:r>
          </w:p>
        </w:tc>
        <w:tc>
          <w:tcPr>
            <w:tcW w:w="630" w:type="pct"/>
            <w:tcMar>
              <w:top w:w="0" w:type="dxa"/>
              <w:left w:w="57" w:type="dxa"/>
              <w:bottom w:w="0" w:type="dxa"/>
              <w:right w:w="57" w:type="dxa"/>
            </w:tcMar>
            <w:vAlign w:val="center"/>
          </w:tcPr>
          <w:p w14:paraId="061587C9">
            <w:pPr>
              <w:pStyle w:val="53"/>
              <w:bidi w:val="0"/>
              <w:rPr>
                <w:rFonts w:hint="default"/>
                <w:color w:val="auto"/>
                <w:u w:val="single" w:color="auto"/>
                <w:lang w:val="en-US" w:eastAsia="zh-CN"/>
              </w:rPr>
            </w:pPr>
            <w:r>
              <w:rPr>
                <w:rFonts w:hint="default"/>
                <w:color w:val="auto"/>
                <w:u w:val="single" w:color="auto"/>
                <w:lang w:val="en-US" w:eastAsia="zh-CN"/>
              </w:rPr>
              <w:t>非甲烷总烃</w:t>
            </w:r>
          </w:p>
        </w:tc>
        <w:tc>
          <w:tcPr>
            <w:tcW w:w="1458" w:type="pct"/>
            <w:vMerge w:val="continue"/>
            <w:tcMar>
              <w:top w:w="0" w:type="dxa"/>
              <w:left w:w="57" w:type="dxa"/>
              <w:bottom w:w="0" w:type="dxa"/>
              <w:right w:w="57" w:type="dxa"/>
            </w:tcMar>
            <w:vAlign w:val="center"/>
          </w:tcPr>
          <w:p w14:paraId="52368C10">
            <w:pPr>
              <w:pStyle w:val="53"/>
              <w:bidi w:val="0"/>
              <w:rPr>
                <w:rFonts w:hint="default" w:ascii="Times New Roman" w:hAnsi="Times New Roman" w:cs="Times New Roman" w:eastAsiaTheme="minorEastAsia"/>
                <w:color w:val="auto"/>
                <w:kern w:val="2"/>
                <w:sz w:val="21"/>
                <w:szCs w:val="28"/>
                <w:u w:val="single" w:color="auto"/>
                <w:lang w:val="en-US" w:eastAsia="zh-CN" w:bidi="ar-SA"/>
              </w:rPr>
            </w:pPr>
          </w:p>
        </w:tc>
      </w:tr>
      <w:tr w14:paraId="33B8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5C64121A">
            <w:pPr>
              <w:pStyle w:val="53"/>
              <w:bidi w:val="0"/>
              <w:rPr>
                <w:rFonts w:hint="default"/>
                <w:color w:val="auto"/>
                <w:u w:val="single" w:color="auto"/>
              </w:rPr>
            </w:pPr>
          </w:p>
        </w:tc>
        <w:tc>
          <w:tcPr>
            <w:tcW w:w="859" w:type="pct"/>
            <w:gridSpan w:val="2"/>
            <w:vMerge w:val="continue"/>
            <w:tcMar>
              <w:top w:w="0" w:type="dxa"/>
              <w:left w:w="57" w:type="dxa"/>
              <w:bottom w:w="0" w:type="dxa"/>
              <w:right w:w="57" w:type="dxa"/>
            </w:tcMar>
            <w:vAlign w:val="center"/>
          </w:tcPr>
          <w:p w14:paraId="075B0844">
            <w:pPr>
              <w:pStyle w:val="53"/>
              <w:bidi w:val="0"/>
              <w:rPr>
                <w:rFonts w:hint="default"/>
                <w:color w:val="auto"/>
                <w:u w:val="single" w:color="auto"/>
                <w:lang w:val="en-US" w:eastAsia="zh-CN"/>
              </w:rPr>
            </w:pPr>
          </w:p>
        </w:tc>
        <w:tc>
          <w:tcPr>
            <w:tcW w:w="1301" w:type="pct"/>
            <w:vMerge w:val="continue"/>
            <w:tcMar>
              <w:top w:w="0" w:type="dxa"/>
              <w:left w:w="57" w:type="dxa"/>
              <w:bottom w:w="0" w:type="dxa"/>
              <w:right w:w="57" w:type="dxa"/>
            </w:tcMar>
            <w:vAlign w:val="center"/>
          </w:tcPr>
          <w:p w14:paraId="76A6D54D">
            <w:pPr>
              <w:pStyle w:val="53"/>
              <w:bidi w:val="0"/>
              <w:rPr>
                <w:rFonts w:hint="default"/>
                <w:color w:val="auto"/>
                <w:u w:val="single" w:color="auto"/>
                <w:lang w:val="en-US" w:eastAsia="zh-CN"/>
              </w:rPr>
            </w:pPr>
          </w:p>
        </w:tc>
        <w:tc>
          <w:tcPr>
            <w:tcW w:w="578" w:type="pct"/>
            <w:vMerge w:val="continue"/>
            <w:tcMar>
              <w:top w:w="0" w:type="dxa"/>
              <w:left w:w="57" w:type="dxa"/>
              <w:bottom w:w="0" w:type="dxa"/>
              <w:right w:w="57" w:type="dxa"/>
            </w:tcMar>
            <w:vAlign w:val="center"/>
          </w:tcPr>
          <w:p w14:paraId="1A351299">
            <w:pPr>
              <w:pStyle w:val="53"/>
              <w:bidi w:val="0"/>
              <w:rPr>
                <w:rFonts w:hint="default"/>
                <w:color w:val="auto"/>
                <w:u w:val="single" w:color="auto"/>
              </w:rPr>
            </w:pPr>
          </w:p>
        </w:tc>
        <w:tc>
          <w:tcPr>
            <w:tcW w:w="630" w:type="pct"/>
            <w:tcMar>
              <w:top w:w="0" w:type="dxa"/>
              <w:left w:w="57" w:type="dxa"/>
              <w:bottom w:w="0" w:type="dxa"/>
              <w:right w:w="57" w:type="dxa"/>
            </w:tcMar>
            <w:vAlign w:val="center"/>
          </w:tcPr>
          <w:p w14:paraId="5378E739">
            <w:pPr>
              <w:pStyle w:val="53"/>
              <w:bidi w:val="0"/>
              <w:rPr>
                <w:rFonts w:hint="default"/>
                <w:color w:val="auto"/>
                <w:u w:val="single" w:color="auto"/>
                <w:lang w:val="en-US" w:eastAsia="zh-CN"/>
              </w:rPr>
            </w:pPr>
            <w:r>
              <w:rPr>
                <w:rFonts w:hint="eastAsia"/>
                <w:color w:val="auto"/>
                <w:u w:val="single" w:color="auto"/>
                <w:lang w:val="en-US" w:eastAsia="zh-CN"/>
              </w:rPr>
              <w:t>苯系物</w:t>
            </w:r>
          </w:p>
        </w:tc>
        <w:tc>
          <w:tcPr>
            <w:tcW w:w="1458" w:type="pct"/>
            <w:vMerge w:val="continue"/>
            <w:tcMar>
              <w:top w:w="0" w:type="dxa"/>
              <w:left w:w="57" w:type="dxa"/>
              <w:bottom w:w="0" w:type="dxa"/>
              <w:right w:w="57" w:type="dxa"/>
            </w:tcMar>
            <w:vAlign w:val="center"/>
          </w:tcPr>
          <w:p w14:paraId="634A6039">
            <w:pPr>
              <w:pStyle w:val="53"/>
              <w:bidi w:val="0"/>
              <w:rPr>
                <w:rFonts w:hint="default"/>
                <w:color w:val="auto"/>
                <w:u w:val="single" w:color="auto"/>
              </w:rPr>
            </w:pPr>
          </w:p>
        </w:tc>
      </w:tr>
      <w:tr w14:paraId="182A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388D820B">
            <w:pPr>
              <w:pStyle w:val="53"/>
              <w:bidi w:val="0"/>
              <w:rPr>
                <w:rFonts w:hint="default"/>
                <w:color w:val="auto"/>
                <w:u w:val="single" w:color="auto"/>
              </w:rPr>
            </w:pPr>
          </w:p>
        </w:tc>
        <w:tc>
          <w:tcPr>
            <w:tcW w:w="859" w:type="pct"/>
            <w:gridSpan w:val="2"/>
            <w:vMerge w:val="restart"/>
            <w:tcMar>
              <w:top w:w="0" w:type="dxa"/>
              <w:left w:w="57" w:type="dxa"/>
              <w:bottom w:w="0" w:type="dxa"/>
              <w:right w:w="57" w:type="dxa"/>
            </w:tcMar>
            <w:vAlign w:val="center"/>
          </w:tcPr>
          <w:p w14:paraId="39C141AA">
            <w:pPr>
              <w:pStyle w:val="53"/>
              <w:bidi w:val="0"/>
              <w:rPr>
                <w:rFonts w:hint="default"/>
                <w:color w:val="auto"/>
                <w:u w:val="single" w:color="auto"/>
                <w:lang w:val="en-US" w:eastAsia="zh-CN"/>
              </w:rPr>
            </w:pPr>
            <w:r>
              <w:rPr>
                <w:rFonts w:hint="default"/>
                <w:color w:val="auto"/>
                <w:u w:val="single" w:color="auto"/>
                <w:lang w:val="en-US" w:eastAsia="zh-CN"/>
              </w:rPr>
              <w:t>PECVD沉积废气</w:t>
            </w:r>
          </w:p>
        </w:tc>
        <w:tc>
          <w:tcPr>
            <w:tcW w:w="1301" w:type="pct"/>
            <w:tcMar>
              <w:top w:w="0" w:type="dxa"/>
              <w:left w:w="57" w:type="dxa"/>
              <w:bottom w:w="0" w:type="dxa"/>
              <w:right w:w="57" w:type="dxa"/>
            </w:tcMar>
            <w:vAlign w:val="center"/>
          </w:tcPr>
          <w:p w14:paraId="6AE0B187">
            <w:pPr>
              <w:pStyle w:val="53"/>
              <w:bidi w:val="0"/>
              <w:rPr>
                <w:rFonts w:hint="default"/>
                <w:color w:val="auto"/>
                <w:u w:val="single" w:color="auto"/>
                <w:lang w:val="en-US" w:eastAsia="zh-CN"/>
              </w:rPr>
            </w:pPr>
            <w:r>
              <w:rPr>
                <w:rFonts w:hint="eastAsia"/>
                <w:color w:val="auto"/>
                <w:u w:val="single" w:color="auto"/>
                <w:lang w:val="en-US" w:eastAsia="zh-CN"/>
              </w:rPr>
              <w:t>管道自燃烧+雾状水喷淋</w:t>
            </w:r>
            <w:r>
              <w:rPr>
                <w:rFonts w:hint="default"/>
                <w:color w:val="auto"/>
                <w:u w:val="single" w:color="auto"/>
                <w:lang w:val="en-US" w:eastAsia="zh-CN"/>
              </w:rPr>
              <w:t>+</w:t>
            </w:r>
            <w:r>
              <w:rPr>
                <w:rFonts w:hint="eastAsia"/>
                <w:color w:val="auto"/>
                <w:u w:val="single" w:color="auto"/>
                <w:lang w:val="en-US" w:eastAsia="zh-CN"/>
              </w:rPr>
              <w:t>20m排气筒</w:t>
            </w:r>
          </w:p>
        </w:tc>
        <w:tc>
          <w:tcPr>
            <w:tcW w:w="578" w:type="pct"/>
            <w:tcMar>
              <w:top w:w="0" w:type="dxa"/>
              <w:left w:w="57" w:type="dxa"/>
              <w:bottom w:w="0" w:type="dxa"/>
              <w:right w:w="57" w:type="dxa"/>
            </w:tcMar>
            <w:vAlign w:val="center"/>
          </w:tcPr>
          <w:p w14:paraId="6F223713">
            <w:pPr>
              <w:pStyle w:val="53"/>
              <w:bidi w:val="0"/>
              <w:rPr>
                <w:rFonts w:hint="default"/>
                <w:color w:val="auto"/>
                <w:u w:val="single" w:color="auto"/>
              </w:rPr>
            </w:pPr>
            <w:r>
              <w:rPr>
                <w:rFonts w:hint="default"/>
                <w:color w:val="auto"/>
                <w:u w:val="single" w:color="auto"/>
              </w:rPr>
              <w:t>DA00</w:t>
            </w:r>
            <w:r>
              <w:rPr>
                <w:rFonts w:hint="eastAsia"/>
                <w:color w:val="auto"/>
                <w:u w:val="single" w:color="auto"/>
                <w:lang w:val="en-US" w:eastAsia="zh-CN"/>
              </w:rPr>
              <w:t>3</w:t>
            </w:r>
            <w:r>
              <w:rPr>
                <w:rFonts w:hint="default"/>
                <w:color w:val="auto"/>
                <w:u w:val="single" w:color="auto"/>
              </w:rPr>
              <w:t>排气筒</w:t>
            </w:r>
          </w:p>
        </w:tc>
        <w:tc>
          <w:tcPr>
            <w:tcW w:w="630" w:type="pct"/>
            <w:tcMar>
              <w:top w:w="0" w:type="dxa"/>
              <w:left w:w="57" w:type="dxa"/>
              <w:bottom w:w="0" w:type="dxa"/>
              <w:right w:w="57" w:type="dxa"/>
            </w:tcMar>
            <w:vAlign w:val="center"/>
          </w:tcPr>
          <w:p w14:paraId="172ED0B1">
            <w:pPr>
              <w:pStyle w:val="53"/>
              <w:bidi w:val="0"/>
              <w:rPr>
                <w:rFonts w:hint="default"/>
                <w:color w:val="auto"/>
                <w:u w:val="single" w:color="auto"/>
                <w:lang w:val="en-US" w:eastAsia="zh-CN"/>
              </w:rPr>
            </w:pPr>
            <w:r>
              <w:rPr>
                <w:rFonts w:hint="eastAsia"/>
                <w:color w:val="auto"/>
                <w:u w:val="single" w:color="auto"/>
                <w:lang w:val="en-US" w:eastAsia="zh-CN"/>
              </w:rPr>
              <w:t>颗粒物</w:t>
            </w:r>
          </w:p>
        </w:tc>
        <w:tc>
          <w:tcPr>
            <w:tcW w:w="1458" w:type="pct"/>
            <w:vMerge w:val="restart"/>
            <w:tcMar>
              <w:top w:w="0" w:type="dxa"/>
              <w:left w:w="57" w:type="dxa"/>
              <w:bottom w:w="0" w:type="dxa"/>
              <w:right w:w="57" w:type="dxa"/>
            </w:tcMar>
            <w:vAlign w:val="center"/>
          </w:tcPr>
          <w:p w14:paraId="182C6A0C">
            <w:pPr>
              <w:pStyle w:val="53"/>
              <w:bidi w:val="0"/>
              <w:rPr>
                <w:rFonts w:hint="default"/>
                <w:color w:val="auto"/>
                <w:u w:val="single" w:color="auto"/>
              </w:rPr>
            </w:pPr>
            <w:r>
              <w:rPr>
                <w:rFonts w:hint="default" w:ascii="Times New Roman" w:hAnsi="Times New Roman" w:cs="Times New Roman" w:eastAsiaTheme="minorEastAsia"/>
                <w:color w:val="auto"/>
                <w:kern w:val="2"/>
                <w:sz w:val="21"/>
                <w:szCs w:val="28"/>
                <w:u w:val="single" w:color="auto"/>
                <w:lang w:val="en-US" w:eastAsia="zh-CN" w:bidi="ar-SA"/>
              </w:rPr>
              <w:t>《电池工业污染物排放标准》（GB30484-2013）表5</w:t>
            </w:r>
          </w:p>
        </w:tc>
      </w:tr>
      <w:tr w14:paraId="144F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3FA7AB80">
            <w:pPr>
              <w:pStyle w:val="53"/>
              <w:bidi w:val="0"/>
              <w:rPr>
                <w:rFonts w:hint="default"/>
                <w:color w:val="auto"/>
                <w:u w:val="single" w:color="auto"/>
              </w:rPr>
            </w:pPr>
          </w:p>
        </w:tc>
        <w:tc>
          <w:tcPr>
            <w:tcW w:w="859" w:type="pct"/>
            <w:gridSpan w:val="2"/>
            <w:vMerge w:val="continue"/>
            <w:tcMar>
              <w:top w:w="0" w:type="dxa"/>
              <w:left w:w="57" w:type="dxa"/>
              <w:bottom w:w="0" w:type="dxa"/>
              <w:right w:w="57" w:type="dxa"/>
            </w:tcMar>
            <w:vAlign w:val="center"/>
          </w:tcPr>
          <w:p w14:paraId="4ED53843">
            <w:pPr>
              <w:pStyle w:val="53"/>
              <w:bidi w:val="0"/>
              <w:rPr>
                <w:rFonts w:hint="default"/>
                <w:color w:val="auto"/>
                <w:u w:val="single" w:color="auto"/>
                <w:lang w:val="en-US" w:eastAsia="zh-CN"/>
              </w:rPr>
            </w:pPr>
          </w:p>
        </w:tc>
        <w:tc>
          <w:tcPr>
            <w:tcW w:w="1301" w:type="pct"/>
            <w:tcMar>
              <w:top w:w="0" w:type="dxa"/>
              <w:left w:w="57" w:type="dxa"/>
              <w:bottom w:w="0" w:type="dxa"/>
              <w:right w:w="57" w:type="dxa"/>
            </w:tcMar>
            <w:vAlign w:val="center"/>
          </w:tcPr>
          <w:p w14:paraId="20835092">
            <w:pPr>
              <w:pStyle w:val="53"/>
              <w:bidi w:val="0"/>
              <w:rPr>
                <w:rFonts w:hint="default"/>
                <w:color w:val="auto"/>
                <w:u w:val="single" w:color="auto"/>
                <w:lang w:val="en-US" w:eastAsia="zh-CN"/>
              </w:rPr>
            </w:pPr>
            <w:r>
              <w:rPr>
                <w:rFonts w:hint="eastAsia"/>
                <w:color w:val="auto"/>
                <w:u w:val="single" w:color="auto"/>
                <w:lang w:val="en-US" w:eastAsia="zh-CN"/>
              </w:rPr>
              <w:t>管道自燃烧+雾状水喷淋</w:t>
            </w:r>
            <w:r>
              <w:rPr>
                <w:rFonts w:hint="default"/>
                <w:color w:val="auto"/>
                <w:u w:val="single" w:color="auto"/>
                <w:lang w:val="en-US" w:eastAsia="zh-CN"/>
              </w:rPr>
              <w:t>+</w:t>
            </w:r>
            <w:r>
              <w:rPr>
                <w:rFonts w:hint="eastAsia"/>
                <w:color w:val="auto"/>
                <w:u w:val="single" w:color="auto"/>
                <w:lang w:val="en-US" w:eastAsia="zh-CN"/>
              </w:rPr>
              <w:t>20m排气筒</w:t>
            </w:r>
          </w:p>
        </w:tc>
        <w:tc>
          <w:tcPr>
            <w:tcW w:w="578" w:type="pct"/>
            <w:tcMar>
              <w:top w:w="0" w:type="dxa"/>
              <w:left w:w="57" w:type="dxa"/>
              <w:bottom w:w="0" w:type="dxa"/>
              <w:right w:w="57" w:type="dxa"/>
            </w:tcMar>
            <w:vAlign w:val="center"/>
          </w:tcPr>
          <w:p w14:paraId="2BF67F5D">
            <w:pPr>
              <w:pStyle w:val="53"/>
              <w:bidi w:val="0"/>
              <w:rPr>
                <w:rFonts w:hint="default"/>
                <w:color w:val="auto"/>
                <w:u w:val="single" w:color="auto"/>
              </w:rPr>
            </w:pPr>
            <w:r>
              <w:rPr>
                <w:rFonts w:hint="default"/>
                <w:color w:val="auto"/>
                <w:u w:val="single" w:color="auto"/>
              </w:rPr>
              <w:t>DA00</w:t>
            </w:r>
            <w:r>
              <w:rPr>
                <w:rFonts w:hint="eastAsia"/>
                <w:color w:val="auto"/>
                <w:u w:val="single" w:color="auto"/>
                <w:lang w:val="en-US" w:eastAsia="zh-CN"/>
              </w:rPr>
              <w:t>4</w:t>
            </w:r>
            <w:r>
              <w:rPr>
                <w:rFonts w:hint="default"/>
                <w:color w:val="auto"/>
                <w:u w:val="single" w:color="auto"/>
              </w:rPr>
              <w:t>排气筒</w:t>
            </w:r>
          </w:p>
        </w:tc>
        <w:tc>
          <w:tcPr>
            <w:tcW w:w="630" w:type="pct"/>
            <w:tcMar>
              <w:top w:w="0" w:type="dxa"/>
              <w:left w:w="57" w:type="dxa"/>
              <w:bottom w:w="0" w:type="dxa"/>
              <w:right w:w="57" w:type="dxa"/>
            </w:tcMar>
            <w:vAlign w:val="center"/>
          </w:tcPr>
          <w:p w14:paraId="1FD9B294">
            <w:pPr>
              <w:pStyle w:val="53"/>
              <w:bidi w:val="0"/>
              <w:rPr>
                <w:rFonts w:hint="default"/>
                <w:color w:val="auto"/>
                <w:u w:val="single" w:color="auto"/>
                <w:lang w:val="en-US" w:eastAsia="zh-CN"/>
              </w:rPr>
            </w:pPr>
            <w:r>
              <w:rPr>
                <w:rFonts w:hint="eastAsia"/>
                <w:color w:val="auto"/>
                <w:u w:val="single" w:color="auto"/>
                <w:lang w:val="en-US" w:eastAsia="zh-CN"/>
              </w:rPr>
              <w:t>颗粒物</w:t>
            </w:r>
          </w:p>
        </w:tc>
        <w:tc>
          <w:tcPr>
            <w:tcW w:w="1458" w:type="pct"/>
            <w:vMerge w:val="continue"/>
            <w:tcMar>
              <w:top w:w="0" w:type="dxa"/>
              <w:left w:w="57" w:type="dxa"/>
              <w:bottom w:w="0" w:type="dxa"/>
              <w:right w:w="57" w:type="dxa"/>
            </w:tcMar>
            <w:vAlign w:val="center"/>
          </w:tcPr>
          <w:p w14:paraId="405AEEF8">
            <w:pPr>
              <w:pStyle w:val="53"/>
              <w:bidi w:val="0"/>
              <w:rPr>
                <w:rFonts w:hint="default"/>
                <w:color w:val="auto"/>
                <w:u w:val="single" w:color="auto"/>
              </w:rPr>
            </w:pPr>
          </w:p>
        </w:tc>
      </w:tr>
      <w:tr w14:paraId="1133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restart"/>
            <w:tcMar>
              <w:top w:w="0" w:type="dxa"/>
              <w:left w:w="57" w:type="dxa"/>
              <w:bottom w:w="0" w:type="dxa"/>
              <w:right w:w="57" w:type="dxa"/>
            </w:tcMar>
            <w:vAlign w:val="center"/>
          </w:tcPr>
          <w:p w14:paraId="130920BB">
            <w:pPr>
              <w:pStyle w:val="53"/>
              <w:bidi w:val="0"/>
              <w:rPr>
                <w:rFonts w:hint="default"/>
                <w:color w:val="auto"/>
                <w:u w:val="single" w:color="auto"/>
              </w:rPr>
            </w:pPr>
            <w:r>
              <w:rPr>
                <w:rFonts w:hint="default"/>
                <w:color w:val="auto"/>
                <w:u w:val="single" w:color="auto"/>
              </w:rPr>
              <w:t>废水</w:t>
            </w:r>
          </w:p>
        </w:tc>
        <w:tc>
          <w:tcPr>
            <w:tcW w:w="859" w:type="pct"/>
            <w:gridSpan w:val="2"/>
            <w:tcMar>
              <w:top w:w="0" w:type="dxa"/>
              <w:left w:w="57" w:type="dxa"/>
              <w:bottom w:w="0" w:type="dxa"/>
              <w:right w:w="57" w:type="dxa"/>
            </w:tcMar>
            <w:vAlign w:val="center"/>
          </w:tcPr>
          <w:p w14:paraId="6039646C">
            <w:pPr>
              <w:pStyle w:val="53"/>
              <w:bidi w:val="0"/>
              <w:ind w:left="0" w:leftChars="0" w:firstLine="0" w:firstLineChars="0"/>
              <w:rPr>
                <w:rFonts w:hint="default"/>
                <w:color w:val="auto"/>
                <w:u w:val="single" w:color="auto"/>
              </w:rPr>
            </w:pPr>
            <w:r>
              <w:rPr>
                <w:rFonts w:hint="default"/>
                <w:color w:val="auto"/>
                <w:u w:val="single" w:color="auto"/>
                <w:lang w:val="en-US" w:eastAsia="zh-CN"/>
              </w:rPr>
              <w:t>生活废水</w:t>
            </w:r>
          </w:p>
        </w:tc>
        <w:tc>
          <w:tcPr>
            <w:tcW w:w="1301" w:type="pct"/>
            <w:tcMar>
              <w:top w:w="0" w:type="dxa"/>
              <w:left w:w="57" w:type="dxa"/>
              <w:bottom w:w="0" w:type="dxa"/>
              <w:right w:w="57" w:type="dxa"/>
            </w:tcMar>
            <w:vAlign w:val="center"/>
          </w:tcPr>
          <w:p w14:paraId="14CE6FCF">
            <w:pPr>
              <w:pStyle w:val="53"/>
              <w:bidi w:val="0"/>
              <w:ind w:left="0" w:leftChars="0" w:firstLine="0" w:firstLineChars="0"/>
              <w:rPr>
                <w:rFonts w:hint="default" w:eastAsia="宋体"/>
                <w:color w:val="auto"/>
                <w:u w:val="single" w:color="auto"/>
                <w:lang w:val="en-US" w:eastAsia="zh-CN"/>
              </w:rPr>
            </w:pPr>
            <w:r>
              <w:rPr>
                <w:rFonts w:hint="eastAsia"/>
                <w:color w:val="auto"/>
                <w:u w:val="single" w:color="auto"/>
                <w:lang w:val="en-US" w:eastAsia="zh-CN"/>
              </w:rPr>
              <w:t>化粪池</w:t>
            </w:r>
          </w:p>
        </w:tc>
        <w:tc>
          <w:tcPr>
            <w:tcW w:w="578" w:type="pct"/>
            <w:vMerge w:val="restart"/>
            <w:tcMar>
              <w:top w:w="0" w:type="dxa"/>
              <w:left w:w="57" w:type="dxa"/>
              <w:bottom w:w="0" w:type="dxa"/>
              <w:right w:w="57" w:type="dxa"/>
            </w:tcMar>
            <w:vAlign w:val="center"/>
          </w:tcPr>
          <w:p w14:paraId="4EA4133E">
            <w:pPr>
              <w:pStyle w:val="53"/>
              <w:bidi w:val="0"/>
              <w:rPr>
                <w:rFonts w:hint="default" w:eastAsia="宋体"/>
                <w:color w:val="auto"/>
                <w:u w:val="single" w:color="auto"/>
                <w:lang w:val="en-US" w:eastAsia="zh-CN"/>
              </w:rPr>
            </w:pPr>
            <w:r>
              <w:rPr>
                <w:rFonts w:hint="eastAsia"/>
                <w:color w:val="auto"/>
                <w:u w:val="single" w:color="auto"/>
                <w:lang w:val="en-US" w:eastAsia="zh-CN"/>
              </w:rPr>
              <w:t>DW001</w:t>
            </w:r>
          </w:p>
        </w:tc>
        <w:tc>
          <w:tcPr>
            <w:tcW w:w="630" w:type="pct"/>
            <w:vMerge w:val="restart"/>
            <w:tcMar>
              <w:top w:w="0" w:type="dxa"/>
              <w:left w:w="57" w:type="dxa"/>
              <w:bottom w:w="0" w:type="dxa"/>
              <w:right w:w="57" w:type="dxa"/>
            </w:tcMar>
            <w:vAlign w:val="center"/>
          </w:tcPr>
          <w:p w14:paraId="2FB810B1">
            <w:pPr>
              <w:pStyle w:val="53"/>
              <w:bidi w:val="0"/>
              <w:rPr>
                <w:rFonts w:hint="default"/>
                <w:color w:val="auto"/>
                <w:u w:val="single" w:color="auto"/>
                <w:lang w:val="en-US" w:eastAsia="zh-CN"/>
              </w:rPr>
            </w:pPr>
            <w:r>
              <w:rPr>
                <w:rFonts w:hint="eastAsia"/>
                <w:color w:val="auto"/>
                <w:u w:val="single" w:color="auto"/>
                <w:lang w:val="en-US" w:eastAsia="zh-CN"/>
              </w:rPr>
              <w:t>pH、COD、BOD</w:t>
            </w:r>
            <w:r>
              <w:rPr>
                <w:rFonts w:hint="eastAsia"/>
                <w:color w:val="auto"/>
                <w:u w:val="single" w:color="auto"/>
                <w:vertAlign w:val="subscript"/>
                <w:lang w:val="en-US" w:eastAsia="zh-CN"/>
              </w:rPr>
              <w:t>5</w:t>
            </w:r>
            <w:r>
              <w:rPr>
                <w:rFonts w:hint="eastAsia"/>
                <w:color w:val="auto"/>
                <w:u w:val="single" w:color="auto"/>
                <w:lang w:val="en-US" w:eastAsia="zh-CN"/>
              </w:rPr>
              <w:t>、氨氮、总磷、总氮、SS</w:t>
            </w:r>
          </w:p>
        </w:tc>
        <w:tc>
          <w:tcPr>
            <w:tcW w:w="1458" w:type="pct"/>
            <w:vMerge w:val="restart"/>
            <w:tcMar>
              <w:top w:w="0" w:type="dxa"/>
              <w:left w:w="57" w:type="dxa"/>
              <w:bottom w:w="0" w:type="dxa"/>
              <w:right w:w="57" w:type="dxa"/>
            </w:tcMar>
            <w:vAlign w:val="center"/>
          </w:tcPr>
          <w:p w14:paraId="4A1B37AA">
            <w:pPr>
              <w:pStyle w:val="53"/>
              <w:bidi w:val="0"/>
              <w:rPr>
                <w:rFonts w:hint="default"/>
                <w:color w:val="auto"/>
                <w:u w:val="single" w:color="auto"/>
              </w:rPr>
            </w:pPr>
            <w:r>
              <w:rPr>
                <w:rFonts w:hint="default"/>
                <w:color w:val="auto"/>
                <w:u w:val="single" w:color="auto"/>
              </w:rPr>
              <w:t>《电池工业污染物排放标准》（GB30484-2013）表2水污染物间接排放限值、常德高新区污水处理厂的接管标准中较严标准限值</w:t>
            </w:r>
          </w:p>
        </w:tc>
      </w:tr>
      <w:tr w14:paraId="3929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2353BAFE">
            <w:pPr>
              <w:pStyle w:val="53"/>
              <w:bidi w:val="0"/>
              <w:rPr>
                <w:rFonts w:hint="default"/>
                <w:color w:val="auto"/>
                <w:u w:val="single" w:color="auto"/>
              </w:rPr>
            </w:pPr>
          </w:p>
        </w:tc>
        <w:tc>
          <w:tcPr>
            <w:tcW w:w="230" w:type="pct"/>
            <w:vMerge w:val="restart"/>
            <w:tcMar>
              <w:top w:w="0" w:type="dxa"/>
              <w:left w:w="57" w:type="dxa"/>
              <w:bottom w:w="0" w:type="dxa"/>
              <w:right w:w="57" w:type="dxa"/>
            </w:tcMar>
            <w:vAlign w:val="center"/>
          </w:tcPr>
          <w:p w14:paraId="10BC35B8">
            <w:pPr>
              <w:pStyle w:val="53"/>
              <w:bidi w:val="0"/>
              <w:rPr>
                <w:rFonts w:hint="default"/>
                <w:color w:val="auto"/>
                <w:u w:val="single" w:color="auto"/>
              </w:rPr>
            </w:pPr>
            <w:r>
              <w:rPr>
                <w:rFonts w:hint="default"/>
                <w:color w:val="auto"/>
                <w:u w:val="single" w:color="auto"/>
              </w:rPr>
              <w:t>生产废水</w:t>
            </w:r>
          </w:p>
        </w:tc>
        <w:tc>
          <w:tcPr>
            <w:tcW w:w="629" w:type="pct"/>
            <w:shd w:val="clear" w:color="auto" w:fill="auto"/>
            <w:tcMar>
              <w:top w:w="0" w:type="dxa"/>
              <w:left w:w="57" w:type="dxa"/>
              <w:bottom w:w="0" w:type="dxa"/>
              <w:right w:w="57" w:type="dxa"/>
            </w:tcMar>
            <w:vAlign w:val="center"/>
          </w:tcPr>
          <w:p w14:paraId="1F658BD1">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清洗废水</w:t>
            </w:r>
          </w:p>
        </w:tc>
        <w:tc>
          <w:tcPr>
            <w:tcW w:w="1301" w:type="pct"/>
            <w:vMerge w:val="restart"/>
            <w:tcMar>
              <w:top w:w="0" w:type="dxa"/>
              <w:left w:w="57" w:type="dxa"/>
              <w:bottom w:w="0" w:type="dxa"/>
              <w:right w:w="57" w:type="dxa"/>
            </w:tcMar>
            <w:vAlign w:val="center"/>
          </w:tcPr>
          <w:p w14:paraId="5A2227B2">
            <w:pPr>
              <w:pStyle w:val="53"/>
              <w:bidi w:val="0"/>
              <w:rPr>
                <w:rFonts w:hint="eastAsia" w:eastAsia="宋体"/>
                <w:color w:val="auto"/>
                <w:u w:val="single" w:color="auto"/>
                <w:lang w:val="en-US" w:eastAsia="zh-CN"/>
              </w:rPr>
            </w:pPr>
            <w:r>
              <w:rPr>
                <w:rFonts w:hint="eastAsia"/>
                <w:color w:val="auto"/>
                <w:u w:val="single" w:color="auto"/>
                <w:lang w:val="en-US" w:eastAsia="zh-CN"/>
              </w:rPr>
              <w:t>沉淀池</w:t>
            </w:r>
          </w:p>
        </w:tc>
        <w:tc>
          <w:tcPr>
            <w:tcW w:w="578" w:type="pct"/>
            <w:vMerge w:val="continue"/>
            <w:tcMar>
              <w:top w:w="0" w:type="dxa"/>
              <w:left w:w="57" w:type="dxa"/>
              <w:bottom w:w="0" w:type="dxa"/>
              <w:right w:w="57" w:type="dxa"/>
            </w:tcMar>
            <w:vAlign w:val="center"/>
          </w:tcPr>
          <w:p w14:paraId="6B59BC5E">
            <w:pPr>
              <w:pStyle w:val="53"/>
              <w:bidi w:val="0"/>
              <w:rPr>
                <w:rFonts w:hint="default"/>
                <w:color w:val="auto"/>
                <w:u w:val="single" w:color="auto"/>
              </w:rPr>
            </w:pPr>
          </w:p>
        </w:tc>
        <w:tc>
          <w:tcPr>
            <w:tcW w:w="630" w:type="pct"/>
            <w:vMerge w:val="continue"/>
            <w:tcMar>
              <w:top w:w="0" w:type="dxa"/>
              <w:left w:w="57" w:type="dxa"/>
              <w:bottom w:w="0" w:type="dxa"/>
              <w:right w:w="57" w:type="dxa"/>
            </w:tcMar>
            <w:vAlign w:val="center"/>
          </w:tcPr>
          <w:p w14:paraId="6C9C40C8">
            <w:pPr>
              <w:pStyle w:val="53"/>
              <w:bidi w:val="0"/>
              <w:rPr>
                <w:rFonts w:hint="default"/>
                <w:color w:val="auto"/>
                <w:u w:val="single" w:color="auto"/>
              </w:rPr>
            </w:pPr>
          </w:p>
        </w:tc>
        <w:tc>
          <w:tcPr>
            <w:tcW w:w="1458" w:type="pct"/>
            <w:vMerge w:val="continue"/>
            <w:tcMar>
              <w:top w:w="0" w:type="dxa"/>
              <w:left w:w="57" w:type="dxa"/>
              <w:bottom w:w="0" w:type="dxa"/>
              <w:right w:w="57" w:type="dxa"/>
            </w:tcMar>
            <w:vAlign w:val="center"/>
          </w:tcPr>
          <w:p w14:paraId="416E2261">
            <w:pPr>
              <w:pStyle w:val="53"/>
              <w:bidi w:val="0"/>
              <w:rPr>
                <w:rFonts w:hint="default"/>
                <w:color w:val="auto"/>
                <w:u w:val="single" w:color="auto"/>
              </w:rPr>
            </w:pPr>
          </w:p>
        </w:tc>
      </w:tr>
      <w:tr w14:paraId="4A8E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1AA2965D">
            <w:pPr>
              <w:pStyle w:val="53"/>
              <w:bidi w:val="0"/>
              <w:rPr>
                <w:rFonts w:hint="default"/>
                <w:color w:val="auto"/>
                <w:u w:val="single" w:color="auto"/>
              </w:rPr>
            </w:pPr>
          </w:p>
        </w:tc>
        <w:tc>
          <w:tcPr>
            <w:tcW w:w="230" w:type="pct"/>
            <w:vMerge w:val="continue"/>
            <w:tcMar>
              <w:top w:w="0" w:type="dxa"/>
              <w:left w:w="57" w:type="dxa"/>
              <w:bottom w:w="0" w:type="dxa"/>
              <w:right w:w="57" w:type="dxa"/>
            </w:tcMar>
            <w:vAlign w:val="center"/>
          </w:tcPr>
          <w:p w14:paraId="3EB260DA">
            <w:pPr>
              <w:pStyle w:val="53"/>
              <w:bidi w:val="0"/>
              <w:rPr>
                <w:rFonts w:hint="default"/>
                <w:color w:val="auto"/>
                <w:u w:val="single" w:color="auto"/>
              </w:rPr>
            </w:pPr>
          </w:p>
        </w:tc>
        <w:tc>
          <w:tcPr>
            <w:tcW w:w="629" w:type="pct"/>
            <w:shd w:val="clear" w:color="auto" w:fill="auto"/>
            <w:tcMar>
              <w:top w:w="0" w:type="dxa"/>
              <w:left w:w="57" w:type="dxa"/>
              <w:bottom w:w="0" w:type="dxa"/>
              <w:right w:w="57" w:type="dxa"/>
            </w:tcMar>
            <w:vAlign w:val="center"/>
          </w:tcPr>
          <w:p w14:paraId="32EE9572">
            <w:pPr>
              <w:pStyle w:val="53"/>
              <w:bidi w:val="0"/>
              <w:ind w:left="0" w:leftChars="0" w:firstLine="0" w:firstLineChars="0"/>
              <w:rPr>
                <w:rFonts w:hint="default"/>
                <w:color w:val="auto"/>
                <w:u w:val="single" w:color="auto"/>
                <w:lang w:val="en-US" w:eastAsia="zh-CN"/>
              </w:rPr>
            </w:pPr>
            <w:r>
              <w:rPr>
                <w:rFonts w:hint="eastAsia"/>
                <w:color w:val="auto"/>
                <w:u w:val="single" w:color="auto"/>
                <w:lang w:val="en-US" w:eastAsia="zh-CN"/>
              </w:rPr>
              <w:t>废气处理废水</w:t>
            </w:r>
          </w:p>
        </w:tc>
        <w:tc>
          <w:tcPr>
            <w:tcW w:w="1301" w:type="pct"/>
            <w:vMerge w:val="continue"/>
            <w:tcMar>
              <w:top w:w="0" w:type="dxa"/>
              <w:left w:w="57" w:type="dxa"/>
              <w:bottom w:w="0" w:type="dxa"/>
              <w:right w:w="57" w:type="dxa"/>
            </w:tcMar>
            <w:vAlign w:val="center"/>
          </w:tcPr>
          <w:p w14:paraId="36B25B81">
            <w:pPr>
              <w:pStyle w:val="53"/>
              <w:bidi w:val="0"/>
              <w:rPr>
                <w:rFonts w:hint="eastAsia"/>
                <w:color w:val="auto"/>
                <w:u w:val="single" w:color="auto"/>
                <w:lang w:val="en-US" w:eastAsia="zh-CN"/>
              </w:rPr>
            </w:pPr>
          </w:p>
        </w:tc>
        <w:tc>
          <w:tcPr>
            <w:tcW w:w="578" w:type="pct"/>
            <w:vMerge w:val="continue"/>
            <w:tcMar>
              <w:top w:w="0" w:type="dxa"/>
              <w:left w:w="57" w:type="dxa"/>
              <w:bottom w:w="0" w:type="dxa"/>
              <w:right w:w="57" w:type="dxa"/>
            </w:tcMar>
            <w:vAlign w:val="center"/>
          </w:tcPr>
          <w:p w14:paraId="2600CE1C">
            <w:pPr>
              <w:pStyle w:val="53"/>
              <w:bidi w:val="0"/>
              <w:rPr>
                <w:rFonts w:hint="default"/>
                <w:color w:val="auto"/>
                <w:u w:val="single" w:color="auto"/>
              </w:rPr>
            </w:pPr>
          </w:p>
        </w:tc>
        <w:tc>
          <w:tcPr>
            <w:tcW w:w="630" w:type="pct"/>
            <w:vMerge w:val="continue"/>
            <w:tcMar>
              <w:top w:w="0" w:type="dxa"/>
              <w:left w:w="57" w:type="dxa"/>
              <w:bottom w:w="0" w:type="dxa"/>
              <w:right w:w="57" w:type="dxa"/>
            </w:tcMar>
            <w:vAlign w:val="center"/>
          </w:tcPr>
          <w:p w14:paraId="312BA851">
            <w:pPr>
              <w:pStyle w:val="53"/>
              <w:bidi w:val="0"/>
              <w:rPr>
                <w:rFonts w:hint="default"/>
                <w:color w:val="auto"/>
                <w:u w:val="single" w:color="auto"/>
              </w:rPr>
            </w:pPr>
          </w:p>
        </w:tc>
        <w:tc>
          <w:tcPr>
            <w:tcW w:w="1458" w:type="pct"/>
            <w:vMerge w:val="continue"/>
            <w:tcMar>
              <w:top w:w="0" w:type="dxa"/>
              <w:left w:w="57" w:type="dxa"/>
              <w:bottom w:w="0" w:type="dxa"/>
              <w:right w:w="57" w:type="dxa"/>
            </w:tcMar>
            <w:vAlign w:val="center"/>
          </w:tcPr>
          <w:p w14:paraId="2CDA8217">
            <w:pPr>
              <w:pStyle w:val="53"/>
              <w:bidi w:val="0"/>
              <w:rPr>
                <w:rFonts w:hint="default"/>
                <w:color w:val="auto"/>
                <w:u w:val="single" w:color="auto"/>
              </w:rPr>
            </w:pPr>
          </w:p>
        </w:tc>
      </w:tr>
      <w:tr w14:paraId="0D20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1258B42F">
            <w:pPr>
              <w:pStyle w:val="53"/>
              <w:bidi w:val="0"/>
              <w:rPr>
                <w:rFonts w:hint="default"/>
                <w:color w:val="auto"/>
                <w:u w:val="single" w:color="auto"/>
              </w:rPr>
            </w:pPr>
          </w:p>
        </w:tc>
        <w:tc>
          <w:tcPr>
            <w:tcW w:w="230" w:type="pct"/>
            <w:vMerge w:val="continue"/>
            <w:tcMar>
              <w:top w:w="0" w:type="dxa"/>
              <w:left w:w="57" w:type="dxa"/>
              <w:bottom w:w="0" w:type="dxa"/>
              <w:right w:w="57" w:type="dxa"/>
            </w:tcMar>
            <w:vAlign w:val="center"/>
          </w:tcPr>
          <w:p w14:paraId="77ECA4F4">
            <w:pPr>
              <w:pStyle w:val="53"/>
              <w:bidi w:val="0"/>
              <w:rPr>
                <w:rFonts w:hint="default"/>
                <w:color w:val="auto"/>
                <w:u w:val="single" w:color="auto"/>
              </w:rPr>
            </w:pPr>
          </w:p>
        </w:tc>
        <w:tc>
          <w:tcPr>
            <w:tcW w:w="629" w:type="pct"/>
            <w:shd w:val="clear" w:color="auto" w:fill="auto"/>
            <w:tcMar>
              <w:top w:w="0" w:type="dxa"/>
              <w:left w:w="57" w:type="dxa"/>
              <w:bottom w:w="0" w:type="dxa"/>
              <w:right w:w="57" w:type="dxa"/>
            </w:tcMar>
            <w:vAlign w:val="center"/>
          </w:tcPr>
          <w:p w14:paraId="4C812BD0">
            <w:pPr>
              <w:pStyle w:val="53"/>
              <w:bidi w:val="0"/>
              <w:ind w:left="0" w:leftChars="0" w:firstLine="0" w:firstLineChars="0"/>
              <w:rPr>
                <w:rFonts w:hint="default"/>
                <w:color w:val="auto"/>
                <w:u w:val="single" w:color="auto"/>
                <w:lang w:val="en-US" w:eastAsia="zh-CN"/>
              </w:rPr>
            </w:pPr>
            <w:r>
              <w:rPr>
                <w:rFonts w:hint="eastAsia" w:cs="Times New Roman" w:eastAsiaTheme="minorEastAsia"/>
                <w:color w:val="auto"/>
                <w:u w:val="single" w:color="auto"/>
                <w:lang w:val="en-US" w:eastAsia="zh-CN"/>
              </w:rPr>
              <w:t>纯水制备浓水</w:t>
            </w:r>
          </w:p>
        </w:tc>
        <w:tc>
          <w:tcPr>
            <w:tcW w:w="1301" w:type="pct"/>
            <w:vMerge w:val="continue"/>
            <w:tcMar>
              <w:top w:w="0" w:type="dxa"/>
              <w:left w:w="57" w:type="dxa"/>
              <w:bottom w:w="0" w:type="dxa"/>
              <w:right w:w="57" w:type="dxa"/>
            </w:tcMar>
            <w:vAlign w:val="center"/>
          </w:tcPr>
          <w:p w14:paraId="042A6A4E">
            <w:pPr>
              <w:pStyle w:val="53"/>
              <w:bidi w:val="0"/>
              <w:rPr>
                <w:rFonts w:hint="default"/>
                <w:color w:val="auto"/>
                <w:u w:val="single" w:color="auto"/>
              </w:rPr>
            </w:pPr>
          </w:p>
        </w:tc>
        <w:tc>
          <w:tcPr>
            <w:tcW w:w="578" w:type="pct"/>
            <w:vMerge w:val="continue"/>
            <w:tcMar>
              <w:top w:w="0" w:type="dxa"/>
              <w:left w:w="57" w:type="dxa"/>
              <w:bottom w:w="0" w:type="dxa"/>
              <w:right w:w="57" w:type="dxa"/>
            </w:tcMar>
            <w:vAlign w:val="center"/>
          </w:tcPr>
          <w:p w14:paraId="6A3CD6AD">
            <w:pPr>
              <w:pStyle w:val="53"/>
              <w:bidi w:val="0"/>
              <w:rPr>
                <w:rFonts w:hint="default"/>
                <w:color w:val="auto"/>
                <w:u w:val="single" w:color="auto"/>
              </w:rPr>
            </w:pPr>
          </w:p>
        </w:tc>
        <w:tc>
          <w:tcPr>
            <w:tcW w:w="630" w:type="pct"/>
            <w:vMerge w:val="continue"/>
            <w:tcMar>
              <w:top w:w="0" w:type="dxa"/>
              <w:left w:w="57" w:type="dxa"/>
              <w:bottom w:w="0" w:type="dxa"/>
              <w:right w:w="57" w:type="dxa"/>
            </w:tcMar>
            <w:vAlign w:val="center"/>
          </w:tcPr>
          <w:p w14:paraId="3B04885C">
            <w:pPr>
              <w:pStyle w:val="53"/>
              <w:bidi w:val="0"/>
              <w:rPr>
                <w:rFonts w:hint="default"/>
                <w:color w:val="auto"/>
                <w:u w:val="single" w:color="auto"/>
              </w:rPr>
            </w:pPr>
          </w:p>
        </w:tc>
        <w:tc>
          <w:tcPr>
            <w:tcW w:w="1458" w:type="pct"/>
            <w:vMerge w:val="continue"/>
            <w:tcMar>
              <w:top w:w="0" w:type="dxa"/>
              <w:left w:w="57" w:type="dxa"/>
              <w:bottom w:w="0" w:type="dxa"/>
              <w:right w:w="57" w:type="dxa"/>
            </w:tcMar>
            <w:vAlign w:val="center"/>
          </w:tcPr>
          <w:p w14:paraId="37EFFF46">
            <w:pPr>
              <w:pStyle w:val="53"/>
              <w:bidi w:val="0"/>
              <w:rPr>
                <w:rFonts w:hint="default"/>
                <w:color w:val="auto"/>
                <w:u w:val="single" w:color="auto"/>
              </w:rPr>
            </w:pPr>
          </w:p>
        </w:tc>
      </w:tr>
      <w:tr w14:paraId="4DFE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restart"/>
            <w:tcMar>
              <w:top w:w="0" w:type="dxa"/>
              <w:left w:w="57" w:type="dxa"/>
              <w:bottom w:w="0" w:type="dxa"/>
              <w:right w:w="57" w:type="dxa"/>
            </w:tcMar>
            <w:vAlign w:val="center"/>
          </w:tcPr>
          <w:p w14:paraId="2C819FEB">
            <w:pPr>
              <w:pStyle w:val="53"/>
              <w:bidi w:val="0"/>
              <w:rPr>
                <w:rFonts w:hint="default"/>
                <w:color w:val="auto"/>
                <w:u w:val="single" w:color="auto"/>
              </w:rPr>
            </w:pPr>
            <w:r>
              <w:rPr>
                <w:rFonts w:hint="default"/>
                <w:color w:val="auto"/>
                <w:u w:val="single" w:color="auto"/>
              </w:rPr>
              <w:t>固废</w:t>
            </w:r>
          </w:p>
        </w:tc>
        <w:tc>
          <w:tcPr>
            <w:tcW w:w="859" w:type="pct"/>
            <w:gridSpan w:val="2"/>
            <w:tcMar>
              <w:top w:w="0" w:type="dxa"/>
              <w:left w:w="57" w:type="dxa"/>
              <w:bottom w:w="0" w:type="dxa"/>
              <w:right w:w="57" w:type="dxa"/>
            </w:tcMar>
            <w:vAlign w:val="center"/>
          </w:tcPr>
          <w:p w14:paraId="03E0BFC2">
            <w:pPr>
              <w:pStyle w:val="53"/>
              <w:bidi w:val="0"/>
              <w:rPr>
                <w:rFonts w:hint="default"/>
                <w:color w:val="auto"/>
                <w:u w:val="single" w:color="auto"/>
              </w:rPr>
            </w:pPr>
            <w:r>
              <w:rPr>
                <w:rFonts w:hint="default"/>
                <w:color w:val="auto"/>
                <w:u w:val="single" w:color="auto"/>
              </w:rPr>
              <w:t>危险废物</w:t>
            </w:r>
          </w:p>
        </w:tc>
        <w:tc>
          <w:tcPr>
            <w:tcW w:w="1301" w:type="pct"/>
            <w:tcMar>
              <w:top w:w="0" w:type="dxa"/>
              <w:left w:w="57" w:type="dxa"/>
              <w:bottom w:w="0" w:type="dxa"/>
              <w:right w:w="57" w:type="dxa"/>
            </w:tcMar>
            <w:vAlign w:val="center"/>
          </w:tcPr>
          <w:p w14:paraId="60293098">
            <w:pPr>
              <w:pStyle w:val="53"/>
              <w:bidi w:val="0"/>
              <w:rPr>
                <w:rFonts w:hint="default"/>
                <w:color w:val="auto"/>
                <w:u w:val="single" w:color="auto"/>
              </w:rPr>
            </w:pPr>
            <w:r>
              <w:rPr>
                <w:rFonts w:hint="default"/>
                <w:color w:val="auto"/>
                <w:u w:val="single" w:color="auto"/>
              </w:rPr>
              <w:t>暂存于危险废物暂存</w:t>
            </w:r>
            <w:r>
              <w:rPr>
                <w:rFonts w:hint="eastAsia"/>
                <w:color w:val="auto"/>
                <w:u w:val="single" w:color="auto"/>
                <w:lang w:val="en-US" w:eastAsia="zh-CN"/>
              </w:rPr>
              <w:t>间</w:t>
            </w:r>
            <w:r>
              <w:rPr>
                <w:rFonts w:hint="default"/>
                <w:color w:val="auto"/>
                <w:u w:val="single" w:color="auto"/>
              </w:rPr>
              <w:t>，定期交由有资质的单位处理处置。</w:t>
            </w:r>
          </w:p>
        </w:tc>
        <w:tc>
          <w:tcPr>
            <w:tcW w:w="578" w:type="pct"/>
            <w:vMerge w:val="restart"/>
            <w:tcMar>
              <w:top w:w="0" w:type="dxa"/>
              <w:left w:w="57" w:type="dxa"/>
              <w:bottom w:w="0" w:type="dxa"/>
              <w:right w:w="57" w:type="dxa"/>
            </w:tcMar>
            <w:vAlign w:val="center"/>
          </w:tcPr>
          <w:p w14:paraId="273A1D20">
            <w:pPr>
              <w:pStyle w:val="53"/>
              <w:bidi w:val="0"/>
              <w:rPr>
                <w:rFonts w:hint="default"/>
                <w:color w:val="auto"/>
                <w:u w:val="single" w:color="auto"/>
              </w:rPr>
            </w:pPr>
            <w:r>
              <w:rPr>
                <w:rFonts w:hint="default"/>
                <w:color w:val="auto"/>
                <w:u w:val="single" w:color="auto"/>
              </w:rPr>
              <w:t>/</w:t>
            </w:r>
          </w:p>
        </w:tc>
        <w:tc>
          <w:tcPr>
            <w:tcW w:w="630" w:type="pct"/>
            <w:vMerge w:val="restart"/>
            <w:tcMar>
              <w:top w:w="0" w:type="dxa"/>
              <w:left w:w="57" w:type="dxa"/>
              <w:bottom w:w="0" w:type="dxa"/>
              <w:right w:w="57" w:type="dxa"/>
            </w:tcMar>
            <w:vAlign w:val="center"/>
          </w:tcPr>
          <w:p w14:paraId="7B7C094C">
            <w:pPr>
              <w:pStyle w:val="53"/>
              <w:bidi w:val="0"/>
              <w:rPr>
                <w:rFonts w:hint="default"/>
                <w:color w:val="auto"/>
                <w:u w:val="single" w:color="auto"/>
              </w:rPr>
            </w:pPr>
            <w:r>
              <w:rPr>
                <w:rFonts w:hint="default"/>
                <w:color w:val="auto"/>
                <w:u w:val="single" w:color="auto"/>
              </w:rPr>
              <w:t>/</w:t>
            </w:r>
          </w:p>
        </w:tc>
        <w:tc>
          <w:tcPr>
            <w:tcW w:w="1458" w:type="pct"/>
            <w:tcMar>
              <w:top w:w="0" w:type="dxa"/>
              <w:left w:w="57" w:type="dxa"/>
              <w:bottom w:w="0" w:type="dxa"/>
              <w:right w:w="57" w:type="dxa"/>
            </w:tcMar>
            <w:vAlign w:val="center"/>
          </w:tcPr>
          <w:p w14:paraId="607D9D0C">
            <w:pPr>
              <w:pStyle w:val="53"/>
              <w:bidi w:val="0"/>
              <w:rPr>
                <w:rFonts w:hint="default"/>
                <w:color w:val="auto"/>
                <w:u w:val="single" w:color="auto"/>
              </w:rPr>
            </w:pPr>
            <w:r>
              <w:rPr>
                <w:rFonts w:hint="default"/>
                <w:color w:val="auto"/>
                <w:u w:val="single" w:color="auto"/>
              </w:rPr>
              <w:t>满足《危险废物贮存污染控制标准》（GB 18597—2023）</w:t>
            </w:r>
          </w:p>
        </w:tc>
      </w:tr>
      <w:tr w14:paraId="08A0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vMerge w:val="continue"/>
            <w:tcMar>
              <w:top w:w="0" w:type="dxa"/>
              <w:left w:w="57" w:type="dxa"/>
              <w:bottom w:w="0" w:type="dxa"/>
              <w:right w:w="57" w:type="dxa"/>
            </w:tcMar>
            <w:vAlign w:val="center"/>
          </w:tcPr>
          <w:p w14:paraId="40267718">
            <w:pPr>
              <w:pStyle w:val="53"/>
              <w:bidi w:val="0"/>
              <w:rPr>
                <w:rFonts w:hint="default"/>
                <w:color w:val="auto"/>
                <w:u w:val="single" w:color="auto"/>
              </w:rPr>
            </w:pPr>
          </w:p>
        </w:tc>
        <w:tc>
          <w:tcPr>
            <w:tcW w:w="859" w:type="pct"/>
            <w:gridSpan w:val="2"/>
            <w:tcMar>
              <w:top w:w="0" w:type="dxa"/>
              <w:left w:w="57" w:type="dxa"/>
              <w:bottom w:w="0" w:type="dxa"/>
              <w:right w:w="57" w:type="dxa"/>
            </w:tcMar>
            <w:vAlign w:val="center"/>
          </w:tcPr>
          <w:p w14:paraId="436F5DBD">
            <w:pPr>
              <w:pStyle w:val="53"/>
              <w:bidi w:val="0"/>
              <w:rPr>
                <w:rFonts w:hint="eastAsia" w:eastAsia="宋体"/>
                <w:color w:val="auto"/>
                <w:u w:val="single" w:color="auto"/>
                <w:lang w:val="en-US" w:eastAsia="zh-CN"/>
              </w:rPr>
            </w:pPr>
            <w:r>
              <w:rPr>
                <w:rFonts w:hint="eastAsia"/>
                <w:color w:val="auto"/>
                <w:u w:val="single" w:color="auto"/>
                <w:lang w:val="en-US" w:eastAsia="zh-CN"/>
              </w:rPr>
              <w:t>一般固废</w:t>
            </w:r>
          </w:p>
        </w:tc>
        <w:tc>
          <w:tcPr>
            <w:tcW w:w="1301" w:type="pct"/>
            <w:tcMar>
              <w:top w:w="0" w:type="dxa"/>
              <w:left w:w="57" w:type="dxa"/>
              <w:bottom w:w="0" w:type="dxa"/>
              <w:right w:w="57" w:type="dxa"/>
            </w:tcMar>
            <w:vAlign w:val="center"/>
          </w:tcPr>
          <w:p w14:paraId="0F95F70C">
            <w:pPr>
              <w:pStyle w:val="53"/>
              <w:bidi w:val="0"/>
              <w:rPr>
                <w:rFonts w:hint="default" w:eastAsia="宋体"/>
                <w:color w:val="auto"/>
                <w:u w:val="single" w:color="auto"/>
                <w:lang w:val="en-US" w:eastAsia="zh-CN"/>
              </w:rPr>
            </w:pPr>
            <w:r>
              <w:rPr>
                <w:rFonts w:hint="eastAsia"/>
                <w:color w:val="auto"/>
                <w:u w:val="single" w:color="auto"/>
                <w:lang w:val="en-US" w:eastAsia="zh-CN"/>
              </w:rPr>
              <w:t>暂存于一般固废暂存间，收集后定期外售</w:t>
            </w:r>
          </w:p>
        </w:tc>
        <w:tc>
          <w:tcPr>
            <w:tcW w:w="578" w:type="pct"/>
            <w:vMerge w:val="continue"/>
            <w:tcMar>
              <w:top w:w="0" w:type="dxa"/>
              <w:left w:w="57" w:type="dxa"/>
              <w:bottom w:w="0" w:type="dxa"/>
              <w:right w:w="57" w:type="dxa"/>
            </w:tcMar>
            <w:vAlign w:val="center"/>
          </w:tcPr>
          <w:p w14:paraId="56466060">
            <w:pPr>
              <w:pStyle w:val="53"/>
              <w:bidi w:val="0"/>
              <w:rPr>
                <w:rFonts w:hint="default"/>
                <w:color w:val="auto"/>
                <w:u w:val="single" w:color="auto"/>
              </w:rPr>
            </w:pPr>
          </w:p>
        </w:tc>
        <w:tc>
          <w:tcPr>
            <w:tcW w:w="630" w:type="pct"/>
            <w:vMerge w:val="continue"/>
            <w:tcMar>
              <w:top w:w="0" w:type="dxa"/>
              <w:left w:w="57" w:type="dxa"/>
              <w:bottom w:w="0" w:type="dxa"/>
              <w:right w:w="57" w:type="dxa"/>
            </w:tcMar>
            <w:vAlign w:val="center"/>
          </w:tcPr>
          <w:p w14:paraId="3182D466">
            <w:pPr>
              <w:pStyle w:val="53"/>
              <w:bidi w:val="0"/>
              <w:rPr>
                <w:rFonts w:hint="default"/>
                <w:color w:val="auto"/>
                <w:u w:val="single" w:color="auto"/>
              </w:rPr>
            </w:pPr>
          </w:p>
        </w:tc>
        <w:tc>
          <w:tcPr>
            <w:tcW w:w="1458" w:type="pct"/>
            <w:tcMar>
              <w:top w:w="0" w:type="dxa"/>
              <w:left w:w="57" w:type="dxa"/>
              <w:bottom w:w="0" w:type="dxa"/>
              <w:right w:w="57" w:type="dxa"/>
            </w:tcMar>
            <w:vAlign w:val="center"/>
          </w:tcPr>
          <w:p w14:paraId="4F31778A">
            <w:pPr>
              <w:pStyle w:val="53"/>
              <w:bidi w:val="0"/>
              <w:rPr>
                <w:rFonts w:hint="eastAsia" w:eastAsia="宋体"/>
                <w:color w:val="auto"/>
                <w:u w:val="single" w:color="auto"/>
                <w:lang w:eastAsia="zh-CN"/>
              </w:rPr>
            </w:pPr>
            <w:r>
              <w:rPr>
                <w:rFonts w:hint="eastAsia"/>
                <w:color w:val="auto"/>
                <w:u w:val="single" w:color="auto"/>
                <w:lang w:val="en-US" w:eastAsia="zh-CN"/>
              </w:rPr>
              <w:t>满足</w:t>
            </w:r>
            <w:r>
              <w:rPr>
                <w:rFonts w:hint="eastAsia"/>
                <w:color w:val="auto"/>
                <w:u w:val="single" w:color="auto"/>
                <w:lang w:eastAsia="zh-CN"/>
              </w:rPr>
              <w:t>《</w:t>
            </w:r>
            <w:r>
              <w:rPr>
                <w:rFonts w:hint="default"/>
                <w:color w:val="auto"/>
                <w:u w:val="single" w:color="auto"/>
              </w:rPr>
              <w:t>一般工业固体废物贮存、处置场污染物控制标准》</w:t>
            </w:r>
            <w:r>
              <w:rPr>
                <w:rFonts w:hint="eastAsia"/>
                <w:color w:val="auto"/>
                <w:u w:val="single" w:color="auto"/>
                <w:lang w:eastAsia="zh-CN"/>
              </w:rPr>
              <w:t>（</w:t>
            </w:r>
            <w:r>
              <w:rPr>
                <w:rFonts w:hint="default"/>
                <w:color w:val="auto"/>
                <w:u w:val="single" w:color="auto"/>
              </w:rPr>
              <w:t>GB18599</w:t>
            </w:r>
            <w:r>
              <w:rPr>
                <w:rFonts w:hint="eastAsia"/>
                <w:color w:val="auto"/>
                <w:u w:val="single" w:color="auto"/>
                <w:lang w:val="en-US" w:eastAsia="zh-CN"/>
              </w:rPr>
              <w:t>-</w:t>
            </w:r>
            <w:r>
              <w:rPr>
                <w:rFonts w:hint="default"/>
                <w:color w:val="auto"/>
                <w:u w:val="single" w:color="auto"/>
              </w:rPr>
              <w:t>2020</w:t>
            </w:r>
            <w:r>
              <w:rPr>
                <w:rFonts w:hint="eastAsia"/>
                <w:color w:val="auto"/>
                <w:u w:val="single" w:color="auto"/>
                <w:lang w:eastAsia="zh-CN"/>
              </w:rPr>
              <w:t>）</w:t>
            </w:r>
          </w:p>
        </w:tc>
      </w:tr>
      <w:tr w14:paraId="4B6C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1" w:type="pct"/>
            <w:tcMar>
              <w:top w:w="0" w:type="dxa"/>
              <w:left w:w="57" w:type="dxa"/>
              <w:bottom w:w="0" w:type="dxa"/>
              <w:right w:w="57" w:type="dxa"/>
            </w:tcMar>
            <w:vAlign w:val="center"/>
          </w:tcPr>
          <w:p w14:paraId="4ADEF766">
            <w:pPr>
              <w:pStyle w:val="53"/>
              <w:bidi w:val="0"/>
              <w:rPr>
                <w:rFonts w:hint="default"/>
                <w:color w:val="auto"/>
                <w:u w:val="single" w:color="auto"/>
              </w:rPr>
            </w:pPr>
            <w:r>
              <w:rPr>
                <w:rFonts w:hint="default"/>
                <w:color w:val="auto"/>
                <w:u w:val="single" w:color="auto"/>
              </w:rPr>
              <w:t>噪声</w:t>
            </w:r>
          </w:p>
        </w:tc>
        <w:tc>
          <w:tcPr>
            <w:tcW w:w="859" w:type="pct"/>
            <w:gridSpan w:val="2"/>
            <w:tcMar>
              <w:top w:w="0" w:type="dxa"/>
              <w:left w:w="57" w:type="dxa"/>
              <w:bottom w:w="0" w:type="dxa"/>
              <w:right w:w="57" w:type="dxa"/>
            </w:tcMar>
            <w:vAlign w:val="center"/>
          </w:tcPr>
          <w:p w14:paraId="66C5D281">
            <w:pPr>
              <w:pStyle w:val="53"/>
              <w:bidi w:val="0"/>
              <w:rPr>
                <w:rFonts w:hint="default"/>
                <w:color w:val="auto"/>
                <w:u w:val="single" w:color="auto"/>
              </w:rPr>
            </w:pPr>
            <w:r>
              <w:rPr>
                <w:rFonts w:hint="eastAsia"/>
                <w:color w:val="auto"/>
                <w:u w:val="single" w:color="auto"/>
                <w:lang w:val="en-US" w:eastAsia="zh-CN"/>
              </w:rPr>
              <w:t>风机、泵</w:t>
            </w:r>
            <w:r>
              <w:rPr>
                <w:rFonts w:hint="default"/>
                <w:color w:val="auto"/>
                <w:u w:val="single" w:color="auto"/>
              </w:rPr>
              <w:t>等</w:t>
            </w:r>
          </w:p>
        </w:tc>
        <w:tc>
          <w:tcPr>
            <w:tcW w:w="1301" w:type="pct"/>
            <w:tcMar>
              <w:top w:w="0" w:type="dxa"/>
              <w:left w:w="57" w:type="dxa"/>
              <w:bottom w:w="0" w:type="dxa"/>
              <w:right w:w="57" w:type="dxa"/>
            </w:tcMar>
            <w:vAlign w:val="center"/>
          </w:tcPr>
          <w:p w14:paraId="4E297F85">
            <w:pPr>
              <w:pStyle w:val="53"/>
              <w:bidi w:val="0"/>
              <w:rPr>
                <w:rFonts w:hint="default"/>
                <w:color w:val="auto"/>
                <w:u w:val="single" w:color="auto"/>
              </w:rPr>
            </w:pPr>
            <w:r>
              <w:rPr>
                <w:rFonts w:hint="default"/>
                <w:color w:val="auto"/>
                <w:u w:val="single" w:color="auto"/>
              </w:rPr>
              <w:t>选用低噪设备、基础减振、厂房隔音</w:t>
            </w:r>
          </w:p>
        </w:tc>
        <w:tc>
          <w:tcPr>
            <w:tcW w:w="578" w:type="pct"/>
            <w:tcMar>
              <w:top w:w="0" w:type="dxa"/>
              <w:left w:w="57" w:type="dxa"/>
              <w:bottom w:w="0" w:type="dxa"/>
              <w:right w:w="57" w:type="dxa"/>
            </w:tcMar>
            <w:vAlign w:val="center"/>
          </w:tcPr>
          <w:p w14:paraId="290DF74C">
            <w:pPr>
              <w:pStyle w:val="53"/>
              <w:bidi w:val="0"/>
              <w:rPr>
                <w:rFonts w:hint="default"/>
                <w:color w:val="auto"/>
                <w:u w:val="single" w:color="auto"/>
              </w:rPr>
            </w:pPr>
            <w:r>
              <w:rPr>
                <w:rFonts w:hint="default"/>
                <w:color w:val="auto"/>
                <w:u w:val="single" w:color="auto"/>
              </w:rPr>
              <w:t>厂界</w:t>
            </w:r>
          </w:p>
        </w:tc>
        <w:tc>
          <w:tcPr>
            <w:tcW w:w="630" w:type="pct"/>
            <w:tcMar>
              <w:top w:w="0" w:type="dxa"/>
              <w:left w:w="57" w:type="dxa"/>
              <w:bottom w:w="0" w:type="dxa"/>
              <w:right w:w="57" w:type="dxa"/>
            </w:tcMar>
            <w:vAlign w:val="center"/>
          </w:tcPr>
          <w:p w14:paraId="17D4DA41">
            <w:pPr>
              <w:pStyle w:val="53"/>
              <w:bidi w:val="0"/>
              <w:rPr>
                <w:rFonts w:hint="default"/>
                <w:color w:val="auto"/>
                <w:u w:val="single" w:color="auto"/>
              </w:rPr>
            </w:pPr>
            <w:r>
              <w:rPr>
                <w:rFonts w:hint="default"/>
                <w:color w:val="auto"/>
                <w:u w:val="single" w:color="auto"/>
              </w:rPr>
              <w:t>等效声级LeqA</w:t>
            </w:r>
          </w:p>
        </w:tc>
        <w:tc>
          <w:tcPr>
            <w:tcW w:w="1458" w:type="pct"/>
            <w:tcMar>
              <w:top w:w="0" w:type="dxa"/>
              <w:left w:w="57" w:type="dxa"/>
              <w:bottom w:w="0" w:type="dxa"/>
              <w:right w:w="57" w:type="dxa"/>
            </w:tcMar>
            <w:vAlign w:val="center"/>
          </w:tcPr>
          <w:p w14:paraId="5BC5B991">
            <w:pPr>
              <w:pStyle w:val="53"/>
              <w:bidi w:val="0"/>
              <w:rPr>
                <w:rFonts w:hint="default"/>
                <w:color w:val="auto"/>
                <w:u w:val="single" w:color="auto"/>
              </w:rPr>
            </w:pPr>
            <w:r>
              <w:rPr>
                <w:rFonts w:hint="default"/>
                <w:color w:val="auto"/>
                <w:u w:val="single" w:color="auto"/>
              </w:rPr>
              <w:t>厂界执行《工业企业厂界环境噪声排放标准》（GB12348-2008）</w:t>
            </w:r>
            <w:r>
              <w:rPr>
                <w:rFonts w:hint="eastAsia"/>
                <w:color w:val="auto"/>
                <w:u w:val="single" w:color="auto"/>
                <w:lang w:val="en-US" w:eastAsia="zh-CN"/>
              </w:rPr>
              <w:t>3</w:t>
            </w:r>
            <w:r>
              <w:rPr>
                <w:rFonts w:hint="default"/>
                <w:color w:val="auto"/>
                <w:u w:val="single" w:color="auto"/>
              </w:rPr>
              <w:t>类标准。</w:t>
            </w:r>
          </w:p>
        </w:tc>
      </w:tr>
    </w:tbl>
    <w:p w14:paraId="3E4AB0FD">
      <w:pPr>
        <w:spacing w:line="360" w:lineRule="auto"/>
        <w:ind w:firstLine="480" w:firstLineChars="200"/>
        <w:rPr>
          <w:rFonts w:hint="default" w:ascii="Times New Roman" w:hAnsi="Times New Roman" w:cs="Times New Roman" w:eastAsiaTheme="minorEastAsia"/>
          <w:color w:val="0000FF"/>
          <w:sz w:val="24"/>
          <w:szCs w:val="24"/>
          <w:u w:val="none" w:color="auto"/>
        </w:rPr>
        <w:sectPr>
          <w:pgSz w:w="16838" w:h="11906" w:orient="landscape"/>
          <w:pgMar w:top="1633" w:right="1440" w:bottom="1633" w:left="1440" w:header="851" w:footer="992" w:gutter="0"/>
          <w:pgNumType w:fmt="numberInDash"/>
          <w:cols w:space="0" w:num="1"/>
          <w:docGrid w:type="lines" w:linePitch="319" w:charSpace="0"/>
        </w:sectPr>
      </w:pPr>
    </w:p>
    <w:p w14:paraId="65D65FE1">
      <w:pPr>
        <w:keepNext/>
        <w:keepLines/>
        <w:spacing w:line="360" w:lineRule="auto"/>
        <w:jc w:val="center"/>
        <w:outlineLvl w:val="0"/>
        <w:rPr>
          <w:rFonts w:hint="default" w:ascii="Times New Roman" w:hAnsi="Times New Roman" w:cs="Times New Roman" w:eastAsiaTheme="minorEastAsia"/>
          <w:b/>
          <w:color w:val="auto"/>
          <w:kern w:val="44"/>
          <w:sz w:val="32"/>
          <w:szCs w:val="44"/>
          <w:u w:val="none" w:color="auto"/>
        </w:rPr>
      </w:pPr>
      <w:bookmarkStart w:id="322" w:name="_Toc2892"/>
      <w:bookmarkStart w:id="323" w:name="_Toc13537"/>
      <w:bookmarkStart w:id="324" w:name="_Toc7317"/>
      <w:bookmarkStart w:id="325" w:name="_Toc8053"/>
      <w:r>
        <w:rPr>
          <w:rFonts w:hint="default" w:ascii="Times New Roman" w:hAnsi="Times New Roman" w:cs="Times New Roman" w:eastAsiaTheme="minorEastAsia"/>
          <w:b/>
          <w:color w:val="auto"/>
          <w:kern w:val="44"/>
          <w:sz w:val="32"/>
          <w:szCs w:val="44"/>
          <w:u w:val="none" w:color="auto"/>
        </w:rPr>
        <w:t>11、结论和建议</w:t>
      </w:r>
      <w:bookmarkEnd w:id="322"/>
      <w:bookmarkEnd w:id="323"/>
      <w:bookmarkEnd w:id="324"/>
      <w:bookmarkEnd w:id="325"/>
    </w:p>
    <w:p w14:paraId="6C29182C">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26" w:name="_Toc18860"/>
      <w:bookmarkStart w:id="327" w:name="_Toc32631"/>
      <w:bookmarkStart w:id="328" w:name="_Toc23444"/>
      <w:bookmarkStart w:id="329" w:name="_Toc12288"/>
      <w:r>
        <w:rPr>
          <w:rFonts w:hint="default" w:ascii="Times New Roman" w:hAnsi="Times New Roman" w:cs="Times New Roman" w:eastAsiaTheme="minorEastAsia"/>
          <w:b/>
          <w:bCs/>
          <w:color w:val="auto"/>
          <w:kern w:val="0"/>
          <w:sz w:val="28"/>
          <w:szCs w:val="28"/>
          <w:u w:val="none" w:color="auto"/>
        </w:rPr>
        <w:t>11.1 结论</w:t>
      </w:r>
      <w:bookmarkEnd w:id="326"/>
      <w:bookmarkEnd w:id="327"/>
      <w:bookmarkEnd w:id="328"/>
      <w:bookmarkEnd w:id="329"/>
    </w:p>
    <w:p w14:paraId="7F913D3A">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bookmarkStart w:id="330" w:name="_Toc27022"/>
      <w:r>
        <w:rPr>
          <w:rFonts w:hint="default" w:ascii="Times New Roman" w:hAnsi="Times New Roman" w:cs="Times New Roman" w:eastAsiaTheme="minorEastAsia"/>
          <w:b/>
          <w:color w:val="auto"/>
          <w:sz w:val="24"/>
          <w:szCs w:val="24"/>
          <w:u w:val="none" w:color="auto"/>
        </w:rPr>
        <w:t>11.1.1 工程概况</w:t>
      </w:r>
      <w:bookmarkEnd w:id="330"/>
    </w:p>
    <w:p w14:paraId="01E6D3F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u w:val="none" w:color="auto"/>
          <w:lang w:val="en-US" w:eastAsia="zh-CN"/>
        </w:rPr>
        <w:t>本项目</w:t>
      </w:r>
      <w:r>
        <w:rPr>
          <w:rFonts w:hint="default" w:ascii="Times New Roman" w:hAnsi="Times New Roman" w:cs="Times New Roman" w:eastAsiaTheme="minorEastAsia"/>
          <w:color w:val="auto"/>
          <w:u w:val="none" w:color="auto"/>
          <w:lang w:val="en-US" w:eastAsia="zh-CN"/>
        </w:rPr>
        <w:t>位于</w:t>
      </w:r>
      <w:r>
        <w:rPr>
          <w:rFonts w:hint="eastAsia" w:ascii="Times New Roman" w:hAnsi="Times New Roman" w:cs="Times New Roman" w:eastAsiaTheme="minorEastAsia"/>
          <w:color w:val="auto"/>
          <w:u w:val="none" w:color="auto"/>
          <w:lang w:val="en-US" w:eastAsia="zh-CN"/>
        </w:rPr>
        <w:t>常德市鼎城区高新技术产业开发区渐安北路以西塔铁路以北</w:t>
      </w:r>
      <w:r>
        <w:rPr>
          <w:rFonts w:hint="default" w:ascii="Times New Roman" w:hAnsi="Times New Roman" w:cs="Times New Roman" w:eastAsiaTheme="minorEastAsia"/>
          <w:color w:val="auto"/>
          <w:u w:val="none" w:color="auto"/>
          <w:lang w:val="en-US" w:eastAsia="zh-CN"/>
        </w:rPr>
        <w:t>，</w:t>
      </w:r>
      <w:r>
        <w:rPr>
          <w:rFonts w:hint="eastAsia" w:ascii="Times New Roman" w:hAnsi="Times New Roman" w:cs="Times New Roman" w:eastAsiaTheme="minorEastAsia"/>
          <w:color w:val="auto"/>
          <w:u w:val="none" w:color="auto"/>
          <w:lang w:val="en-US" w:eastAsia="zh-CN"/>
        </w:rPr>
        <w:t>新建无尘化车间、后段深加工车间、成品仓库、包材仓库和办公室生产配套设施</w:t>
      </w:r>
      <w:r>
        <w:rPr>
          <w:rFonts w:hint="default" w:ascii="Times New Roman" w:hAnsi="Times New Roman" w:cs="Times New Roman" w:eastAsiaTheme="minorEastAsia"/>
          <w:color w:val="auto"/>
          <w:u w:val="none" w:color="auto"/>
          <w:lang w:val="en-US" w:eastAsia="zh-CN"/>
        </w:rPr>
        <w:t>，用地面积</w:t>
      </w:r>
      <w:r>
        <w:rPr>
          <w:rFonts w:hint="default" w:ascii="Times New Roman" w:hAnsi="Times New Roman" w:cs="Times New Roman" w:eastAsiaTheme="minorEastAsia"/>
          <w:color w:val="auto"/>
          <w:sz w:val="24"/>
          <w:szCs w:val="24"/>
          <w:u w:val="none" w:color="auto"/>
          <w:lang w:val="en-US" w:eastAsia="zh-CN"/>
        </w:rPr>
        <w:t>14241.03</w:t>
      </w:r>
      <w:r>
        <w:rPr>
          <w:rFonts w:hint="default" w:ascii="Times New Roman" w:hAnsi="Times New Roman" w:cs="Times New Roman" w:eastAsiaTheme="minorEastAsia"/>
          <w:color w:val="auto"/>
          <w:u w:val="none" w:color="auto"/>
          <w:lang w:val="en-US" w:eastAsia="zh-CN"/>
        </w:rPr>
        <w:t>平方米</w:t>
      </w:r>
      <w:r>
        <w:rPr>
          <w:rFonts w:hint="default" w:ascii="Times New Roman" w:hAnsi="Times New Roman" w:cs="Times New Roman" w:eastAsiaTheme="minorEastAsia"/>
          <w:color w:val="auto"/>
          <w:sz w:val="24"/>
          <w:szCs w:val="24"/>
          <w:highlight w:val="none"/>
          <w:u w:val="none" w:color="auto"/>
          <w:lang w:val="en-US" w:eastAsia="zh-CN"/>
        </w:rPr>
        <w:t>，</w:t>
      </w:r>
      <w:r>
        <w:rPr>
          <w:rFonts w:hint="eastAsia" w:ascii="Times New Roman" w:hAnsi="Times New Roman" w:cs="Times New Roman" w:eastAsiaTheme="minorEastAsia"/>
          <w:color w:val="auto"/>
          <w:sz w:val="24"/>
          <w:szCs w:val="24"/>
          <w:highlight w:val="none"/>
          <w:u w:val="none" w:color="auto"/>
          <w:lang w:val="en-US" w:eastAsia="zh-CN"/>
        </w:rPr>
        <w:t>引进</w:t>
      </w:r>
      <w:r>
        <w:rPr>
          <w:rFonts w:hint="eastAsia" w:ascii="Times New Roman" w:hAnsi="Times New Roman" w:cs="Times New Roman" w:eastAsiaTheme="minorEastAsia"/>
          <w:color w:val="auto"/>
          <w:u w:val="none" w:color="auto"/>
          <w:lang w:val="en-US" w:eastAsia="zh-CN"/>
        </w:rPr>
        <w:t>高效弱光型非晶硅太阳能电池</w:t>
      </w:r>
      <w:r>
        <w:rPr>
          <w:rFonts w:hint="default" w:ascii="Times New Roman" w:hAnsi="Times New Roman" w:cs="Times New Roman" w:eastAsiaTheme="minorEastAsia"/>
          <w:color w:val="auto"/>
          <w:u w:val="none" w:color="auto"/>
          <w:lang w:val="en-US" w:eastAsia="zh-CN"/>
        </w:rPr>
        <w:t>生产线</w:t>
      </w:r>
      <w:r>
        <w:rPr>
          <w:rFonts w:hint="eastAsia" w:ascii="Times New Roman" w:hAnsi="Times New Roman" w:cs="Times New Roman" w:eastAsiaTheme="minorEastAsia"/>
          <w:color w:val="auto"/>
          <w:u w:val="none" w:color="auto"/>
          <w:lang w:val="en-US" w:eastAsia="zh-CN"/>
        </w:rPr>
        <w:t>，</w:t>
      </w:r>
      <w:r>
        <w:rPr>
          <w:rFonts w:hint="eastAsia"/>
          <w:bCs/>
          <w:color w:val="auto"/>
          <w:sz w:val="24"/>
          <w:szCs w:val="24"/>
        </w:rPr>
        <w:t>以及</w:t>
      </w:r>
      <w:r>
        <w:rPr>
          <w:bCs/>
          <w:color w:val="auto"/>
          <w:sz w:val="24"/>
          <w:szCs w:val="24"/>
        </w:rPr>
        <w:t>公辅设施</w:t>
      </w:r>
      <w:r>
        <w:rPr>
          <w:rFonts w:hint="eastAsia"/>
          <w:bCs/>
          <w:color w:val="auto"/>
          <w:sz w:val="24"/>
          <w:szCs w:val="24"/>
        </w:rPr>
        <w:t>，如给排水、消防管网、变配电系统、监控系统、事故池等，并配套建设环保设施，建设</w:t>
      </w:r>
      <w:r>
        <w:rPr>
          <w:rFonts w:hint="eastAsia" w:ascii="Times New Roman" w:hAnsi="Times New Roman" w:cs="Times New Roman" w:eastAsiaTheme="minorEastAsia"/>
          <w:color w:val="auto"/>
          <w:u w:val="none" w:color="auto"/>
          <w:lang w:val="en-US" w:eastAsia="zh-CN"/>
        </w:rPr>
        <w:t>建设钙钛矿新材料产业园项目</w:t>
      </w:r>
      <w:r>
        <w:rPr>
          <w:rFonts w:hint="eastAsia"/>
          <w:bCs/>
          <w:color w:val="auto"/>
          <w:sz w:val="24"/>
          <w:szCs w:val="24"/>
        </w:rPr>
        <w:t>。</w:t>
      </w:r>
    </w:p>
    <w:p w14:paraId="0F5F0C0B">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本项目总投资</w:t>
      </w:r>
      <w:r>
        <w:rPr>
          <w:rFonts w:hint="eastAsia" w:ascii="Times New Roman" w:hAnsi="Times New Roman" w:cs="Times New Roman" w:eastAsiaTheme="minorEastAsia"/>
          <w:color w:val="auto"/>
          <w:sz w:val="24"/>
          <w:szCs w:val="24"/>
          <w:u w:val="none" w:color="auto"/>
          <w:lang w:val="en-US" w:eastAsia="zh-CN"/>
        </w:rPr>
        <w:t>10000</w:t>
      </w:r>
      <w:r>
        <w:rPr>
          <w:rFonts w:hint="default" w:ascii="Times New Roman" w:hAnsi="Times New Roman" w:cs="Times New Roman" w:eastAsiaTheme="minorEastAsia"/>
          <w:color w:val="auto"/>
          <w:sz w:val="24"/>
          <w:szCs w:val="24"/>
          <w:u w:val="none" w:color="auto"/>
        </w:rPr>
        <w:t>万元，其中环保投资</w:t>
      </w:r>
      <w:r>
        <w:rPr>
          <w:rFonts w:hint="eastAsia" w:ascii="Times New Roman" w:hAnsi="Times New Roman" w:cs="Times New Roman" w:eastAsiaTheme="minorEastAsia"/>
          <w:color w:val="auto"/>
          <w:sz w:val="24"/>
          <w:szCs w:val="24"/>
          <w:u w:val="none" w:color="auto"/>
          <w:lang w:val="en-US" w:eastAsia="zh-CN"/>
        </w:rPr>
        <w:t>90.5</w:t>
      </w:r>
      <w:r>
        <w:rPr>
          <w:rFonts w:hint="default" w:ascii="Times New Roman" w:hAnsi="Times New Roman" w:cs="Times New Roman" w:eastAsiaTheme="minorEastAsia"/>
          <w:color w:val="auto"/>
          <w:sz w:val="24"/>
          <w:szCs w:val="24"/>
          <w:u w:val="none" w:color="auto"/>
        </w:rPr>
        <w:t>万元，占投资总额的</w:t>
      </w:r>
      <w:r>
        <w:rPr>
          <w:rFonts w:hint="eastAsia" w:ascii="Times New Roman" w:hAnsi="Times New Roman" w:cs="Times New Roman" w:eastAsiaTheme="minorEastAsia"/>
          <w:color w:val="auto"/>
          <w:sz w:val="24"/>
          <w:szCs w:val="24"/>
          <w:u w:val="none" w:color="auto"/>
          <w:lang w:val="en-US" w:eastAsia="zh-CN"/>
        </w:rPr>
        <w:t>0.905</w:t>
      </w:r>
      <w:r>
        <w:rPr>
          <w:rFonts w:hint="default" w:ascii="Times New Roman" w:hAnsi="Times New Roman" w:cs="Times New Roman" w:eastAsiaTheme="minorEastAsia"/>
          <w:color w:val="auto"/>
          <w:sz w:val="24"/>
          <w:szCs w:val="24"/>
          <w:u w:val="none" w:color="auto"/>
        </w:rPr>
        <w:t>%。</w:t>
      </w:r>
    </w:p>
    <w:p w14:paraId="4C5DBCE4">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bookmarkStart w:id="331" w:name="_Toc10080"/>
      <w:r>
        <w:rPr>
          <w:rFonts w:hint="default" w:ascii="Times New Roman" w:hAnsi="Times New Roman" w:cs="Times New Roman" w:eastAsiaTheme="minorEastAsia"/>
          <w:b/>
          <w:color w:val="auto"/>
          <w:sz w:val="24"/>
          <w:szCs w:val="24"/>
          <w:u w:val="none" w:color="auto"/>
        </w:rPr>
        <w:t>11.1.2 项目与有关政策及规划的符合性</w:t>
      </w:r>
      <w:bookmarkEnd w:id="331"/>
    </w:p>
    <w:p w14:paraId="43245ED4">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1、产业政策符合性分析</w:t>
      </w:r>
    </w:p>
    <w:p w14:paraId="6556C95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w:t>
      </w:r>
      <w:r>
        <w:rPr>
          <w:rFonts w:hint="default" w:ascii="Times New Roman" w:hAnsi="Times New Roman" w:cs="Times New Roman" w:eastAsiaTheme="minorEastAsia"/>
          <w:color w:val="auto"/>
          <w:sz w:val="24"/>
          <w:szCs w:val="24"/>
          <w:u w:val="none" w:color="auto"/>
          <w:lang w:val="en-US" w:eastAsia="zh-CN"/>
        </w:rPr>
        <w:t>属于</w:t>
      </w:r>
      <w:r>
        <w:rPr>
          <w:rFonts w:hint="default" w:ascii="Times New Roman" w:hAnsi="Times New Roman" w:cs="Times New Roman" w:eastAsiaTheme="minorEastAsia"/>
          <w:color w:val="auto"/>
          <w:sz w:val="24"/>
          <w:szCs w:val="24"/>
          <w:u w:val="none" w:color="auto"/>
        </w:rPr>
        <w:t>《产业结构调整指导目录》</w:t>
      </w:r>
      <w:r>
        <w:rPr>
          <w:rFonts w:hint="default" w:ascii="Times New Roman" w:hAnsi="Times New Roman" w:cs="Times New Roman" w:eastAsiaTheme="minorEastAsia"/>
          <w:color w:val="auto"/>
          <w:sz w:val="24"/>
          <w:szCs w:val="24"/>
          <w:u w:val="none" w:color="auto"/>
          <w:lang w:val="en-US" w:eastAsia="zh-CN"/>
        </w:rPr>
        <w:t>中的</w:t>
      </w:r>
      <w:r>
        <w:rPr>
          <w:rFonts w:hint="eastAsia" w:ascii="Times New Roman" w:hAnsi="Times New Roman" w:cs="Times New Roman" w:eastAsiaTheme="minorEastAsia"/>
          <w:color w:val="auto"/>
          <w:sz w:val="24"/>
          <w:szCs w:val="24"/>
          <w:u w:val="none" w:color="auto"/>
          <w:lang w:val="en-US" w:eastAsia="zh-CN"/>
        </w:rPr>
        <w:t>鼓励类</w:t>
      </w:r>
      <w:r>
        <w:rPr>
          <w:rFonts w:hint="default"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sz w:val="24"/>
          <w:szCs w:val="24"/>
          <w:u w:val="none" w:color="auto"/>
        </w:rPr>
        <w:t>符合国家产业政策，未列入湖南省“两高”项目管理目录。本项目的建设符合国家产业政策、准入政策相关要求。</w:t>
      </w:r>
    </w:p>
    <w:p w14:paraId="4D774F78">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2、相关规划符合性分析</w:t>
      </w:r>
    </w:p>
    <w:p w14:paraId="75309D4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项目符合《湖南省生态环境分区管控总体管控要求暨省级以上产业园区生态环境准入清单》（湘环函〔2024〕26号）</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《湖南省长江经济带发展负面清单实施细则（试行，2022年版）》、《中华人民共和国长江保护法》</w:t>
      </w:r>
      <w:r>
        <w:rPr>
          <w:rFonts w:hint="eastAsia" w:ascii="Times New Roman" w:hAnsi="Times New Roman" w:cs="Times New Roman" w:eastAsiaTheme="minorEastAsia"/>
          <w:bCs/>
          <w:color w:val="auto"/>
          <w:kern w:val="0"/>
          <w:sz w:val="24"/>
          <w:szCs w:val="24"/>
          <w:u w:val="none" w:color="auto"/>
          <w:lang w:eastAsia="zh-CN"/>
        </w:rPr>
        <w:t>、</w:t>
      </w:r>
      <w:r>
        <w:rPr>
          <w:rFonts w:hint="default" w:ascii="Times New Roman" w:hAnsi="Times New Roman" w:cs="Times New Roman" w:eastAsiaTheme="minorEastAsia"/>
          <w:color w:val="auto"/>
          <w:sz w:val="24"/>
          <w:szCs w:val="24"/>
          <w:u w:val="none" w:color="auto"/>
        </w:rPr>
        <w:t>《挥发性有机物无组织排放控制标准》、</w:t>
      </w:r>
      <w:r>
        <w:rPr>
          <w:rFonts w:hint="default"/>
          <w:lang w:val="en-US" w:eastAsia="zh-CN"/>
        </w:rPr>
        <w:t>《长株潭及传输通道城市环境空气质量达标攻坚行动计划》</w:t>
      </w:r>
      <w:r>
        <w:rPr>
          <w:rFonts w:hint="eastAsia"/>
          <w:lang w:val="en-US" w:eastAsia="zh-CN"/>
        </w:rPr>
        <w:t>、</w:t>
      </w:r>
      <w:r>
        <w:rPr>
          <w:rFonts w:hint="default"/>
          <w:lang w:val="en-US" w:eastAsia="zh-CN"/>
        </w:rPr>
        <w:t>《</w:t>
      </w:r>
      <w:r>
        <w:rPr>
          <w:rFonts w:hint="eastAsia"/>
          <w:lang w:val="zh-CN" w:eastAsia="zh-CN"/>
        </w:rPr>
        <w:t>湖南省空气质量持续改善行动计划实施方案</w:t>
      </w:r>
      <w:r>
        <w:rPr>
          <w:rFonts w:hint="default"/>
          <w:lang w:val="en-US" w:eastAsia="zh-CN"/>
        </w:rPr>
        <w:t>》</w:t>
      </w:r>
      <w:r>
        <w:rPr>
          <w:rFonts w:hint="eastAsia"/>
          <w:lang w:val="en-US" w:eastAsia="zh-CN"/>
        </w:rPr>
        <w:t>、</w:t>
      </w:r>
      <w:r>
        <w:rPr>
          <w:rFonts w:ascii="宋体" w:hAnsi="宋体" w:eastAsia="宋体" w:cs="宋体"/>
          <w:sz w:val="24"/>
          <w:szCs w:val="24"/>
        </w:rPr>
        <w:t>《长江中游城市群大气污染防治攻坚三年行动方案（2026</w:t>
      </w:r>
      <w:r>
        <w:rPr>
          <w:rFonts w:hint="eastAsia" w:ascii="宋体" w:hAnsi="宋体" w:eastAsia="宋体" w:cs="宋体"/>
          <w:sz w:val="24"/>
          <w:szCs w:val="24"/>
          <w:lang w:val="en-US" w:eastAsia="zh-CN"/>
        </w:rPr>
        <w:t>-</w:t>
      </w:r>
      <w:r>
        <w:rPr>
          <w:rFonts w:ascii="宋体" w:hAnsi="宋体" w:eastAsia="宋体" w:cs="宋体"/>
          <w:sz w:val="24"/>
          <w:szCs w:val="24"/>
        </w:rPr>
        <w:t>2028年）》（环大气〔2026〕14号）</w:t>
      </w:r>
      <w:r>
        <w:rPr>
          <w:rFonts w:hint="eastAsia" w:ascii="宋体" w:hAnsi="宋体" w:eastAsia="宋体" w:cs="宋体"/>
          <w:sz w:val="24"/>
          <w:szCs w:val="24"/>
          <w:lang w:eastAsia="zh-CN"/>
        </w:rPr>
        <w:t>、</w:t>
      </w:r>
      <w:r>
        <w:rPr>
          <w:rFonts w:hint="eastAsia" w:ascii="Times New Roman" w:hAnsi="Times New Roman" w:cs="Times New Roman" w:eastAsiaTheme="minorEastAsia"/>
          <w:color w:val="auto"/>
          <w:u w:val="none" w:color="auto"/>
          <w:lang w:val="en-US" w:eastAsia="zh-CN"/>
        </w:rPr>
        <w:t>《常德高新技术产业开发区国土空间总体规划（2021-2035年）》、</w:t>
      </w:r>
      <w:r>
        <w:rPr>
          <w:rFonts w:ascii="宋体" w:hAnsi="宋体" w:eastAsia="宋体" w:cs="宋体"/>
          <w:sz w:val="24"/>
          <w:szCs w:val="24"/>
        </w:rPr>
        <w:t>《湖南省大气污染防治攻坚三年行动实施方案（2026</w:t>
      </w:r>
      <w:r>
        <w:rPr>
          <w:rFonts w:hint="eastAsia" w:ascii="宋体" w:hAnsi="宋体" w:cs="宋体"/>
          <w:sz w:val="24"/>
          <w:szCs w:val="24"/>
          <w:lang w:val="en-US" w:eastAsia="zh-CN"/>
        </w:rPr>
        <w:t>-</w:t>
      </w:r>
      <w:r>
        <w:rPr>
          <w:rFonts w:ascii="宋体" w:hAnsi="宋体" w:eastAsia="宋体" w:cs="宋体"/>
          <w:sz w:val="24"/>
          <w:szCs w:val="24"/>
        </w:rPr>
        <w:t>2028年）》（湘生环委办〔2026〕2号）</w:t>
      </w:r>
      <w:r>
        <w:rPr>
          <w:rFonts w:hint="eastAsia" w:ascii="宋体" w:hAnsi="宋体" w:eastAsia="宋体" w:cs="宋体"/>
          <w:sz w:val="24"/>
          <w:szCs w:val="24"/>
          <w:lang w:eastAsia="zh-CN"/>
        </w:rPr>
        <w:t>、</w:t>
      </w:r>
      <w:r>
        <w:rPr>
          <w:rFonts w:hint="eastAsia" w:ascii="Times New Roman" w:hAnsi="Times New Roman" w:cs="Times New Roman" w:eastAsiaTheme="minorEastAsia"/>
          <w:color w:val="auto"/>
          <w:u w:val="none" w:color="auto"/>
          <w:lang w:val="en-US" w:eastAsia="zh-CN"/>
        </w:rPr>
        <w:t>《常德高新技术产业开发区规划环境影响报告书》</w:t>
      </w:r>
      <w:r>
        <w:rPr>
          <w:rFonts w:hint="default" w:ascii="Times New Roman" w:hAnsi="Times New Roman" w:cs="Times New Roman" w:eastAsiaTheme="minorEastAsia"/>
          <w:color w:val="auto"/>
          <w:sz w:val="24"/>
          <w:szCs w:val="24"/>
          <w:u w:val="none" w:color="auto"/>
        </w:rPr>
        <w:t>及审查意见等环境保护相关要求，符合</w:t>
      </w:r>
      <w:r>
        <w:rPr>
          <w:rFonts w:hint="eastAsia" w:ascii="Times New Roman" w:hAnsi="Times New Roman" w:cs="Times New Roman" w:eastAsiaTheme="minorEastAsia"/>
          <w:color w:val="auto"/>
          <w:u w:val="none" w:color="auto"/>
          <w:lang w:val="en-US" w:eastAsia="zh-CN"/>
        </w:rPr>
        <w:t>常德</w:t>
      </w:r>
      <w:r>
        <w:rPr>
          <w:rFonts w:hint="default" w:ascii="Times New Roman" w:hAnsi="Times New Roman" w:cs="Times New Roman" w:eastAsiaTheme="minorEastAsia"/>
          <w:color w:val="auto"/>
          <w:sz w:val="24"/>
          <w:szCs w:val="24"/>
          <w:u w:val="none"/>
        </w:rPr>
        <w:t>高新技术产业开发区</w:t>
      </w:r>
      <w:r>
        <w:rPr>
          <w:rFonts w:hint="default" w:ascii="Times New Roman" w:hAnsi="Times New Roman" w:cs="Times New Roman" w:eastAsiaTheme="minorEastAsia"/>
          <w:color w:val="auto"/>
          <w:sz w:val="24"/>
          <w:szCs w:val="24"/>
          <w:u w:val="none" w:color="auto"/>
        </w:rPr>
        <w:t>环境准入清单、</w:t>
      </w:r>
      <w:r>
        <w:rPr>
          <w:rFonts w:hint="eastAsia" w:ascii="Times New Roman" w:hAnsi="Times New Roman" w:cs="Times New Roman" w:eastAsiaTheme="minorEastAsia"/>
          <w:color w:val="auto"/>
          <w:u w:val="none" w:color="auto"/>
          <w:lang w:val="en-US" w:eastAsia="zh-CN"/>
        </w:rPr>
        <w:t>常德</w:t>
      </w:r>
      <w:r>
        <w:rPr>
          <w:rFonts w:hint="default" w:ascii="Times New Roman" w:hAnsi="Times New Roman" w:cs="Times New Roman" w:eastAsiaTheme="minorEastAsia"/>
          <w:color w:val="auto"/>
          <w:sz w:val="24"/>
          <w:szCs w:val="24"/>
          <w:u w:val="none"/>
        </w:rPr>
        <w:t>高新技术产业开发区</w:t>
      </w:r>
      <w:r>
        <w:rPr>
          <w:rFonts w:hint="default" w:ascii="Times New Roman" w:hAnsi="Times New Roman" w:cs="Times New Roman" w:eastAsiaTheme="minorEastAsia"/>
          <w:color w:val="auto"/>
          <w:sz w:val="24"/>
          <w:szCs w:val="24"/>
          <w:u w:val="none" w:color="auto"/>
        </w:rPr>
        <w:t>产业定位。</w:t>
      </w:r>
    </w:p>
    <w:p w14:paraId="4712B623">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bookmarkStart w:id="332" w:name="_Toc7346"/>
      <w:r>
        <w:rPr>
          <w:rFonts w:hint="default" w:ascii="Times New Roman" w:hAnsi="Times New Roman" w:cs="Times New Roman" w:eastAsiaTheme="minorEastAsia"/>
          <w:b/>
          <w:color w:val="auto"/>
          <w:sz w:val="24"/>
          <w:szCs w:val="24"/>
          <w:u w:val="none" w:color="auto"/>
        </w:rPr>
        <w:t>11.1.3 污染防治措施</w:t>
      </w:r>
      <w:bookmarkEnd w:id="332"/>
    </w:p>
    <w:p w14:paraId="33E23AE7">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1、废气</w:t>
      </w:r>
    </w:p>
    <w:p w14:paraId="08FA6FC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（1）有组织废气</w:t>
      </w:r>
    </w:p>
    <w:p w14:paraId="6926C60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生产车间产生的PECVD沉积废气</w:t>
      </w:r>
      <w:r>
        <w:rPr>
          <w:rFonts w:hint="default" w:ascii="Times New Roman" w:hAnsi="Times New Roman" w:cs="Times New Roman" w:eastAsiaTheme="minorEastAsia"/>
          <w:color w:val="auto"/>
          <w:sz w:val="24"/>
          <w:szCs w:val="24"/>
          <w:u w:val="none" w:color="auto"/>
          <w:lang w:val="en-US" w:eastAsia="zh-CN"/>
        </w:rPr>
        <w:t>主要污染物为颗粒物</w:t>
      </w:r>
      <w:r>
        <w:rPr>
          <w:rFonts w:hint="eastAsia" w:ascii="Times New Roman" w:hAnsi="Times New Roman" w:cs="Times New Roman" w:eastAsiaTheme="minorEastAsia"/>
          <w:color w:val="auto"/>
          <w:sz w:val="24"/>
          <w:szCs w:val="24"/>
          <w:u w:val="none" w:color="auto"/>
          <w:lang w:val="en-US" w:eastAsia="zh-CN"/>
        </w:rPr>
        <w:t>，丝印废气主要污染物为VOCs、二甲苯，烘干废气主要污染物为VOCs、二甲苯</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PECVD沉积废气通过管道收集后经“管道自燃烧+雾状水喷淋”处理后经两条20m高排气筒DA003、DA004排放，烘干废气经“管道收集+活性炭吸附”处理再通过20m高排气筒DA001排放，丝印废气经“集气罩收集+活性炭吸附”处理再通过20m高排气筒DA002排放</w:t>
      </w:r>
      <w:r>
        <w:rPr>
          <w:rFonts w:hint="default" w:ascii="Times New Roman" w:hAnsi="Times New Roman" w:cs="Times New Roman" w:eastAsiaTheme="minorEastAsia"/>
          <w:color w:val="auto"/>
          <w:sz w:val="24"/>
          <w:szCs w:val="24"/>
          <w:highlight w:val="none"/>
          <w:u w:val="none" w:color="auto"/>
          <w:lang w:val="en-US" w:eastAsia="zh-CN"/>
        </w:rPr>
        <w:t>。</w:t>
      </w:r>
    </w:p>
    <w:p w14:paraId="1F0D4448">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通过前文工程分析可知，上述废气能满足对应的排放标准。</w:t>
      </w:r>
    </w:p>
    <w:p w14:paraId="5B0152D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（2）无组织废气</w:t>
      </w:r>
    </w:p>
    <w:p w14:paraId="5CD34C3B">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sz w:val="24"/>
          <w:szCs w:val="24"/>
          <w:u w:val="none" w:color="auto"/>
          <w:lang w:val="en-US" w:eastAsia="zh-CN"/>
        </w:rPr>
        <w:t>本项目无组织废气主要来源于丝印工序集气罩未收集的VOCs（含二甲苯等苯系物）、激光刻划设备缝隙逸散颗粒物。项目丝印车间整体密闭负压运行，丝印车间配套集气罩，设计收集效率90%，最大限度减少溶剂挥发外逸；激光刻划设备为密闭腔体，设备仅工件进出口存在少量逸散，收集效率98%。生产车间采用真空吸尘清扫，严禁压缩空气吹扫，落实厂房清洁制度，减少粉尘二次飞扬；油墨、铜浆、碳浆、背漆均密闭储存，配料、投料在车间密闭工位操作，废丝网及时密闭收集，减少溶剂挥发。</w:t>
      </w:r>
      <w:r>
        <w:rPr>
          <w:rFonts w:hint="default" w:ascii="Times New Roman" w:hAnsi="Times New Roman" w:cs="Times New Roman" w:eastAsiaTheme="minorEastAsia"/>
          <w:color w:val="auto"/>
          <w:kern w:val="0"/>
          <w:sz w:val="24"/>
          <w:szCs w:val="24"/>
          <w:u w:val="none" w:color="auto"/>
        </w:rPr>
        <w:t>建设单位应从仓储管理、生产装置运行维护、员工技术培训和环境管理等方面加强运营维护管理，减少无组织排放。</w:t>
      </w:r>
    </w:p>
    <w:p w14:paraId="31205CA2">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2、废水</w:t>
      </w:r>
    </w:p>
    <w:p w14:paraId="24FBA789">
      <w:pPr>
        <w:widowControl/>
        <w:spacing w:line="360" w:lineRule="auto"/>
        <w:ind w:firstLine="480" w:firstLineChars="200"/>
        <w:jc w:val="left"/>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kern w:val="0"/>
          <w:sz w:val="24"/>
          <w:szCs w:val="24"/>
          <w:u w:val="none" w:color="auto"/>
          <w:lang w:val="en-US" w:eastAsia="zh-CN" w:bidi="ar"/>
        </w:rPr>
        <w:t>本项目</w:t>
      </w:r>
      <w:r>
        <w:rPr>
          <w:rFonts w:hint="default" w:ascii="Times New Roman" w:hAnsi="Times New Roman" w:cs="Times New Roman" w:eastAsiaTheme="minorEastAsia"/>
          <w:color w:val="auto"/>
          <w:kern w:val="0"/>
          <w:sz w:val="24"/>
          <w:szCs w:val="24"/>
          <w:u w:val="none" w:color="auto"/>
          <w:lang w:bidi="ar"/>
        </w:rPr>
        <w:t>废水采取雨污分流处理方式。</w:t>
      </w:r>
      <w:r>
        <w:rPr>
          <w:rFonts w:hint="default" w:ascii="Times New Roman" w:hAnsi="Times New Roman" w:cs="Times New Roman" w:eastAsiaTheme="minorEastAsia"/>
          <w:color w:val="auto"/>
          <w:sz w:val="24"/>
          <w:szCs w:val="24"/>
          <w:u w:val="none" w:color="auto"/>
        </w:rPr>
        <w:t>雨水经厂区雨水沟</w:t>
      </w:r>
      <w:r>
        <w:rPr>
          <w:rFonts w:hint="eastAsia" w:ascii="Times New Roman" w:hAnsi="Times New Roman" w:cs="Times New Roman" w:eastAsiaTheme="minorEastAsia"/>
          <w:color w:val="auto"/>
          <w:sz w:val="24"/>
          <w:szCs w:val="24"/>
          <w:u w:val="none" w:color="auto"/>
          <w:lang w:val="en-US" w:eastAsia="zh-CN"/>
        </w:rPr>
        <w:t>收集进入园区雨水管网，厂区的生产废水收集后经沉淀池处理与经化粪池处理后的生活废水通过废水总排口排入园区污水管网</w:t>
      </w:r>
      <w:r>
        <w:rPr>
          <w:rFonts w:hint="default" w:ascii="Times New Roman" w:hAnsi="Times New Roman" w:cs="Times New Roman" w:eastAsiaTheme="minorEastAsia"/>
          <w:color w:val="auto"/>
          <w:kern w:val="0"/>
          <w:sz w:val="24"/>
          <w:szCs w:val="24"/>
          <w:u w:val="none" w:color="auto"/>
          <w:lang w:bidi="ar"/>
        </w:rPr>
        <w:t>，</w:t>
      </w:r>
      <w:r>
        <w:rPr>
          <w:rFonts w:hint="eastAsia" w:ascii="Times New Roman" w:hAnsi="Times New Roman" w:cs="Times New Roman" w:eastAsiaTheme="minorEastAsia"/>
          <w:color w:val="auto"/>
          <w:kern w:val="0"/>
          <w:sz w:val="24"/>
          <w:szCs w:val="24"/>
          <w:u w:val="none" w:color="auto"/>
          <w:lang w:val="en-US" w:eastAsia="zh-CN" w:bidi="ar"/>
        </w:rPr>
        <w:t>最终</w:t>
      </w:r>
      <w:r>
        <w:rPr>
          <w:rFonts w:hint="default" w:ascii="Times New Roman" w:hAnsi="Times New Roman" w:cs="Times New Roman" w:eastAsiaTheme="minorEastAsia"/>
          <w:color w:val="auto"/>
          <w:kern w:val="0"/>
          <w:sz w:val="24"/>
          <w:szCs w:val="24"/>
          <w:u w:val="none" w:color="auto"/>
          <w:lang w:bidi="ar"/>
        </w:rPr>
        <w:t>由</w:t>
      </w:r>
      <w:r>
        <w:rPr>
          <w:rFonts w:hint="eastAsia" w:ascii="Times New Roman" w:hAnsi="Times New Roman" w:cs="Times New Roman" w:eastAsiaTheme="minorEastAsia"/>
          <w:color w:val="auto"/>
          <w:kern w:val="0"/>
          <w:sz w:val="24"/>
          <w:szCs w:val="24"/>
          <w:u w:val="none" w:color="auto"/>
          <w:lang w:val="en-US" w:eastAsia="zh-CN" w:bidi="ar"/>
        </w:rPr>
        <w:t>常德高新区</w:t>
      </w:r>
      <w:r>
        <w:rPr>
          <w:rFonts w:hint="eastAsia"/>
          <w:bCs/>
          <w:color w:val="auto"/>
          <w:sz w:val="24"/>
          <w:szCs w:val="24"/>
        </w:rPr>
        <w:t>污水处理厂</w:t>
      </w:r>
      <w:r>
        <w:rPr>
          <w:rFonts w:hint="default" w:ascii="Times New Roman" w:hAnsi="Times New Roman" w:cs="Times New Roman" w:eastAsiaTheme="minorEastAsia"/>
          <w:color w:val="auto"/>
          <w:kern w:val="0"/>
          <w:sz w:val="24"/>
          <w:szCs w:val="24"/>
          <w:u w:val="none" w:color="auto"/>
          <w:lang w:bidi="ar"/>
        </w:rPr>
        <w:t>深度处理</w:t>
      </w:r>
      <w:r>
        <w:rPr>
          <w:rFonts w:hint="default" w:ascii="Times New Roman" w:hAnsi="Times New Roman" w:cs="Times New Roman" w:eastAsiaTheme="minorEastAsia"/>
          <w:color w:val="auto"/>
          <w:sz w:val="24"/>
          <w:szCs w:val="24"/>
          <w:u w:val="none" w:color="auto"/>
        </w:rPr>
        <w:t>，尾水达到《城镇污水处理厂污染物排放标准》(GB18918-2002)一级A标准后排入</w:t>
      </w:r>
      <w:r>
        <w:rPr>
          <w:rFonts w:hint="eastAsia" w:ascii="Times New Roman" w:hAnsi="Times New Roman" w:cs="Times New Roman" w:eastAsiaTheme="minorEastAsia"/>
          <w:color w:val="auto"/>
          <w:sz w:val="24"/>
          <w:szCs w:val="24"/>
          <w:u w:val="none" w:color="auto"/>
          <w:lang w:val="en-US" w:eastAsia="zh-CN"/>
        </w:rPr>
        <w:t>老渐河</w:t>
      </w:r>
      <w:r>
        <w:rPr>
          <w:rFonts w:hint="default" w:ascii="Times New Roman" w:hAnsi="Times New Roman" w:cs="Times New Roman" w:eastAsiaTheme="minorEastAsia"/>
          <w:color w:val="auto"/>
          <w:sz w:val="24"/>
          <w:szCs w:val="24"/>
          <w:u w:val="none" w:color="auto"/>
        </w:rPr>
        <w:t>。</w:t>
      </w:r>
    </w:p>
    <w:p w14:paraId="567A7AA1">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地下水污染防治措施按照“源头控制、分区防控、污染监控、应急响应”相结合的原则，从污染物的产生、入渗、扩散、应急响应全方位进行控制。本项目危险废物暂存库、</w:t>
      </w:r>
      <w:r>
        <w:rPr>
          <w:rFonts w:hint="eastAsia" w:ascii="Times New Roman" w:hAnsi="Times New Roman" w:cs="Times New Roman" w:eastAsiaTheme="minorEastAsia"/>
          <w:color w:val="auto"/>
          <w:sz w:val="24"/>
          <w:szCs w:val="24"/>
          <w:u w:val="none" w:color="auto"/>
          <w:lang w:val="en-US" w:eastAsia="zh-CN"/>
        </w:rPr>
        <w:t>沉淀池</w:t>
      </w:r>
      <w:r>
        <w:rPr>
          <w:rFonts w:hint="default" w:ascii="Times New Roman" w:hAnsi="Times New Roman" w:cs="Times New Roman" w:eastAsiaTheme="minorEastAsia"/>
          <w:color w:val="auto"/>
          <w:sz w:val="24"/>
          <w:szCs w:val="24"/>
          <w:u w:val="none" w:color="auto"/>
        </w:rPr>
        <w:t>等设施采取地面硬化、防腐及防渗，明管布置并建立地下水环境影响跟踪监测制度。在采取上述措施前提下，本项目对区域地下水环境影响较小。</w:t>
      </w:r>
    </w:p>
    <w:p w14:paraId="33BF53BF">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3、固体废物</w:t>
      </w:r>
    </w:p>
    <w:p w14:paraId="4DFC976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本项目生产过程产生的危险固废均送资质单位处置，生活垃圾交环卫部门处置。</w:t>
      </w:r>
    </w:p>
    <w:p w14:paraId="5DFE9FE2">
      <w:pPr>
        <w:spacing w:line="360" w:lineRule="auto"/>
        <w:ind w:firstLine="480" w:firstLineChars="200"/>
        <w:rPr>
          <w:rFonts w:hint="default"/>
          <w:lang w:val="en-US" w:eastAsia="zh-CN"/>
        </w:rPr>
      </w:pPr>
      <w:r>
        <w:rPr>
          <w:rFonts w:hint="default" w:ascii="Times New Roman" w:hAnsi="Times New Roman" w:cs="Times New Roman" w:eastAsiaTheme="minorEastAsia"/>
          <w:color w:val="auto"/>
          <w:sz w:val="24"/>
          <w:szCs w:val="24"/>
          <w:u w:val="none" w:color="auto"/>
        </w:rPr>
        <w:t>本项目</w:t>
      </w:r>
      <w:r>
        <w:rPr>
          <w:rFonts w:hint="eastAsia" w:ascii="Times New Roman" w:hAnsi="Times New Roman" w:cs="Times New Roman" w:eastAsiaTheme="minorEastAsia"/>
          <w:color w:val="auto"/>
          <w:sz w:val="24"/>
          <w:szCs w:val="24"/>
          <w:u w:val="none" w:color="auto"/>
          <w:lang w:val="en-US" w:eastAsia="zh-CN"/>
        </w:rPr>
        <w:t>设置1处一般固废暂存间，</w:t>
      </w:r>
      <w:r>
        <w:rPr>
          <w:rFonts w:hint="default" w:ascii="Times New Roman" w:hAnsi="Times New Roman" w:cs="Times New Roman" w:eastAsiaTheme="minorEastAsia"/>
          <w:color w:val="auto"/>
          <w:sz w:val="24"/>
          <w:szCs w:val="24"/>
          <w:u w:val="none" w:color="auto"/>
        </w:rPr>
        <w:t>按照《一般工业固体废物贮存和填埋污染控制标准》（GB18599-2020）进行建设和管理</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玻璃边角料及不合格残次品</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未沾染有机溶剂废包装材料</w:t>
      </w:r>
      <w:r>
        <w:rPr>
          <w:rFonts w:hint="eastAsia" w:ascii="Times New Roman" w:hAnsi="Times New Roman" w:cs="Times New Roman" w:eastAsiaTheme="minorEastAsia"/>
          <w:color w:val="auto"/>
          <w:kern w:val="0"/>
          <w:sz w:val="24"/>
          <w:szCs w:val="24"/>
          <w:u w:val="none" w:color="auto"/>
          <w:lang w:val="en-US" w:eastAsia="zh-CN"/>
        </w:rPr>
        <w:t>、纯水制备废渗透膜、纯水制备废活性炭、废靶材、</w:t>
      </w:r>
      <w:r>
        <w:rPr>
          <w:rFonts w:hint="eastAsia"/>
          <w:lang w:val="en-US" w:eastAsia="zh-CN"/>
        </w:rPr>
        <w:t>P2、P3、P4激光划刻收尘灰为一般固废，暂存收集后外售，废靶材由厂家回收。</w:t>
      </w:r>
    </w:p>
    <w:p w14:paraId="6E48720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本项目设置1处危险废物暂存间。按照</w:t>
      </w:r>
      <w:r>
        <w:rPr>
          <w:rFonts w:hint="default" w:ascii="Times New Roman" w:hAnsi="Times New Roman" w:cs="Times New Roman" w:eastAsiaTheme="minorEastAsia"/>
          <w:color w:val="auto"/>
          <w:sz w:val="24"/>
          <w:szCs w:val="24"/>
          <w:u w:val="none" w:color="auto"/>
        </w:rPr>
        <w:t>《危险废物贮存污染控制标准》（GB18597-2023）的要求进行建设和管理</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kern w:val="0"/>
          <w:sz w:val="24"/>
          <w:szCs w:val="24"/>
          <w:u w:val="none" w:color="auto"/>
          <w:lang w:val="en-US" w:eastAsia="zh-CN"/>
        </w:rPr>
        <w:t>沾染有机溶剂的废包装材料、废丝网、废矿物油、废活性炭、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喷淋沉淀池污泥</w:t>
      </w:r>
      <w:r>
        <w:rPr>
          <w:rFonts w:hint="eastAsia" w:ascii="Times New Roman" w:hAnsi="Times New Roman" w:cs="Times New Roman" w:eastAsiaTheme="minorEastAsia"/>
          <w:color w:val="auto"/>
          <w:sz w:val="24"/>
          <w:szCs w:val="24"/>
          <w:u w:val="none" w:color="auto"/>
          <w:lang w:val="en-US" w:eastAsia="zh-CN"/>
        </w:rPr>
        <w:t>收集后，交由有资质单位进行处理，不在厂区内暂存</w:t>
      </w:r>
      <w:r>
        <w:rPr>
          <w:rFonts w:hint="default" w:ascii="Times New Roman" w:hAnsi="Times New Roman" w:cs="Times New Roman" w:eastAsiaTheme="minorEastAsia"/>
          <w:color w:val="auto"/>
          <w:sz w:val="24"/>
          <w:szCs w:val="24"/>
          <w:u w:val="none" w:color="auto"/>
        </w:rPr>
        <w:t>。</w:t>
      </w:r>
    </w:p>
    <w:p w14:paraId="6C4A5D50">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4、噪声</w:t>
      </w:r>
    </w:p>
    <w:p w14:paraId="762A0E73">
      <w:pPr>
        <w:widowControl/>
        <w:spacing w:line="360" w:lineRule="auto"/>
        <w:ind w:firstLine="480" w:firstLineChars="200"/>
        <w:jc w:val="left"/>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kern w:val="0"/>
          <w:sz w:val="24"/>
          <w:szCs w:val="24"/>
          <w:u w:val="none" w:color="auto"/>
        </w:rPr>
        <w:t>项目通过在厂区总图设计上科学规划，合理布局，尽可能将噪声设备集中布置、集中管理、远离办公区</w:t>
      </w:r>
      <w:r>
        <w:rPr>
          <w:rFonts w:hint="eastAsia"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选用先进的低噪声设备;采取隔声、消声、减震等噪声治理措施;强化生产管理等噪声污染防治措施，减小项目运行对外环境的影响，措施可行。</w:t>
      </w:r>
    </w:p>
    <w:p w14:paraId="46795593">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bookmarkStart w:id="333" w:name="_Toc23253"/>
      <w:r>
        <w:rPr>
          <w:rFonts w:hint="default" w:ascii="Times New Roman" w:hAnsi="Times New Roman" w:cs="Times New Roman" w:eastAsiaTheme="minorEastAsia"/>
          <w:b/>
          <w:color w:val="auto"/>
          <w:sz w:val="24"/>
          <w:szCs w:val="24"/>
          <w:u w:val="none" w:color="auto"/>
        </w:rPr>
        <w:t>11.1.4 环境质量现状</w:t>
      </w:r>
      <w:bookmarkEnd w:id="333"/>
    </w:p>
    <w:p w14:paraId="37D4D5B9">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1、环境空气</w:t>
      </w:r>
    </w:p>
    <w:p w14:paraId="3175BB24">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bCs/>
          <w:color w:val="auto"/>
          <w:sz w:val="24"/>
          <w:szCs w:val="24"/>
          <w:lang w:val="en-US" w:eastAsia="zh-CN"/>
        </w:rPr>
        <w:t>根据引用的</w:t>
      </w:r>
      <w:r>
        <w:rPr>
          <w:rFonts w:hint="default" w:ascii="Times New Roman" w:hAnsi="Times New Roman" w:cs="Times New Roman" w:eastAsiaTheme="minorEastAsia"/>
          <w:bCs/>
          <w:color w:val="auto"/>
          <w:sz w:val="24"/>
          <w:szCs w:val="24"/>
        </w:rPr>
        <w:t>常德市生态环境局发布的《2024年12月环境质量通报大气表格》中附件4“2024年1-12月常德市环境空气污染物浓度情况”</w:t>
      </w:r>
      <w:r>
        <w:rPr>
          <w:rFonts w:hint="eastAsia" w:ascii="Times New Roman" w:hAnsi="Times New Roman" w:cs="Times New Roman" w:eastAsiaTheme="minorEastAsia"/>
          <w:bCs/>
          <w:color w:val="auto"/>
          <w:sz w:val="24"/>
          <w:szCs w:val="24"/>
          <w:lang w:val="en-US" w:eastAsia="zh-CN"/>
        </w:rPr>
        <w:t>中高新区空气质量监测数据及达标情况，</w:t>
      </w:r>
      <w:r>
        <w:rPr>
          <w:rFonts w:hint="default" w:ascii="Times New Roman" w:hAnsi="Times New Roman" w:cs="Times New Roman" w:eastAsiaTheme="minorEastAsia"/>
          <w:bCs/>
          <w:color w:val="auto"/>
          <w:sz w:val="24"/>
          <w:szCs w:val="24"/>
        </w:rPr>
        <w:t>常德市</w:t>
      </w:r>
      <w:r>
        <w:rPr>
          <w:rFonts w:hint="eastAsia" w:ascii="Times New Roman" w:hAnsi="Times New Roman" w:cs="Times New Roman" w:eastAsiaTheme="minorEastAsia"/>
          <w:bCs/>
          <w:color w:val="auto"/>
          <w:sz w:val="24"/>
          <w:szCs w:val="24"/>
          <w:lang w:val="en-US" w:eastAsia="zh-CN"/>
        </w:rPr>
        <w:t>高新区</w:t>
      </w:r>
      <w:r>
        <w:rPr>
          <w:rFonts w:hint="default" w:ascii="Times New Roman" w:hAnsi="Times New Roman" w:cs="Times New Roman" w:eastAsiaTheme="minorEastAsia"/>
          <w:bCs/>
          <w:color w:val="auto"/>
          <w:kern w:val="2"/>
          <w:sz w:val="24"/>
          <w:szCs w:val="24"/>
          <w:lang w:val="en-US" w:eastAsia="zh-CN" w:bidi="ar-SA"/>
        </w:rPr>
        <w:t>PM</w:t>
      </w:r>
      <w:r>
        <w:rPr>
          <w:rFonts w:hint="eastAsia" w:ascii="Times New Roman" w:hAnsi="Times New Roman" w:cs="Times New Roman"/>
          <w:bCs/>
          <w:color w:val="auto"/>
          <w:kern w:val="2"/>
          <w:sz w:val="24"/>
          <w:szCs w:val="24"/>
          <w:vertAlign w:val="subscript"/>
          <w:lang w:val="en-US" w:eastAsia="zh-CN" w:bidi="ar-SA"/>
        </w:rPr>
        <w:t>10</w:t>
      </w:r>
      <w:r>
        <w:rPr>
          <w:rFonts w:hint="default" w:ascii="Times New Roman" w:hAnsi="Times New Roman" w:cs="Times New Roman" w:eastAsiaTheme="minorEastAsia"/>
          <w:bCs/>
          <w:color w:val="auto"/>
          <w:kern w:val="2"/>
          <w:sz w:val="24"/>
          <w:szCs w:val="24"/>
          <w:lang w:val="en-US" w:eastAsia="zh-CN" w:bidi="ar-SA"/>
        </w:rPr>
        <w:t>、SO</w:t>
      </w:r>
      <w:r>
        <w:rPr>
          <w:rFonts w:hint="default" w:ascii="Times New Roman" w:hAnsi="Times New Roman" w:cs="Times New Roman" w:eastAsiaTheme="minorEastAsia"/>
          <w:bCs/>
          <w:color w:val="auto"/>
          <w:kern w:val="2"/>
          <w:sz w:val="24"/>
          <w:szCs w:val="24"/>
          <w:vertAlign w:val="subscript"/>
          <w:lang w:val="en-US" w:eastAsia="zh-CN" w:bidi="ar-SA"/>
        </w:rPr>
        <w:t>2</w:t>
      </w:r>
      <w:r>
        <w:rPr>
          <w:rFonts w:hint="default" w:ascii="Times New Roman" w:hAnsi="Times New Roman" w:cs="Times New Roman" w:eastAsiaTheme="minorEastAsia"/>
          <w:bCs/>
          <w:color w:val="auto"/>
          <w:kern w:val="2"/>
          <w:sz w:val="24"/>
          <w:szCs w:val="24"/>
          <w:lang w:val="en-US" w:eastAsia="zh-CN" w:bidi="ar-SA"/>
        </w:rPr>
        <w:t>、NO</w:t>
      </w:r>
      <w:r>
        <w:rPr>
          <w:rFonts w:hint="default" w:ascii="Times New Roman" w:hAnsi="Times New Roman" w:cs="Times New Roman" w:eastAsiaTheme="minorEastAsia"/>
          <w:bCs/>
          <w:color w:val="auto"/>
          <w:kern w:val="2"/>
          <w:sz w:val="24"/>
          <w:szCs w:val="24"/>
          <w:vertAlign w:val="subscript"/>
          <w:lang w:val="en-US" w:eastAsia="zh-CN" w:bidi="ar-SA"/>
        </w:rPr>
        <w:t>2</w:t>
      </w:r>
      <w:r>
        <w:rPr>
          <w:rFonts w:hint="eastAsia" w:ascii="Times New Roman" w:hAnsi="Times New Roman" w:cs="Times New Roman"/>
          <w:bCs/>
          <w:color w:val="auto"/>
          <w:kern w:val="2"/>
          <w:sz w:val="24"/>
          <w:szCs w:val="24"/>
          <w:lang w:val="en-US" w:eastAsia="zh-CN" w:bidi="ar-SA"/>
        </w:rPr>
        <w:t>年平均浓度、CO日均浓度、O</w:t>
      </w:r>
      <w:r>
        <w:rPr>
          <w:rFonts w:hint="eastAsia" w:ascii="Times New Roman" w:hAnsi="Times New Roman" w:cs="Times New Roman"/>
          <w:bCs/>
          <w:color w:val="auto"/>
          <w:kern w:val="2"/>
          <w:sz w:val="24"/>
          <w:szCs w:val="24"/>
          <w:vertAlign w:val="subscript"/>
          <w:lang w:val="en-US" w:eastAsia="zh-CN" w:bidi="ar-SA"/>
        </w:rPr>
        <w:t>3</w:t>
      </w:r>
      <w:r>
        <w:rPr>
          <w:rFonts w:hint="default" w:ascii="Times New Roman" w:hAnsi="Times New Roman" w:cs="Times New Roman" w:eastAsiaTheme="minorEastAsia"/>
          <w:bCs/>
          <w:color w:val="auto"/>
          <w:kern w:val="2"/>
          <w:sz w:val="24"/>
          <w:szCs w:val="24"/>
          <w:lang w:val="en-US" w:eastAsia="zh-CN" w:bidi="ar-SA"/>
        </w:rPr>
        <w:t>最大8小时均浓度符合《环境空气质量标准》（GB 3095—2026）中表1过渡阶段浓度限值二级标准，PM</w:t>
      </w:r>
      <w:r>
        <w:rPr>
          <w:rFonts w:hint="eastAsia" w:ascii="Times New Roman" w:hAnsi="Times New Roman" w:cs="Times New Roman"/>
          <w:bCs/>
          <w:color w:val="auto"/>
          <w:kern w:val="2"/>
          <w:sz w:val="24"/>
          <w:szCs w:val="24"/>
          <w:vertAlign w:val="subscript"/>
          <w:lang w:val="en-US" w:eastAsia="zh-CN" w:bidi="ar-SA"/>
        </w:rPr>
        <w:t>2.5</w:t>
      </w:r>
      <w:r>
        <w:rPr>
          <w:rFonts w:hint="default" w:ascii="Times New Roman" w:hAnsi="Times New Roman" w:cs="Times New Roman" w:eastAsiaTheme="minorEastAsia"/>
          <w:bCs/>
          <w:color w:val="auto"/>
          <w:kern w:val="2"/>
          <w:sz w:val="24"/>
          <w:szCs w:val="24"/>
          <w:lang w:val="en-US" w:eastAsia="zh-CN" w:bidi="ar-SA"/>
        </w:rPr>
        <w:t>年平均浓度不满足《环境空气质量标准》（GB 3095—2026）中表1过渡阶段浓度限值二级标准，判定本项目位于不达标区。随着《常德市大气环境质量限期达标规划</w:t>
      </w:r>
      <w:r>
        <w:rPr>
          <w:rFonts w:hint="eastAsia" w:ascii="Times New Roman" w:hAnsi="Times New Roman" w:cs="Times New Roman"/>
          <w:bCs/>
          <w:color w:val="auto"/>
          <w:kern w:val="2"/>
          <w:sz w:val="24"/>
          <w:szCs w:val="24"/>
          <w:lang w:val="en-US" w:eastAsia="zh-CN" w:bidi="ar-SA"/>
        </w:rPr>
        <w:t>（</w:t>
      </w:r>
      <w:r>
        <w:rPr>
          <w:rFonts w:hint="default" w:ascii="Times New Roman" w:hAnsi="Times New Roman" w:cs="Times New Roman" w:eastAsiaTheme="minorEastAsia"/>
          <w:bCs/>
          <w:color w:val="auto"/>
          <w:kern w:val="2"/>
          <w:sz w:val="24"/>
          <w:szCs w:val="24"/>
          <w:lang w:val="en-US" w:eastAsia="zh-CN" w:bidi="ar-SA"/>
        </w:rPr>
        <w:t>2020-2027年</w:t>
      </w:r>
      <w:r>
        <w:rPr>
          <w:rFonts w:hint="eastAsia" w:ascii="Times New Roman" w:hAnsi="Times New Roman" w:cs="Times New Roman"/>
          <w:bCs/>
          <w:color w:val="auto"/>
          <w:kern w:val="2"/>
          <w:sz w:val="24"/>
          <w:szCs w:val="24"/>
          <w:lang w:val="en-US" w:eastAsia="zh-CN" w:bidi="ar-SA"/>
        </w:rPr>
        <w:t>）</w:t>
      </w:r>
      <w:r>
        <w:rPr>
          <w:rFonts w:hint="default" w:ascii="Times New Roman" w:hAnsi="Times New Roman" w:cs="Times New Roman" w:eastAsiaTheme="minorEastAsia"/>
          <w:bCs/>
          <w:color w:val="auto"/>
          <w:kern w:val="2"/>
          <w:sz w:val="24"/>
          <w:szCs w:val="24"/>
          <w:lang w:val="en-US" w:eastAsia="zh-CN" w:bidi="ar-SA"/>
        </w:rPr>
        <w:t>》、《常德市大气污染防治若干规定》的实施，常德市大气环境质量将持续改善。</w:t>
      </w:r>
    </w:p>
    <w:p w14:paraId="5B9CB212">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项目所在区域TSP均满足《环境空气质量标准》（GB3095-2026）中的二级标准；非甲烷总烃满足《大气污染物综合排放标准详解》中的限值；TVOC、二甲苯满足《环境影响评价技术导则 大气环境》（HJ2.2-2018）附录D中限值。</w:t>
      </w:r>
    </w:p>
    <w:p w14:paraId="610E6120">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2、地表水环境</w:t>
      </w:r>
    </w:p>
    <w:p w14:paraId="7FB0EB9A">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eastAsia" w:ascii="Times New Roman" w:hAnsi="Times New Roman" w:cs="Times New Roman" w:eastAsiaTheme="minorEastAsia"/>
          <w:color w:val="auto"/>
          <w:sz w:val="24"/>
          <w:szCs w:val="24"/>
          <w:u w:val="none" w:color="auto"/>
          <w:lang w:val="en-US" w:eastAsia="zh-CN"/>
        </w:rPr>
        <w:t>根据</w:t>
      </w:r>
      <w:r>
        <w:rPr>
          <w:rFonts w:hint="default" w:ascii="Times New Roman" w:hAnsi="Times New Roman" w:cs="Times New Roman" w:eastAsiaTheme="minorEastAsia"/>
          <w:color w:val="auto"/>
          <w:sz w:val="24"/>
          <w:szCs w:val="24"/>
          <w:u w:val="none" w:color="auto"/>
        </w:rPr>
        <w:t>常德市生态环境局《</w:t>
      </w:r>
      <w:r>
        <w:rPr>
          <w:rFonts w:hint="eastAsia" w:ascii="Times New Roman" w:hAnsi="Times New Roman" w:cs="Times New Roman" w:eastAsiaTheme="minorEastAsia"/>
          <w:color w:val="auto"/>
          <w:sz w:val="24"/>
          <w:szCs w:val="24"/>
          <w:u w:val="none" w:color="auto"/>
          <w:lang w:val="en-US" w:eastAsia="zh-CN"/>
        </w:rPr>
        <w:t>2025年12月常德市环境质量状况</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附表3常德市2025年12月及1-12月国省控水质监测断面水质状况</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高湾、陈家河、三水厂、新兴咀断面水质可达</w:t>
      </w:r>
      <w:r>
        <w:rPr>
          <w:rFonts w:hint="default" w:ascii="Times New Roman" w:hAnsi="Times New Roman" w:cs="Times New Roman" w:eastAsiaTheme="minorEastAsia"/>
          <w:bCs/>
          <w:color w:val="auto"/>
          <w:sz w:val="24"/>
          <w:szCs w:val="24"/>
        </w:rPr>
        <w:t>《地表水质量标准》（GB3838-2002）</w:t>
      </w:r>
      <w:r>
        <w:rPr>
          <w:rFonts w:hint="default" w:ascii="Times New Roman" w:hAnsi="Times New Roman" w:cs="Times New Roman" w:eastAsiaTheme="minorEastAsia"/>
          <w:color w:val="auto"/>
        </w:rPr>
        <w:t>Ⅱ</w:t>
      </w:r>
      <w:r>
        <w:rPr>
          <w:rFonts w:hint="default" w:ascii="Times New Roman" w:hAnsi="Times New Roman" w:cs="Times New Roman" w:eastAsiaTheme="minorEastAsia"/>
          <w:bCs/>
          <w:color w:val="auto"/>
          <w:sz w:val="24"/>
          <w:szCs w:val="24"/>
        </w:rPr>
        <w:t>类标准</w:t>
      </w:r>
      <w:r>
        <w:rPr>
          <w:rFonts w:hint="eastAsia" w:ascii="Times New Roman" w:hAnsi="Times New Roman" w:cs="Times New Roman" w:eastAsiaTheme="minorEastAsia"/>
          <w:bCs/>
          <w:color w:val="auto"/>
          <w:sz w:val="24"/>
          <w:szCs w:val="24"/>
          <w:lang w:eastAsia="zh-CN"/>
        </w:rPr>
        <w:t>，</w:t>
      </w:r>
      <w:r>
        <w:rPr>
          <w:rFonts w:hint="eastAsia" w:ascii="Times New Roman" w:hAnsi="Times New Roman" w:cs="Times New Roman" w:eastAsiaTheme="minorEastAsia"/>
          <w:bCs/>
          <w:color w:val="auto"/>
          <w:sz w:val="24"/>
          <w:szCs w:val="24"/>
          <w:lang w:val="en-US" w:eastAsia="zh-CN"/>
        </w:rPr>
        <w:t>渐水入沅江口、柳叶湖断面</w:t>
      </w:r>
      <w:r>
        <w:rPr>
          <w:rFonts w:hint="eastAsia" w:ascii="Times New Roman" w:hAnsi="Times New Roman" w:cs="Times New Roman" w:eastAsiaTheme="minorEastAsia"/>
          <w:color w:val="auto"/>
          <w:sz w:val="24"/>
          <w:szCs w:val="24"/>
          <w:u w:val="none" w:color="auto"/>
          <w:lang w:val="en-US" w:eastAsia="zh-CN"/>
        </w:rPr>
        <w:t>可达</w:t>
      </w:r>
      <w:r>
        <w:rPr>
          <w:rFonts w:hint="default" w:ascii="Times New Roman" w:hAnsi="Times New Roman" w:cs="Times New Roman" w:eastAsiaTheme="minorEastAsia"/>
          <w:bCs/>
          <w:color w:val="auto"/>
          <w:sz w:val="24"/>
          <w:szCs w:val="24"/>
        </w:rPr>
        <w:t>《地表水质量标准》（GB3838-2002）</w:t>
      </w:r>
      <w:r>
        <w:rPr>
          <w:rFonts w:hint="eastAsia" w:ascii="宋体" w:hAnsi="宋体" w:eastAsia="宋体" w:cs="宋体"/>
          <w:bCs/>
          <w:color w:val="auto"/>
          <w:sz w:val="24"/>
          <w:szCs w:val="24"/>
        </w:rPr>
        <w:t>Ⅲ</w:t>
      </w:r>
      <w:r>
        <w:rPr>
          <w:rFonts w:hint="default" w:ascii="Times New Roman" w:hAnsi="Times New Roman" w:cs="Times New Roman" w:eastAsiaTheme="minorEastAsia"/>
          <w:bCs/>
          <w:color w:val="auto"/>
          <w:sz w:val="24"/>
          <w:szCs w:val="24"/>
        </w:rPr>
        <w:t>类标准</w:t>
      </w:r>
      <w:r>
        <w:rPr>
          <w:rFonts w:hint="default" w:ascii="Times New Roman" w:hAnsi="Times New Roman" w:cs="Times New Roman" w:eastAsiaTheme="minorEastAsia"/>
          <w:color w:val="auto"/>
          <w:sz w:val="24"/>
          <w:szCs w:val="24"/>
          <w:u w:val="none" w:color="auto"/>
        </w:rPr>
        <w:t>区域</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地表水环境质量状况良好。因此，项目所在水环境控制单元为达标区。</w:t>
      </w:r>
    </w:p>
    <w:p w14:paraId="414B712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lang w:val="en-US" w:eastAsia="zh-CN"/>
        </w:rPr>
        <w:t>补充监测</w:t>
      </w:r>
      <w:r>
        <w:rPr>
          <w:rFonts w:hint="default" w:ascii="Times New Roman" w:hAnsi="Times New Roman" w:cs="Times New Roman" w:eastAsiaTheme="minorEastAsia"/>
          <w:color w:val="auto"/>
          <w:sz w:val="24"/>
          <w:szCs w:val="24"/>
          <w:u w:val="none" w:color="auto"/>
        </w:rPr>
        <w:t>点位各因子均满足《地表水环境质量标准》（GB3838-2002）Ⅲ类水质标准。</w:t>
      </w:r>
    </w:p>
    <w:p w14:paraId="063FADF9">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3、地下水环境</w:t>
      </w:r>
    </w:p>
    <w:p w14:paraId="5401D8A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项目区域地下水各监测点监测因子均满足《地下水质量标准》（GB/T 14848-2017）中</w:t>
      </w:r>
      <w:r>
        <w:rPr>
          <w:rFonts w:hint="default" w:ascii="Times New Roman" w:hAnsi="Times New Roman" w:cs="Times New Roman" w:eastAsiaTheme="minorEastAsia"/>
          <w:color w:val="auto"/>
          <w:sz w:val="24"/>
          <w:szCs w:val="24"/>
          <w:u w:val="none" w:color="auto"/>
        </w:rPr>
        <w:fldChar w:fldCharType="begin"/>
      </w:r>
      <w:r>
        <w:rPr>
          <w:rFonts w:hint="default" w:ascii="Times New Roman" w:hAnsi="Times New Roman" w:cs="Times New Roman" w:eastAsiaTheme="minorEastAsia"/>
          <w:color w:val="auto"/>
          <w:sz w:val="24"/>
          <w:szCs w:val="24"/>
          <w:u w:val="none" w:color="auto"/>
        </w:rPr>
        <w:instrText xml:space="preserve"> = 3 \* ROMAN </w:instrText>
      </w:r>
      <w:r>
        <w:rPr>
          <w:rFonts w:hint="default" w:ascii="Times New Roman" w:hAnsi="Times New Roman" w:cs="Times New Roman" w:eastAsiaTheme="minorEastAsia"/>
          <w:color w:val="auto"/>
          <w:sz w:val="24"/>
          <w:szCs w:val="24"/>
          <w:u w:val="none" w:color="auto"/>
        </w:rPr>
        <w:fldChar w:fldCharType="separate"/>
      </w:r>
      <w:r>
        <w:rPr>
          <w:rFonts w:hint="default" w:ascii="Times New Roman" w:hAnsi="Times New Roman" w:cs="Times New Roman" w:eastAsiaTheme="minorEastAsia"/>
          <w:color w:val="auto"/>
          <w:sz w:val="24"/>
          <w:szCs w:val="24"/>
          <w:u w:val="none" w:color="auto"/>
        </w:rPr>
        <w:t>III</w:t>
      </w:r>
      <w:r>
        <w:rPr>
          <w:rFonts w:hint="default" w:ascii="Times New Roman" w:hAnsi="Times New Roman" w:cs="Times New Roman" w:eastAsiaTheme="minorEastAsia"/>
          <w:color w:val="auto"/>
          <w:sz w:val="24"/>
          <w:szCs w:val="24"/>
          <w:u w:val="none" w:color="auto"/>
        </w:rPr>
        <w:fldChar w:fldCharType="end"/>
      </w:r>
      <w:r>
        <w:rPr>
          <w:rFonts w:hint="default" w:ascii="Times New Roman" w:hAnsi="Times New Roman" w:cs="Times New Roman" w:eastAsiaTheme="minorEastAsia"/>
          <w:color w:val="auto"/>
          <w:sz w:val="24"/>
          <w:szCs w:val="24"/>
          <w:u w:val="none" w:color="auto"/>
        </w:rPr>
        <w:t>类标准。</w:t>
      </w:r>
    </w:p>
    <w:p w14:paraId="7FD068B5">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lang w:val="en-US" w:eastAsia="zh-CN"/>
        </w:rPr>
        <w:t>4</w:t>
      </w:r>
      <w:r>
        <w:rPr>
          <w:rFonts w:hint="default" w:ascii="Times New Roman" w:hAnsi="Times New Roman" w:cs="Times New Roman" w:eastAsiaTheme="minorEastAsia"/>
          <w:b w:val="0"/>
          <w:bCs w:val="0"/>
          <w:color w:val="auto"/>
          <w:kern w:val="0"/>
          <w:sz w:val="24"/>
          <w:szCs w:val="24"/>
          <w:u w:val="none" w:color="auto"/>
        </w:rPr>
        <w:t>、声环境</w:t>
      </w:r>
    </w:p>
    <w:p w14:paraId="38B6E675">
      <w:pPr>
        <w:spacing w:line="360" w:lineRule="auto"/>
        <w:ind w:firstLine="480" w:firstLineChars="200"/>
        <w:rPr>
          <w:rFonts w:hint="default" w:ascii="Times New Roman" w:hAnsi="Times New Roman" w:cs="Times New Roman" w:eastAsiaTheme="minorEastAsia"/>
          <w:color w:val="auto"/>
          <w:sz w:val="24"/>
          <w:szCs w:val="24"/>
          <w:u w:val="none" w:color="auto"/>
        </w:rPr>
      </w:pPr>
      <w:bookmarkStart w:id="334" w:name="_Toc1748"/>
      <w:r>
        <w:rPr>
          <w:rFonts w:hint="default" w:ascii="Times New Roman" w:hAnsi="Times New Roman" w:cs="Times New Roman" w:eastAsiaTheme="minorEastAsia"/>
          <w:color w:val="auto"/>
          <w:sz w:val="24"/>
          <w:szCs w:val="24"/>
          <w:u w:val="none" w:color="auto"/>
        </w:rPr>
        <w:t>项目厂界四周噪声符合《声环境质量标准》（GB3096-2008）中3类标准；居民点昼夜声环境质量均符合《声环境质量标准》（GB3096-2008）中2类标准，声环境质量较好。</w:t>
      </w:r>
    </w:p>
    <w:p w14:paraId="217C6E15">
      <w:pPr>
        <w:spacing w:line="360" w:lineRule="auto"/>
        <w:ind w:firstLine="480" w:firstLineChars="200"/>
        <w:rPr>
          <w:rFonts w:hint="eastAsia" w:ascii="Times New Roman" w:hAnsi="Times New Roman" w:cs="Times New Roman" w:eastAsiaTheme="minorEastAsia"/>
          <w:b w:val="0"/>
          <w:bCs w:val="0"/>
          <w:color w:val="auto"/>
          <w:sz w:val="24"/>
          <w:szCs w:val="24"/>
          <w:u w:val="none" w:color="auto"/>
          <w:lang w:val="en-US" w:eastAsia="zh-CN"/>
        </w:rPr>
      </w:pPr>
      <w:r>
        <w:rPr>
          <w:rFonts w:hint="eastAsia" w:ascii="Times New Roman" w:hAnsi="Times New Roman" w:cs="Times New Roman" w:eastAsiaTheme="minorEastAsia"/>
          <w:b w:val="0"/>
          <w:bCs w:val="0"/>
          <w:color w:val="auto"/>
          <w:sz w:val="24"/>
          <w:szCs w:val="24"/>
          <w:u w:val="none" w:color="auto"/>
          <w:lang w:val="en-US" w:eastAsia="zh-CN"/>
        </w:rPr>
        <w:t>5、土壤环境</w:t>
      </w:r>
    </w:p>
    <w:p w14:paraId="1BEAB258">
      <w:pPr>
        <w:spacing w:line="360" w:lineRule="auto"/>
        <w:ind w:firstLine="480" w:firstLineChars="200"/>
        <w:rPr>
          <w:rFonts w:hint="eastAsia" w:ascii="Times New Roman" w:hAnsi="Times New Roman" w:eastAsia="宋体" w:cs="Times New Roman"/>
          <w:color w:val="auto"/>
          <w:sz w:val="24"/>
          <w:szCs w:val="24"/>
          <w:u w:val="none" w:color="auto"/>
          <w:lang w:val="en-US" w:eastAsia="zh-CN"/>
        </w:rPr>
      </w:pPr>
      <w:r>
        <w:rPr>
          <w:rFonts w:hint="eastAsia" w:ascii="Times New Roman" w:hAnsi="Times New Roman" w:eastAsia="宋体" w:cs="宋体"/>
          <w:color w:val="auto"/>
          <w:sz w:val="24"/>
          <w:szCs w:val="24"/>
        </w:rPr>
        <w:t>项目所在区域土壤监测因子均达到《土壤环境质量 建设用地土壤污染风险管控(试行)》(GB36600-2018)-建设用地土壤污染风险筛选值和管制值-第二类用地筛选值要求</w:t>
      </w:r>
      <w:r>
        <w:rPr>
          <w:rFonts w:hint="eastAsia" w:ascii="Times New Roman" w:hAnsi="Times New Roman" w:cs="宋体"/>
          <w:color w:val="auto"/>
          <w:sz w:val="24"/>
          <w:szCs w:val="24"/>
          <w:lang w:eastAsia="zh-CN"/>
        </w:rPr>
        <w:t>。</w:t>
      </w:r>
    </w:p>
    <w:p w14:paraId="3C021CC0">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11.1.5 环境影响分析</w:t>
      </w:r>
      <w:bookmarkEnd w:id="334"/>
    </w:p>
    <w:p w14:paraId="3815C299">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1、大气环境影响分析</w:t>
      </w:r>
    </w:p>
    <w:p w14:paraId="194E3BAC">
      <w:pPr>
        <w:spacing w:line="360" w:lineRule="auto"/>
        <w:ind w:firstLine="480" w:firstLineChars="200"/>
        <w:rPr>
          <w:rFonts w:hint="eastAsia" w:hAnsi="Times New Roman"/>
          <w:color w:val="auto"/>
          <w:lang w:val="en-US" w:eastAsia="zh-CN"/>
        </w:rPr>
      </w:pPr>
      <w:r>
        <w:rPr>
          <w:rFonts w:hint="default" w:ascii="Times New Roman" w:hAnsi="Times New Roman" w:cs="Times New Roman" w:eastAsiaTheme="minorEastAsia"/>
          <w:color w:val="auto"/>
          <w:sz w:val="24"/>
          <w:szCs w:val="24"/>
          <w:u w:val="none" w:color="auto"/>
        </w:rPr>
        <w:t>根据工程分析结果，</w:t>
      </w:r>
      <w:r>
        <w:rPr>
          <w:rFonts w:hint="eastAsia" w:ascii="Times New Roman" w:hAnsi="Times New Roman" w:cs="Times New Roman" w:eastAsiaTheme="minorEastAsia"/>
          <w:color w:val="auto"/>
          <w:sz w:val="24"/>
          <w:szCs w:val="24"/>
          <w:u w:val="none" w:color="auto"/>
          <w:lang w:val="en-US" w:eastAsia="zh-CN"/>
        </w:rPr>
        <w:t>两条生产线产生的PECVD沉积废气通过两条管道收集后经经“管道自燃烧+雾状水喷淋”处理后经20m高排气筒DA003、DA004排放。</w:t>
      </w:r>
      <w:r>
        <w:rPr>
          <w:rFonts w:hint="default" w:ascii="Times New Roman" w:hAnsi="Times New Roman" w:cs="Times New Roman" w:eastAsiaTheme="minorEastAsia"/>
          <w:color w:val="auto"/>
          <w:sz w:val="24"/>
          <w:szCs w:val="24"/>
          <w:u w:val="none" w:color="auto"/>
          <w:lang w:val="en-US" w:eastAsia="zh-CN"/>
        </w:rPr>
        <w:t>颗粒物</w:t>
      </w:r>
      <w:r>
        <w:rPr>
          <w:rFonts w:hint="eastAsia" w:ascii="Times New Roman" w:hAnsi="Times New Roman" w:cs="Times New Roman" w:eastAsiaTheme="minorEastAsia"/>
          <w:color w:val="auto"/>
          <w:sz w:val="24"/>
          <w:szCs w:val="24"/>
          <w:u w:val="none" w:color="auto"/>
          <w:lang w:val="en-US" w:eastAsia="zh-CN"/>
        </w:rPr>
        <w:t>排放</w:t>
      </w:r>
      <w:r>
        <w:rPr>
          <w:rFonts w:hint="default" w:ascii="Times New Roman" w:hAnsi="Times New Roman" w:cs="Times New Roman" w:eastAsiaTheme="minorEastAsia"/>
          <w:color w:val="auto"/>
          <w:sz w:val="24"/>
          <w:szCs w:val="24"/>
          <w:u w:val="none" w:color="auto"/>
          <w:lang w:val="en-US" w:eastAsia="zh-CN"/>
        </w:rPr>
        <w:t>浓度为</w:t>
      </w:r>
      <w:r>
        <w:rPr>
          <w:rFonts w:hint="eastAsia" w:cs="Times New Roman" w:eastAsiaTheme="minorEastAsia"/>
          <w:color w:val="auto"/>
          <w:sz w:val="24"/>
          <w:szCs w:val="24"/>
          <w:u w:val="none" w:color="auto"/>
          <w:lang w:val="en-US" w:eastAsia="zh-CN"/>
        </w:rPr>
        <w:t>11.89</w:t>
      </w:r>
      <w:r>
        <w:rPr>
          <w:rFonts w:hint="default" w:ascii="Times New Roman" w:hAnsi="Times New Roman" w:cs="Times New Roman" w:eastAsiaTheme="minorEastAsia"/>
          <w:color w:val="auto"/>
          <w:sz w:val="24"/>
          <w:szCs w:val="24"/>
          <w:u w:val="none" w:color="auto"/>
          <w:lang w:val="en-US" w:eastAsia="zh-CN"/>
        </w:rPr>
        <w:t>mg/m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，排放速率为</w:t>
      </w:r>
      <w:r>
        <w:rPr>
          <w:rFonts w:hint="eastAsia" w:cs="Times New Roman" w:eastAsiaTheme="minorEastAsia"/>
          <w:color w:val="auto"/>
          <w:sz w:val="24"/>
          <w:szCs w:val="24"/>
          <w:u w:val="none" w:color="auto"/>
          <w:lang w:val="en-US" w:eastAsia="zh-CN"/>
        </w:rPr>
        <w:t>0.01784</w:t>
      </w:r>
      <w:r>
        <w:rPr>
          <w:rFonts w:hint="default" w:ascii="Times New Roman" w:hAnsi="Times New Roman" w:cs="Times New Roman" w:eastAsiaTheme="minorEastAsia"/>
          <w:color w:val="auto"/>
          <w:sz w:val="24"/>
          <w:szCs w:val="24"/>
          <w:u w:val="none" w:color="auto"/>
          <w:lang w:val="en-US" w:eastAsia="zh-CN"/>
        </w:rPr>
        <w:t>kg/h</w:t>
      </w:r>
      <w:r>
        <w:rPr>
          <w:rFonts w:hint="eastAsia" w:ascii="Times New Roman" w:hAnsi="Times New Roman" w:cs="Times New Roman" w:eastAsiaTheme="minorEastAsia"/>
          <w:color w:val="auto"/>
          <w:sz w:val="24"/>
          <w:szCs w:val="24"/>
          <w:u w:val="none" w:color="auto"/>
          <w:lang w:val="en-US" w:eastAsia="zh-CN"/>
        </w:rPr>
        <w:t>，符合《电池工业污染物排放标准》（GB30484-2013）表5新建企业大气污染物排放限值（太阳电池）（颗粒物浓度≤30mg/m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w:t>
      </w:r>
      <w:r>
        <w:rPr>
          <w:rFonts w:hint="eastAsia" w:hAnsi="Times New Roman"/>
          <w:color w:val="auto"/>
          <w:lang w:val="en-US" w:eastAsia="zh-CN"/>
        </w:rPr>
        <w:t>。</w:t>
      </w:r>
    </w:p>
    <w:p w14:paraId="0E21D8D6">
      <w:pPr>
        <w:spacing w:line="360" w:lineRule="auto"/>
        <w:ind w:firstLine="480" w:firstLineChars="200"/>
        <w:rPr>
          <w:rFonts w:hint="eastAsia" w:ascii="Times New Roman" w:hAnsi="Times New Roman" w:cs="Times New Roman" w:eastAsiaTheme="minorEastAsia"/>
          <w:color w:val="auto"/>
          <w:sz w:val="24"/>
          <w:szCs w:val="24"/>
          <w:u w:val="none" w:color="auto"/>
          <w:lang w:val="en-US" w:eastAsia="zh-CN"/>
        </w:rPr>
      </w:pPr>
      <w:r>
        <w:rPr>
          <w:rFonts w:hint="eastAsia" w:hAnsi="Times New Roman"/>
          <w:color w:val="auto"/>
          <w:lang w:val="en-US" w:eastAsia="zh-CN"/>
        </w:rPr>
        <w:t>丝印车间密闭负压，设集气罩收集丝印废气，</w:t>
      </w:r>
      <w:r>
        <w:rPr>
          <w:rFonts w:hint="default" w:ascii="Times New Roman" w:hAnsi="Times New Roman" w:cs="Times New Roman" w:eastAsiaTheme="minorEastAsia"/>
          <w:color w:val="auto"/>
          <w:sz w:val="24"/>
          <w:szCs w:val="24"/>
          <w:u w:val="none" w:color="auto"/>
          <w:lang w:val="en-US" w:eastAsia="zh-CN"/>
        </w:rPr>
        <w:t>主要污染物为</w:t>
      </w:r>
      <w:r>
        <w:rPr>
          <w:rFonts w:hint="eastAsia" w:ascii="Times New Roman" w:hAnsi="Times New Roman" w:cs="Times New Roman" w:eastAsiaTheme="minorEastAsia"/>
          <w:color w:val="auto"/>
          <w:sz w:val="24"/>
          <w:szCs w:val="24"/>
          <w:u w:val="none" w:color="auto"/>
          <w:lang w:val="en-US" w:eastAsia="zh-CN"/>
        </w:rPr>
        <w:t>VOCs</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丝印废气</w:t>
      </w:r>
      <w:r>
        <w:rPr>
          <w:rFonts w:hint="eastAsia" w:hAnsi="Times New Roman"/>
          <w:color w:val="auto"/>
          <w:lang w:val="en-US" w:eastAsia="zh-CN"/>
        </w:rPr>
        <w:t>经“集气罩收集+活性炭吸附”系统处理后，经20m排气筒DA002高空排放。单台风机风量为400</w:t>
      </w:r>
      <w:r>
        <w:rPr>
          <w:rFonts w:hint="default" w:ascii="Times New Roman" w:hAnsi="Times New Roman" w:cs="Times New Roman" w:eastAsiaTheme="minorEastAsia"/>
          <w:color w:val="auto"/>
          <w:sz w:val="24"/>
          <w:szCs w:val="24"/>
          <w:u w:val="none" w:color="auto"/>
          <w:lang w:val="en-US" w:eastAsia="zh-CN"/>
        </w:rPr>
        <w:t>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/h，</w:t>
      </w:r>
      <w:r>
        <w:rPr>
          <w:rFonts w:hint="eastAsia" w:ascii="Times New Roman" w:hAnsi="Times New Roman" w:cs="Times New Roman" w:eastAsiaTheme="minorEastAsia"/>
          <w:color w:val="auto"/>
          <w:sz w:val="24"/>
          <w:szCs w:val="24"/>
          <w:u w:val="none" w:color="auto"/>
          <w:lang w:val="en-US" w:eastAsia="zh-CN"/>
        </w:rPr>
        <w:t>VOCs处理效率为</w:t>
      </w:r>
      <w:r>
        <w:rPr>
          <w:rFonts w:hint="eastAsia" w:cs="Times New Roman" w:eastAsiaTheme="minorEastAsia"/>
          <w:color w:val="auto"/>
          <w:sz w:val="24"/>
          <w:szCs w:val="24"/>
          <w:u w:val="none" w:color="auto"/>
          <w:lang w:val="en-US" w:eastAsia="zh-CN"/>
        </w:rPr>
        <w:t>50</w:t>
      </w:r>
      <w:r>
        <w:rPr>
          <w:rFonts w:hint="eastAsia" w:ascii="Times New Roman" w:hAnsi="Times New Roman" w:cs="Times New Roman" w:eastAsiaTheme="minorEastAsia"/>
          <w:color w:val="auto"/>
          <w:sz w:val="24"/>
          <w:szCs w:val="24"/>
          <w:u w:val="none" w:color="auto"/>
          <w:lang w:val="en-US" w:eastAsia="zh-CN"/>
        </w:rPr>
        <w:t>%。VOCs（以非甲烷总烃计）排放浓度为</w:t>
      </w:r>
      <w:r>
        <w:rPr>
          <w:rFonts w:hint="default" w:ascii="Times New Roman" w:hAnsi="Times New Roman" w:cs="Times New Roman" w:eastAsiaTheme="minorEastAsia"/>
          <w:color w:val="auto"/>
          <w:sz w:val="24"/>
          <w:szCs w:val="24"/>
          <w:u w:val="none" w:color="auto"/>
          <w:lang w:val="en-US" w:eastAsia="zh-CN"/>
        </w:rPr>
        <w:t>为</w:t>
      </w:r>
      <w:r>
        <w:rPr>
          <w:rFonts w:hint="eastAsia" w:cs="Times New Roman" w:eastAsiaTheme="minorEastAsia"/>
          <w:color w:val="auto"/>
          <w:sz w:val="24"/>
          <w:szCs w:val="24"/>
          <w:u w:val="none" w:color="auto"/>
          <w:lang w:val="en-US" w:eastAsia="zh-CN"/>
        </w:rPr>
        <w:t>18.91</w:t>
      </w:r>
      <w:r>
        <w:rPr>
          <w:rFonts w:hint="default" w:ascii="Times New Roman" w:hAnsi="Times New Roman" w:cs="Times New Roman" w:eastAsiaTheme="minorEastAsia"/>
          <w:color w:val="auto"/>
          <w:sz w:val="24"/>
          <w:szCs w:val="24"/>
          <w:u w:val="none" w:color="auto"/>
          <w:lang w:val="en-US" w:eastAsia="zh-CN"/>
        </w:rPr>
        <w:t>mg/m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，排放速率为</w:t>
      </w:r>
      <w:r>
        <w:rPr>
          <w:rFonts w:hint="eastAsia" w:cs="Times New Roman" w:eastAsiaTheme="minorEastAsia"/>
          <w:color w:val="auto"/>
          <w:sz w:val="24"/>
          <w:szCs w:val="24"/>
          <w:u w:val="none" w:color="auto"/>
          <w:lang w:val="en-US" w:eastAsia="zh-CN"/>
        </w:rPr>
        <w:t>0.0076</w:t>
      </w:r>
      <w:r>
        <w:rPr>
          <w:rFonts w:hint="default" w:ascii="Times New Roman" w:hAnsi="Times New Roman" w:cs="Times New Roman" w:eastAsiaTheme="minorEastAsia"/>
          <w:color w:val="auto"/>
          <w:sz w:val="24"/>
          <w:szCs w:val="24"/>
          <w:u w:val="none" w:color="auto"/>
          <w:lang w:val="en-US" w:eastAsia="zh-CN"/>
        </w:rPr>
        <w:t>kg/h</w:t>
      </w:r>
      <w:r>
        <w:rPr>
          <w:rFonts w:hint="eastAsia" w:ascii="Times New Roman" w:hAnsi="Times New Roman" w:cs="Times New Roman" w:eastAsiaTheme="minorEastAsia"/>
          <w:color w:val="auto"/>
          <w:sz w:val="24"/>
          <w:szCs w:val="24"/>
          <w:u w:val="none" w:color="auto"/>
          <w:lang w:val="en-US" w:eastAsia="zh-CN"/>
        </w:rPr>
        <w:t>，符合《工业企业挥发性有机物排放标准》 (DB43/-3550-2026)表1VOCs有组织排放限值（其他行业）（非甲烷总烃≤80mg/m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）；苯系物排放浓度为</w:t>
      </w:r>
      <w:r>
        <w:rPr>
          <w:rFonts w:hint="default" w:ascii="Times New Roman" w:hAnsi="Times New Roman" w:cs="Times New Roman" w:eastAsiaTheme="minorEastAsia"/>
          <w:color w:val="auto"/>
          <w:sz w:val="24"/>
          <w:szCs w:val="24"/>
          <w:u w:val="none" w:color="auto"/>
          <w:lang w:val="en-US" w:eastAsia="zh-CN"/>
        </w:rPr>
        <w:t>为</w:t>
      </w:r>
      <w:r>
        <w:rPr>
          <w:rFonts w:hint="eastAsia" w:cs="Times New Roman" w:eastAsiaTheme="minorEastAsia"/>
          <w:color w:val="auto"/>
          <w:sz w:val="24"/>
          <w:szCs w:val="24"/>
          <w:u w:val="none" w:color="auto"/>
          <w:lang w:val="en-US" w:eastAsia="zh-CN"/>
        </w:rPr>
        <w:t>0.114</w:t>
      </w:r>
      <w:r>
        <w:rPr>
          <w:rFonts w:hint="default" w:ascii="Times New Roman" w:hAnsi="Times New Roman" w:cs="Times New Roman" w:eastAsiaTheme="minorEastAsia"/>
          <w:color w:val="auto"/>
          <w:sz w:val="24"/>
          <w:szCs w:val="24"/>
          <w:u w:val="none" w:color="auto"/>
          <w:lang w:val="en-US" w:eastAsia="zh-CN"/>
        </w:rPr>
        <w:t>mg/m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，排放速率为</w:t>
      </w:r>
      <w:r>
        <w:rPr>
          <w:rFonts w:hint="eastAsia" w:cs="Times New Roman" w:eastAsiaTheme="minorEastAsia"/>
          <w:color w:val="auto"/>
          <w:sz w:val="24"/>
          <w:szCs w:val="24"/>
          <w:u w:val="none" w:color="auto"/>
          <w:lang w:val="en-US" w:eastAsia="zh-CN"/>
        </w:rPr>
        <w:t>0.0000457</w:t>
      </w:r>
      <w:r>
        <w:rPr>
          <w:rFonts w:hint="default" w:ascii="Times New Roman" w:hAnsi="Times New Roman" w:cs="Times New Roman" w:eastAsiaTheme="minorEastAsia"/>
          <w:color w:val="auto"/>
          <w:sz w:val="24"/>
          <w:szCs w:val="24"/>
          <w:u w:val="none" w:color="auto"/>
          <w:lang w:val="en-US" w:eastAsia="zh-CN"/>
        </w:rPr>
        <w:t>kg/h</w:t>
      </w:r>
      <w:r>
        <w:rPr>
          <w:rFonts w:hint="eastAsia" w:ascii="Times New Roman" w:hAnsi="Times New Roman" w:cs="Times New Roman" w:eastAsiaTheme="minorEastAsia"/>
          <w:color w:val="auto"/>
          <w:sz w:val="24"/>
          <w:szCs w:val="24"/>
          <w:u w:val="none" w:color="auto"/>
          <w:lang w:val="en-US" w:eastAsia="zh-CN"/>
        </w:rPr>
        <w:t>，符合《工业企业挥发性有机物排放标准》 (DB43/-3550-2026)表1VOCs有组织排放限值（其他行业）（苯系物≤50mg/m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w:t>
      </w:r>
    </w:p>
    <w:p w14:paraId="148EDB76">
      <w:pPr>
        <w:spacing w:line="360" w:lineRule="auto"/>
        <w:ind w:firstLine="480" w:firstLineChars="200"/>
        <w:rPr>
          <w:rFonts w:hint="default" w:ascii="Times New Roman" w:hAnsi="Times New Roman" w:cs="Times New Roman" w:eastAsiaTheme="minorEastAsia"/>
          <w:color w:val="auto"/>
          <w:kern w:val="2"/>
          <w:sz w:val="24"/>
          <w:szCs w:val="24"/>
          <w:u w:val="none" w:color="auto"/>
          <w:vertAlign w:val="baseline"/>
          <w:lang w:val="en-US" w:eastAsia="zh-CN" w:bidi="ar-SA"/>
        </w:rPr>
      </w:pPr>
      <w:r>
        <w:rPr>
          <w:rFonts w:hint="eastAsia" w:hAnsi="Times New Roman"/>
          <w:color w:val="auto"/>
          <w:lang w:val="en-US" w:eastAsia="zh-CN"/>
        </w:rPr>
        <w:t>烘干废气经设备连接的管道收集，</w:t>
      </w:r>
      <w:r>
        <w:rPr>
          <w:rFonts w:hint="default" w:ascii="Times New Roman" w:hAnsi="Times New Roman" w:cs="Times New Roman" w:eastAsiaTheme="minorEastAsia"/>
          <w:color w:val="auto"/>
          <w:sz w:val="24"/>
          <w:szCs w:val="24"/>
          <w:u w:val="none" w:color="auto"/>
          <w:lang w:val="en-US" w:eastAsia="zh-CN"/>
        </w:rPr>
        <w:t>主要污染物为</w:t>
      </w:r>
      <w:r>
        <w:rPr>
          <w:rFonts w:hint="eastAsia" w:ascii="Times New Roman" w:hAnsi="Times New Roman" w:cs="Times New Roman" w:eastAsiaTheme="minorEastAsia"/>
          <w:color w:val="auto"/>
          <w:sz w:val="24"/>
          <w:szCs w:val="24"/>
          <w:u w:val="none" w:color="auto"/>
          <w:lang w:val="en-US" w:eastAsia="zh-CN"/>
        </w:rPr>
        <w:t>VOCs</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烘干废气</w:t>
      </w:r>
      <w:r>
        <w:rPr>
          <w:rFonts w:hint="eastAsia" w:hAnsi="Times New Roman"/>
          <w:color w:val="auto"/>
          <w:lang w:val="en-US" w:eastAsia="zh-CN"/>
        </w:rPr>
        <w:t>经“管道收集+活性炭吸附”系统处理后，经20m排气筒DA001高空排放。单台风机风量为400</w:t>
      </w:r>
      <w:r>
        <w:rPr>
          <w:rFonts w:hint="default" w:ascii="Times New Roman" w:hAnsi="Times New Roman" w:cs="Times New Roman" w:eastAsiaTheme="minorEastAsia"/>
          <w:color w:val="auto"/>
          <w:sz w:val="24"/>
          <w:szCs w:val="24"/>
          <w:u w:val="none" w:color="auto"/>
          <w:lang w:val="en-US" w:eastAsia="zh-CN"/>
        </w:rPr>
        <w:t>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/h，</w:t>
      </w:r>
      <w:r>
        <w:rPr>
          <w:rFonts w:hint="eastAsia" w:ascii="Times New Roman" w:hAnsi="Times New Roman" w:cs="Times New Roman" w:eastAsiaTheme="minorEastAsia"/>
          <w:color w:val="auto"/>
          <w:sz w:val="24"/>
          <w:szCs w:val="24"/>
          <w:u w:val="none" w:color="auto"/>
          <w:lang w:val="en-US" w:eastAsia="zh-CN"/>
        </w:rPr>
        <w:t>VOCs处理效率为</w:t>
      </w:r>
      <w:r>
        <w:rPr>
          <w:rFonts w:hint="eastAsia" w:cs="Times New Roman" w:eastAsiaTheme="minorEastAsia"/>
          <w:color w:val="auto"/>
          <w:sz w:val="24"/>
          <w:szCs w:val="24"/>
          <w:u w:val="none" w:color="auto"/>
          <w:lang w:val="en-US" w:eastAsia="zh-CN"/>
        </w:rPr>
        <w:t>50</w:t>
      </w:r>
      <w:r>
        <w:rPr>
          <w:rFonts w:hint="eastAsia" w:ascii="Times New Roman" w:hAnsi="Times New Roman" w:cs="Times New Roman" w:eastAsiaTheme="minorEastAsia"/>
          <w:color w:val="auto"/>
          <w:sz w:val="24"/>
          <w:szCs w:val="24"/>
          <w:u w:val="none" w:color="auto"/>
          <w:lang w:val="en-US" w:eastAsia="zh-CN"/>
        </w:rPr>
        <w:t>%。VOCs（以非甲烷总烃计）排放浓度为</w:t>
      </w:r>
      <w:r>
        <w:rPr>
          <w:rFonts w:hint="default" w:ascii="Times New Roman" w:hAnsi="Times New Roman" w:cs="Times New Roman" w:eastAsiaTheme="minorEastAsia"/>
          <w:color w:val="auto"/>
          <w:sz w:val="24"/>
          <w:szCs w:val="24"/>
          <w:u w:val="none" w:color="auto"/>
          <w:lang w:val="en-US" w:eastAsia="zh-CN"/>
        </w:rPr>
        <w:t>为</w:t>
      </w:r>
      <w:r>
        <w:rPr>
          <w:rFonts w:hint="eastAsia" w:cs="Times New Roman" w:eastAsiaTheme="minorEastAsia"/>
          <w:color w:val="auto"/>
          <w:sz w:val="24"/>
          <w:szCs w:val="24"/>
          <w:u w:val="none" w:color="auto"/>
          <w:lang w:val="en-US" w:eastAsia="zh-CN"/>
        </w:rPr>
        <w:t>39.03</w:t>
      </w:r>
      <w:r>
        <w:rPr>
          <w:rFonts w:hint="default" w:ascii="Times New Roman" w:hAnsi="Times New Roman" w:cs="Times New Roman" w:eastAsiaTheme="minorEastAsia"/>
          <w:color w:val="auto"/>
          <w:sz w:val="24"/>
          <w:szCs w:val="24"/>
          <w:u w:val="none" w:color="auto"/>
          <w:lang w:val="en-US" w:eastAsia="zh-CN"/>
        </w:rPr>
        <w:t>mg/m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，排放速率为</w:t>
      </w:r>
      <w:r>
        <w:rPr>
          <w:rFonts w:hint="eastAsia" w:cs="Times New Roman" w:eastAsiaTheme="minorEastAsia"/>
          <w:color w:val="auto"/>
          <w:sz w:val="24"/>
          <w:szCs w:val="24"/>
          <w:u w:val="none" w:color="auto"/>
          <w:lang w:val="en-US" w:eastAsia="zh-CN"/>
        </w:rPr>
        <w:t>0.01561</w:t>
      </w:r>
      <w:r>
        <w:rPr>
          <w:rFonts w:hint="default" w:ascii="Times New Roman" w:hAnsi="Times New Roman" w:cs="Times New Roman" w:eastAsiaTheme="minorEastAsia"/>
          <w:color w:val="auto"/>
          <w:sz w:val="24"/>
          <w:szCs w:val="24"/>
          <w:u w:val="none" w:color="auto"/>
          <w:lang w:val="en-US" w:eastAsia="zh-CN"/>
        </w:rPr>
        <w:t>kg/h</w:t>
      </w:r>
      <w:r>
        <w:rPr>
          <w:rFonts w:hint="eastAsia" w:ascii="Times New Roman" w:hAnsi="Times New Roman" w:cs="Times New Roman" w:eastAsiaTheme="minorEastAsia"/>
          <w:color w:val="auto"/>
          <w:sz w:val="24"/>
          <w:szCs w:val="24"/>
          <w:u w:val="none" w:color="auto"/>
          <w:lang w:val="en-US" w:eastAsia="zh-CN"/>
        </w:rPr>
        <w:t>，符合《工业企业挥发性有机物排放标准》 (DB43/-3550-2026)表1VOCs有组织排放限值（其他行业）（非甲烷总烃≤80mg/m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）；苯系物排放浓度为</w:t>
      </w:r>
      <w:r>
        <w:rPr>
          <w:rFonts w:hint="default" w:ascii="Times New Roman" w:hAnsi="Times New Roman" w:cs="Times New Roman" w:eastAsiaTheme="minorEastAsia"/>
          <w:color w:val="auto"/>
          <w:sz w:val="24"/>
          <w:szCs w:val="24"/>
          <w:u w:val="none" w:color="auto"/>
          <w:lang w:val="en-US" w:eastAsia="zh-CN"/>
        </w:rPr>
        <w:t>为</w:t>
      </w:r>
      <w:r>
        <w:rPr>
          <w:rFonts w:hint="eastAsia" w:cs="Times New Roman" w:eastAsiaTheme="minorEastAsia"/>
          <w:color w:val="auto"/>
          <w:sz w:val="24"/>
          <w:szCs w:val="24"/>
          <w:u w:val="none" w:color="auto"/>
          <w:lang w:val="en-US" w:eastAsia="zh-CN"/>
        </w:rPr>
        <w:t>0.236</w:t>
      </w:r>
      <w:r>
        <w:rPr>
          <w:rFonts w:hint="default" w:ascii="Times New Roman" w:hAnsi="Times New Roman" w:cs="Times New Roman" w:eastAsiaTheme="minorEastAsia"/>
          <w:color w:val="auto"/>
          <w:sz w:val="24"/>
          <w:szCs w:val="24"/>
          <w:u w:val="none" w:color="auto"/>
          <w:lang w:val="en-US" w:eastAsia="zh-CN"/>
        </w:rPr>
        <w:t>mg/m</w:t>
      </w:r>
      <w:r>
        <w:rPr>
          <w:rFonts w:hint="default" w:ascii="Times New Roman" w:hAnsi="Times New Roman" w:cs="Times New Roman" w:eastAsiaTheme="minorEastAsia"/>
          <w:color w:val="auto"/>
          <w:sz w:val="24"/>
          <w:szCs w:val="24"/>
          <w:u w:val="none" w:color="auto"/>
          <w:vertAlign w:val="superscript"/>
          <w:lang w:val="en-US" w:eastAsia="zh-CN"/>
        </w:rPr>
        <w:t>3</w:t>
      </w:r>
      <w:r>
        <w:rPr>
          <w:rFonts w:hint="default" w:ascii="Times New Roman" w:hAnsi="Times New Roman" w:cs="Times New Roman" w:eastAsiaTheme="minorEastAsia"/>
          <w:color w:val="auto"/>
          <w:sz w:val="24"/>
          <w:szCs w:val="24"/>
          <w:u w:val="none" w:color="auto"/>
          <w:lang w:val="en-US" w:eastAsia="zh-CN"/>
        </w:rPr>
        <w:t>，排放速率为</w:t>
      </w:r>
      <w:r>
        <w:rPr>
          <w:rFonts w:hint="eastAsia" w:cs="Times New Roman" w:eastAsiaTheme="minorEastAsia"/>
          <w:color w:val="auto"/>
          <w:sz w:val="24"/>
          <w:szCs w:val="24"/>
          <w:u w:val="none" w:color="auto"/>
          <w:lang w:val="en-US" w:eastAsia="zh-CN"/>
        </w:rPr>
        <w:t>0.00094</w:t>
      </w:r>
      <w:r>
        <w:rPr>
          <w:rFonts w:hint="default" w:ascii="Times New Roman" w:hAnsi="Times New Roman" w:cs="Times New Roman" w:eastAsiaTheme="minorEastAsia"/>
          <w:color w:val="auto"/>
          <w:sz w:val="24"/>
          <w:szCs w:val="24"/>
          <w:u w:val="none" w:color="auto"/>
          <w:lang w:val="en-US" w:eastAsia="zh-CN"/>
        </w:rPr>
        <w:t>kg/h</w:t>
      </w:r>
      <w:r>
        <w:rPr>
          <w:rFonts w:hint="eastAsia" w:ascii="Times New Roman" w:hAnsi="Times New Roman" w:cs="Times New Roman" w:eastAsiaTheme="minorEastAsia"/>
          <w:color w:val="auto"/>
          <w:sz w:val="24"/>
          <w:szCs w:val="24"/>
          <w:u w:val="none" w:color="auto"/>
          <w:lang w:val="en-US" w:eastAsia="zh-CN"/>
        </w:rPr>
        <w:t>，符合《工业企业挥发性有机物排放标准》 (DB43/-3550-2026)表1VOCs有组织排放限值（其他行业）（苯系物≤50mg/m</w:t>
      </w:r>
      <w:r>
        <w:rPr>
          <w:rFonts w:hint="eastAsia" w:ascii="Times New Roman" w:hAnsi="Times New Roman" w:cs="Times New Roman" w:eastAsiaTheme="minorEastAsia"/>
          <w:color w:val="auto"/>
          <w:sz w:val="24"/>
          <w:szCs w:val="24"/>
          <w:u w:val="none" w:color="auto"/>
          <w:vertAlign w:val="superscript"/>
          <w:lang w:val="en-US" w:eastAsia="zh-CN"/>
        </w:rPr>
        <w:t>3</w:t>
      </w:r>
      <w:r>
        <w:rPr>
          <w:rFonts w:hint="eastAsia" w:ascii="Times New Roman" w:hAnsi="Times New Roman" w:cs="Times New Roman" w:eastAsiaTheme="minorEastAsia"/>
          <w:color w:val="auto"/>
          <w:sz w:val="24"/>
          <w:szCs w:val="24"/>
          <w:u w:val="none" w:color="auto"/>
          <w:lang w:val="en-US" w:eastAsia="zh-CN"/>
        </w:rPr>
        <w:t>）</w:t>
      </w:r>
      <w:r>
        <w:rPr>
          <w:rFonts w:hint="default" w:ascii="Times New Roman" w:hAnsi="Times New Roman" w:cs="Times New Roman" w:eastAsiaTheme="minorEastAsia"/>
          <w:color w:val="auto"/>
          <w:kern w:val="2"/>
          <w:sz w:val="24"/>
          <w:szCs w:val="24"/>
          <w:u w:val="none" w:color="auto"/>
          <w:vertAlign w:val="baseline"/>
          <w:lang w:val="en-US" w:eastAsia="zh-CN" w:bidi="ar-SA"/>
        </w:rPr>
        <w:t>。</w:t>
      </w:r>
    </w:p>
    <w:p w14:paraId="59B5287A">
      <w:pPr>
        <w:spacing w:line="360" w:lineRule="auto"/>
        <w:ind w:firstLine="480" w:firstLineChars="200"/>
        <w:rPr>
          <w:rFonts w:hint="default" w:ascii="Times New Roman" w:hAnsi="Times New Roman" w:cs="Times New Roman" w:eastAsiaTheme="minorEastAsia"/>
          <w:color w:val="auto"/>
          <w:kern w:val="2"/>
          <w:sz w:val="24"/>
          <w:szCs w:val="24"/>
          <w:u w:val="none" w:color="auto"/>
          <w:vertAlign w:val="baseline"/>
          <w:lang w:val="en-US" w:eastAsia="zh-CN" w:bidi="ar-SA"/>
        </w:rPr>
      </w:pPr>
      <w:r>
        <w:rPr>
          <w:rFonts w:hint="default" w:ascii="Times New Roman" w:hAnsi="Times New Roman" w:cs="Times New Roman" w:eastAsiaTheme="minorEastAsia"/>
          <w:color w:val="auto"/>
          <w:kern w:val="2"/>
          <w:sz w:val="24"/>
          <w:szCs w:val="24"/>
          <w:u w:val="none" w:color="auto"/>
          <w:vertAlign w:val="baseline"/>
          <w:lang w:val="en-US" w:eastAsia="zh-CN" w:bidi="ar-SA"/>
        </w:rPr>
        <w:t>激光划刻废气经设备自带布袋除尘器处理后，尾气经20m排气筒DA004高空排放，激光划刻废气收集效率98%，布袋除尘器处理效率99%，处理后尾气排放颗粒物排放浓度为0.42mg/m</w:t>
      </w:r>
      <w:r>
        <w:rPr>
          <w:rFonts w:hint="default" w:ascii="Times New Roman" w:hAnsi="Times New Roman" w:cs="Times New Roman" w:eastAsiaTheme="minorEastAsia"/>
          <w:color w:val="auto"/>
          <w:kern w:val="2"/>
          <w:sz w:val="24"/>
          <w:szCs w:val="24"/>
          <w:u w:val="none" w:color="auto"/>
          <w:vertAlign w:val="superscript"/>
          <w:lang w:val="en-US" w:eastAsia="zh-CN" w:bidi="ar-SA"/>
        </w:rPr>
        <w:t>3</w:t>
      </w:r>
      <w:r>
        <w:rPr>
          <w:rFonts w:hint="default" w:ascii="Times New Roman" w:hAnsi="Times New Roman" w:cs="Times New Roman" w:eastAsiaTheme="minorEastAsia"/>
          <w:color w:val="auto"/>
          <w:kern w:val="2"/>
          <w:sz w:val="24"/>
          <w:szCs w:val="24"/>
          <w:u w:val="none" w:color="auto"/>
          <w:vertAlign w:val="baseline"/>
          <w:lang w:val="en-US" w:eastAsia="zh-CN" w:bidi="ar-SA"/>
        </w:rPr>
        <w:t>，排放速率为0.000635kg/h，符合《电池工业污染物排放标准》（GB30484-2013）表5新建企业大气污染物排放限值（太阳电池）（颗粒物浓度≤30mg/m3）</w:t>
      </w:r>
    </w:p>
    <w:p w14:paraId="14658770">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kern w:val="2"/>
          <w:sz w:val="24"/>
          <w:szCs w:val="24"/>
          <w:u w:val="none" w:color="auto"/>
          <w:vertAlign w:val="baseline"/>
          <w:lang w:val="en-US" w:eastAsia="zh-CN" w:bidi="ar-SA"/>
        </w:rPr>
        <w:t>无组织排放速率为</w:t>
      </w:r>
      <w:r>
        <w:rPr>
          <w:rFonts w:hint="eastAsia" w:ascii="Times New Roman" w:hAnsi="Times New Roman" w:cs="Times New Roman" w:eastAsiaTheme="minorEastAsia"/>
          <w:color w:val="auto"/>
          <w:kern w:val="2"/>
          <w:sz w:val="24"/>
          <w:szCs w:val="24"/>
          <w:u w:val="none" w:color="auto"/>
          <w:vertAlign w:val="baseline"/>
          <w:lang w:val="en-US" w:eastAsia="zh-CN" w:bidi="ar-SA"/>
        </w:rPr>
        <w:t>颗粒物</w:t>
      </w:r>
      <w:r>
        <w:rPr>
          <w:rFonts w:hint="eastAsia" w:cs="Times New Roman" w:eastAsiaTheme="minorEastAsia"/>
          <w:color w:val="auto"/>
          <w:kern w:val="2"/>
          <w:sz w:val="24"/>
          <w:szCs w:val="24"/>
          <w:u w:val="none" w:color="auto"/>
          <w:vertAlign w:val="baseline"/>
          <w:lang w:val="en-US" w:eastAsia="zh-CN" w:bidi="ar-SA"/>
        </w:rPr>
        <w:t>0.0013</w:t>
      </w:r>
      <w:r>
        <w:rPr>
          <w:rFonts w:hint="default" w:ascii="Times New Roman" w:hAnsi="Times New Roman" w:cs="Times New Roman" w:eastAsiaTheme="minorEastAsia"/>
          <w:color w:val="auto"/>
          <w:highlight w:val="none"/>
          <w:u w:val="none" w:color="auto"/>
        </w:rPr>
        <w:t>kg/h</w:t>
      </w:r>
      <w:r>
        <w:rPr>
          <w:rFonts w:hint="eastAsia" w:cs="Times New Roman" w:eastAsiaTheme="minorEastAsia"/>
          <w:color w:val="auto"/>
          <w:highlight w:val="none"/>
          <w:u w:val="none" w:color="auto"/>
          <w:lang w:eastAsia="zh-CN"/>
        </w:rPr>
        <w:t>、</w:t>
      </w:r>
      <w:r>
        <w:rPr>
          <w:rFonts w:hint="eastAsia" w:cs="Times New Roman" w:eastAsiaTheme="minorEastAsia"/>
          <w:color w:val="auto"/>
          <w:highlight w:val="none"/>
          <w:u w:val="none" w:color="auto"/>
          <w:lang w:val="en-US" w:eastAsia="zh-CN"/>
        </w:rPr>
        <w:t>VOCs0.01648</w:t>
      </w:r>
      <w:r>
        <w:rPr>
          <w:rFonts w:hint="default" w:ascii="Times New Roman" w:hAnsi="Times New Roman" w:cs="Times New Roman" w:eastAsiaTheme="minorEastAsia"/>
          <w:color w:val="auto"/>
          <w:highlight w:val="none"/>
          <w:u w:val="none" w:color="auto"/>
        </w:rPr>
        <w:t>kg/h</w:t>
      </w:r>
      <w:r>
        <w:rPr>
          <w:rFonts w:hint="default" w:ascii="Times New Roman" w:hAnsi="Times New Roman" w:cs="Times New Roman" w:eastAsiaTheme="minorEastAsia"/>
          <w:color w:val="auto"/>
          <w:sz w:val="24"/>
          <w:szCs w:val="24"/>
          <w:highlight w:val="none"/>
          <w:u w:val="none" w:color="auto"/>
          <w:lang w:val="en-US" w:eastAsia="zh-CN"/>
        </w:rPr>
        <w:t>，</w:t>
      </w:r>
      <w:r>
        <w:rPr>
          <w:rFonts w:hint="default" w:ascii="Times New Roman" w:hAnsi="Times New Roman" w:cs="Times New Roman" w:eastAsiaTheme="minorEastAsia"/>
          <w:color w:val="auto"/>
          <w:sz w:val="24"/>
          <w:szCs w:val="24"/>
          <w:u w:val="none" w:color="auto"/>
        </w:rPr>
        <w:t>各污染物预测最大浓度占标率均在</w:t>
      </w: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w:t>
      </w:r>
      <w:r>
        <w:rPr>
          <w:rFonts w:hint="default" w:ascii="Times New Roman" w:hAnsi="Times New Roman" w:cs="Times New Roman" w:eastAsiaTheme="minorEastAsia"/>
          <w:color w:val="auto"/>
          <w:sz w:val="24"/>
          <w:szCs w:val="24"/>
          <w:u w:val="none" w:color="auto"/>
          <w:lang w:val="en-US" w:eastAsia="zh-CN"/>
        </w:rPr>
        <w:t>以</w:t>
      </w:r>
      <w:r>
        <w:rPr>
          <w:rFonts w:hint="default" w:ascii="Times New Roman" w:hAnsi="Times New Roman" w:cs="Times New Roman" w:eastAsiaTheme="minorEastAsia"/>
          <w:color w:val="auto"/>
          <w:sz w:val="24"/>
          <w:szCs w:val="24"/>
          <w:u w:val="none" w:color="auto"/>
        </w:rPr>
        <w:t>下。综上，项目各类大气污染物排放量较少，均能实现达标排放，对区域大气环境及附近居民影响较小。</w:t>
      </w:r>
    </w:p>
    <w:p w14:paraId="7B9585E2">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2、地表水环境影响分析</w:t>
      </w:r>
    </w:p>
    <w:p w14:paraId="14B56B9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清洗废水</w:t>
      </w:r>
      <w:r>
        <w:rPr>
          <w:rFonts w:hint="eastAsia" w:ascii="Times New Roman" w:hAnsi="Times New Roman" w:cs="Times New Roman" w:eastAsiaTheme="minorEastAsia"/>
          <w:color w:val="auto"/>
          <w:sz w:val="24"/>
          <w:szCs w:val="24"/>
          <w:u w:val="none" w:color="auto"/>
          <w:lang w:eastAsia="zh-CN"/>
        </w:rPr>
        <w:t>、</w:t>
      </w:r>
      <w:r>
        <w:rPr>
          <w:rFonts w:hint="eastAsia" w:ascii="Times New Roman" w:hAnsi="Times New Roman" w:cs="Times New Roman" w:eastAsiaTheme="minorEastAsia"/>
          <w:color w:val="auto"/>
          <w:sz w:val="24"/>
          <w:szCs w:val="24"/>
          <w:u w:val="none" w:color="auto"/>
          <w:lang w:val="en-US" w:eastAsia="zh-CN"/>
        </w:rPr>
        <w:t>纯水制备浓水</w:t>
      </w:r>
      <w:r>
        <w:rPr>
          <w:rFonts w:hint="eastAsia" w:cs="Times New Roman" w:eastAsiaTheme="minorEastAsia"/>
          <w:color w:val="auto"/>
          <w:sz w:val="24"/>
          <w:szCs w:val="24"/>
          <w:u w:val="none" w:color="auto"/>
          <w:lang w:val="en-US" w:eastAsia="zh-CN"/>
        </w:rPr>
        <w:t>、废气处理废水</w:t>
      </w:r>
      <w:r>
        <w:rPr>
          <w:rFonts w:hint="default" w:ascii="Times New Roman" w:hAnsi="Times New Roman" w:cs="Times New Roman" w:eastAsiaTheme="minorEastAsia"/>
          <w:color w:val="auto"/>
          <w:sz w:val="24"/>
          <w:szCs w:val="24"/>
          <w:u w:val="none" w:color="auto"/>
        </w:rPr>
        <w:t>经沉淀</w:t>
      </w:r>
      <w:r>
        <w:rPr>
          <w:rFonts w:hint="eastAsia" w:ascii="Times New Roman" w:hAnsi="Times New Roman" w:cs="Times New Roman" w:eastAsiaTheme="minorEastAsia"/>
          <w:color w:val="auto"/>
          <w:sz w:val="24"/>
          <w:szCs w:val="24"/>
          <w:u w:val="none" w:color="auto"/>
          <w:lang w:val="en-US" w:eastAsia="zh-CN"/>
        </w:rPr>
        <w:t>池沉淀后</w:t>
      </w:r>
      <w:r>
        <w:rPr>
          <w:rFonts w:hint="default" w:ascii="Times New Roman" w:hAnsi="Times New Roman" w:cs="Times New Roman" w:eastAsiaTheme="minorEastAsia"/>
          <w:color w:val="auto"/>
          <w:sz w:val="24"/>
          <w:szCs w:val="24"/>
          <w:u w:val="none" w:color="auto"/>
        </w:rPr>
        <w:t>后，与经化粪池处理后的生活污水，一并通过废水总排放口</w:t>
      </w:r>
      <w:r>
        <w:rPr>
          <w:rFonts w:hint="eastAsia" w:ascii="Times New Roman" w:hAnsi="Times New Roman" w:cs="Times New Roman" w:eastAsiaTheme="minorEastAsia"/>
          <w:color w:val="auto"/>
          <w:sz w:val="24"/>
          <w:szCs w:val="24"/>
          <w:u w:val="none" w:color="auto"/>
          <w:lang w:val="en-US" w:eastAsia="zh-CN"/>
        </w:rPr>
        <w:t>排</w:t>
      </w:r>
      <w:r>
        <w:rPr>
          <w:rFonts w:hint="default" w:ascii="Times New Roman" w:hAnsi="Times New Roman" w:cs="Times New Roman" w:eastAsiaTheme="minorEastAsia"/>
          <w:color w:val="auto"/>
          <w:sz w:val="24"/>
          <w:szCs w:val="24"/>
          <w:u w:val="none" w:color="auto"/>
        </w:rPr>
        <w:t>至常德高新区污水处理厂进行深度处理，污水处理厂尾水经处理达到《城镇污水处理厂污染物排放标准》(GB18918-2002)中一级A标准后外排老渐河。项目外排废水污染物浓度满足《电池工业污染物排放标准》(GB30484-2013)表2间接排放标准和常德高新区污水处理厂进水水质标准要求，属于常德高新区污水处理厂的纳污范围，并且区域已完成纳污管网的建设，本项目废水接入常德高新区污水处理厂可行，对区域地表水环境影响小。</w:t>
      </w:r>
    </w:p>
    <w:p w14:paraId="222FAF48">
      <w:pPr>
        <w:spacing w:line="360" w:lineRule="auto"/>
        <w:ind w:firstLine="480" w:firstLineChars="200"/>
        <w:jc w:val="left"/>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kern w:val="0"/>
          <w:sz w:val="24"/>
          <w:szCs w:val="24"/>
          <w:u w:val="none" w:color="auto"/>
        </w:rPr>
        <w:t>根据调查，常德高新区污水处理厂202</w:t>
      </w:r>
      <w:r>
        <w:rPr>
          <w:rFonts w:hint="eastAsia" w:ascii="Times New Roman" w:hAnsi="Times New Roman" w:cs="Times New Roman" w:eastAsiaTheme="minorEastAsia"/>
          <w:color w:val="auto"/>
          <w:kern w:val="0"/>
          <w:sz w:val="24"/>
          <w:szCs w:val="24"/>
          <w:u w:val="none" w:color="auto"/>
          <w:lang w:val="en-US" w:eastAsia="zh-CN"/>
        </w:rPr>
        <w:t>3</w:t>
      </w:r>
      <w:r>
        <w:rPr>
          <w:rFonts w:hint="default" w:ascii="Times New Roman" w:hAnsi="Times New Roman" w:cs="Times New Roman" w:eastAsiaTheme="minorEastAsia"/>
          <w:color w:val="auto"/>
          <w:kern w:val="0"/>
          <w:sz w:val="24"/>
          <w:szCs w:val="24"/>
          <w:u w:val="none" w:color="auto"/>
        </w:rPr>
        <w:t>年实际处理废水量</w:t>
      </w:r>
      <w:r>
        <w:rPr>
          <w:rFonts w:hint="eastAsia" w:ascii="Times New Roman" w:hAnsi="Times New Roman" w:cs="Times New Roman" w:eastAsiaTheme="minorEastAsia"/>
          <w:color w:val="auto"/>
          <w:kern w:val="0"/>
          <w:sz w:val="24"/>
          <w:szCs w:val="24"/>
          <w:u w:val="none" w:color="auto"/>
          <w:lang w:val="en-US" w:eastAsia="zh-CN"/>
        </w:rPr>
        <w:t>341.705万</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w:t>
      </w:r>
      <w:r>
        <w:rPr>
          <w:rFonts w:hint="eastAsia" w:ascii="Times New Roman" w:hAnsi="Times New Roman" w:cs="Times New Roman" w:eastAsiaTheme="minorEastAsia"/>
          <w:color w:val="auto"/>
          <w:kern w:val="0"/>
          <w:sz w:val="24"/>
          <w:szCs w:val="24"/>
          <w:u w:val="none" w:color="auto"/>
          <w:lang w:val="en-US" w:eastAsia="zh-CN"/>
        </w:rPr>
        <w:t>a</w:t>
      </w:r>
      <w:r>
        <w:rPr>
          <w:rFonts w:hint="default" w:ascii="Times New Roman" w:hAnsi="Times New Roman" w:cs="Times New Roman" w:eastAsiaTheme="minorEastAsia"/>
          <w:color w:val="auto"/>
          <w:kern w:val="0"/>
          <w:sz w:val="24"/>
          <w:szCs w:val="24"/>
          <w:u w:val="none" w:color="auto"/>
        </w:rPr>
        <w:t>，202</w:t>
      </w:r>
      <w:r>
        <w:rPr>
          <w:rFonts w:hint="eastAsia" w:ascii="Times New Roman" w:hAnsi="Times New Roman" w:cs="Times New Roman" w:eastAsiaTheme="minorEastAsia"/>
          <w:color w:val="auto"/>
          <w:kern w:val="0"/>
          <w:sz w:val="24"/>
          <w:szCs w:val="24"/>
          <w:u w:val="none" w:color="auto"/>
          <w:lang w:val="en-US" w:eastAsia="zh-CN"/>
        </w:rPr>
        <w:t>4</w:t>
      </w:r>
      <w:r>
        <w:rPr>
          <w:rFonts w:hint="default" w:ascii="Times New Roman" w:hAnsi="Times New Roman" w:cs="Times New Roman" w:eastAsiaTheme="minorEastAsia"/>
          <w:color w:val="auto"/>
          <w:kern w:val="0"/>
          <w:sz w:val="24"/>
          <w:szCs w:val="24"/>
          <w:u w:val="none" w:color="auto"/>
        </w:rPr>
        <w:t>年实际处理废水量</w:t>
      </w:r>
      <w:r>
        <w:rPr>
          <w:rFonts w:hint="eastAsia" w:ascii="Times New Roman" w:hAnsi="Times New Roman" w:cs="Times New Roman" w:eastAsiaTheme="minorEastAsia"/>
          <w:color w:val="auto"/>
          <w:kern w:val="0"/>
          <w:sz w:val="24"/>
          <w:szCs w:val="24"/>
          <w:u w:val="none" w:color="auto"/>
          <w:lang w:val="en-US" w:eastAsia="zh-CN"/>
        </w:rPr>
        <w:t>426.3566万</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w:t>
      </w:r>
      <w:r>
        <w:rPr>
          <w:rFonts w:hint="eastAsia" w:ascii="Times New Roman" w:hAnsi="Times New Roman" w:cs="Times New Roman" w:eastAsiaTheme="minorEastAsia"/>
          <w:color w:val="auto"/>
          <w:kern w:val="0"/>
          <w:sz w:val="24"/>
          <w:szCs w:val="24"/>
          <w:u w:val="none" w:color="auto"/>
          <w:lang w:val="en-US" w:eastAsia="zh-CN"/>
        </w:rPr>
        <w:t>a，</w:t>
      </w:r>
      <w:r>
        <w:rPr>
          <w:rFonts w:hint="default" w:ascii="Times New Roman" w:hAnsi="Times New Roman" w:cs="Times New Roman" w:eastAsiaTheme="minorEastAsia"/>
          <w:color w:val="auto"/>
          <w:kern w:val="0"/>
          <w:sz w:val="24"/>
          <w:szCs w:val="24"/>
          <w:u w:val="none" w:color="auto"/>
        </w:rPr>
        <w:t>202</w:t>
      </w:r>
      <w:r>
        <w:rPr>
          <w:rFonts w:hint="eastAsia" w:ascii="Times New Roman" w:hAnsi="Times New Roman" w:cs="Times New Roman" w:eastAsiaTheme="minorEastAsia"/>
          <w:color w:val="auto"/>
          <w:kern w:val="0"/>
          <w:sz w:val="24"/>
          <w:szCs w:val="24"/>
          <w:u w:val="none" w:color="auto"/>
          <w:lang w:val="en-US" w:eastAsia="zh-CN"/>
        </w:rPr>
        <w:t>5</w:t>
      </w:r>
      <w:r>
        <w:rPr>
          <w:rFonts w:hint="default" w:ascii="Times New Roman" w:hAnsi="Times New Roman" w:cs="Times New Roman" w:eastAsiaTheme="minorEastAsia"/>
          <w:color w:val="auto"/>
          <w:kern w:val="0"/>
          <w:sz w:val="24"/>
          <w:szCs w:val="24"/>
          <w:u w:val="none" w:color="auto"/>
        </w:rPr>
        <w:t>年实际处理废水量</w:t>
      </w:r>
      <w:r>
        <w:rPr>
          <w:rFonts w:hint="eastAsia" w:ascii="Times New Roman" w:hAnsi="Times New Roman" w:cs="Times New Roman" w:eastAsiaTheme="minorEastAsia"/>
          <w:color w:val="auto"/>
          <w:kern w:val="0"/>
          <w:sz w:val="24"/>
          <w:szCs w:val="24"/>
          <w:u w:val="none" w:color="auto"/>
          <w:lang w:val="en-US" w:eastAsia="zh-CN"/>
        </w:rPr>
        <w:t>391.496万</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w:t>
      </w:r>
      <w:r>
        <w:rPr>
          <w:rFonts w:hint="eastAsia" w:ascii="Times New Roman" w:hAnsi="Times New Roman" w:cs="Times New Roman" w:eastAsiaTheme="minorEastAsia"/>
          <w:color w:val="auto"/>
          <w:kern w:val="0"/>
          <w:sz w:val="24"/>
          <w:szCs w:val="24"/>
          <w:u w:val="none" w:color="auto"/>
          <w:lang w:val="en-US" w:eastAsia="zh-CN"/>
        </w:rPr>
        <w:t>a，取近三年最大值，即日处理量为11681</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/d</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剩余处理量为</w:t>
      </w:r>
      <w:r>
        <w:rPr>
          <w:rFonts w:hint="eastAsia" w:ascii="Times New Roman" w:hAnsi="Times New Roman" w:cs="Times New Roman" w:eastAsiaTheme="minorEastAsia"/>
          <w:color w:val="auto"/>
          <w:kern w:val="0"/>
          <w:sz w:val="24"/>
          <w:szCs w:val="24"/>
          <w:u w:val="none" w:color="auto"/>
          <w:lang w:val="en-US" w:eastAsia="zh-CN"/>
        </w:rPr>
        <w:t>8320</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/d，本项目废水排放量</w:t>
      </w:r>
      <w:r>
        <w:rPr>
          <w:rFonts w:hint="eastAsia" w:ascii="Times New Roman" w:hAnsi="Times New Roman" w:cs="Times New Roman" w:eastAsiaTheme="minorEastAsia"/>
          <w:color w:val="auto"/>
          <w:kern w:val="0"/>
          <w:sz w:val="24"/>
          <w:szCs w:val="24"/>
          <w:highlight w:val="none"/>
          <w:u w:val="none" w:color="auto"/>
          <w:lang w:val="en-US" w:eastAsia="zh-CN"/>
        </w:rPr>
        <w:t>10.66</w:t>
      </w:r>
      <w:r>
        <w:rPr>
          <w:rFonts w:hint="default" w:ascii="Times New Roman" w:hAnsi="Times New Roman" w:cs="Times New Roman" w:eastAsiaTheme="minorEastAsia"/>
          <w:color w:val="auto"/>
          <w:kern w:val="0"/>
          <w:sz w:val="24"/>
          <w:szCs w:val="24"/>
          <w:u w:val="none" w:color="auto"/>
        </w:rPr>
        <w:t>m</w:t>
      </w:r>
      <w:r>
        <w:rPr>
          <w:rFonts w:hint="default" w:ascii="Times New Roman" w:hAnsi="Times New Roman" w:cs="Times New Roman" w:eastAsiaTheme="minorEastAsia"/>
          <w:color w:val="auto"/>
          <w:kern w:val="0"/>
          <w:sz w:val="24"/>
          <w:szCs w:val="24"/>
          <w:u w:val="none" w:color="auto"/>
          <w:vertAlign w:val="superscript"/>
        </w:rPr>
        <w:t>3</w:t>
      </w:r>
      <w:r>
        <w:rPr>
          <w:rFonts w:hint="default" w:ascii="Times New Roman" w:hAnsi="Times New Roman" w:cs="Times New Roman" w:eastAsiaTheme="minorEastAsia"/>
          <w:color w:val="auto"/>
          <w:kern w:val="0"/>
          <w:sz w:val="24"/>
          <w:szCs w:val="24"/>
          <w:u w:val="none" w:color="auto"/>
        </w:rPr>
        <w:t>/d，远低于常德高新区污水处理厂的剩余处理能力，能够满足接纳本项目废水排放处理的要求。</w:t>
      </w:r>
    </w:p>
    <w:p w14:paraId="3C0AFEB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本项目总排口出水各项污染物浓度均满足污水处理厂进水水质要求，其正常工况下排水不会对</w:t>
      </w:r>
      <w:r>
        <w:rPr>
          <w:rFonts w:hint="eastAsia" w:ascii="Times New Roman" w:hAnsi="Times New Roman" w:cs="Times New Roman" w:eastAsiaTheme="minorEastAsia"/>
          <w:color w:val="auto"/>
          <w:sz w:val="24"/>
          <w:szCs w:val="24"/>
          <w:u w:val="none" w:color="auto"/>
          <w:lang w:val="en-US" w:eastAsia="zh-CN"/>
        </w:rPr>
        <w:t>常德</w:t>
      </w:r>
      <w:r>
        <w:rPr>
          <w:rFonts w:hint="default" w:ascii="Times New Roman" w:hAnsi="Times New Roman" w:cs="Times New Roman" w:eastAsiaTheme="minorEastAsia"/>
          <w:color w:val="auto"/>
          <w:sz w:val="24"/>
          <w:szCs w:val="24"/>
          <w:u w:val="none" w:color="auto"/>
        </w:rPr>
        <w:t>高新区污水处理厂产生冲击。</w:t>
      </w:r>
    </w:p>
    <w:p w14:paraId="51CE65DD">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3、噪声环境影响分析</w:t>
      </w:r>
    </w:p>
    <w:p w14:paraId="7626AEE4">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sz w:val="24"/>
          <w:szCs w:val="24"/>
          <w:u w:val="none" w:color="auto"/>
        </w:rPr>
        <w:t>根据预测结果可知，项目厂区南侧、</w:t>
      </w:r>
      <w:r>
        <w:rPr>
          <w:rFonts w:hint="default" w:ascii="Times New Roman" w:hAnsi="Times New Roman" w:cs="Times New Roman" w:eastAsiaTheme="minorEastAsia"/>
          <w:color w:val="auto"/>
          <w:sz w:val="24"/>
          <w:szCs w:val="24"/>
          <w:u w:val="none" w:color="auto"/>
          <w:lang w:val="en-US" w:eastAsia="zh-CN"/>
        </w:rPr>
        <w:t>北</w:t>
      </w:r>
      <w:r>
        <w:rPr>
          <w:rFonts w:hint="default" w:ascii="Times New Roman" w:hAnsi="Times New Roman" w:cs="Times New Roman" w:eastAsiaTheme="minorEastAsia"/>
          <w:color w:val="auto"/>
          <w:sz w:val="24"/>
          <w:szCs w:val="24"/>
          <w:u w:val="none" w:color="auto"/>
        </w:rPr>
        <w:t>侧</w:t>
      </w:r>
      <w:r>
        <w:rPr>
          <w:rFonts w:hint="default"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lang w:val="en-US" w:eastAsia="zh-CN"/>
        </w:rPr>
        <w:t>东侧</w:t>
      </w:r>
      <w:r>
        <w:rPr>
          <w:rFonts w:hint="eastAsia" w:ascii="Times New Roman" w:hAnsi="Times New Roman" w:cs="Times New Roman" w:eastAsiaTheme="minorEastAsia"/>
          <w:color w:val="auto"/>
          <w:sz w:val="24"/>
          <w:szCs w:val="24"/>
          <w:u w:val="none" w:color="auto"/>
          <w:lang w:val="en-US" w:eastAsia="zh-CN"/>
        </w:rPr>
        <w:t>、西侧</w:t>
      </w:r>
      <w:r>
        <w:rPr>
          <w:rFonts w:hint="default" w:ascii="Times New Roman" w:hAnsi="Times New Roman" w:cs="Times New Roman" w:eastAsiaTheme="minorEastAsia"/>
          <w:color w:val="auto"/>
          <w:sz w:val="24"/>
          <w:szCs w:val="24"/>
          <w:u w:val="none" w:color="auto"/>
        </w:rPr>
        <w:t>厂界昼、夜间噪声预测值均符合《工业企业厂界环境噪声排放标准》（GB12348-2008）中3类标准</w:t>
      </w:r>
      <w:r>
        <w:rPr>
          <w:rFonts w:hint="eastAsia" w:ascii="Times New Roman" w:hAnsi="Times New Roman" w:cs="Times New Roman" w:eastAsiaTheme="minorEastAsia"/>
          <w:color w:val="auto"/>
          <w:sz w:val="24"/>
          <w:szCs w:val="24"/>
          <w:u w:val="none" w:color="auto"/>
          <w:lang w:eastAsia="zh-CN"/>
        </w:rPr>
        <w:t>，项目周边最近距离的东北侧铁山村居民点昼间、夜间噪声预测值能够满足《声环境质量标准》(GB3096-2008)中2类昼间标准限值要求</w:t>
      </w:r>
      <w:r>
        <w:rPr>
          <w:rFonts w:hint="eastAsia"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故可以认为本项目营运期噪声对项目区域的声环境影响很小。</w:t>
      </w:r>
    </w:p>
    <w:p w14:paraId="45105857">
      <w:pPr>
        <w:spacing w:line="360" w:lineRule="auto"/>
        <w:ind w:firstLine="480" w:firstLineChars="200"/>
        <w:rPr>
          <w:rFonts w:hint="default" w:ascii="Times New Roman" w:hAnsi="Times New Roman" w:cs="Times New Roman" w:eastAsiaTheme="minorEastAsia"/>
          <w:b w:val="0"/>
          <w:bCs w:val="0"/>
          <w:color w:val="auto"/>
          <w:kern w:val="0"/>
          <w:sz w:val="24"/>
          <w:szCs w:val="24"/>
          <w:u w:val="none" w:color="auto"/>
        </w:rPr>
      </w:pPr>
      <w:r>
        <w:rPr>
          <w:rFonts w:hint="default" w:ascii="Times New Roman" w:hAnsi="Times New Roman" w:cs="Times New Roman" w:eastAsiaTheme="minorEastAsia"/>
          <w:b w:val="0"/>
          <w:bCs w:val="0"/>
          <w:color w:val="auto"/>
          <w:kern w:val="0"/>
          <w:sz w:val="24"/>
          <w:szCs w:val="24"/>
          <w:u w:val="none" w:color="auto"/>
        </w:rPr>
        <w:t>4、固体废物环境影响分析</w:t>
      </w:r>
    </w:p>
    <w:p w14:paraId="11272301">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由工程分析可知，本项目产生的危险废物主要为</w:t>
      </w:r>
      <w:r>
        <w:rPr>
          <w:rFonts w:hint="eastAsia" w:ascii="Times New Roman" w:hAnsi="Times New Roman" w:cs="Times New Roman" w:eastAsiaTheme="minorEastAsia"/>
          <w:color w:val="auto"/>
          <w:kern w:val="0"/>
          <w:sz w:val="24"/>
          <w:szCs w:val="24"/>
          <w:u w:val="none" w:color="auto"/>
          <w:lang w:val="en-US" w:eastAsia="zh-CN"/>
        </w:rPr>
        <w:t>沾染有机溶剂的废包装材料、废丝网、废矿物油、废活性炭、</w:t>
      </w:r>
      <w:r>
        <w:rPr>
          <w:rFonts w:hint="eastAsia" w:ascii="Times New Roman" w:hAnsi="Times New Roman" w:cs="Times New Roman" w:eastAsiaTheme="minorEastAsia"/>
          <w:color w:val="auto"/>
          <w:kern w:val="0"/>
          <w:sz w:val="24"/>
          <w:szCs w:val="24"/>
          <w:u w:val="none" w:color="auto"/>
          <w:lang w:val="en-US" w:eastAsia="zh-CN" w:bidi="ar"/>
        </w:rPr>
        <w:t>P1</w:t>
      </w:r>
      <w:r>
        <w:rPr>
          <w:rFonts w:hint="eastAsia" w:ascii="宋体" w:hAnsi="宋体" w:eastAsia="宋体" w:cs="宋体"/>
          <w:kern w:val="2"/>
          <w:sz w:val="24"/>
          <w:szCs w:val="24"/>
        </w:rPr>
        <w:t>激光划刻收尘灰</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喷淋沉淀池污泥</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本项目</w:t>
      </w:r>
      <w:r>
        <w:rPr>
          <w:rFonts w:hint="eastAsia" w:cs="Times New Roman" w:eastAsiaTheme="minorEastAsia"/>
          <w:color w:val="auto"/>
          <w:sz w:val="24"/>
          <w:szCs w:val="24"/>
          <w:u w:val="none" w:color="auto"/>
          <w:lang w:val="en-US" w:eastAsia="zh-CN"/>
        </w:rPr>
        <w:t>建设</w:t>
      </w:r>
      <w:r>
        <w:rPr>
          <w:rFonts w:hint="default" w:ascii="Times New Roman" w:hAnsi="Times New Roman" w:cs="Times New Roman" w:eastAsiaTheme="minorEastAsia"/>
          <w:color w:val="auto"/>
          <w:sz w:val="24"/>
          <w:szCs w:val="24"/>
          <w:u w:val="none" w:color="auto"/>
        </w:rPr>
        <w:t>危废暂存间</w:t>
      </w:r>
      <w:r>
        <w:rPr>
          <w:rFonts w:hint="eastAsia" w:ascii="Times New Roman" w:hAnsi="Times New Roman" w:cs="Times New Roman" w:eastAsiaTheme="minorEastAsia"/>
          <w:color w:val="auto"/>
          <w:sz w:val="24"/>
          <w:szCs w:val="24"/>
          <w:u w:val="none" w:color="auto"/>
          <w:lang w:val="en-US" w:eastAsia="zh-CN"/>
        </w:rPr>
        <w:t>15</w:t>
      </w:r>
      <w:r>
        <w:rPr>
          <w:rFonts w:hint="default" w:ascii="Times New Roman" w:hAnsi="Times New Roman" w:cs="Times New Roman" w:eastAsiaTheme="minorEastAsia"/>
          <w:color w:val="auto"/>
          <w:sz w:val="24"/>
          <w:szCs w:val="24"/>
          <w:u w:val="none" w:color="auto"/>
          <w:lang w:eastAsia="zh-CN"/>
        </w:rPr>
        <w:t>m</w:t>
      </w:r>
      <w:r>
        <w:rPr>
          <w:rFonts w:hint="default" w:ascii="Times New Roman" w:hAnsi="Times New Roman" w:cs="Times New Roman" w:eastAsiaTheme="minorEastAsia"/>
          <w:color w:val="auto"/>
          <w:sz w:val="24"/>
          <w:szCs w:val="24"/>
          <w:u w:val="none" w:color="auto"/>
          <w:vertAlign w:val="superscript"/>
          <w:lang w:eastAsia="zh-CN"/>
        </w:rPr>
        <w:t>2</w:t>
      </w:r>
      <w:r>
        <w:rPr>
          <w:rFonts w:hint="default" w:ascii="Times New Roman" w:hAnsi="Times New Roman" w:cs="Times New Roman" w:eastAsiaTheme="minorEastAsia"/>
          <w:color w:val="auto"/>
          <w:sz w:val="24"/>
          <w:szCs w:val="24"/>
          <w:u w:val="none" w:color="auto"/>
        </w:rPr>
        <w:t>，建设单位</w:t>
      </w:r>
      <w:r>
        <w:rPr>
          <w:rFonts w:hint="eastAsia" w:ascii="Times New Roman" w:hAnsi="Times New Roman" w:cs="Times New Roman" w:eastAsiaTheme="minorEastAsia"/>
          <w:color w:val="auto"/>
          <w:sz w:val="24"/>
          <w:szCs w:val="24"/>
          <w:u w:val="none" w:color="auto"/>
          <w:lang w:val="en-US" w:eastAsia="zh-CN"/>
        </w:rPr>
        <w:t>将</w:t>
      </w:r>
      <w:r>
        <w:rPr>
          <w:rFonts w:hint="default" w:ascii="Times New Roman" w:hAnsi="Times New Roman" w:cs="Times New Roman" w:eastAsiaTheme="minorEastAsia"/>
          <w:color w:val="auto"/>
          <w:sz w:val="24"/>
          <w:szCs w:val="24"/>
          <w:u w:val="none" w:color="auto"/>
        </w:rPr>
        <w:t>按照《危险废物贮存污染控制标准》（GB18597-2023）对厂区内危废进行管理</w:t>
      </w:r>
      <w:r>
        <w:rPr>
          <w:rFonts w:hint="eastAsia" w:ascii="Times New Roman" w:hAnsi="Times New Roman" w:cs="Times New Roman" w:eastAsiaTheme="minorEastAsia"/>
          <w:color w:val="auto"/>
          <w:sz w:val="24"/>
          <w:szCs w:val="24"/>
          <w:u w:val="none" w:color="auto"/>
          <w:lang w:eastAsia="zh-CN"/>
        </w:rPr>
        <w:t>，</w:t>
      </w:r>
      <w:r>
        <w:rPr>
          <w:rFonts w:hint="default" w:ascii="Times New Roman" w:hAnsi="Times New Roman" w:cs="Times New Roman" w:eastAsiaTheme="minorEastAsia"/>
          <w:color w:val="auto"/>
          <w:sz w:val="24"/>
          <w:szCs w:val="24"/>
          <w:u w:val="none" w:color="auto"/>
        </w:rPr>
        <w:t>危险废物在厂区内危废间暂存后，定期交由有资质单位处置。</w:t>
      </w:r>
      <w:r>
        <w:rPr>
          <w:rFonts w:hint="default" w:ascii="Times New Roman" w:hAnsi="Times New Roman" w:cs="Times New Roman" w:eastAsiaTheme="minorEastAsia"/>
          <w:color w:val="auto"/>
          <w:sz w:val="24"/>
          <w:szCs w:val="24"/>
          <w:u w:val="none" w:color="auto"/>
          <w:lang w:val="en-US" w:eastAsia="zh-CN"/>
        </w:rPr>
        <w:t>本项目产生的一般固废为</w:t>
      </w:r>
      <w:r>
        <w:rPr>
          <w:rFonts w:hint="default" w:ascii="Times New Roman" w:hAnsi="Times New Roman" w:cs="Times New Roman" w:eastAsiaTheme="minorEastAsia"/>
          <w:color w:val="auto"/>
          <w:kern w:val="0"/>
          <w:sz w:val="24"/>
          <w:szCs w:val="24"/>
          <w:u w:val="none" w:color="auto"/>
        </w:rPr>
        <w:t>玻璃边角料及不合格残次品</w:t>
      </w:r>
      <w:r>
        <w:rPr>
          <w:rFonts w:hint="eastAsia" w:ascii="Times New Roman" w:hAnsi="Times New Roman" w:cs="Times New Roman" w:eastAsiaTheme="minorEastAsia"/>
          <w:color w:val="auto"/>
          <w:kern w:val="0"/>
          <w:sz w:val="24"/>
          <w:szCs w:val="24"/>
          <w:u w:val="none" w:color="auto"/>
          <w:lang w:eastAsia="zh-CN"/>
        </w:rPr>
        <w:t>、</w:t>
      </w:r>
      <w:r>
        <w:rPr>
          <w:rFonts w:hint="default" w:ascii="Times New Roman" w:hAnsi="Times New Roman" w:cs="Times New Roman" w:eastAsiaTheme="minorEastAsia"/>
          <w:color w:val="auto"/>
          <w:kern w:val="0"/>
          <w:sz w:val="24"/>
          <w:szCs w:val="24"/>
          <w:u w:val="none" w:color="auto"/>
        </w:rPr>
        <w:t>未沾染有机溶剂废包装材料</w:t>
      </w:r>
      <w:r>
        <w:rPr>
          <w:rFonts w:hint="eastAsia" w:ascii="Times New Roman" w:hAnsi="Times New Roman" w:cs="Times New Roman" w:eastAsiaTheme="minorEastAsia"/>
          <w:color w:val="auto"/>
          <w:kern w:val="0"/>
          <w:sz w:val="24"/>
          <w:szCs w:val="24"/>
          <w:u w:val="none" w:color="auto"/>
          <w:lang w:val="en-US" w:eastAsia="zh-CN"/>
        </w:rPr>
        <w:t>、纯水制备废渗透膜、纯水制备废活性炭、废靶材、</w:t>
      </w:r>
      <w:r>
        <w:rPr>
          <w:rFonts w:hint="eastAsia"/>
          <w:lang w:val="en-US" w:eastAsia="zh-CN"/>
        </w:rPr>
        <w:t>P2、P3、P4激光划刻收尘灰</w:t>
      </w:r>
      <w:r>
        <w:rPr>
          <w:rFonts w:hint="default" w:ascii="Times New Roman" w:hAnsi="Times New Roman" w:cs="Times New Roman" w:eastAsiaTheme="minorEastAsia"/>
          <w:color w:val="auto"/>
          <w:sz w:val="24"/>
          <w:szCs w:val="24"/>
          <w:u w:val="none" w:color="auto"/>
          <w:lang w:val="en-US" w:eastAsia="zh-CN"/>
        </w:rPr>
        <w:t>，</w:t>
      </w:r>
      <w:r>
        <w:rPr>
          <w:rFonts w:hint="eastAsia" w:ascii="Times New Roman" w:hAnsi="Times New Roman" w:cs="Times New Roman" w:eastAsiaTheme="minorEastAsia"/>
          <w:color w:val="auto"/>
          <w:sz w:val="24"/>
          <w:szCs w:val="24"/>
          <w:u w:val="none" w:color="auto"/>
          <w:lang w:val="en-US" w:eastAsia="zh-CN"/>
        </w:rPr>
        <w:t>本项目</w:t>
      </w:r>
      <w:r>
        <w:rPr>
          <w:rFonts w:hint="eastAsia" w:cs="Times New Roman" w:eastAsiaTheme="minorEastAsia"/>
          <w:color w:val="auto"/>
          <w:sz w:val="24"/>
          <w:szCs w:val="24"/>
          <w:u w:val="none" w:color="auto"/>
          <w:lang w:val="en-US" w:eastAsia="zh-CN"/>
        </w:rPr>
        <w:t>建设</w:t>
      </w:r>
      <w:r>
        <w:rPr>
          <w:rFonts w:hint="default" w:ascii="Times New Roman" w:hAnsi="Times New Roman" w:cs="Times New Roman" w:eastAsiaTheme="minorEastAsia"/>
          <w:color w:val="auto"/>
          <w:sz w:val="24"/>
          <w:szCs w:val="24"/>
          <w:u w:val="none" w:color="auto"/>
          <w:lang w:val="en-US" w:eastAsia="zh-CN"/>
        </w:rPr>
        <w:t>一般固废暂存间</w:t>
      </w:r>
      <w:r>
        <w:rPr>
          <w:rFonts w:hint="eastAsia" w:ascii="Times New Roman" w:hAnsi="Times New Roman" w:cs="Times New Roman" w:eastAsiaTheme="minorEastAsia"/>
          <w:color w:val="auto"/>
          <w:sz w:val="24"/>
          <w:szCs w:val="24"/>
          <w:u w:val="none" w:color="auto"/>
          <w:lang w:val="en-US" w:eastAsia="zh-CN"/>
        </w:rPr>
        <w:t>50</w:t>
      </w:r>
      <w:r>
        <w:rPr>
          <w:rFonts w:hint="default" w:ascii="Times New Roman" w:hAnsi="Times New Roman" w:cs="Times New Roman" w:eastAsiaTheme="minorEastAsia"/>
          <w:color w:val="auto"/>
          <w:sz w:val="24"/>
          <w:szCs w:val="24"/>
          <w:u w:val="none" w:color="auto"/>
          <w:lang w:val="en-US" w:eastAsia="zh-CN"/>
        </w:rPr>
        <w:t>m</w:t>
      </w:r>
      <w:r>
        <w:rPr>
          <w:rFonts w:hint="default" w:ascii="Times New Roman" w:hAnsi="Times New Roman" w:cs="Times New Roman" w:eastAsiaTheme="minorEastAsia"/>
          <w:color w:val="auto"/>
          <w:sz w:val="24"/>
          <w:szCs w:val="24"/>
          <w:u w:val="none" w:color="auto"/>
          <w:vertAlign w:val="superscript"/>
          <w:lang w:val="en-US" w:eastAsia="zh-CN"/>
        </w:rPr>
        <w:t>2</w:t>
      </w:r>
      <w:r>
        <w:rPr>
          <w:rFonts w:hint="default" w:ascii="Times New Roman" w:hAnsi="Times New Roman" w:cs="Times New Roman" w:eastAsiaTheme="minorEastAsia"/>
          <w:color w:val="auto"/>
          <w:sz w:val="24"/>
          <w:szCs w:val="24"/>
          <w:u w:val="none" w:color="auto"/>
          <w:lang w:val="en-US" w:eastAsia="zh-CN"/>
        </w:rPr>
        <w:t>，建设单位按照</w:t>
      </w:r>
      <w:r>
        <w:rPr>
          <w:rFonts w:hint="default" w:ascii="Times New Roman" w:hAnsi="Times New Roman" w:cs="Times New Roman" w:eastAsiaTheme="minorEastAsia"/>
          <w:color w:val="auto"/>
          <w:sz w:val="24"/>
          <w:szCs w:val="24"/>
          <w:u w:val="none" w:color="auto"/>
        </w:rPr>
        <w:t>《一般工业固体废物贮存和填埋污染控制标准》（GB18599-2020）</w:t>
      </w:r>
      <w:r>
        <w:rPr>
          <w:rFonts w:hint="default" w:ascii="Times New Roman" w:hAnsi="Times New Roman" w:cs="Times New Roman" w:eastAsiaTheme="minorEastAsia"/>
          <w:color w:val="auto"/>
          <w:sz w:val="24"/>
          <w:szCs w:val="24"/>
          <w:u w:val="none" w:color="auto"/>
          <w:lang w:val="en-US" w:eastAsia="zh-CN"/>
        </w:rPr>
        <w:t>对一般固废进行管理，</w:t>
      </w:r>
      <w:r>
        <w:rPr>
          <w:rFonts w:hint="default" w:ascii="Times New Roman" w:hAnsi="Times New Roman" w:cs="Times New Roman" w:eastAsiaTheme="minorEastAsia"/>
          <w:color w:val="auto"/>
          <w:kern w:val="0"/>
          <w:sz w:val="24"/>
          <w:szCs w:val="24"/>
          <w:highlight w:val="none"/>
          <w:u w:val="none" w:color="auto"/>
          <w:lang w:val="en-US" w:eastAsia="zh-CN"/>
        </w:rPr>
        <w:t>项目</w:t>
      </w:r>
      <w:r>
        <w:rPr>
          <w:rFonts w:hint="default" w:ascii="Times New Roman" w:hAnsi="Times New Roman" w:cs="Times New Roman" w:eastAsiaTheme="minorEastAsia"/>
          <w:color w:val="auto"/>
          <w:kern w:val="0"/>
          <w:sz w:val="24"/>
          <w:szCs w:val="24"/>
          <w:highlight w:val="none"/>
          <w:u w:val="none" w:color="auto"/>
        </w:rPr>
        <w:t>一般固废</w:t>
      </w:r>
      <w:r>
        <w:rPr>
          <w:rFonts w:hint="default" w:ascii="Times New Roman" w:hAnsi="Times New Roman" w:cs="Times New Roman" w:eastAsiaTheme="minorEastAsia"/>
          <w:color w:val="auto"/>
          <w:kern w:val="0"/>
          <w:sz w:val="24"/>
          <w:szCs w:val="24"/>
          <w:highlight w:val="none"/>
          <w:u w:val="none" w:color="auto"/>
          <w:lang w:val="en-US" w:eastAsia="zh-CN"/>
        </w:rPr>
        <w:t>收集后外售</w:t>
      </w:r>
      <w:r>
        <w:rPr>
          <w:rFonts w:hint="eastAsia" w:ascii="Times New Roman" w:hAnsi="Times New Roman" w:cs="Times New Roman" w:eastAsiaTheme="minorEastAsia"/>
          <w:color w:val="auto"/>
          <w:kern w:val="0"/>
          <w:sz w:val="24"/>
          <w:szCs w:val="24"/>
          <w:highlight w:val="none"/>
          <w:u w:val="none" w:color="auto"/>
          <w:lang w:val="en-US" w:eastAsia="zh-CN"/>
        </w:rPr>
        <w:t>，废靶材由厂家回收</w:t>
      </w:r>
      <w:r>
        <w:rPr>
          <w:rFonts w:hint="default" w:ascii="Times New Roman" w:hAnsi="Times New Roman" w:cs="Times New Roman" w:eastAsiaTheme="minorEastAsia"/>
          <w:color w:val="auto"/>
          <w:kern w:val="0"/>
          <w:sz w:val="24"/>
          <w:szCs w:val="24"/>
          <w:highlight w:val="none"/>
          <w:u w:val="none" w:color="auto"/>
          <w:lang w:val="en-US" w:eastAsia="zh-CN"/>
        </w:rPr>
        <w:t>。</w:t>
      </w:r>
    </w:p>
    <w:p w14:paraId="44977320">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sz w:val="24"/>
          <w:szCs w:val="24"/>
          <w:u w:val="none" w:color="auto"/>
        </w:rPr>
        <w:t>综上，在采取上述措施后，各类固体废物可得到妥善处理处置。</w:t>
      </w:r>
    </w:p>
    <w:p w14:paraId="012877A2">
      <w:pPr>
        <w:spacing w:line="360" w:lineRule="auto"/>
        <w:ind w:firstLine="480" w:firstLineChars="200"/>
        <w:rPr>
          <w:rFonts w:hint="default" w:ascii="Times New Roman" w:hAnsi="Times New Roman" w:cs="Times New Roman" w:eastAsiaTheme="minorEastAsia"/>
          <w:b w:val="0"/>
          <w:bCs w:val="0"/>
          <w:color w:val="auto"/>
          <w:sz w:val="24"/>
          <w:szCs w:val="24"/>
          <w:u w:val="none" w:color="auto"/>
        </w:rPr>
      </w:pPr>
      <w:r>
        <w:rPr>
          <w:rFonts w:hint="default" w:ascii="Times New Roman" w:hAnsi="Times New Roman" w:cs="Times New Roman" w:eastAsiaTheme="minorEastAsia"/>
          <w:b w:val="0"/>
          <w:bCs w:val="0"/>
          <w:color w:val="auto"/>
          <w:sz w:val="24"/>
          <w:szCs w:val="24"/>
          <w:u w:val="none" w:color="auto"/>
        </w:rPr>
        <w:t>5、地下水环境影响分析</w:t>
      </w:r>
    </w:p>
    <w:p w14:paraId="4EBBA4FB">
      <w:pPr>
        <w:spacing w:line="360" w:lineRule="auto"/>
        <w:ind w:firstLine="480" w:firstLineChars="200"/>
        <w:rPr>
          <w:rFonts w:hint="default" w:ascii="Times New Roman" w:hAnsi="Times New Roman" w:cs="Times New Roman" w:eastAsiaTheme="minorEastAsia"/>
          <w:color w:val="auto"/>
          <w:sz w:val="24"/>
          <w:szCs w:val="24"/>
          <w:u w:val="none" w:color="auto"/>
          <w:lang w:val="en-US" w:eastAsia="zh-CN"/>
        </w:rPr>
      </w:pPr>
      <w:r>
        <w:rPr>
          <w:rFonts w:hint="default" w:ascii="Times New Roman" w:hAnsi="Times New Roman" w:cs="Times New Roman" w:eastAsiaTheme="minorEastAsia"/>
          <w:color w:val="auto"/>
          <w:sz w:val="24"/>
          <w:szCs w:val="24"/>
          <w:u w:val="none" w:color="auto"/>
        </w:rPr>
        <w:t>根据污染预测结果</w:t>
      </w:r>
      <w:r>
        <w:rPr>
          <w:rFonts w:hint="eastAsia" w:ascii="Times New Roman" w:hAnsi="Times New Roman" w:cs="Times New Roman" w:eastAsiaTheme="minorEastAsia"/>
          <w:color w:val="auto"/>
          <w:sz w:val="24"/>
          <w:szCs w:val="24"/>
          <w:u w:val="none" w:color="auto"/>
          <w:lang w:val="en-US" w:eastAsia="zh-CN"/>
        </w:rPr>
        <w:t>可知</w:t>
      </w:r>
      <w:r>
        <w:rPr>
          <w:rFonts w:hint="default" w:ascii="Times New Roman" w:hAnsi="Times New Roman" w:cs="Times New Roman" w:eastAsiaTheme="minorEastAsia"/>
          <w:color w:val="auto"/>
          <w:sz w:val="24"/>
          <w:szCs w:val="24"/>
          <w:u w:val="none" w:color="auto"/>
        </w:rPr>
        <w:t>，</w:t>
      </w:r>
      <w:r>
        <w:rPr>
          <w:rFonts w:hint="eastAsia" w:ascii="Times New Roman" w:hAnsi="Times New Roman" w:cs="Times New Roman" w:eastAsiaTheme="minorEastAsia"/>
          <w:color w:val="auto"/>
          <w:sz w:val="24"/>
          <w:szCs w:val="24"/>
          <w:u w:val="none" w:color="auto"/>
          <w:lang w:val="en-US" w:eastAsia="zh-CN"/>
        </w:rPr>
        <w:t>在沉淀池发生破损，沉淀池混合废水渗入土壤层进而污染地下水的情景下，</w:t>
      </w:r>
      <w:r>
        <w:rPr>
          <w:rFonts w:hint="default" w:ascii="Times New Roman" w:hAnsi="Times New Roman" w:cs="Times New Roman" w:eastAsiaTheme="minorEastAsia"/>
          <w:color w:val="auto"/>
          <w:kern w:val="2"/>
          <w:sz w:val="24"/>
          <w:szCs w:val="24"/>
          <w:u w:val="none" w:color="auto"/>
          <w:lang w:val="en-US" w:eastAsia="zh-CN" w:bidi="ar-SA"/>
        </w:rPr>
        <w:t>COD</w:t>
      </w:r>
      <w:r>
        <w:rPr>
          <w:rFonts w:hint="default" w:ascii="Times New Roman" w:hAnsi="Times New Roman" w:cs="Times New Roman" w:eastAsiaTheme="minorEastAsia"/>
          <w:color w:val="auto"/>
          <w:kern w:val="2"/>
          <w:sz w:val="24"/>
          <w:szCs w:val="24"/>
          <w:u w:val="none" w:color="auto"/>
          <w:vertAlign w:val="subscript"/>
          <w:lang w:val="en-US" w:eastAsia="zh-CN" w:bidi="ar-SA"/>
        </w:rPr>
        <w:t>Mn</w:t>
      </w:r>
      <w:r>
        <w:rPr>
          <w:rFonts w:hint="eastAsia" w:ascii="Times New Roman" w:hAnsi="Times New Roman" w:cs="Times New Roman" w:eastAsiaTheme="minorEastAsia"/>
          <w:color w:val="auto"/>
          <w:kern w:val="2"/>
          <w:sz w:val="24"/>
          <w:szCs w:val="24"/>
          <w:u w:val="none" w:color="auto"/>
          <w:lang w:val="en-US" w:eastAsia="zh-CN" w:bidi="ar-SA"/>
        </w:rPr>
        <w:t>（</w:t>
      </w:r>
      <w:r>
        <w:rPr>
          <w:rFonts w:hint="default" w:ascii="Times New Roman" w:hAnsi="Times New Roman" w:cs="Times New Roman" w:eastAsiaTheme="minorEastAsia"/>
          <w:color w:val="auto"/>
          <w:kern w:val="2"/>
          <w:sz w:val="24"/>
          <w:szCs w:val="24"/>
          <w:u w:val="none" w:color="auto"/>
          <w:lang w:val="en-US" w:eastAsia="zh-CN" w:bidi="ar-SA"/>
        </w:rPr>
        <w:t>耗氧量</w:t>
      </w:r>
      <w:r>
        <w:rPr>
          <w:rFonts w:hint="eastAsia" w:ascii="Times New Roman" w:hAnsi="Times New Roman" w:cs="Times New Roman" w:eastAsiaTheme="minorEastAsia"/>
          <w:color w:val="auto"/>
          <w:kern w:val="2"/>
          <w:sz w:val="24"/>
          <w:szCs w:val="24"/>
          <w:u w:val="none" w:color="auto"/>
          <w:lang w:val="en-US" w:eastAsia="zh-CN" w:bidi="ar-SA"/>
        </w:rPr>
        <w:t>）污染物污染物在运移的过程中随着地下水的稀释作用，浓度逐渐降低，随着时间的增长，污染物运移范围随之扩大。由于初始泄漏浓度较低，泄漏量较少，在泄露时间</w:t>
      </w: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lang w:val="en-US" w:eastAsia="zh-CN"/>
        </w:rPr>
        <w:t>天时，</w:t>
      </w:r>
      <w:r>
        <w:rPr>
          <w:rFonts w:hint="eastAsia" w:ascii="Times New Roman" w:hAnsi="Times New Roman" w:cs="Times New Roman" w:eastAsiaTheme="minorEastAsia"/>
          <w:color w:val="auto"/>
          <w:sz w:val="24"/>
          <w:szCs w:val="24"/>
          <w:u w:val="none" w:color="auto"/>
          <w:lang w:val="en-US" w:eastAsia="zh-CN"/>
        </w:rPr>
        <w:t>最大超标距离为1m，其余泄漏持续时间预测结果中均未出现超标情况。</w:t>
      </w:r>
    </w:p>
    <w:p w14:paraId="70AD5104">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sz w:val="24"/>
          <w:szCs w:val="24"/>
          <w:u w:val="none" w:color="auto"/>
          <w:lang w:val="en-US" w:eastAsia="zh-CN"/>
        </w:rPr>
        <w:t>本项目非正常工况下废水排放对地下水环境影响小，但本项目仍必须加强对</w:t>
      </w:r>
      <w:r>
        <w:rPr>
          <w:rFonts w:hint="eastAsia" w:ascii="Times New Roman" w:hAnsi="Times New Roman" w:cs="Times New Roman" w:eastAsiaTheme="minorEastAsia"/>
          <w:color w:val="auto"/>
          <w:sz w:val="24"/>
          <w:szCs w:val="24"/>
          <w:u w:val="none" w:color="auto"/>
          <w:lang w:val="en-US" w:eastAsia="zh-CN"/>
        </w:rPr>
        <w:t>沉淀池</w:t>
      </w:r>
      <w:r>
        <w:rPr>
          <w:rFonts w:hint="default" w:ascii="Times New Roman" w:hAnsi="Times New Roman" w:cs="Times New Roman" w:eastAsiaTheme="minorEastAsia"/>
          <w:color w:val="auto"/>
          <w:sz w:val="24"/>
          <w:szCs w:val="24"/>
          <w:u w:val="none" w:color="auto"/>
          <w:lang w:val="en-US" w:eastAsia="zh-CN"/>
        </w:rPr>
        <w:t>及污水管网防渗设施的监管，确保防渗措施安全正常运行；增加污水流量计量节点，经常核查水量平衡，主动查找污水泄露点位，并每年例行检查，从源头上防护污水泄漏发生。一旦发生泄露事故，应及时处理，尽量减轻对地下水的环境影响，控制影响范围。</w:t>
      </w:r>
    </w:p>
    <w:p w14:paraId="2C0DCE12">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bookmarkStart w:id="335" w:name="_Toc19859"/>
      <w:r>
        <w:rPr>
          <w:rFonts w:hint="default" w:ascii="Times New Roman" w:hAnsi="Times New Roman" w:cs="Times New Roman" w:eastAsiaTheme="minorEastAsia"/>
          <w:b/>
          <w:color w:val="auto"/>
          <w:sz w:val="24"/>
          <w:szCs w:val="24"/>
          <w:u w:val="none" w:color="auto"/>
        </w:rPr>
        <w:t>11.1.6 环境风险及防范措施</w:t>
      </w:r>
      <w:bookmarkEnd w:id="335"/>
    </w:p>
    <w:p w14:paraId="05AB11AC">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bCs/>
          <w:color w:val="auto"/>
          <w:kern w:val="18"/>
          <w:sz w:val="24"/>
          <w:szCs w:val="24"/>
        </w:rPr>
        <w:t>本项目风险潜势为</w:t>
      </w:r>
      <w:r>
        <w:rPr>
          <w:bCs/>
          <w:color w:val="auto"/>
          <w:kern w:val="18"/>
          <w:sz w:val="24"/>
          <w:szCs w:val="24"/>
        </w:rPr>
        <w:t>I</w:t>
      </w:r>
      <w:r>
        <w:rPr>
          <w:rFonts w:hint="eastAsia"/>
          <w:bCs/>
          <w:color w:val="auto"/>
          <w:kern w:val="18"/>
          <w:sz w:val="24"/>
          <w:szCs w:val="24"/>
        </w:rPr>
        <w:t>，环境风险影响较小</w:t>
      </w:r>
      <w:r>
        <w:rPr>
          <w:rFonts w:hint="eastAsia"/>
          <w:bCs/>
          <w:color w:val="auto"/>
          <w:kern w:val="18"/>
          <w:sz w:val="24"/>
          <w:szCs w:val="24"/>
          <w:lang w:eastAsia="zh-CN"/>
        </w:rPr>
        <w:t>，</w:t>
      </w:r>
      <w:r>
        <w:rPr>
          <w:rFonts w:hint="default" w:ascii="Times New Roman" w:hAnsi="Times New Roman" w:cs="Times New Roman" w:eastAsiaTheme="minorEastAsia"/>
          <w:color w:val="auto"/>
          <w:sz w:val="24"/>
          <w:szCs w:val="24"/>
          <w:u w:val="none" w:color="auto"/>
        </w:rPr>
        <w:t>主要大气环境风险为</w:t>
      </w:r>
      <w:r>
        <w:rPr>
          <w:rFonts w:hint="default" w:ascii="Times New Roman" w:hAnsi="Times New Roman" w:cs="Times New Roman" w:eastAsiaTheme="minorEastAsia"/>
          <w:color w:val="auto"/>
          <w:sz w:val="24"/>
          <w:szCs w:val="24"/>
          <w:u w:val="none" w:color="auto"/>
          <w:lang w:val="en-US" w:eastAsia="zh-CN"/>
        </w:rPr>
        <w:t>物料泄露、</w:t>
      </w:r>
      <w:r>
        <w:rPr>
          <w:rFonts w:hint="default" w:ascii="Times New Roman" w:hAnsi="Times New Roman" w:cs="Times New Roman" w:eastAsiaTheme="minorEastAsia"/>
          <w:color w:val="auto"/>
          <w:sz w:val="24"/>
          <w:szCs w:val="24"/>
          <w:u w:val="none" w:color="auto"/>
        </w:rPr>
        <w:t>火灾和爆炸次生物的释放。建设单位应加强对厂区内</w:t>
      </w:r>
      <w:r>
        <w:rPr>
          <w:rFonts w:hint="eastAsia" w:ascii="Times New Roman" w:hAnsi="Times New Roman" w:cs="Times New Roman" w:eastAsiaTheme="minorEastAsia"/>
          <w:color w:val="auto"/>
          <w:sz w:val="24"/>
          <w:szCs w:val="24"/>
          <w:u w:val="none" w:color="auto"/>
          <w:lang w:val="en-US" w:eastAsia="zh-CN"/>
        </w:rPr>
        <w:t>油墨放置区、</w:t>
      </w:r>
      <w:r>
        <w:rPr>
          <w:rFonts w:hint="default" w:ascii="Times New Roman" w:hAnsi="Times New Roman" w:cs="Times New Roman" w:eastAsiaTheme="minorEastAsia"/>
          <w:color w:val="auto"/>
          <w:sz w:val="24"/>
          <w:szCs w:val="24"/>
          <w:u w:val="none" w:color="auto"/>
        </w:rPr>
        <w:t>化学品仓、危险废物暂存间</w:t>
      </w:r>
      <w:r>
        <w:rPr>
          <w:rFonts w:hint="eastAsia" w:cs="Times New Roman" w:eastAsiaTheme="minorEastAsia"/>
          <w:color w:val="auto"/>
          <w:sz w:val="24"/>
          <w:szCs w:val="24"/>
          <w:u w:val="none" w:color="auto"/>
          <w:lang w:eastAsia="zh-CN"/>
        </w:rPr>
        <w:t>、</w:t>
      </w:r>
      <w:r>
        <w:rPr>
          <w:rFonts w:hint="eastAsia" w:cs="Times New Roman" w:eastAsiaTheme="minorEastAsia"/>
          <w:color w:val="auto"/>
          <w:sz w:val="24"/>
          <w:szCs w:val="24"/>
          <w:u w:val="none" w:color="auto"/>
          <w:lang w:val="en-US" w:eastAsia="zh-CN"/>
        </w:rPr>
        <w:t>气体存放区</w:t>
      </w:r>
      <w:r>
        <w:rPr>
          <w:rFonts w:hint="default" w:ascii="Times New Roman" w:hAnsi="Times New Roman" w:cs="Times New Roman" w:eastAsiaTheme="minorEastAsia"/>
          <w:color w:val="auto"/>
          <w:sz w:val="24"/>
          <w:szCs w:val="24"/>
          <w:u w:val="none" w:color="auto"/>
        </w:rPr>
        <w:t>的日常管理，建立巡查管理，并按照应急预案要求，定期开展突发环境事件应急演练。</w:t>
      </w:r>
    </w:p>
    <w:p w14:paraId="3817192E">
      <w:pPr>
        <w:spacing w:line="360" w:lineRule="auto"/>
        <w:ind w:firstLine="480" w:firstLineChars="200"/>
        <w:rPr>
          <w:rFonts w:hint="default" w:ascii="Times New Roman" w:hAnsi="Times New Roman" w:cs="Times New Roman" w:eastAsiaTheme="minorEastAsia"/>
          <w:color w:val="auto"/>
          <w:kern w:val="0"/>
          <w:sz w:val="24"/>
          <w:szCs w:val="24"/>
          <w:u w:val="none" w:color="auto"/>
        </w:rPr>
      </w:pPr>
      <w:r>
        <w:rPr>
          <w:rFonts w:hint="default" w:ascii="Times New Roman" w:hAnsi="Times New Roman" w:cs="Times New Roman" w:eastAsiaTheme="minorEastAsia"/>
          <w:color w:val="auto"/>
          <w:sz w:val="24"/>
          <w:szCs w:val="24"/>
          <w:u w:val="none" w:color="auto"/>
        </w:rPr>
        <w:t>针对项目可能发生的地下水污染，地下水污染防治措施按照“源头控制、分区防治、污染监控、应急响应”相结合的原则，从污染物的产生、入渗、扩散、应急响应全阶段进行控制。</w:t>
      </w:r>
    </w:p>
    <w:p w14:paraId="692DC1A4">
      <w:pPr>
        <w:adjustRightInd w:val="0"/>
        <w:snapToGrid w:val="0"/>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本项目位于</w:t>
      </w:r>
      <w:r>
        <w:rPr>
          <w:rFonts w:hint="eastAsia" w:ascii="Times New Roman" w:hAnsi="Times New Roman" w:cs="Times New Roman" w:eastAsiaTheme="minorEastAsia"/>
          <w:color w:val="auto"/>
          <w:sz w:val="24"/>
          <w:szCs w:val="24"/>
          <w:u w:val="none" w:color="auto"/>
          <w:lang w:val="en-US" w:eastAsia="zh-CN"/>
        </w:rPr>
        <w:t>常德</w:t>
      </w:r>
      <w:r>
        <w:rPr>
          <w:rFonts w:hint="default" w:ascii="Times New Roman" w:hAnsi="Times New Roman" w:cs="Times New Roman" w:eastAsiaTheme="minorEastAsia"/>
          <w:color w:val="auto"/>
          <w:sz w:val="24"/>
          <w:szCs w:val="24"/>
          <w:u w:val="none" w:color="auto"/>
        </w:rPr>
        <w:t>高新技术产业开发区，整体环境不敏感，项目应采取积极有效的防控措施阻止突发环境事故的发生，从而有效预防安全事故以及带来的次生环境风险响分析，在落实各项环境风险措施的前提下，项目环境风险水平可以接受。</w:t>
      </w:r>
    </w:p>
    <w:p w14:paraId="2ED2AE9F">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highlight w:val="none"/>
          <w:u w:val="none" w:color="auto"/>
        </w:rPr>
      </w:pPr>
      <w:bookmarkStart w:id="336" w:name="_Toc25996"/>
      <w:r>
        <w:rPr>
          <w:rFonts w:hint="default" w:ascii="Times New Roman" w:hAnsi="Times New Roman" w:cs="Times New Roman" w:eastAsiaTheme="minorEastAsia"/>
          <w:b/>
          <w:color w:val="auto"/>
          <w:sz w:val="24"/>
          <w:szCs w:val="24"/>
          <w:highlight w:val="none"/>
          <w:u w:val="none" w:color="auto"/>
        </w:rPr>
        <w:t>11.1.</w:t>
      </w:r>
      <w:r>
        <w:rPr>
          <w:rFonts w:hint="eastAsia" w:ascii="Times New Roman" w:hAnsi="Times New Roman" w:cs="Times New Roman" w:eastAsiaTheme="minorEastAsia"/>
          <w:b/>
          <w:color w:val="auto"/>
          <w:sz w:val="24"/>
          <w:szCs w:val="24"/>
          <w:highlight w:val="none"/>
          <w:u w:val="none" w:color="auto"/>
          <w:lang w:val="en-US" w:eastAsia="zh-CN"/>
        </w:rPr>
        <w:t>7</w:t>
      </w:r>
      <w:r>
        <w:rPr>
          <w:rFonts w:hint="default" w:ascii="Times New Roman" w:hAnsi="Times New Roman" w:cs="Times New Roman" w:eastAsiaTheme="minorEastAsia"/>
          <w:b/>
          <w:color w:val="auto"/>
          <w:sz w:val="24"/>
          <w:szCs w:val="24"/>
          <w:highlight w:val="none"/>
          <w:u w:val="none" w:color="auto"/>
        </w:rPr>
        <w:t xml:space="preserve"> 公众参与</w:t>
      </w:r>
      <w:bookmarkEnd w:id="336"/>
    </w:p>
    <w:p w14:paraId="2A5FB6BC">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bookmarkStart w:id="337" w:name="_Toc6179"/>
      <w:r>
        <w:rPr>
          <w:rFonts w:hint="default" w:ascii="Times New Roman" w:hAnsi="Times New Roman" w:cs="Times New Roman" w:eastAsiaTheme="minorEastAsia"/>
          <w:color w:val="auto"/>
          <w:sz w:val="24"/>
          <w:szCs w:val="24"/>
          <w:highlight w:val="none"/>
          <w:u w:val="none" w:color="auto"/>
        </w:rPr>
        <w:t>1、首次环境影响评价信息公开</w:t>
      </w:r>
    </w:p>
    <w:p w14:paraId="146B4949">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szCs w:val="24"/>
          <w:highlight w:val="none"/>
          <w:u w:val="none" w:color="auto"/>
        </w:rPr>
        <w:t>建设单位根据《环境影响评价公众参与办法》（生态环境部令第4号）相关规定，</w:t>
      </w:r>
      <w:r>
        <w:rPr>
          <w:rFonts w:hint="default" w:ascii="Times New Roman" w:hAnsi="Times New Roman" w:cs="Times New Roman" w:eastAsiaTheme="minorEastAsia"/>
          <w:color w:val="auto"/>
          <w:sz w:val="24"/>
          <w:szCs w:val="24"/>
          <w:highlight w:val="none"/>
          <w:u w:val="none" w:color="auto"/>
          <w:lang w:val="en-US" w:eastAsia="zh-CN"/>
        </w:rPr>
        <w:t>于</w:t>
      </w:r>
      <w:r>
        <w:rPr>
          <w:rFonts w:hint="default" w:ascii="Times New Roman" w:hAnsi="Times New Roman" w:cs="Times New Roman" w:eastAsiaTheme="minorEastAsia"/>
          <w:color w:val="auto"/>
          <w:sz w:val="24"/>
          <w:szCs w:val="24"/>
          <w:highlight w:val="none"/>
          <w:u w:val="none" w:color="auto"/>
        </w:rPr>
        <w:t>202</w:t>
      </w:r>
      <w:r>
        <w:rPr>
          <w:rFonts w:hint="eastAsia" w:ascii="Times New Roman" w:hAnsi="Times New Roman" w:cs="Times New Roman" w:eastAsiaTheme="minorEastAsia"/>
          <w:color w:val="auto"/>
          <w:sz w:val="24"/>
          <w:szCs w:val="24"/>
          <w:highlight w:val="none"/>
          <w:u w:val="none" w:color="auto"/>
          <w:lang w:val="en-US" w:eastAsia="zh-CN"/>
        </w:rPr>
        <w:t>6</w:t>
      </w:r>
      <w:r>
        <w:rPr>
          <w:rFonts w:hint="default" w:ascii="Times New Roman" w:hAnsi="Times New Roman" w:cs="Times New Roman" w:eastAsiaTheme="minorEastAsia"/>
          <w:color w:val="auto"/>
          <w:sz w:val="24"/>
          <w:szCs w:val="24"/>
          <w:highlight w:val="none"/>
          <w:u w:val="none" w:color="auto"/>
        </w:rPr>
        <w:t>年</w:t>
      </w:r>
      <w:r>
        <w:rPr>
          <w:rFonts w:hint="eastAsia" w:ascii="Times New Roman" w:hAnsi="Times New Roman" w:cs="Times New Roman" w:eastAsiaTheme="minorEastAsia"/>
          <w:color w:val="auto"/>
          <w:sz w:val="24"/>
          <w:szCs w:val="24"/>
          <w:highlight w:val="none"/>
          <w:u w:val="none" w:color="auto"/>
          <w:lang w:val="en-US" w:eastAsia="zh-CN"/>
        </w:rPr>
        <w:t>7</w:t>
      </w:r>
      <w:r>
        <w:rPr>
          <w:rFonts w:hint="default" w:ascii="Times New Roman" w:hAnsi="Times New Roman" w:cs="Times New Roman" w:eastAsiaTheme="minorEastAsia"/>
          <w:color w:val="auto"/>
          <w:sz w:val="24"/>
          <w:szCs w:val="24"/>
          <w:highlight w:val="none"/>
          <w:u w:val="none" w:color="auto"/>
        </w:rPr>
        <w:t>月</w:t>
      </w:r>
      <w:r>
        <w:rPr>
          <w:rFonts w:hint="eastAsia" w:ascii="Times New Roman" w:hAnsi="Times New Roman" w:cs="Times New Roman" w:eastAsiaTheme="minorEastAsia"/>
          <w:color w:val="auto"/>
          <w:sz w:val="24"/>
          <w:szCs w:val="24"/>
          <w:highlight w:val="none"/>
          <w:u w:val="none" w:color="auto"/>
          <w:lang w:val="en-US" w:eastAsia="zh-CN"/>
        </w:rPr>
        <w:t>9</w:t>
      </w:r>
      <w:r>
        <w:rPr>
          <w:rFonts w:hint="default" w:ascii="Times New Roman" w:hAnsi="Times New Roman" w:cs="Times New Roman" w:eastAsiaTheme="minorEastAsia"/>
          <w:color w:val="auto"/>
          <w:sz w:val="24"/>
          <w:szCs w:val="24"/>
          <w:highlight w:val="none"/>
          <w:u w:val="none" w:color="auto"/>
        </w:rPr>
        <w:t>日</w:t>
      </w:r>
      <w:r>
        <w:rPr>
          <w:rFonts w:hint="default" w:ascii="Times New Roman" w:hAnsi="Times New Roman" w:cs="Times New Roman" w:eastAsiaTheme="minorEastAsia"/>
          <w:color w:val="auto"/>
          <w:sz w:val="24"/>
          <w:szCs w:val="24"/>
          <w:highlight w:val="none"/>
          <w:u w:val="none" w:color="auto"/>
          <w:lang w:val="en-US" w:eastAsia="zh-CN"/>
        </w:rPr>
        <w:t>在企业官网进行公示，</w:t>
      </w:r>
      <w:r>
        <w:rPr>
          <w:rFonts w:hint="default" w:ascii="Times New Roman" w:hAnsi="Times New Roman" w:cs="Times New Roman" w:eastAsiaTheme="minorEastAsia"/>
          <w:color w:val="auto"/>
          <w:sz w:val="24"/>
          <w:highlight w:val="none"/>
          <w:u w:val="none" w:color="auto"/>
        </w:rPr>
        <w:t>网址为：http://sc-ne.com/?company/18.html</w:t>
      </w:r>
      <w:r>
        <w:rPr>
          <w:rFonts w:hint="default" w:ascii="Times New Roman" w:hAnsi="Times New Roman" w:cs="Times New Roman" w:eastAsiaTheme="minorEastAsia"/>
          <w:color w:val="auto"/>
          <w:sz w:val="24"/>
          <w:szCs w:val="24"/>
          <w:highlight w:val="none"/>
          <w:u w:val="none" w:color="auto"/>
        </w:rPr>
        <w:t>。在确定环境影响评价单位后</w:t>
      </w:r>
      <w:r>
        <w:rPr>
          <w:rFonts w:hint="default" w:ascii="Times New Roman" w:hAnsi="Times New Roman" w:cs="Times New Roman" w:eastAsiaTheme="minorEastAsia"/>
          <w:color w:val="auto"/>
          <w:sz w:val="24"/>
          <w:szCs w:val="24"/>
          <w:highlight w:val="none"/>
          <w:u w:val="none" w:color="auto"/>
          <w:lang w:val="en-US" w:eastAsia="zh-CN"/>
        </w:rPr>
        <w:t>7</w:t>
      </w:r>
      <w:r>
        <w:rPr>
          <w:rFonts w:hint="default" w:ascii="Times New Roman" w:hAnsi="Times New Roman" w:cs="Times New Roman" w:eastAsiaTheme="minorEastAsia"/>
          <w:color w:val="auto"/>
          <w:sz w:val="24"/>
          <w:szCs w:val="24"/>
          <w:highlight w:val="none"/>
          <w:u w:val="none" w:color="auto"/>
        </w:rPr>
        <w:t>个工作日进行</w:t>
      </w:r>
      <w:r>
        <w:rPr>
          <w:rFonts w:hint="default" w:ascii="Times New Roman" w:hAnsi="Times New Roman" w:cs="Times New Roman" w:eastAsiaTheme="minorEastAsia"/>
          <w:color w:val="auto"/>
          <w:sz w:val="24"/>
          <w:szCs w:val="24"/>
          <w:highlight w:val="none"/>
          <w:u w:val="none" w:color="auto"/>
          <w:lang w:val="en-US" w:eastAsia="zh-CN"/>
        </w:rPr>
        <w:t>首次信息公开</w:t>
      </w:r>
      <w:r>
        <w:rPr>
          <w:rFonts w:hint="default" w:ascii="Times New Roman" w:hAnsi="Times New Roman" w:cs="Times New Roman" w:eastAsiaTheme="minorEastAsia"/>
          <w:color w:val="auto"/>
          <w:sz w:val="24"/>
          <w:szCs w:val="24"/>
          <w:highlight w:val="none"/>
          <w:u w:val="none" w:color="auto"/>
        </w:rPr>
        <w:t>，满足《环境影响评价公众参与办法》要求的7个工作日的时间节点要求。</w:t>
      </w:r>
    </w:p>
    <w:p w14:paraId="27E796BD">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szCs w:val="24"/>
          <w:highlight w:val="none"/>
          <w:u w:val="none" w:color="auto"/>
        </w:rPr>
        <w:t>第一次公示内容包括了：设项目名称、选址选线、建设内容等基本情况；建设单位名称和联系方式；环境影响报告书编制单位的名称；公众意见表的网络链接；提交公众意见表的方式和途径。</w:t>
      </w:r>
    </w:p>
    <w:p w14:paraId="1DAB7E70">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szCs w:val="24"/>
          <w:highlight w:val="none"/>
          <w:u w:val="none" w:color="auto"/>
        </w:rPr>
        <w:t>2、征求意见稿公示</w:t>
      </w:r>
    </w:p>
    <w:p w14:paraId="56121591">
      <w:pPr>
        <w:spacing w:line="360" w:lineRule="auto"/>
        <w:ind w:firstLine="480" w:firstLineChars="200"/>
        <w:rPr>
          <w:rFonts w:hint="default" w:ascii="Times New Roman" w:hAnsi="Times New Roman" w:cs="Times New Roman" w:eastAsiaTheme="minorEastAsia"/>
          <w:color w:val="auto"/>
          <w:sz w:val="24"/>
          <w:highlight w:val="none"/>
          <w:u w:val="none" w:color="auto"/>
        </w:rPr>
      </w:pPr>
      <w:r>
        <w:rPr>
          <w:rFonts w:hint="default" w:ascii="Times New Roman" w:hAnsi="Times New Roman" w:cs="Times New Roman" w:eastAsiaTheme="minorEastAsia"/>
          <w:color w:val="auto"/>
          <w:sz w:val="24"/>
          <w:highlight w:val="none"/>
          <w:u w:val="none" w:color="auto"/>
        </w:rPr>
        <w:t>建设单位于</w:t>
      </w:r>
      <w:r>
        <w:rPr>
          <w:rFonts w:hint="eastAsia" w:cs="Times New Roman" w:eastAsiaTheme="minorEastAsia"/>
          <w:color w:val="auto"/>
          <w:sz w:val="24"/>
          <w:highlight w:val="none"/>
          <w:u w:val="none" w:color="auto"/>
          <w:lang w:val="en-US" w:eastAsia="zh-CN"/>
        </w:rPr>
        <w:t>2026</w:t>
      </w:r>
      <w:r>
        <w:rPr>
          <w:rFonts w:hint="default" w:ascii="Times New Roman" w:hAnsi="Times New Roman" w:cs="Times New Roman" w:eastAsiaTheme="minorEastAsia"/>
          <w:color w:val="auto"/>
          <w:sz w:val="24"/>
          <w:highlight w:val="none"/>
          <w:u w:val="none" w:color="auto"/>
        </w:rPr>
        <w:t>年</w:t>
      </w:r>
      <w:r>
        <w:rPr>
          <w:rFonts w:hint="eastAsia" w:cs="Times New Roman" w:eastAsiaTheme="minorEastAsia"/>
          <w:color w:val="auto"/>
          <w:sz w:val="24"/>
          <w:highlight w:val="none"/>
          <w:u w:val="none" w:color="auto"/>
          <w:lang w:val="en-US" w:eastAsia="zh-CN"/>
        </w:rPr>
        <w:t>8</w:t>
      </w:r>
      <w:r>
        <w:rPr>
          <w:rFonts w:hint="default" w:ascii="Times New Roman" w:hAnsi="Times New Roman" w:cs="Times New Roman" w:eastAsiaTheme="minorEastAsia"/>
          <w:color w:val="auto"/>
          <w:sz w:val="24"/>
          <w:highlight w:val="none"/>
          <w:u w:val="none" w:color="auto"/>
        </w:rPr>
        <w:t>月</w:t>
      </w:r>
      <w:r>
        <w:rPr>
          <w:rFonts w:hint="eastAsia" w:cs="Times New Roman" w:eastAsiaTheme="minorEastAsia"/>
          <w:color w:val="auto"/>
          <w:sz w:val="24"/>
          <w:highlight w:val="none"/>
          <w:u w:val="none" w:color="auto"/>
          <w:lang w:val="en-US" w:eastAsia="zh-CN"/>
        </w:rPr>
        <w:t>11</w:t>
      </w:r>
      <w:r>
        <w:rPr>
          <w:rFonts w:hint="default" w:ascii="Times New Roman" w:hAnsi="Times New Roman" w:cs="Times New Roman" w:eastAsiaTheme="minorEastAsia"/>
          <w:color w:val="auto"/>
          <w:sz w:val="24"/>
          <w:highlight w:val="none"/>
          <w:u w:val="none" w:color="auto"/>
        </w:rPr>
        <w:t>日至</w:t>
      </w:r>
      <w:r>
        <w:rPr>
          <w:rFonts w:hint="eastAsia" w:cs="Times New Roman" w:eastAsiaTheme="minorEastAsia"/>
          <w:color w:val="auto"/>
          <w:sz w:val="24"/>
          <w:highlight w:val="none"/>
          <w:u w:val="none" w:color="auto"/>
          <w:lang w:val="en-US" w:eastAsia="zh-CN"/>
        </w:rPr>
        <w:t>2026</w:t>
      </w:r>
      <w:r>
        <w:rPr>
          <w:rFonts w:hint="default" w:ascii="Times New Roman" w:hAnsi="Times New Roman" w:cs="Times New Roman" w:eastAsiaTheme="minorEastAsia"/>
          <w:color w:val="auto"/>
          <w:sz w:val="24"/>
          <w:highlight w:val="none"/>
          <w:u w:val="none" w:color="auto"/>
        </w:rPr>
        <w:t>年</w:t>
      </w:r>
      <w:r>
        <w:rPr>
          <w:rFonts w:hint="eastAsia" w:cs="Times New Roman" w:eastAsiaTheme="minorEastAsia"/>
          <w:color w:val="auto"/>
          <w:sz w:val="24"/>
          <w:highlight w:val="none"/>
          <w:u w:val="none" w:color="auto"/>
          <w:lang w:val="en-US" w:eastAsia="zh-CN"/>
        </w:rPr>
        <w:t>8</w:t>
      </w:r>
      <w:r>
        <w:rPr>
          <w:rFonts w:hint="default" w:ascii="Times New Roman" w:hAnsi="Times New Roman" w:cs="Times New Roman" w:eastAsiaTheme="minorEastAsia"/>
          <w:color w:val="auto"/>
          <w:sz w:val="24"/>
          <w:highlight w:val="none"/>
          <w:u w:val="none" w:color="auto"/>
        </w:rPr>
        <w:t>月</w:t>
      </w:r>
      <w:r>
        <w:rPr>
          <w:rFonts w:hint="eastAsia" w:cs="Times New Roman" w:eastAsiaTheme="minorEastAsia"/>
          <w:color w:val="auto"/>
          <w:sz w:val="24"/>
          <w:highlight w:val="none"/>
          <w:u w:val="none" w:color="auto"/>
          <w:lang w:val="en-US" w:eastAsia="zh-CN"/>
        </w:rPr>
        <w:t>26</w:t>
      </w:r>
      <w:r>
        <w:rPr>
          <w:rFonts w:hint="default" w:ascii="Times New Roman" w:hAnsi="Times New Roman" w:cs="Times New Roman" w:eastAsiaTheme="minorEastAsia"/>
          <w:color w:val="auto"/>
          <w:sz w:val="24"/>
          <w:highlight w:val="none"/>
          <w:u w:val="none" w:color="auto"/>
        </w:rPr>
        <w:t>日在</w:t>
      </w:r>
      <w:r>
        <w:rPr>
          <w:rFonts w:hint="default" w:ascii="Times New Roman" w:hAnsi="Times New Roman" w:cs="Times New Roman" w:eastAsiaTheme="minorEastAsia"/>
          <w:color w:val="auto"/>
          <w:sz w:val="24"/>
          <w:highlight w:val="none"/>
          <w:u w:val="none" w:color="auto"/>
          <w:lang w:val="en-US" w:eastAsia="zh-CN"/>
        </w:rPr>
        <w:t>企业官网</w:t>
      </w:r>
      <w:r>
        <w:rPr>
          <w:rFonts w:hint="default" w:ascii="Times New Roman" w:hAnsi="Times New Roman" w:cs="Times New Roman" w:eastAsiaTheme="minorEastAsia"/>
          <w:color w:val="auto"/>
          <w:sz w:val="24"/>
          <w:highlight w:val="none"/>
          <w:u w:val="none" w:color="auto"/>
        </w:rPr>
        <w:t>进行</w:t>
      </w:r>
      <w:r>
        <w:rPr>
          <w:rFonts w:hint="default" w:ascii="Times New Roman" w:hAnsi="Times New Roman" w:cs="Times New Roman" w:eastAsiaTheme="minorEastAsia"/>
          <w:color w:val="auto"/>
          <w:sz w:val="24"/>
          <w:highlight w:val="none"/>
          <w:u w:val="none" w:color="auto"/>
          <w:lang w:val="en-US" w:eastAsia="zh-CN"/>
        </w:rPr>
        <w:t>征求意见稿</w:t>
      </w:r>
      <w:r>
        <w:rPr>
          <w:rFonts w:hint="default" w:ascii="Times New Roman" w:hAnsi="Times New Roman" w:cs="Times New Roman" w:eastAsiaTheme="minorEastAsia"/>
          <w:color w:val="auto"/>
          <w:sz w:val="24"/>
          <w:highlight w:val="none"/>
          <w:u w:val="none" w:color="auto"/>
        </w:rPr>
        <w:t>公示，网址为：http://www.sc-ne.com/?company/19.html。</w:t>
      </w:r>
    </w:p>
    <w:p w14:paraId="7E220733">
      <w:pPr>
        <w:spacing w:line="360" w:lineRule="auto"/>
        <w:ind w:firstLine="480" w:firstLineChars="200"/>
        <w:rPr>
          <w:rFonts w:hint="default" w:ascii="Times New Roman" w:hAnsi="Times New Roman" w:cs="Times New Roman" w:eastAsiaTheme="minorEastAsia"/>
          <w:color w:val="auto"/>
          <w:sz w:val="24"/>
          <w:highlight w:val="none"/>
          <w:u w:val="none" w:color="auto"/>
        </w:rPr>
      </w:pPr>
      <w:r>
        <w:rPr>
          <w:rFonts w:hint="default" w:ascii="Times New Roman" w:hAnsi="Times New Roman" w:cs="Times New Roman" w:eastAsiaTheme="minorEastAsia"/>
          <w:color w:val="auto"/>
          <w:sz w:val="24"/>
          <w:highlight w:val="none"/>
          <w:u w:val="none" w:color="auto"/>
        </w:rPr>
        <w:t>网络公示期间，建设单位将本项目公示信息于</w:t>
      </w:r>
      <w:r>
        <w:rPr>
          <w:rFonts w:hint="eastAsia" w:cs="Times New Roman" w:eastAsiaTheme="minorEastAsia"/>
          <w:color w:val="auto"/>
          <w:sz w:val="24"/>
          <w:highlight w:val="none"/>
          <w:u w:val="none" w:color="auto"/>
          <w:lang w:val="en-US" w:eastAsia="zh-CN"/>
        </w:rPr>
        <w:t>2026</w:t>
      </w:r>
      <w:r>
        <w:rPr>
          <w:rFonts w:hint="default" w:ascii="Times New Roman" w:hAnsi="Times New Roman" w:cs="Times New Roman" w:eastAsiaTheme="minorEastAsia"/>
          <w:color w:val="auto"/>
          <w:sz w:val="24"/>
          <w:highlight w:val="none"/>
          <w:u w:val="none" w:color="auto"/>
        </w:rPr>
        <w:t>年</w:t>
      </w:r>
      <w:r>
        <w:rPr>
          <w:rFonts w:hint="eastAsia" w:cs="Times New Roman" w:eastAsiaTheme="minorEastAsia"/>
          <w:color w:val="auto"/>
          <w:sz w:val="24"/>
          <w:highlight w:val="none"/>
          <w:u w:val="none" w:color="auto"/>
          <w:lang w:val="en-US" w:eastAsia="zh-CN"/>
        </w:rPr>
        <w:t>8</w:t>
      </w:r>
      <w:r>
        <w:rPr>
          <w:rFonts w:hint="default" w:ascii="Times New Roman" w:hAnsi="Times New Roman" w:cs="Times New Roman" w:eastAsiaTheme="minorEastAsia"/>
          <w:color w:val="auto"/>
          <w:sz w:val="24"/>
          <w:highlight w:val="none"/>
          <w:u w:val="none" w:color="auto"/>
        </w:rPr>
        <w:t>月</w:t>
      </w:r>
      <w:r>
        <w:rPr>
          <w:rFonts w:hint="eastAsia" w:cs="Times New Roman" w:eastAsiaTheme="minorEastAsia"/>
          <w:color w:val="auto"/>
          <w:sz w:val="24"/>
          <w:highlight w:val="none"/>
          <w:u w:val="none" w:color="auto"/>
          <w:lang w:val="en-US" w:eastAsia="zh-CN"/>
        </w:rPr>
        <w:t>15</w:t>
      </w:r>
      <w:r>
        <w:rPr>
          <w:rFonts w:hint="default" w:ascii="Times New Roman" w:hAnsi="Times New Roman" w:cs="Times New Roman" w:eastAsiaTheme="minorEastAsia"/>
          <w:color w:val="auto"/>
          <w:sz w:val="24"/>
          <w:highlight w:val="none"/>
          <w:u w:val="none" w:color="auto"/>
        </w:rPr>
        <w:t>日、</w:t>
      </w:r>
      <w:r>
        <w:rPr>
          <w:rFonts w:hint="eastAsia" w:cs="Times New Roman" w:eastAsiaTheme="minorEastAsia"/>
          <w:color w:val="auto"/>
          <w:sz w:val="24"/>
          <w:highlight w:val="none"/>
          <w:u w:val="none" w:color="auto"/>
          <w:lang w:val="en-US" w:eastAsia="zh-CN"/>
        </w:rPr>
        <w:t>2026</w:t>
      </w:r>
      <w:r>
        <w:rPr>
          <w:rFonts w:hint="default" w:ascii="Times New Roman" w:hAnsi="Times New Roman" w:cs="Times New Roman" w:eastAsiaTheme="minorEastAsia"/>
          <w:color w:val="auto"/>
          <w:sz w:val="24"/>
          <w:highlight w:val="none"/>
          <w:u w:val="none" w:color="auto"/>
        </w:rPr>
        <w:t>年</w:t>
      </w:r>
      <w:r>
        <w:rPr>
          <w:rFonts w:hint="eastAsia" w:cs="Times New Roman" w:eastAsiaTheme="minorEastAsia"/>
          <w:color w:val="auto"/>
          <w:sz w:val="24"/>
          <w:highlight w:val="none"/>
          <w:u w:val="none" w:color="auto"/>
          <w:lang w:val="en-US" w:eastAsia="zh-CN"/>
        </w:rPr>
        <w:t>8</w:t>
      </w:r>
      <w:r>
        <w:rPr>
          <w:rFonts w:hint="default" w:ascii="Times New Roman" w:hAnsi="Times New Roman" w:cs="Times New Roman" w:eastAsiaTheme="minorEastAsia"/>
          <w:color w:val="auto"/>
          <w:sz w:val="24"/>
          <w:highlight w:val="none"/>
          <w:u w:val="none" w:color="auto"/>
        </w:rPr>
        <w:t>月</w:t>
      </w:r>
      <w:r>
        <w:rPr>
          <w:rFonts w:hint="eastAsia" w:cs="Times New Roman" w:eastAsiaTheme="minorEastAsia"/>
          <w:color w:val="auto"/>
          <w:sz w:val="24"/>
          <w:highlight w:val="none"/>
          <w:u w:val="none" w:color="auto"/>
          <w:lang w:val="en-US" w:eastAsia="zh-CN"/>
        </w:rPr>
        <w:t>22</w:t>
      </w:r>
      <w:r>
        <w:rPr>
          <w:rFonts w:hint="default" w:ascii="Times New Roman" w:hAnsi="Times New Roman" w:cs="Times New Roman" w:eastAsiaTheme="minorEastAsia"/>
          <w:color w:val="auto"/>
          <w:sz w:val="24"/>
          <w:highlight w:val="none"/>
          <w:u w:val="none" w:color="auto"/>
        </w:rPr>
        <w:t>日在进行了两次同步公示。</w:t>
      </w:r>
    </w:p>
    <w:p w14:paraId="62C583A7">
      <w:pPr>
        <w:pStyle w:val="15"/>
        <w:ind w:left="420"/>
        <w:rPr>
          <w:rFonts w:hint="default" w:ascii="Times New Roman" w:hAnsi="Times New Roman" w:cs="Times New Roman" w:eastAsiaTheme="minorEastAsia"/>
          <w:color w:val="auto"/>
          <w:sz w:val="24"/>
          <w:highlight w:val="none"/>
          <w:u w:val="none" w:color="auto"/>
        </w:rPr>
      </w:pPr>
      <w:r>
        <w:rPr>
          <w:rFonts w:hint="default" w:ascii="Times New Roman" w:hAnsi="Times New Roman" w:cs="Times New Roman" w:eastAsiaTheme="minorEastAsia"/>
          <w:color w:val="auto"/>
          <w:sz w:val="24"/>
          <w:highlight w:val="none"/>
          <w:u w:val="none" w:color="auto"/>
        </w:rPr>
        <w:t>3、公示结果</w:t>
      </w:r>
    </w:p>
    <w:p w14:paraId="3AA004C5">
      <w:pPr>
        <w:spacing w:line="360" w:lineRule="auto"/>
        <w:ind w:firstLine="480" w:firstLineChars="200"/>
        <w:rPr>
          <w:rFonts w:hint="default" w:ascii="Times New Roman" w:hAnsi="Times New Roman" w:cs="Times New Roman" w:eastAsiaTheme="minorEastAsia"/>
          <w:color w:val="auto"/>
          <w:sz w:val="24"/>
          <w:szCs w:val="24"/>
          <w:highlight w:val="none"/>
          <w:u w:val="none" w:color="auto"/>
        </w:rPr>
      </w:pPr>
      <w:r>
        <w:rPr>
          <w:rFonts w:hint="default" w:ascii="Times New Roman" w:hAnsi="Times New Roman" w:cs="Times New Roman" w:eastAsiaTheme="minorEastAsia"/>
          <w:color w:val="auto"/>
          <w:sz w:val="24"/>
          <w:highlight w:val="none"/>
          <w:u w:val="none" w:color="auto"/>
        </w:rPr>
        <w:t>项目公示期间，未收到任何公众意见。</w:t>
      </w:r>
    </w:p>
    <w:p w14:paraId="0910DC1B">
      <w:pPr>
        <w:keepNext/>
        <w:keepLines/>
        <w:spacing w:before="156" w:beforeLines="50" w:after="156" w:afterLines="50" w:line="360" w:lineRule="auto"/>
        <w:outlineLvl w:val="2"/>
        <w:rPr>
          <w:rFonts w:hint="default" w:ascii="Times New Roman" w:hAnsi="Times New Roman" w:cs="Times New Roman" w:eastAsiaTheme="minorEastAsia"/>
          <w:b/>
          <w:color w:val="auto"/>
          <w:sz w:val="24"/>
          <w:szCs w:val="24"/>
          <w:u w:val="none" w:color="auto"/>
        </w:rPr>
      </w:pPr>
      <w:r>
        <w:rPr>
          <w:rFonts w:hint="default" w:ascii="Times New Roman" w:hAnsi="Times New Roman" w:cs="Times New Roman" w:eastAsiaTheme="minorEastAsia"/>
          <w:b/>
          <w:color w:val="auto"/>
          <w:sz w:val="24"/>
          <w:szCs w:val="24"/>
          <w:u w:val="none" w:color="auto"/>
        </w:rPr>
        <w:t>11.1.</w:t>
      </w:r>
      <w:r>
        <w:rPr>
          <w:rFonts w:hint="eastAsia" w:ascii="Times New Roman" w:hAnsi="Times New Roman" w:cs="Times New Roman" w:eastAsiaTheme="minorEastAsia"/>
          <w:b/>
          <w:color w:val="auto"/>
          <w:sz w:val="24"/>
          <w:szCs w:val="24"/>
          <w:u w:val="none" w:color="auto"/>
          <w:lang w:val="en-US" w:eastAsia="zh-CN"/>
        </w:rPr>
        <w:t>8</w:t>
      </w:r>
      <w:r>
        <w:rPr>
          <w:rFonts w:hint="default" w:ascii="Times New Roman" w:hAnsi="Times New Roman" w:cs="Times New Roman" w:eastAsiaTheme="minorEastAsia"/>
          <w:b/>
          <w:color w:val="auto"/>
          <w:sz w:val="24"/>
          <w:szCs w:val="24"/>
          <w:u w:val="none" w:color="auto"/>
        </w:rPr>
        <w:t xml:space="preserve"> 结论</w:t>
      </w:r>
      <w:bookmarkEnd w:id="337"/>
    </w:p>
    <w:p w14:paraId="66D89A59">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default" w:ascii="Times New Roman" w:hAnsi="Times New Roman" w:cs="Times New Roman" w:eastAsiaTheme="minorEastAsia"/>
          <w:color w:val="auto"/>
          <w:sz w:val="24"/>
          <w:szCs w:val="24"/>
          <w:u w:val="none" w:color="auto"/>
        </w:rPr>
        <w:t>本项目建设符合国家产业政策，符合</w:t>
      </w:r>
      <w:r>
        <w:rPr>
          <w:rFonts w:hint="eastAsia" w:ascii="Times New Roman" w:hAnsi="Times New Roman" w:cs="Times New Roman" w:eastAsiaTheme="minorEastAsia"/>
          <w:color w:val="auto"/>
          <w:sz w:val="24"/>
          <w:szCs w:val="24"/>
          <w:u w:val="none" w:color="auto"/>
          <w:lang w:val="en-US" w:eastAsia="zh-CN"/>
        </w:rPr>
        <w:t>常德</w:t>
      </w:r>
      <w:r>
        <w:rPr>
          <w:rFonts w:hint="default" w:ascii="Times New Roman" w:hAnsi="Times New Roman" w:cs="Times New Roman" w:eastAsiaTheme="minorEastAsia"/>
          <w:color w:val="auto"/>
          <w:sz w:val="24"/>
          <w:szCs w:val="24"/>
          <w:u w:val="none" w:color="auto"/>
        </w:rPr>
        <w:t>高新技术产业开发区规划环评及批复的要求，符合</w:t>
      </w:r>
      <w:r>
        <w:rPr>
          <w:rFonts w:hint="default" w:ascii="Times New Roman" w:hAnsi="Times New Roman" w:cs="Times New Roman" w:eastAsiaTheme="minorEastAsia"/>
          <w:color w:val="auto"/>
          <w:sz w:val="24"/>
          <w:szCs w:val="24"/>
          <w:u w:val="none" w:color="auto"/>
          <w:lang w:val="en-US" w:eastAsia="zh-CN"/>
        </w:rPr>
        <w:t>分区管控</w:t>
      </w:r>
      <w:r>
        <w:rPr>
          <w:rFonts w:hint="default" w:ascii="Times New Roman" w:hAnsi="Times New Roman" w:cs="Times New Roman" w:eastAsiaTheme="minorEastAsia"/>
          <w:color w:val="auto"/>
          <w:sz w:val="24"/>
          <w:szCs w:val="24"/>
          <w:u w:val="none" w:color="auto"/>
        </w:rPr>
        <w:t>的控制要求，项目所在地环境质量现状较好，有一定的环境容量，工程选址合理；项目所采用废气、废水处理措施合理可行、污染防治措施技术经济可行，能保证各种污染物稳定达标排放；三废污染物排放不会改变区域环境功能现状；环境风险在可接受范围内；本项目的投产可取得良好的经济效益，同时可满足环境要求；加强环境管理后，可使项目建设符合国家要求；根据建设单位提供的公众参与说明材料，项目的建设得到了公众的支持，无人持反对意见。综上所述，从环境保护角度论证，本项目建设可行。</w:t>
      </w:r>
    </w:p>
    <w:p w14:paraId="1EA63E6C">
      <w:pPr>
        <w:keepNext/>
        <w:keepLines/>
        <w:spacing w:before="100" w:beforeAutospacing="1" w:after="100" w:afterAutospacing="1" w:line="360" w:lineRule="auto"/>
        <w:outlineLvl w:val="1"/>
        <w:rPr>
          <w:rFonts w:hint="default" w:ascii="Times New Roman" w:hAnsi="Times New Roman" w:cs="Times New Roman" w:eastAsiaTheme="minorEastAsia"/>
          <w:b/>
          <w:bCs/>
          <w:color w:val="auto"/>
          <w:kern w:val="0"/>
          <w:sz w:val="28"/>
          <w:szCs w:val="28"/>
          <w:u w:val="none" w:color="auto"/>
        </w:rPr>
      </w:pPr>
      <w:bookmarkStart w:id="338" w:name="_Toc2443"/>
      <w:bookmarkStart w:id="339" w:name="_Toc3413"/>
      <w:bookmarkStart w:id="340" w:name="_Toc15313"/>
      <w:bookmarkStart w:id="341" w:name="_Toc25378"/>
      <w:r>
        <w:rPr>
          <w:rFonts w:hint="default" w:ascii="Times New Roman" w:hAnsi="Times New Roman" w:cs="Times New Roman" w:eastAsiaTheme="minorEastAsia"/>
          <w:b/>
          <w:bCs/>
          <w:color w:val="auto"/>
          <w:kern w:val="0"/>
          <w:sz w:val="28"/>
          <w:szCs w:val="28"/>
          <w:u w:val="none" w:color="auto"/>
        </w:rPr>
        <w:t>11.2 建议</w:t>
      </w:r>
      <w:bookmarkEnd w:id="338"/>
      <w:bookmarkEnd w:id="339"/>
      <w:bookmarkEnd w:id="340"/>
      <w:bookmarkEnd w:id="341"/>
    </w:p>
    <w:p w14:paraId="6AB572E6">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1、</w:t>
      </w:r>
      <w:r>
        <w:rPr>
          <w:rFonts w:hint="default" w:ascii="Times New Roman" w:hAnsi="Times New Roman" w:cs="Times New Roman" w:eastAsiaTheme="minorEastAsia"/>
          <w:color w:val="auto"/>
          <w:sz w:val="24"/>
          <w:szCs w:val="24"/>
          <w:u w:val="none" w:color="auto"/>
        </w:rPr>
        <w:t>严格执行“三同时”制度，落实环保投资，各项污染防治设施应与主体工程同时设计、同时施工、同时投入运行。</w:t>
      </w:r>
    </w:p>
    <w:p w14:paraId="4E05CE33">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2、</w:t>
      </w:r>
      <w:r>
        <w:rPr>
          <w:rFonts w:hint="default" w:ascii="Times New Roman" w:hAnsi="Times New Roman" w:cs="Times New Roman" w:eastAsiaTheme="minorEastAsia"/>
          <w:color w:val="auto"/>
          <w:sz w:val="24"/>
          <w:szCs w:val="24"/>
          <w:u w:val="none" w:color="auto"/>
        </w:rPr>
        <w:t>建立和健全环保机构及各项环保规章制度，加强环境监测与环境管理，杜绝污染事故的发生。</w:t>
      </w:r>
    </w:p>
    <w:p w14:paraId="4FC462E7">
      <w:pPr>
        <w:spacing w:line="360" w:lineRule="auto"/>
        <w:ind w:firstLine="480" w:firstLineChars="200"/>
        <w:rPr>
          <w:rFonts w:hint="default" w:ascii="Times New Roman" w:hAnsi="Times New Roman" w:cs="Times New Roman" w:eastAsiaTheme="minorEastAsia"/>
          <w:color w:val="auto"/>
          <w:sz w:val="24"/>
          <w:szCs w:val="24"/>
          <w:u w:val="none" w:color="auto"/>
        </w:rPr>
      </w:pPr>
      <w:r>
        <w:rPr>
          <w:rFonts w:hint="eastAsia" w:ascii="Times New Roman" w:hAnsi="Times New Roman" w:cs="Times New Roman" w:eastAsiaTheme="minorEastAsia"/>
          <w:color w:val="auto"/>
          <w:sz w:val="24"/>
          <w:szCs w:val="24"/>
          <w:u w:val="none" w:color="auto"/>
          <w:lang w:val="en-US" w:eastAsia="zh-CN"/>
        </w:rPr>
        <w:t>3、</w:t>
      </w:r>
      <w:r>
        <w:rPr>
          <w:rFonts w:hint="default" w:ascii="Times New Roman" w:hAnsi="Times New Roman" w:cs="Times New Roman" w:eastAsiaTheme="minorEastAsia"/>
          <w:color w:val="auto"/>
          <w:sz w:val="24"/>
          <w:szCs w:val="24"/>
          <w:u w:val="none" w:color="auto"/>
        </w:rPr>
        <w:t>本评价要求建设单位在运营期间对环保处理设施开展安全风险评估和隐患排查治理，并组织开展安全评价工作，将环保处理设施的安全监管纳入安全评价内容，严格落实安评中的各项安全风险防范措施。</w:t>
      </w:r>
    </w:p>
    <w:bookmarkEnd w:id="208"/>
    <w:p w14:paraId="6FDBB8D7">
      <w:pPr>
        <w:spacing w:line="360" w:lineRule="auto"/>
        <w:ind w:firstLine="480" w:firstLineChars="200"/>
        <w:rPr>
          <w:rFonts w:hint="default" w:ascii="Times New Roman" w:hAnsi="Times New Roman" w:cs="Times New Roman" w:eastAsiaTheme="minorEastAsia"/>
          <w:color w:val="0000FF"/>
          <w:sz w:val="24"/>
          <w:szCs w:val="24"/>
          <w:u w:val="none" w:color="auto"/>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G Times (WN)">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7FFAEFF" w:usb1="F9DFFFFF" w:usb2="0000007F" w:usb3="00000000" w:csb0="203F01FF" w:csb1="DFFF0000"/>
  </w:font>
  <w:font w:name="Times">
    <w:altName w:val="Times New Roman"/>
    <w:panose1 w:val="02020603050405020304"/>
    <w:charset w:val="00"/>
    <w:family w:val="roman"/>
    <w:pitch w:val="default"/>
    <w:sig w:usb0="00000000" w:usb1="00000000" w:usb2="00000000" w:usb3="00000000" w:csb0="00000093" w:csb1="0000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YShuSongErKW">
    <w:altName w:val="宋体"/>
    <w:panose1 w:val="00000000000000000000"/>
    <w:charset w:val="86"/>
    <w:family w:val="auto"/>
    <w:pitch w:val="default"/>
    <w:sig w:usb0="00000000" w:usb1="00000000" w:usb2="00000000" w:usb3="00000000" w:csb0="00040000" w:csb1="00000000"/>
  </w:font>
  <w:font w:name="SimSun-ExtB">
    <w:panose1 w:val="02010609060101010101"/>
    <w:charset w:val="86"/>
    <w:family w:val="modern"/>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CB6F1">
    <w:pPr>
      <w:pStyle w:val="26"/>
      <w:ind w:firstLine="4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544B">
    <w:pPr>
      <w:pStyle w:val="26"/>
      <w:ind w:firstLine="420"/>
      <w:jc w:val="cente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34010" cy="229870"/>
              <wp:effectExtent l="0" t="0" r="1905" b="2540"/>
              <wp:wrapNone/>
              <wp:docPr id="74" name="文本框 108"/>
              <wp:cNvGraphicFramePr/>
              <a:graphic xmlns:a="http://schemas.openxmlformats.org/drawingml/2006/main">
                <a:graphicData uri="http://schemas.microsoft.com/office/word/2010/wordprocessingShape">
                  <wps:wsp>
                    <wps:cNvSpPr txBox="1"/>
                    <wps:spPr>
                      <a:xfrm>
                        <a:off x="0" y="0"/>
                        <a:ext cx="334010" cy="229870"/>
                      </a:xfrm>
                      <a:prstGeom prst="rect">
                        <a:avLst/>
                      </a:prstGeom>
                      <a:noFill/>
                      <a:ln w="6350">
                        <a:noFill/>
                      </a:ln>
                    </wps:spPr>
                    <wps:txbx>
                      <w:txbxContent>
                        <w:p w14:paraId="5AD56B10">
                          <w:pPr>
                            <w:pStyle w:val="26"/>
                            <w:ind w:firstLine="420"/>
                            <w:jc w:val="center"/>
                            <w:rPr>
                              <w:rFonts w:ascii="Times New Roman" w:hAnsi="Times New Roman" w:cs="Times New Roman"/>
                              <w:sz w:val="21"/>
                              <w:szCs w:val="21"/>
                            </w:rPr>
                          </w:pPr>
                        </w:p>
                        <w:p w14:paraId="6C8B3D4D">
                          <w:pPr>
                            <w:pStyle w:val="26"/>
                            <w:ind w:firstLine="420"/>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8" o:spid="_x0000_s1026" o:spt="202" type="#_x0000_t202" style="position:absolute;left:0pt;margin-top:0pt;height:18.1pt;width:26.3pt;mso-position-horizontal:center;mso-position-horizontal-relative:margin;mso-wrap-style:none;z-index:251662336;mso-width-relative:page;mso-height-relative:page;" filled="f" stroked="f" coordsize="21600,21600" o:gfxdata="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F5bdvSAAAAAwEAAA8AAAAAAAAAAQAgAAAAIgAAAGRycy9kb3ducmV2LnhtbFBLAQIU&#10;ABQAAAAIAIdO4kCdlyPCMgIAAFYEAAAOAAAAAAAAAAEAIAAAACEBAABkcnMvZTJvRG9jLnhtbFBL&#10;BQYAAAAABgAGAFkBAADFBQAAAAA=&#10;">
              <v:fill on="f" focussize="0,0"/>
              <v:stroke on="f" weight="0.5pt"/>
              <v:imagedata o:title=""/>
              <o:lock v:ext="edit" aspectratio="f"/>
              <v:textbox inset="0mm,0mm,0mm,0mm" style="mso-fit-shape-to-text:t;">
                <w:txbxContent>
                  <w:p w14:paraId="5AD56B10">
                    <w:pPr>
                      <w:pStyle w:val="26"/>
                      <w:ind w:firstLine="420"/>
                      <w:jc w:val="center"/>
                      <w:rPr>
                        <w:rFonts w:ascii="Times New Roman" w:hAnsi="Times New Roman" w:cs="Times New Roman"/>
                        <w:sz w:val="21"/>
                        <w:szCs w:val="21"/>
                      </w:rPr>
                    </w:pPr>
                  </w:p>
                  <w:p w14:paraId="6C8B3D4D">
                    <w:pPr>
                      <w:pStyle w:val="26"/>
                      <w:ind w:firstLine="420"/>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B50A7">
    <w:pPr>
      <w:snapToGrid w:val="0"/>
      <w:ind w:firstLine="360"/>
      <w:rPr>
        <w:kern w:val="0"/>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43535" cy="196850"/>
              <wp:effectExtent l="0" t="0" r="11430" b="6350"/>
              <wp:wrapNone/>
              <wp:docPr id="7" name="文本框 109"/>
              <wp:cNvGraphicFramePr/>
              <a:graphic xmlns:a="http://schemas.openxmlformats.org/drawingml/2006/main">
                <a:graphicData uri="http://schemas.microsoft.com/office/word/2010/wordprocessingShape">
                  <wps:wsp>
                    <wps:cNvSpPr txBox="1"/>
                    <wps:spPr>
                      <a:xfrm>
                        <a:off x="0" y="0"/>
                        <a:ext cx="343535" cy="196850"/>
                      </a:xfrm>
                      <a:prstGeom prst="rect">
                        <a:avLst/>
                      </a:prstGeom>
                      <a:noFill/>
                      <a:ln w="6350">
                        <a:noFill/>
                      </a:ln>
                    </wps:spPr>
                    <wps:txbx>
                      <w:txbxContent>
                        <w:p w14:paraId="1ACC0C7D">
                          <w:pPr>
                            <w:pStyle w:val="26"/>
                            <w:ind w:firstLine="480"/>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9" o:spid="_x0000_s1026" o:spt="202" type="#_x0000_t202" style="position:absolute;left:0pt;margin-top:0pt;height:15.5pt;width:27.05pt;mso-position-horizontal:center;mso-position-horizontal-relative:margin;mso-wrap-style:none;z-index:251661312;mso-width-relative:page;mso-height-relative:page;" filled="f" stroked="f" coordsize="21600,21600" o:gfxdata="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e5H0mdEAAAADAQAADwAAAAAAAAABACAAAAAiAAAAZHJzL2Rvd25yZXYueG1sUEsBAhQA&#10;FAAAAAgAh07iQB8WLAkyAgAAVQQAAA4AAAAAAAAAAQAgAAAAIAEAAGRycy9lMm9Eb2MueG1sUEsF&#10;BgAAAAAGAAYAWQEAAMQFAAAAAA==&#10;">
              <v:fill on="f" focussize="0,0"/>
              <v:stroke on="f" weight="0.5pt"/>
              <v:imagedata o:title=""/>
              <o:lock v:ext="edit" aspectratio="f"/>
              <v:textbox inset="0mm,0mm,0mm,0mm" style="mso-fit-shape-to-text:t;">
                <w:txbxContent>
                  <w:p w14:paraId="1ACC0C7D">
                    <w:pPr>
                      <w:pStyle w:val="26"/>
                      <w:ind w:firstLine="48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BC07">
    <w:pPr>
      <w:snapToGrid w:val="0"/>
      <w:ind w:firstLine="360"/>
      <w:rPr>
        <w:kern w:val="0"/>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343535" cy="196850"/>
              <wp:effectExtent l="0" t="0" r="0" b="0"/>
              <wp:wrapNone/>
              <wp:docPr id="1283529711" name="文本框 109"/>
              <wp:cNvGraphicFramePr/>
              <a:graphic xmlns:a="http://schemas.openxmlformats.org/drawingml/2006/main">
                <a:graphicData uri="http://schemas.microsoft.com/office/word/2010/wordprocessingShape">
                  <wps:wsp>
                    <wps:cNvSpPr txBox="1"/>
                    <wps:spPr>
                      <a:xfrm>
                        <a:off x="0" y="0"/>
                        <a:ext cx="343535" cy="196850"/>
                      </a:xfrm>
                      <a:prstGeom prst="rect">
                        <a:avLst/>
                      </a:prstGeom>
                      <a:noFill/>
                      <a:ln w="6350">
                        <a:noFill/>
                      </a:ln>
                    </wps:spPr>
                    <wps:txbx>
                      <w:txbxContent>
                        <w:p w14:paraId="0C9D5BDD">
                          <w:pPr>
                            <w:pStyle w:val="26"/>
                            <w:ind w:firstLine="480"/>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9" o:spid="_x0000_s1026" o:spt="202" type="#_x0000_t202" style="position:absolute;left:0pt;margin-top:0pt;height:15.5pt;width:27.05pt;mso-position-horizontal:center;mso-position-horizontal-relative:margin;mso-wrap-style:none;z-index:251664384;mso-width-relative:page;mso-height-relative:page;" filled="f" stroked="f" coordsize="21600,21600" o:gfxdata="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7kfSZ0QAAAAMBAAAPAAAAAAAAAAEAIAAAACIAAABkcnMvZG93bnJldi54bWxQ&#10;SwECFAAUAAAACACHTuJAtZn5YDcCAABeBAAADgAAAAAAAAABACAAAAAgAQAAZHJzL2Uyb0RvYy54&#10;bWxQSwUGAAAAAAYABgBZAQAAyQUAAAAA&#10;">
              <v:fill on="f" focussize="0,0"/>
              <v:stroke on="f" weight="0.5pt"/>
              <v:imagedata o:title=""/>
              <o:lock v:ext="edit" aspectratio="f"/>
              <v:textbox inset="0mm,0mm,0mm,0mm" style="mso-fit-shape-to-text:t;">
                <w:txbxContent>
                  <w:p w14:paraId="0C9D5BDD">
                    <w:pPr>
                      <w:pStyle w:val="26"/>
                      <w:ind w:firstLine="48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AC10">
    <w:pPr>
      <w:snapToGrid w:val="0"/>
      <w:ind w:firstLine="360"/>
      <w:rPr>
        <w:kern w:val="0"/>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343535" cy="196850"/>
              <wp:effectExtent l="0" t="0" r="0" b="0"/>
              <wp:wrapNone/>
              <wp:docPr id="1188360000" name="文本框 109"/>
              <wp:cNvGraphicFramePr/>
              <a:graphic xmlns:a="http://schemas.openxmlformats.org/drawingml/2006/main">
                <a:graphicData uri="http://schemas.microsoft.com/office/word/2010/wordprocessingShape">
                  <wps:wsp>
                    <wps:cNvSpPr txBox="1"/>
                    <wps:spPr>
                      <a:xfrm>
                        <a:off x="0" y="0"/>
                        <a:ext cx="343535" cy="196850"/>
                      </a:xfrm>
                      <a:prstGeom prst="rect">
                        <a:avLst/>
                      </a:prstGeom>
                      <a:noFill/>
                      <a:ln w="6350">
                        <a:noFill/>
                      </a:ln>
                    </wps:spPr>
                    <wps:txbx>
                      <w:txbxContent>
                        <w:p w14:paraId="673CF355">
                          <w:pPr>
                            <w:pStyle w:val="26"/>
                            <w:ind w:firstLine="480"/>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9" o:spid="_x0000_s1026" o:spt="202" type="#_x0000_t202" style="position:absolute;left:0pt;margin-top:0pt;height:15.5pt;width:27.05pt;mso-position-horizontal:center;mso-position-horizontal-relative:margin;mso-wrap-style:none;z-index:251663360;mso-width-relative:page;mso-height-relative:page;" filled="f" stroked="f" coordsize="21600,21600" o:gfxdata="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5H0mdEAAAADAQAADwAAAAAAAAABACAAAAAiAAAAZHJzL2Rvd25yZXYueG1s&#10;UEsBAhQAFAAAAAgAh07iQF81hN84AgAAXgQAAA4AAAAAAAAAAQAgAAAAIAEAAGRycy9lMm9Eb2Mu&#10;eG1sUEsFBgAAAAAGAAYAWQEAAMoFAAAAAA==&#10;">
              <v:fill on="f" focussize="0,0"/>
              <v:stroke on="f" weight="0.5pt"/>
              <v:imagedata o:title=""/>
              <o:lock v:ext="edit" aspectratio="f"/>
              <v:textbox inset="0mm,0mm,0mm,0mm" style="mso-fit-shape-to-text:t;">
                <w:txbxContent>
                  <w:p w14:paraId="673CF355">
                    <w:pPr>
                      <w:pStyle w:val="26"/>
                      <w:ind w:firstLine="48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BD0B">
    <w:pPr>
      <w:pStyle w:val="27"/>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173C2">
    <w:pPr>
      <w:pStyle w:val="27"/>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6D2A4">
    <w:pPr>
      <w:pStyle w:val="27"/>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0AB3E"/>
    <w:multiLevelType w:val="singleLevel"/>
    <w:tmpl w:val="92C0AB3E"/>
    <w:lvl w:ilvl="0" w:tentative="0">
      <w:start w:val="1"/>
      <w:numFmt w:val="decimal"/>
      <w:suff w:val="nothing"/>
      <w:lvlText w:val="%1、"/>
      <w:lvlJc w:val="left"/>
    </w:lvl>
  </w:abstractNum>
  <w:abstractNum w:abstractNumId="1">
    <w:nsid w:val="B412DCD5"/>
    <w:multiLevelType w:val="singleLevel"/>
    <w:tmpl w:val="B412DCD5"/>
    <w:lvl w:ilvl="0" w:tentative="0">
      <w:start w:val="1"/>
      <w:numFmt w:val="decimal"/>
      <w:suff w:val="nothing"/>
      <w:lvlText w:val="%1、"/>
      <w:lvlJc w:val="left"/>
    </w:lvl>
  </w:abstractNum>
  <w:abstractNum w:abstractNumId="2">
    <w:nsid w:val="C26DF402"/>
    <w:multiLevelType w:val="singleLevel"/>
    <w:tmpl w:val="C26DF402"/>
    <w:lvl w:ilvl="0" w:tentative="0">
      <w:start w:val="1"/>
      <w:numFmt w:val="decimal"/>
      <w:lvlText w:val="%1."/>
      <w:lvlJc w:val="left"/>
      <w:pPr>
        <w:ind w:left="1145" w:hanging="425"/>
      </w:pPr>
      <w:rPr>
        <w:rFonts w:hint="default"/>
      </w:rPr>
    </w:lvl>
  </w:abstractNum>
  <w:abstractNum w:abstractNumId="3">
    <w:nsid w:val="C85D0D7B"/>
    <w:multiLevelType w:val="singleLevel"/>
    <w:tmpl w:val="C85D0D7B"/>
    <w:lvl w:ilvl="0" w:tentative="0">
      <w:start w:val="1"/>
      <w:numFmt w:val="decimal"/>
      <w:suff w:val="nothing"/>
      <w:lvlText w:val="（%1）"/>
      <w:lvlJc w:val="left"/>
    </w:lvl>
  </w:abstractNum>
  <w:abstractNum w:abstractNumId="4">
    <w:nsid w:val="01971DA7"/>
    <w:multiLevelType w:val="singleLevel"/>
    <w:tmpl w:val="01971DA7"/>
    <w:lvl w:ilvl="0" w:tentative="0">
      <w:start w:val="1"/>
      <w:numFmt w:val="decimal"/>
      <w:suff w:val="nothing"/>
      <w:lvlText w:val="（%1）"/>
      <w:lvlJc w:val="left"/>
    </w:lvl>
  </w:abstractNum>
  <w:abstractNum w:abstractNumId="5">
    <w:nsid w:val="19206B8A"/>
    <w:multiLevelType w:val="singleLevel"/>
    <w:tmpl w:val="19206B8A"/>
    <w:lvl w:ilvl="0" w:tentative="0">
      <w:start w:val="1"/>
      <w:numFmt w:val="decimal"/>
      <w:lvlText w:val="%1."/>
      <w:lvlJc w:val="left"/>
      <w:pPr>
        <w:ind w:left="425" w:hanging="425"/>
      </w:pPr>
      <w:rPr>
        <w:rFonts w:hint="default"/>
      </w:rPr>
    </w:lvl>
  </w:abstractNum>
  <w:abstractNum w:abstractNumId="6">
    <w:nsid w:val="28FF05A0"/>
    <w:multiLevelType w:val="multilevel"/>
    <w:tmpl w:val="28FF05A0"/>
    <w:lvl w:ilvl="0" w:tentative="0">
      <w:start w:val="1"/>
      <w:numFmt w:val="chineseCounting"/>
      <w:pStyle w:val="277"/>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2709"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7">
    <w:nsid w:val="2BB2A730"/>
    <w:multiLevelType w:val="singleLevel"/>
    <w:tmpl w:val="2BB2A730"/>
    <w:lvl w:ilvl="0" w:tentative="0">
      <w:start w:val="1"/>
      <w:numFmt w:val="decimal"/>
      <w:suff w:val="nothing"/>
      <w:lvlText w:val="%1、"/>
      <w:lvlJc w:val="left"/>
    </w:lvl>
  </w:abstractNum>
  <w:abstractNum w:abstractNumId="8">
    <w:nsid w:val="5B616CC2"/>
    <w:multiLevelType w:val="singleLevel"/>
    <w:tmpl w:val="5B616CC2"/>
    <w:lvl w:ilvl="0" w:tentative="0">
      <w:start w:val="1"/>
      <w:numFmt w:val="decimal"/>
      <w:lvlText w:val="%1."/>
      <w:lvlJc w:val="left"/>
      <w:pPr>
        <w:ind w:left="425" w:hanging="425"/>
      </w:pPr>
      <w:rPr>
        <w:rFonts w:hint="default"/>
      </w:rPr>
    </w:lvl>
  </w:abstractNum>
  <w:num w:numId="1">
    <w:abstractNumId w:val="6"/>
  </w:num>
  <w:num w:numId="2">
    <w:abstractNumId w:val="2"/>
  </w:num>
  <w:num w:numId="3">
    <w:abstractNumId w:val="8"/>
  </w:num>
  <w:num w:numId="4">
    <w:abstractNumId w:val="5"/>
  </w:num>
  <w:num w:numId="5">
    <w:abstractNumId w:val="0"/>
  </w:num>
  <w:num w:numId="6">
    <w:abstractNumId w:val="3"/>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RlMDg2NjgwNDA5MGVmZTQ2MWFlZWFhMWQ2OTkyZTcifQ=="/>
  </w:docVars>
  <w:rsids>
    <w:rsidRoot w:val="00D37AF9"/>
    <w:rsid w:val="00007DF6"/>
    <w:rsid w:val="00010159"/>
    <w:rsid w:val="00021D04"/>
    <w:rsid w:val="00022B20"/>
    <w:rsid w:val="000230D5"/>
    <w:rsid w:val="00023294"/>
    <w:rsid w:val="00036851"/>
    <w:rsid w:val="00043347"/>
    <w:rsid w:val="00043BFF"/>
    <w:rsid w:val="000456F1"/>
    <w:rsid w:val="00051433"/>
    <w:rsid w:val="0005530E"/>
    <w:rsid w:val="00061A3D"/>
    <w:rsid w:val="00070E9B"/>
    <w:rsid w:val="00072E5D"/>
    <w:rsid w:val="00080750"/>
    <w:rsid w:val="000866EC"/>
    <w:rsid w:val="00090D20"/>
    <w:rsid w:val="00094C1D"/>
    <w:rsid w:val="00094C3C"/>
    <w:rsid w:val="00096DA7"/>
    <w:rsid w:val="000A300E"/>
    <w:rsid w:val="000C3A0E"/>
    <w:rsid w:val="000C3C41"/>
    <w:rsid w:val="000C7C92"/>
    <w:rsid w:val="000D1654"/>
    <w:rsid w:val="000D4687"/>
    <w:rsid w:val="000D76C0"/>
    <w:rsid w:val="000E1E96"/>
    <w:rsid w:val="000E4876"/>
    <w:rsid w:val="000E6A3A"/>
    <w:rsid w:val="000F1C96"/>
    <w:rsid w:val="000F561F"/>
    <w:rsid w:val="000F69E2"/>
    <w:rsid w:val="00106813"/>
    <w:rsid w:val="00106FD1"/>
    <w:rsid w:val="00120304"/>
    <w:rsid w:val="001263B7"/>
    <w:rsid w:val="00135D68"/>
    <w:rsid w:val="00144C10"/>
    <w:rsid w:val="001475BA"/>
    <w:rsid w:val="001479FD"/>
    <w:rsid w:val="00164127"/>
    <w:rsid w:val="00170309"/>
    <w:rsid w:val="00170C52"/>
    <w:rsid w:val="0017582B"/>
    <w:rsid w:val="00176A5E"/>
    <w:rsid w:val="001806CE"/>
    <w:rsid w:val="00185BF0"/>
    <w:rsid w:val="00186F65"/>
    <w:rsid w:val="00193888"/>
    <w:rsid w:val="001B0E18"/>
    <w:rsid w:val="001B1679"/>
    <w:rsid w:val="001B3E3E"/>
    <w:rsid w:val="001C5F84"/>
    <w:rsid w:val="001D78AD"/>
    <w:rsid w:val="001E10A4"/>
    <w:rsid w:val="001E73E3"/>
    <w:rsid w:val="001F11F9"/>
    <w:rsid w:val="001F4C38"/>
    <w:rsid w:val="001F554D"/>
    <w:rsid w:val="001F6228"/>
    <w:rsid w:val="002000C2"/>
    <w:rsid w:val="00202BA1"/>
    <w:rsid w:val="002038F2"/>
    <w:rsid w:val="00214691"/>
    <w:rsid w:val="00223514"/>
    <w:rsid w:val="00234D2B"/>
    <w:rsid w:val="002355E4"/>
    <w:rsid w:val="002443FA"/>
    <w:rsid w:val="00252202"/>
    <w:rsid w:val="00256125"/>
    <w:rsid w:val="00262DFD"/>
    <w:rsid w:val="00265F4C"/>
    <w:rsid w:val="002662DB"/>
    <w:rsid w:val="00272723"/>
    <w:rsid w:val="002755E8"/>
    <w:rsid w:val="0028715D"/>
    <w:rsid w:val="00292BCD"/>
    <w:rsid w:val="002A253A"/>
    <w:rsid w:val="002A2B7C"/>
    <w:rsid w:val="002A7C10"/>
    <w:rsid w:val="002B2799"/>
    <w:rsid w:val="002B501D"/>
    <w:rsid w:val="002C61F7"/>
    <w:rsid w:val="002D309A"/>
    <w:rsid w:val="002D5777"/>
    <w:rsid w:val="002E279E"/>
    <w:rsid w:val="002E469C"/>
    <w:rsid w:val="002E6F9A"/>
    <w:rsid w:val="002F538E"/>
    <w:rsid w:val="0030328E"/>
    <w:rsid w:val="003046A0"/>
    <w:rsid w:val="00311057"/>
    <w:rsid w:val="00312B3B"/>
    <w:rsid w:val="00317695"/>
    <w:rsid w:val="00321CB6"/>
    <w:rsid w:val="003221E2"/>
    <w:rsid w:val="00327767"/>
    <w:rsid w:val="003307B6"/>
    <w:rsid w:val="003343B0"/>
    <w:rsid w:val="003421B2"/>
    <w:rsid w:val="0034366B"/>
    <w:rsid w:val="00343E93"/>
    <w:rsid w:val="003474D2"/>
    <w:rsid w:val="00350344"/>
    <w:rsid w:val="00356509"/>
    <w:rsid w:val="003659EA"/>
    <w:rsid w:val="00370BCD"/>
    <w:rsid w:val="003714A1"/>
    <w:rsid w:val="003714B7"/>
    <w:rsid w:val="00377E9F"/>
    <w:rsid w:val="003901A1"/>
    <w:rsid w:val="00392834"/>
    <w:rsid w:val="00394464"/>
    <w:rsid w:val="0039700A"/>
    <w:rsid w:val="003A56EF"/>
    <w:rsid w:val="003B19AD"/>
    <w:rsid w:val="003B4603"/>
    <w:rsid w:val="003C6F80"/>
    <w:rsid w:val="003D18E1"/>
    <w:rsid w:val="003D1B4D"/>
    <w:rsid w:val="003E5A7F"/>
    <w:rsid w:val="003E7ED0"/>
    <w:rsid w:val="003F01FB"/>
    <w:rsid w:val="003F3348"/>
    <w:rsid w:val="003F3823"/>
    <w:rsid w:val="004055EA"/>
    <w:rsid w:val="0041598E"/>
    <w:rsid w:val="004205BD"/>
    <w:rsid w:val="00431838"/>
    <w:rsid w:val="00431F2D"/>
    <w:rsid w:val="004370B2"/>
    <w:rsid w:val="004416C8"/>
    <w:rsid w:val="00451A62"/>
    <w:rsid w:val="0046064C"/>
    <w:rsid w:val="00460F54"/>
    <w:rsid w:val="00473C0E"/>
    <w:rsid w:val="00484A82"/>
    <w:rsid w:val="004A16B9"/>
    <w:rsid w:val="004A1F1E"/>
    <w:rsid w:val="004A21A2"/>
    <w:rsid w:val="004A3F52"/>
    <w:rsid w:val="004A7C51"/>
    <w:rsid w:val="004B3195"/>
    <w:rsid w:val="004B562F"/>
    <w:rsid w:val="004C56E4"/>
    <w:rsid w:val="004D4D45"/>
    <w:rsid w:val="004D77BA"/>
    <w:rsid w:val="004E52E4"/>
    <w:rsid w:val="004F67FA"/>
    <w:rsid w:val="004F6E39"/>
    <w:rsid w:val="0051178C"/>
    <w:rsid w:val="005340D8"/>
    <w:rsid w:val="005415E8"/>
    <w:rsid w:val="005431DD"/>
    <w:rsid w:val="00543DEC"/>
    <w:rsid w:val="00555424"/>
    <w:rsid w:val="00562FE6"/>
    <w:rsid w:val="005650FA"/>
    <w:rsid w:val="00565EB9"/>
    <w:rsid w:val="0056714B"/>
    <w:rsid w:val="00567942"/>
    <w:rsid w:val="00576D9A"/>
    <w:rsid w:val="0057729E"/>
    <w:rsid w:val="00581513"/>
    <w:rsid w:val="00590491"/>
    <w:rsid w:val="00594075"/>
    <w:rsid w:val="005B72DE"/>
    <w:rsid w:val="005C2CED"/>
    <w:rsid w:val="006033FC"/>
    <w:rsid w:val="00603752"/>
    <w:rsid w:val="00606D01"/>
    <w:rsid w:val="00606DF5"/>
    <w:rsid w:val="0061025F"/>
    <w:rsid w:val="00622FD8"/>
    <w:rsid w:val="006271E9"/>
    <w:rsid w:val="00640D00"/>
    <w:rsid w:val="00643086"/>
    <w:rsid w:val="006437E0"/>
    <w:rsid w:val="00646A22"/>
    <w:rsid w:val="00653810"/>
    <w:rsid w:val="0066387B"/>
    <w:rsid w:val="0066504A"/>
    <w:rsid w:val="00666E23"/>
    <w:rsid w:val="006708B7"/>
    <w:rsid w:val="00674EA9"/>
    <w:rsid w:val="00675EA6"/>
    <w:rsid w:val="006915F6"/>
    <w:rsid w:val="00696B75"/>
    <w:rsid w:val="006A116E"/>
    <w:rsid w:val="006A1536"/>
    <w:rsid w:val="006A5CB6"/>
    <w:rsid w:val="006B2625"/>
    <w:rsid w:val="006B2CF4"/>
    <w:rsid w:val="006B4030"/>
    <w:rsid w:val="006C02C7"/>
    <w:rsid w:val="006C06D0"/>
    <w:rsid w:val="006D3B06"/>
    <w:rsid w:val="006D5F34"/>
    <w:rsid w:val="006D639D"/>
    <w:rsid w:val="006E143E"/>
    <w:rsid w:val="006E538E"/>
    <w:rsid w:val="006E5905"/>
    <w:rsid w:val="006F5892"/>
    <w:rsid w:val="00703402"/>
    <w:rsid w:val="00713086"/>
    <w:rsid w:val="00715489"/>
    <w:rsid w:val="007170A0"/>
    <w:rsid w:val="007306C4"/>
    <w:rsid w:val="00742E6E"/>
    <w:rsid w:val="00745959"/>
    <w:rsid w:val="00745CDE"/>
    <w:rsid w:val="007476CB"/>
    <w:rsid w:val="00760A94"/>
    <w:rsid w:val="00771C8A"/>
    <w:rsid w:val="00784E1C"/>
    <w:rsid w:val="007851D4"/>
    <w:rsid w:val="007A7348"/>
    <w:rsid w:val="007A73C8"/>
    <w:rsid w:val="007A7CFE"/>
    <w:rsid w:val="007C04C6"/>
    <w:rsid w:val="007C0E1E"/>
    <w:rsid w:val="007C2AB2"/>
    <w:rsid w:val="007C6D27"/>
    <w:rsid w:val="007C7F00"/>
    <w:rsid w:val="007D123C"/>
    <w:rsid w:val="007D12AE"/>
    <w:rsid w:val="007D605E"/>
    <w:rsid w:val="007E4950"/>
    <w:rsid w:val="007F0C78"/>
    <w:rsid w:val="007F7E10"/>
    <w:rsid w:val="0080012E"/>
    <w:rsid w:val="008124F6"/>
    <w:rsid w:val="00823F07"/>
    <w:rsid w:val="00827D5F"/>
    <w:rsid w:val="008411F4"/>
    <w:rsid w:val="00863E42"/>
    <w:rsid w:val="008775BD"/>
    <w:rsid w:val="00882776"/>
    <w:rsid w:val="008A7D61"/>
    <w:rsid w:val="008B669C"/>
    <w:rsid w:val="008B73FC"/>
    <w:rsid w:val="008D041D"/>
    <w:rsid w:val="008D09BE"/>
    <w:rsid w:val="008D12EA"/>
    <w:rsid w:val="008D4CC0"/>
    <w:rsid w:val="008D6902"/>
    <w:rsid w:val="008E00AF"/>
    <w:rsid w:val="008E3177"/>
    <w:rsid w:val="008E4E11"/>
    <w:rsid w:val="008F0715"/>
    <w:rsid w:val="008F47C5"/>
    <w:rsid w:val="008F5BC9"/>
    <w:rsid w:val="008F7A6D"/>
    <w:rsid w:val="008F7B38"/>
    <w:rsid w:val="00901A19"/>
    <w:rsid w:val="00901ACE"/>
    <w:rsid w:val="009040A3"/>
    <w:rsid w:val="0092054A"/>
    <w:rsid w:val="009215E1"/>
    <w:rsid w:val="009218BB"/>
    <w:rsid w:val="009263BA"/>
    <w:rsid w:val="009304C3"/>
    <w:rsid w:val="009327E5"/>
    <w:rsid w:val="00936AAC"/>
    <w:rsid w:val="00937511"/>
    <w:rsid w:val="00946C14"/>
    <w:rsid w:val="0094762D"/>
    <w:rsid w:val="00961ECE"/>
    <w:rsid w:val="00963927"/>
    <w:rsid w:val="009660CE"/>
    <w:rsid w:val="009674FE"/>
    <w:rsid w:val="009745D7"/>
    <w:rsid w:val="00974E44"/>
    <w:rsid w:val="00975450"/>
    <w:rsid w:val="00982C9D"/>
    <w:rsid w:val="009866B1"/>
    <w:rsid w:val="00990B2F"/>
    <w:rsid w:val="0099124B"/>
    <w:rsid w:val="009920CA"/>
    <w:rsid w:val="00994758"/>
    <w:rsid w:val="00994CFE"/>
    <w:rsid w:val="00996EEB"/>
    <w:rsid w:val="009A4CE4"/>
    <w:rsid w:val="009B54FE"/>
    <w:rsid w:val="009C19B2"/>
    <w:rsid w:val="009C2F9D"/>
    <w:rsid w:val="009C3D64"/>
    <w:rsid w:val="009E049D"/>
    <w:rsid w:val="009E4A8E"/>
    <w:rsid w:val="009E789C"/>
    <w:rsid w:val="009F1C76"/>
    <w:rsid w:val="009F690A"/>
    <w:rsid w:val="00A05918"/>
    <w:rsid w:val="00A16830"/>
    <w:rsid w:val="00A17773"/>
    <w:rsid w:val="00A202E5"/>
    <w:rsid w:val="00A31727"/>
    <w:rsid w:val="00A32637"/>
    <w:rsid w:val="00A341CF"/>
    <w:rsid w:val="00A34F8E"/>
    <w:rsid w:val="00A440C8"/>
    <w:rsid w:val="00A4488F"/>
    <w:rsid w:val="00A45255"/>
    <w:rsid w:val="00A62AD5"/>
    <w:rsid w:val="00A72D4F"/>
    <w:rsid w:val="00A76C1C"/>
    <w:rsid w:val="00A86586"/>
    <w:rsid w:val="00A915D7"/>
    <w:rsid w:val="00A93B2B"/>
    <w:rsid w:val="00A96C8E"/>
    <w:rsid w:val="00AB082C"/>
    <w:rsid w:val="00AB3E53"/>
    <w:rsid w:val="00AB5532"/>
    <w:rsid w:val="00AC0697"/>
    <w:rsid w:val="00AC1615"/>
    <w:rsid w:val="00AC48DB"/>
    <w:rsid w:val="00AC6286"/>
    <w:rsid w:val="00AD6405"/>
    <w:rsid w:val="00AE7859"/>
    <w:rsid w:val="00AF35EE"/>
    <w:rsid w:val="00B07424"/>
    <w:rsid w:val="00B108BD"/>
    <w:rsid w:val="00B14570"/>
    <w:rsid w:val="00B16A24"/>
    <w:rsid w:val="00B16DF7"/>
    <w:rsid w:val="00B213BF"/>
    <w:rsid w:val="00B235B5"/>
    <w:rsid w:val="00B30AA8"/>
    <w:rsid w:val="00B30DD4"/>
    <w:rsid w:val="00B3576A"/>
    <w:rsid w:val="00B42A33"/>
    <w:rsid w:val="00B45499"/>
    <w:rsid w:val="00B66A69"/>
    <w:rsid w:val="00B66CA4"/>
    <w:rsid w:val="00B70277"/>
    <w:rsid w:val="00B74752"/>
    <w:rsid w:val="00B7661C"/>
    <w:rsid w:val="00B76BF2"/>
    <w:rsid w:val="00B77148"/>
    <w:rsid w:val="00B92423"/>
    <w:rsid w:val="00BA2EAC"/>
    <w:rsid w:val="00BA5AE9"/>
    <w:rsid w:val="00BA66C2"/>
    <w:rsid w:val="00BB3D6F"/>
    <w:rsid w:val="00BB63F2"/>
    <w:rsid w:val="00BE2730"/>
    <w:rsid w:val="00BE63DD"/>
    <w:rsid w:val="00BF2A04"/>
    <w:rsid w:val="00BF71D8"/>
    <w:rsid w:val="00C002DA"/>
    <w:rsid w:val="00C01180"/>
    <w:rsid w:val="00C03273"/>
    <w:rsid w:val="00C07DCA"/>
    <w:rsid w:val="00C22501"/>
    <w:rsid w:val="00C24D87"/>
    <w:rsid w:val="00C336CE"/>
    <w:rsid w:val="00C3624A"/>
    <w:rsid w:val="00C5042E"/>
    <w:rsid w:val="00C507C0"/>
    <w:rsid w:val="00C50C61"/>
    <w:rsid w:val="00C5381F"/>
    <w:rsid w:val="00C5539D"/>
    <w:rsid w:val="00C678DA"/>
    <w:rsid w:val="00C71FE3"/>
    <w:rsid w:val="00C72E52"/>
    <w:rsid w:val="00C75E36"/>
    <w:rsid w:val="00C837F7"/>
    <w:rsid w:val="00C8441F"/>
    <w:rsid w:val="00C86F85"/>
    <w:rsid w:val="00C93F97"/>
    <w:rsid w:val="00C9431A"/>
    <w:rsid w:val="00C96B95"/>
    <w:rsid w:val="00CB5A10"/>
    <w:rsid w:val="00CC10CC"/>
    <w:rsid w:val="00CC16FF"/>
    <w:rsid w:val="00CC383F"/>
    <w:rsid w:val="00CC3D5E"/>
    <w:rsid w:val="00CC5154"/>
    <w:rsid w:val="00CD6095"/>
    <w:rsid w:val="00CD7426"/>
    <w:rsid w:val="00CE77C5"/>
    <w:rsid w:val="00CF6ABC"/>
    <w:rsid w:val="00D028FD"/>
    <w:rsid w:val="00D11C10"/>
    <w:rsid w:val="00D157FB"/>
    <w:rsid w:val="00D21B25"/>
    <w:rsid w:val="00D307B9"/>
    <w:rsid w:val="00D3466B"/>
    <w:rsid w:val="00D37A05"/>
    <w:rsid w:val="00D37AF9"/>
    <w:rsid w:val="00D44537"/>
    <w:rsid w:val="00D536CD"/>
    <w:rsid w:val="00D55461"/>
    <w:rsid w:val="00D76635"/>
    <w:rsid w:val="00D86718"/>
    <w:rsid w:val="00D9012D"/>
    <w:rsid w:val="00D94D18"/>
    <w:rsid w:val="00D95FE2"/>
    <w:rsid w:val="00D963EF"/>
    <w:rsid w:val="00DA2704"/>
    <w:rsid w:val="00DA2727"/>
    <w:rsid w:val="00DA52FB"/>
    <w:rsid w:val="00DC1D2E"/>
    <w:rsid w:val="00DD67E0"/>
    <w:rsid w:val="00DE60AC"/>
    <w:rsid w:val="00DE64CB"/>
    <w:rsid w:val="00DE7E26"/>
    <w:rsid w:val="00DF4CAC"/>
    <w:rsid w:val="00DF644F"/>
    <w:rsid w:val="00E21FC5"/>
    <w:rsid w:val="00E2491A"/>
    <w:rsid w:val="00E274DD"/>
    <w:rsid w:val="00E3405E"/>
    <w:rsid w:val="00E34CEB"/>
    <w:rsid w:val="00E53647"/>
    <w:rsid w:val="00E57C28"/>
    <w:rsid w:val="00E60DBC"/>
    <w:rsid w:val="00E61F54"/>
    <w:rsid w:val="00E7035F"/>
    <w:rsid w:val="00E86E38"/>
    <w:rsid w:val="00E92D27"/>
    <w:rsid w:val="00E9349B"/>
    <w:rsid w:val="00EA5665"/>
    <w:rsid w:val="00EB73A6"/>
    <w:rsid w:val="00EC2359"/>
    <w:rsid w:val="00EC3984"/>
    <w:rsid w:val="00EC79C0"/>
    <w:rsid w:val="00ED2BEC"/>
    <w:rsid w:val="00EF056B"/>
    <w:rsid w:val="00F03EBD"/>
    <w:rsid w:val="00F104F5"/>
    <w:rsid w:val="00F118FB"/>
    <w:rsid w:val="00F1688E"/>
    <w:rsid w:val="00F22735"/>
    <w:rsid w:val="00F3204F"/>
    <w:rsid w:val="00F423F9"/>
    <w:rsid w:val="00F511F5"/>
    <w:rsid w:val="00F54AFF"/>
    <w:rsid w:val="00F55E7B"/>
    <w:rsid w:val="00F620CE"/>
    <w:rsid w:val="00F73E74"/>
    <w:rsid w:val="00F776BD"/>
    <w:rsid w:val="00F8323E"/>
    <w:rsid w:val="00FA2703"/>
    <w:rsid w:val="00FA338C"/>
    <w:rsid w:val="00FD0DE4"/>
    <w:rsid w:val="00FD1769"/>
    <w:rsid w:val="00FE29B5"/>
    <w:rsid w:val="00FE423A"/>
    <w:rsid w:val="00FF226D"/>
    <w:rsid w:val="00FF3F7F"/>
    <w:rsid w:val="00FF42C0"/>
    <w:rsid w:val="0112363F"/>
    <w:rsid w:val="011A24F4"/>
    <w:rsid w:val="01272851"/>
    <w:rsid w:val="01521C8D"/>
    <w:rsid w:val="015652F8"/>
    <w:rsid w:val="016B7C0E"/>
    <w:rsid w:val="01A324E9"/>
    <w:rsid w:val="01D37272"/>
    <w:rsid w:val="01DA380D"/>
    <w:rsid w:val="020E56AB"/>
    <w:rsid w:val="022B309F"/>
    <w:rsid w:val="02317AF5"/>
    <w:rsid w:val="02555ED9"/>
    <w:rsid w:val="02A87D1C"/>
    <w:rsid w:val="02D23086"/>
    <w:rsid w:val="03031491"/>
    <w:rsid w:val="03555A65"/>
    <w:rsid w:val="03977E2B"/>
    <w:rsid w:val="03B91D92"/>
    <w:rsid w:val="04083E88"/>
    <w:rsid w:val="040F3E66"/>
    <w:rsid w:val="0420060B"/>
    <w:rsid w:val="04781D9F"/>
    <w:rsid w:val="051C4A8C"/>
    <w:rsid w:val="055B4129"/>
    <w:rsid w:val="05C3091D"/>
    <w:rsid w:val="05E62347"/>
    <w:rsid w:val="06316315"/>
    <w:rsid w:val="06713C84"/>
    <w:rsid w:val="069A1270"/>
    <w:rsid w:val="06A765D7"/>
    <w:rsid w:val="06AE3E0A"/>
    <w:rsid w:val="07150180"/>
    <w:rsid w:val="077C1812"/>
    <w:rsid w:val="0788465B"/>
    <w:rsid w:val="07A019A5"/>
    <w:rsid w:val="07C93970"/>
    <w:rsid w:val="07FE66CB"/>
    <w:rsid w:val="081B54CF"/>
    <w:rsid w:val="082D4487"/>
    <w:rsid w:val="084545A4"/>
    <w:rsid w:val="08760957"/>
    <w:rsid w:val="088B250F"/>
    <w:rsid w:val="08A45E33"/>
    <w:rsid w:val="08E46020"/>
    <w:rsid w:val="08ED5C6D"/>
    <w:rsid w:val="08FF26FB"/>
    <w:rsid w:val="09122373"/>
    <w:rsid w:val="092108C3"/>
    <w:rsid w:val="092A393D"/>
    <w:rsid w:val="092C7268"/>
    <w:rsid w:val="09624B8B"/>
    <w:rsid w:val="09BA0AA4"/>
    <w:rsid w:val="0A0A7C32"/>
    <w:rsid w:val="0A6A2A1E"/>
    <w:rsid w:val="0A6F565E"/>
    <w:rsid w:val="0A8714E6"/>
    <w:rsid w:val="0AA07F0D"/>
    <w:rsid w:val="0AA277E2"/>
    <w:rsid w:val="0AA74DF8"/>
    <w:rsid w:val="0ABF1AB8"/>
    <w:rsid w:val="0AE604B6"/>
    <w:rsid w:val="0B1306DF"/>
    <w:rsid w:val="0B637F3E"/>
    <w:rsid w:val="0B876ED0"/>
    <w:rsid w:val="0C441DFB"/>
    <w:rsid w:val="0C782EF0"/>
    <w:rsid w:val="0CC04742"/>
    <w:rsid w:val="0CCE2B10"/>
    <w:rsid w:val="0CE95B9C"/>
    <w:rsid w:val="0D0D2F52"/>
    <w:rsid w:val="0D5C00DB"/>
    <w:rsid w:val="0D8D29CB"/>
    <w:rsid w:val="0DE94FAB"/>
    <w:rsid w:val="0E266BEC"/>
    <w:rsid w:val="0E4F1D88"/>
    <w:rsid w:val="0E651252"/>
    <w:rsid w:val="0E673936"/>
    <w:rsid w:val="0E6A5EFC"/>
    <w:rsid w:val="0E990EFC"/>
    <w:rsid w:val="0E9C2A98"/>
    <w:rsid w:val="0EC35F79"/>
    <w:rsid w:val="0EDD6EA4"/>
    <w:rsid w:val="0EF34AB0"/>
    <w:rsid w:val="0EF80318"/>
    <w:rsid w:val="0F220453"/>
    <w:rsid w:val="0F546BB3"/>
    <w:rsid w:val="0FCE72CB"/>
    <w:rsid w:val="0FFC5BE6"/>
    <w:rsid w:val="0FFF579F"/>
    <w:rsid w:val="10294501"/>
    <w:rsid w:val="10530A15"/>
    <w:rsid w:val="105F3958"/>
    <w:rsid w:val="10662D41"/>
    <w:rsid w:val="10831E63"/>
    <w:rsid w:val="109B448D"/>
    <w:rsid w:val="11C91AF8"/>
    <w:rsid w:val="12307DC9"/>
    <w:rsid w:val="12392641"/>
    <w:rsid w:val="1258302E"/>
    <w:rsid w:val="128832C7"/>
    <w:rsid w:val="12A90DBA"/>
    <w:rsid w:val="13053004"/>
    <w:rsid w:val="13295AA5"/>
    <w:rsid w:val="1336140F"/>
    <w:rsid w:val="13363F05"/>
    <w:rsid w:val="13527C9C"/>
    <w:rsid w:val="13914897"/>
    <w:rsid w:val="13983E78"/>
    <w:rsid w:val="139D4FEA"/>
    <w:rsid w:val="13E23DA5"/>
    <w:rsid w:val="13E971FD"/>
    <w:rsid w:val="13F422E9"/>
    <w:rsid w:val="13FA243C"/>
    <w:rsid w:val="140908D1"/>
    <w:rsid w:val="141A5171"/>
    <w:rsid w:val="148D7419"/>
    <w:rsid w:val="14C6452A"/>
    <w:rsid w:val="14EE0193"/>
    <w:rsid w:val="14EF21A2"/>
    <w:rsid w:val="15064E11"/>
    <w:rsid w:val="150A4901"/>
    <w:rsid w:val="151F3786"/>
    <w:rsid w:val="154B6EFE"/>
    <w:rsid w:val="15567B46"/>
    <w:rsid w:val="15BB49CE"/>
    <w:rsid w:val="15CE592F"/>
    <w:rsid w:val="15EC2259"/>
    <w:rsid w:val="15F92000"/>
    <w:rsid w:val="15FB249C"/>
    <w:rsid w:val="160A3DFF"/>
    <w:rsid w:val="161812A0"/>
    <w:rsid w:val="165C118C"/>
    <w:rsid w:val="16AD7C3A"/>
    <w:rsid w:val="171536D2"/>
    <w:rsid w:val="17156C14"/>
    <w:rsid w:val="172B6DB1"/>
    <w:rsid w:val="176A2FB0"/>
    <w:rsid w:val="17724C3C"/>
    <w:rsid w:val="17855166"/>
    <w:rsid w:val="17BF1DD3"/>
    <w:rsid w:val="17C43F85"/>
    <w:rsid w:val="17E31439"/>
    <w:rsid w:val="17E51656"/>
    <w:rsid w:val="17FE0021"/>
    <w:rsid w:val="1820046C"/>
    <w:rsid w:val="18277578"/>
    <w:rsid w:val="1857574D"/>
    <w:rsid w:val="18687582"/>
    <w:rsid w:val="18CC4786"/>
    <w:rsid w:val="18CE3E98"/>
    <w:rsid w:val="18D23988"/>
    <w:rsid w:val="192B6320"/>
    <w:rsid w:val="19375EE1"/>
    <w:rsid w:val="19864B80"/>
    <w:rsid w:val="1A141D7E"/>
    <w:rsid w:val="1A5403CD"/>
    <w:rsid w:val="1A670100"/>
    <w:rsid w:val="1A7F5449"/>
    <w:rsid w:val="1A8707A2"/>
    <w:rsid w:val="1AA71539"/>
    <w:rsid w:val="1AEB6F83"/>
    <w:rsid w:val="1AF62697"/>
    <w:rsid w:val="1B34092A"/>
    <w:rsid w:val="1B6859CB"/>
    <w:rsid w:val="1B6C51E3"/>
    <w:rsid w:val="1B937848"/>
    <w:rsid w:val="1C027E93"/>
    <w:rsid w:val="1C037BB3"/>
    <w:rsid w:val="1C173156"/>
    <w:rsid w:val="1C5A3351"/>
    <w:rsid w:val="1C662D65"/>
    <w:rsid w:val="1C8E42E4"/>
    <w:rsid w:val="1C900A7D"/>
    <w:rsid w:val="1D0026CF"/>
    <w:rsid w:val="1D3544E5"/>
    <w:rsid w:val="1D5726AE"/>
    <w:rsid w:val="1E2F3F10"/>
    <w:rsid w:val="1E3225B5"/>
    <w:rsid w:val="1E5E181A"/>
    <w:rsid w:val="1EA75070"/>
    <w:rsid w:val="1EB44EF6"/>
    <w:rsid w:val="1F170346"/>
    <w:rsid w:val="1F613ACF"/>
    <w:rsid w:val="1F617D75"/>
    <w:rsid w:val="1F664E2A"/>
    <w:rsid w:val="1F7D09BD"/>
    <w:rsid w:val="1FAB0D49"/>
    <w:rsid w:val="1FD53D5E"/>
    <w:rsid w:val="1FDB5818"/>
    <w:rsid w:val="1FF13E14"/>
    <w:rsid w:val="20093A7C"/>
    <w:rsid w:val="201A5EFC"/>
    <w:rsid w:val="20463E9D"/>
    <w:rsid w:val="208337BA"/>
    <w:rsid w:val="20943C19"/>
    <w:rsid w:val="20B91C2E"/>
    <w:rsid w:val="20D42D3F"/>
    <w:rsid w:val="210A7A37"/>
    <w:rsid w:val="210D1759"/>
    <w:rsid w:val="21464F13"/>
    <w:rsid w:val="216B2BCB"/>
    <w:rsid w:val="21935C7E"/>
    <w:rsid w:val="21957C48"/>
    <w:rsid w:val="21A244F3"/>
    <w:rsid w:val="21A9646B"/>
    <w:rsid w:val="22394A78"/>
    <w:rsid w:val="226118D9"/>
    <w:rsid w:val="230961F8"/>
    <w:rsid w:val="23114B53"/>
    <w:rsid w:val="231150AD"/>
    <w:rsid w:val="2322550C"/>
    <w:rsid w:val="235A2FD2"/>
    <w:rsid w:val="236C6787"/>
    <w:rsid w:val="2376549E"/>
    <w:rsid w:val="23810484"/>
    <w:rsid w:val="23BF2B98"/>
    <w:rsid w:val="23D2079E"/>
    <w:rsid w:val="23F2792E"/>
    <w:rsid w:val="24155F35"/>
    <w:rsid w:val="243A4E0B"/>
    <w:rsid w:val="249D466F"/>
    <w:rsid w:val="24C40F24"/>
    <w:rsid w:val="24F84776"/>
    <w:rsid w:val="25477CC9"/>
    <w:rsid w:val="255F65A3"/>
    <w:rsid w:val="25BA7C7E"/>
    <w:rsid w:val="25D16D75"/>
    <w:rsid w:val="25D76CFA"/>
    <w:rsid w:val="25E847EB"/>
    <w:rsid w:val="263E56A8"/>
    <w:rsid w:val="26510A8E"/>
    <w:rsid w:val="269F4FFE"/>
    <w:rsid w:val="26C64400"/>
    <w:rsid w:val="26CC7AFB"/>
    <w:rsid w:val="26F96584"/>
    <w:rsid w:val="272A0E33"/>
    <w:rsid w:val="272A498F"/>
    <w:rsid w:val="273624A4"/>
    <w:rsid w:val="27CA773F"/>
    <w:rsid w:val="27D25752"/>
    <w:rsid w:val="28003280"/>
    <w:rsid w:val="2805304A"/>
    <w:rsid w:val="28565A8C"/>
    <w:rsid w:val="28AD2ADA"/>
    <w:rsid w:val="28B37938"/>
    <w:rsid w:val="28B55CFE"/>
    <w:rsid w:val="28CF5F11"/>
    <w:rsid w:val="28D41056"/>
    <w:rsid w:val="28FD5160"/>
    <w:rsid w:val="2907564D"/>
    <w:rsid w:val="290A4A78"/>
    <w:rsid w:val="29283150"/>
    <w:rsid w:val="296735A4"/>
    <w:rsid w:val="29752839"/>
    <w:rsid w:val="297F5466"/>
    <w:rsid w:val="29912DA0"/>
    <w:rsid w:val="29B33028"/>
    <w:rsid w:val="29D60DFE"/>
    <w:rsid w:val="2A1B4A63"/>
    <w:rsid w:val="2A2A1C22"/>
    <w:rsid w:val="2A5561C7"/>
    <w:rsid w:val="2A5F2BA2"/>
    <w:rsid w:val="2A90047E"/>
    <w:rsid w:val="2B4A5600"/>
    <w:rsid w:val="2B595A4B"/>
    <w:rsid w:val="2BD4136D"/>
    <w:rsid w:val="2C3828C3"/>
    <w:rsid w:val="2C840FE5"/>
    <w:rsid w:val="2C934D84"/>
    <w:rsid w:val="2CB03B88"/>
    <w:rsid w:val="2CC016BC"/>
    <w:rsid w:val="2CCD64E8"/>
    <w:rsid w:val="2CF0667B"/>
    <w:rsid w:val="2D6D441F"/>
    <w:rsid w:val="2D925C68"/>
    <w:rsid w:val="2DB9081B"/>
    <w:rsid w:val="2DC75416"/>
    <w:rsid w:val="2DD24266"/>
    <w:rsid w:val="2DEA30CA"/>
    <w:rsid w:val="2E1341D4"/>
    <w:rsid w:val="2E2809C5"/>
    <w:rsid w:val="2E516A26"/>
    <w:rsid w:val="2ED973C6"/>
    <w:rsid w:val="2F081A5A"/>
    <w:rsid w:val="2F492F56"/>
    <w:rsid w:val="2F7F4DE8"/>
    <w:rsid w:val="2F8A35B4"/>
    <w:rsid w:val="2FA71273"/>
    <w:rsid w:val="2FC33BD3"/>
    <w:rsid w:val="2FC70541"/>
    <w:rsid w:val="2FC84A3E"/>
    <w:rsid w:val="2FD3202F"/>
    <w:rsid w:val="2FE37DD1"/>
    <w:rsid w:val="3024563B"/>
    <w:rsid w:val="30606D0B"/>
    <w:rsid w:val="306B6744"/>
    <w:rsid w:val="31774C75"/>
    <w:rsid w:val="317F1D7B"/>
    <w:rsid w:val="31CE00B1"/>
    <w:rsid w:val="31DF6C3A"/>
    <w:rsid w:val="322921E7"/>
    <w:rsid w:val="32374597"/>
    <w:rsid w:val="323B36A0"/>
    <w:rsid w:val="32497BC2"/>
    <w:rsid w:val="32725627"/>
    <w:rsid w:val="32802D4D"/>
    <w:rsid w:val="32E620B2"/>
    <w:rsid w:val="32E649F8"/>
    <w:rsid w:val="32FB3683"/>
    <w:rsid w:val="331D35FA"/>
    <w:rsid w:val="33465EE6"/>
    <w:rsid w:val="33747D50"/>
    <w:rsid w:val="337518DA"/>
    <w:rsid w:val="33A61841"/>
    <w:rsid w:val="33D87354"/>
    <w:rsid w:val="33E13F20"/>
    <w:rsid w:val="34361FC5"/>
    <w:rsid w:val="34BB131C"/>
    <w:rsid w:val="34D90757"/>
    <w:rsid w:val="34E73EBF"/>
    <w:rsid w:val="350B5E00"/>
    <w:rsid w:val="355552CD"/>
    <w:rsid w:val="355A6D87"/>
    <w:rsid w:val="356814A4"/>
    <w:rsid w:val="35727C2D"/>
    <w:rsid w:val="357945E5"/>
    <w:rsid w:val="35BA2275"/>
    <w:rsid w:val="35D46B3A"/>
    <w:rsid w:val="35FF348B"/>
    <w:rsid w:val="362E002F"/>
    <w:rsid w:val="364F6283"/>
    <w:rsid w:val="367D3130"/>
    <w:rsid w:val="36B129D7"/>
    <w:rsid w:val="36C50230"/>
    <w:rsid w:val="36CC7811"/>
    <w:rsid w:val="36E42681"/>
    <w:rsid w:val="375B2943"/>
    <w:rsid w:val="378508D2"/>
    <w:rsid w:val="3787198A"/>
    <w:rsid w:val="37B07132"/>
    <w:rsid w:val="37C96585"/>
    <w:rsid w:val="37DC3A83"/>
    <w:rsid w:val="37DC7264"/>
    <w:rsid w:val="37E40B8A"/>
    <w:rsid w:val="380D3A6D"/>
    <w:rsid w:val="381274A5"/>
    <w:rsid w:val="38325D99"/>
    <w:rsid w:val="387463B2"/>
    <w:rsid w:val="387576B1"/>
    <w:rsid w:val="38A071A7"/>
    <w:rsid w:val="38BF1ED3"/>
    <w:rsid w:val="38C21EC0"/>
    <w:rsid w:val="38FD1F03"/>
    <w:rsid w:val="391D07F7"/>
    <w:rsid w:val="392B2248"/>
    <w:rsid w:val="3958538C"/>
    <w:rsid w:val="395C4BCB"/>
    <w:rsid w:val="396106E4"/>
    <w:rsid w:val="39881579"/>
    <w:rsid w:val="39C26CA9"/>
    <w:rsid w:val="39C42A21"/>
    <w:rsid w:val="3A154F7E"/>
    <w:rsid w:val="3A213355"/>
    <w:rsid w:val="3A396F6B"/>
    <w:rsid w:val="3A4233A8"/>
    <w:rsid w:val="3A6B7B1D"/>
    <w:rsid w:val="3A7C0D60"/>
    <w:rsid w:val="3A8A5A19"/>
    <w:rsid w:val="3ACC2ECF"/>
    <w:rsid w:val="3B0C252D"/>
    <w:rsid w:val="3B1F2BB4"/>
    <w:rsid w:val="3B443E1A"/>
    <w:rsid w:val="3B842A9B"/>
    <w:rsid w:val="3B971469"/>
    <w:rsid w:val="3BCA5499"/>
    <w:rsid w:val="3BD243C9"/>
    <w:rsid w:val="3BE26C54"/>
    <w:rsid w:val="3BF12FE8"/>
    <w:rsid w:val="3BF5780A"/>
    <w:rsid w:val="3C720E5A"/>
    <w:rsid w:val="3C9C7C85"/>
    <w:rsid w:val="3D5D11C3"/>
    <w:rsid w:val="3DD31485"/>
    <w:rsid w:val="3E047890"/>
    <w:rsid w:val="3E287A22"/>
    <w:rsid w:val="3E3127CB"/>
    <w:rsid w:val="3E691DE9"/>
    <w:rsid w:val="3E744364"/>
    <w:rsid w:val="3E8A4C4F"/>
    <w:rsid w:val="3E99447C"/>
    <w:rsid w:val="3ED50CA5"/>
    <w:rsid w:val="3EE33ABA"/>
    <w:rsid w:val="3F113616"/>
    <w:rsid w:val="3F194136"/>
    <w:rsid w:val="3F214651"/>
    <w:rsid w:val="3F450160"/>
    <w:rsid w:val="3F4C5993"/>
    <w:rsid w:val="3F512FA9"/>
    <w:rsid w:val="3F6D3055"/>
    <w:rsid w:val="3F9966FE"/>
    <w:rsid w:val="3F9D61EE"/>
    <w:rsid w:val="400F3456"/>
    <w:rsid w:val="401B1478"/>
    <w:rsid w:val="401C6A94"/>
    <w:rsid w:val="401D10DD"/>
    <w:rsid w:val="40420B44"/>
    <w:rsid w:val="40511B68"/>
    <w:rsid w:val="407C22A8"/>
    <w:rsid w:val="409A6309"/>
    <w:rsid w:val="409C46F8"/>
    <w:rsid w:val="40CB06A7"/>
    <w:rsid w:val="41021D9A"/>
    <w:rsid w:val="411362C0"/>
    <w:rsid w:val="41195D48"/>
    <w:rsid w:val="411F6AF6"/>
    <w:rsid w:val="414951E0"/>
    <w:rsid w:val="416A2100"/>
    <w:rsid w:val="4194717D"/>
    <w:rsid w:val="41997DF7"/>
    <w:rsid w:val="41A27AEC"/>
    <w:rsid w:val="41B072D7"/>
    <w:rsid w:val="41DD0B24"/>
    <w:rsid w:val="41E77DC5"/>
    <w:rsid w:val="424A37D0"/>
    <w:rsid w:val="424E3256"/>
    <w:rsid w:val="42925DB2"/>
    <w:rsid w:val="42973268"/>
    <w:rsid w:val="42B555FD"/>
    <w:rsid w:val="42F57F31"/>
    <w:rsid w:val="42FA5706"/>
    <w:rsid w:val="43575EB6"/>
    <w:rsid w:val="435A7F52"/>
    <w:rsid w:val="43A37B4B"/>
    <w:rsid w:val="43C07FA2"/>
    <w:rsid w:val="43EE3110"/>
    <w:rsid w:val="440E76BA"/>
    <w:rsid w:val="44191BBB"/>
    <w:rsid w:val="444810D2"/>
    <w:rsid w:val="444C1F91"/>
    <w:rsid w:val="444E7AB7"/>
    <w:rsid w:val="446472DA"/>
    <w:rsid w:val="446948F1"/>
    <w:rsid w:val="448D0711"/>
    <w:rsid w:val="44B02520"/>
    <w:rsid w:val="44C6795C"/>
    <w:rsid w:val="450C5D1E"/>
    <w:rsid w:val="458617D5"/>
    <w:rsid w:val="45E83F1B"/>
    <w:rsid w:val="4631143E"/>
    <w:rsid w:val="468A6ED5"/>
    <w:rsid w:val="46C10A14"/>
    <w:rsid w:val="470318E3"/>
    <w:rsid w:val="474A5EA7"/>
    <w:rsid w:val="47631ACB"/>
    <w:rsid w:val="47AF6ABF"/>
    <w:rsid w:val="47F330AE"/>
    <w:rsid w:val="47F53890"/>
    <w:rsid w:val="4838211C"/>
    <w:rsid w:val="483B2539"/>
    <w:rsid w:val="483D40CA"/>
    <w:rsid w:val="487D6BBD"/>
    <w:rsid w:val="48A26623"/>
    <w:rsid w:val="48D73AD7"/>
    <w:rsid w:val="48E56510"/>
    <w:rsid w:val="48FA6DAB"/>
    <w:rsid w:val="492958D5"/>
    <w:rsid w:val="493C6A78"/>
    <w:rsid w:val="495B0FC1"/>
    <w:rsid w:val="49697141"/>
    <w:rsid w:val="496B68C0"/>
    <w:rsid w:val="49957F36"/>
    <w:rsid w:val="49BA799D"/>
    <w:rsid w:val="49E14F29"/>
    <w:rsid w:val="4A112DC8"/>
    <w:rsid w:val="4A1470AD"/>
    <w:rsid w:val="4A32786A"/>
    <w:rsid w:val="4A3A2625"/>
    <w:rsid w:val="4A714446"/>
    <w:rsid w:val="4ACE1952"/>
    <w:rsid w:val="4AE747C1"/>
    <w:rsid w:val="4AFD3FE5"/>
    <w:rsid w:val="4B1E2050"/>
    <w:rsid w:val="4B36799E"/>
    <w:rsid w:val="4B5C15F3"/>
    <w:rsid w:val="4C196BFC"/>
    <w:rsid w:val="4C3F1305"/>
    <w:rsid w:val="4C50123D"/>
    <w:rsid w:val="4C854CB5"/>
    <w:rsid w:val="4C8C0B36"/>
    <w:rsid w:val="4D241CFD"/>
    <w:rsid w:val="4D366C23"/>
    <w:rsid w:val="4D664345"/>
    <w:rsid w:val="4D6B2E2E"/>
    <w:rsid w:val="4D785BA5"/>
    <w:rsid w:val="4D7F33D7"/>
    <w:rsid w:val="4D834C75"/>
    <w:rsid w:val="4D901140"/>
    <w:rsid w:val="4D93478D"/>
    <w:rsid w:val="4D9549A9"/>
    <w:rsid w:val="4D9E4994"/>
    <w:rsid w:val="4DB766CD"/>
    <w:rsid w:val="4DD70B1D"/>
    <w:rsid w:val="4E10402F"/>
    <w:rsid w:val="4E1C4018"/>
    <w:rsid w:val="4E4F2DA9"/>
    <w:rsid w:val="4E5A24E2"/>
    <w:rsid w:val="4E5C7274"/>
    <w:rsid w:val="4E79167E"/>
    <w:rsid w:val="4EAD4E21"/>
    <w:rsid w:val="4F1418FD"/>
    <w:rsid w:val="4F7D56F4"/>
    <w:rsid w:val="4F93316A"/>
    <w:rsid w:val="4FBF0827"/>
    <w:rsid w:val="4FC13833"/>
    <w:rsid w:val="4FD600E4"/>
    <w:rsid w:val="4FFA6D45"/>
    <w:rsid w:val="5072661A"/>
    <w:rsid w:val="50772E11"/>
    <w:rsid w:val="50B67426"/>
    <w:rsid w:val="51647705"/>
    <w:rsid w:val="516759A6"/>
    <w:rsid w:val="517F713E"/>
    <w:rsid w:val="518A567D"/>
    <w:rsid w:val="51CA175B"/>
    <w:rsid w:val="51DC58D2"/>
    <w:rsid w:val="51E657D3"/>
    <w:rsid w:val="51F718F2"/>
    <w:rsid w:val="52185E81"/>
    <w:rsid w:val="523E73BD"/>
    <w:rsid w:val="525420E5"/>
    <w:rsid w:val="525F10E1"/>
    <w:rsid w:val="526F7C5C"/>
    <w:rsid w:val="528A2602"/>
    <w:rsid w:val="5308033D"/>
    <w:rsid w:val="532C6620"/>
    <w:rsid w:val="53664B7B"/>
    <w:rsid w:val="53D060FB"/>
    <w:rsid w:val="53D1600F"/>
    <w:rsid w:val="53FD6E04"/>
    <w:rsid w:val="540C42DD"/>
    <w:rsid w:val="541E4FF3"/>
    <w:rsid w:val="549E2395"/>
    <w:rsid w:val="54B5148C"/>
    <w:rsid w:val="54FB7B1F"/>
    <w:rsid w:val="550D5D71"/>
    <w:rsid w:val="55802084"/>
    <w:rsid w:val="55A24F5A"/>
    <w:rsid w:val="55D707A2"/>
    <w:rsid w:val="55DF4A13"/>
    <w:rsid w:val="565371AF"/>
    <w:rsid w:val="56605812"/>
    <w:rsid w:val="569752EE"/>
    <w:rsid w:val="569E667C"/>
    <w:rsid w:val="56A47A0A"/>
    <w:rsid w:val="570010E5"/>
    <w:rsid w:val="57325016"/>
    <w:rsid w:val="577949F3"/>
    <w:rsid w:val="57923D07"/>
    <w:rsid w:val="57AA72A2"/>
    <w:rsid w:val="57B6116B"/>
    <w:rsid w:val="57B97A4F"/>
    <w:rsid w:val="57BA138B"/>
    <w:rsid w:val="57D460CD"/>
    <w:rsid w:val="57E72BB0"/>
    <w:rsid w:val="58277DDC"/>
    <w:rsid w:val="58C148A4"/>
    <w:rsid w:val="58CD149A"/>
    <w:rsid w:val="58F46A27"/>
    <w:rsid w:val="59067FF4"/>
    <w:rsid w:val="593C03CE"/>
    <w:rsid w:val="5963595B"/>
    <w:rsid w:val="59682F71"/>
    <w:rsid w:val="598633F7"/>
    <w:rsid w:val="5A1E5050"/>
    <w:rsid w:val="5A6A63B0"/>
    <w:rsid w:val="5AB87F28"/>
    <w:rsid w:val="5B24707C"/>
    <w:rsid w:val="5B417F1E"/>
    <w:rsid w:val="5B44356A"/>
    <w:rsid w:val="5B5710DD"/>
    <w:rsid w:val="5B595220"/>
    <w:rsid w:val="5B995669"/>
    <w:rsid w:val="5BA87F9D"/>
    <w:rsid w:val="5BB07971"/>
    <w:rsid w:val="5BCC5A39"/>
    <w:rsid w:val="5BD743DE"/>
    <w:rsid w:val="5BF154A0"/>
    <w:rsid w:val="5BFF3D04"/>
    <w:rsid w:val="5C1921D9"/>
    <w:rsid w:val="5C440F34"/>
    <w:rsid w:val="5C4F1B08"/>
    <w:rsid w:val="5C574657"/>
    <w:rsid w:val="5C5C57CE"/>
    <w:rsid w:val="5C860874"/>
    <w:rsid w:val="5CC85FF1"/>
    <w:rsid w:val="5D3513BC"/>
    <w:rsid w:val="5D7719D5"/>
    <w:rsid w:val="5DAA1DAA"/>
    <w:rsid w:val="5DFE3EA4"/>
    <w:rsid w:val="5E1968D6"/>
    <w:rsid w:val="5E2558D5"/>
    <w:rsid w:val="5E9C4600"/>
    <w:rsid w:val="5EFD415C"/>
    <w:rsid w:val="5F13572D"/>
    <w:rsid w:val="5F2E6A0B"/>
    <w:rsid w:val="5F593A88"/>
    <w:rsid w:val="5F5F0972"/>
    <w:rsid w:val="5F7D704B"/>
    <w:rsid w:val="5FC63280"/>
    <w:rsid w:val="5FDF6CBE"/>
    <w:rsid w:val="5FEB4DBB"/>
    <w:rsid w:val="5FFC2665"/>
    <w:rsid w:val="5FFF69BA"/>
    <w:rsid w:val="60285208"/>
    <w:rsid w:val="605709E1"/>
    <w:rsid w:val="60847096"/>
    <w:rsid w:val="60CF776F"/>
    <w:rsid w:val="60D25143"/>
    <w:rsid w:val="61137C66"/>
    <w:rsid w:val="611D535C"/>
    <w:rsid w:val="614D13CA"/>
    <w:rsid w:val="61572249"/>
    <w:rsid w:val="615E238B"/>
    <w:rsid w:val="616365BA"/>
    <w:rsid w:val="61C711C1"/>
    <w:rsid w:val="61DC2F96"/>
    <w:rsid w:val="61E810F3"/>
    <w:rsid w:val="62045084"/>
    <w:rsid w:val="622814F0"/>
    <w:rsid w:val="62371E2E"/>
    <w:rsid w:val="624C4C65"/>
    <w:rsid w:val="6251551C"/>
    <w:rsid w:val="625642AF"/>
    <w:rsid w:val="625D2596"/>
    <w:rsid w:val="628506F0"/>
    <w:rsid w:val="629901A6"/>
    <w:rsid w:val="637836D8"/>
    <w:rsid w:val="63990401"/>
    <w:rsid w:val="63AE3C76"/>
    <w:rsid w:val="63EF5514"/>
    <w:rsid w:val="64430863"/>
    <w:rsid w:val="644F5459"/>
    <w:rsid w:val="64740A1C"/>
    <w:rsid w:val="64833355"/>
    <w:rsid w:val="64A21A2D"/>
    <w:rsid w:val="64A31301"/>
    <w:rsid w:val="65066CFA"/>
    <w:rsid w:val="65091AAC"/>
    <w:rsid w:val="65717652"/>
    <w:rsid w:val="65D05E1A"/>
    <w:rsid w:val="65F31E15"/>
    <w:rsid w:val="66604863"/>
    <w:rsid w:val="66863951"/>
    <w:rsid w:val="66D2052B"/>
    <w:rsid w:val="66FA7E8A"/>
    <w:rsid w:val="672C55DE"/>
    <w:rsid w:val="67672ABA"/>
    <w:rsid w:val="676B6497"/>
    <w:rsid w:val="676E0901"/>
    <w:rsid w:val="6790636B"/>
    <w:rsid w:val="67944EC0"/>
    <w:rsid w:val="67CA4DF7"/>
    <w:rsid w:val="683A3D2B"/>
    <w:rsid w:val="68715B33"/>
    <w:rsid w:val="687A4A6F"/>
    <w:rsid w:val="687E630D"/>
    <w:rsid w:val="68E67C08"/>
    <w:rsid w:val="69146C72"/>
    <w:rsid w:val="69180510"/>
    <w:rsid w:val="694330B3"/>
    <w:rsid w:val="69456E2B"/>
    <w:rsid w:val="699479A0"/>
    <w:rsid w:val="699F7362"/>
    <w:rsid w:val="69BE766D"/>
    <w:rsid w:val="69C04704"/>
    <w:rsid w:val="69D16911"/>
    <w:rsid w:val="69D70727"/>
    <w:rsid w:val="6A097E59"/>
    <w:rsid w:val="6A327325"/>
    <w:rsid w:val="6A3824EC"/>
    <w:rsid w:val="6A8A47B8"/>
    <w:rsid w:val="6AB44406"/>
    <w:rsid w:val="6ABC136F"/>
    <w:rsid w:val="6ABF49BB"/>
    <w:rsid w:val="6B2F38EF"/>
    <w:rsid w:val="6B493828"/>
    <w:rsid w:val="6BB330DD"/>
    <w:rsid w:val="6BB85158"/>
    <w:rsid w:val="6BF52CBB"/>
    <w:rsid w:val="6C313D6C"/>
    <w:rsid w:val="6C354F35"/>
    <w:rsid w:val="6C4E3B5B"/>
    <w:rsid w:val="6CC14A1B"/>
    <w:rsid w:val="6CD40BF2"/>
    <w:rsid w:val="6DA521E3"/>
    <w:rsid w:val="6DC42A14"/>
    <w:rsid w:val="6DC5678C"/>
    <w:rsid w:val="6DED3A68"/>
    <w:rsid w:val="6E213E1D"/>
    <w:rsid w:val="6E4C0C5C"/>
    <w:rsid w:val="6E587601"/>
    <w:rsid w:val="6E751F61"/>
    <w:rsid w:val="6EAB3BD4"/>
    <w:rsid w:val="6EF85E23"/>
    <w:rsid w:val="6F1654F2"/>
    <w:rsid w:val="6F2A2D4B"/>
    <w:rsid w:val="6F98713A"/>
    <w:rsid w:val="6FBC1D6B"/>
    <w:rsid w:val="6FC56DB0"/>
    <w:rsid w:val="6FD74555"/>
    <w:rsid w:val="70003AAC"/>
    <w:rsid w:val="70532F15"/>
    <w:rsid w:val="7075449A"/>
    <w:rsid w:val="707A2490"/>
    <w:rsid w:val="708C4C32"/>
    <w:rsid w:val="70FA04FB"/>
    <w:rsid w:val="715440AF"/>
    <w:rsid w:val="71CA6844"/>
    <w:rsid w:val="71ED0094"/>
    <w:rsid w:val="722D66AE"/>
    <w:rsid w:val="725B2FAB"/>
    <w:rsid w:val="726C71D7"/>
    <w:rsid w:val="72A76461"/>
    <w:rsid w:val="72B02147"/>
    <w:rsid w:val="72CB431F"/>
    <w:rsid w:val="72F84F0E"/>
    <w:rsid w:val="73190FA3"/>
    <w:rsid w:val="734D7008"/>
    <w:rsid w:val="736A5E0C"/>
    <w:rsid w:val="73722F12"/>
    <w:rsid w:val="737C5B3F"/>
    <w:rsid w:val="73D56E48"/>
    <w:rsid w:val="73D94D40"/>
    <w:rsid w:val="73EB05CF"/>
    <w:rsid w:val="74123DAE"/>
    <w:rsid w:val="74367A9C"/>
    <w:rsid w:val="744F6DB0"/>
    <w:rsid w:val="74534128"/>
    <w:rsid w:val="747A3B4A"/>
    <w:rsid w:val="74B51309"/>
    <w:rsid w:val="74BB269B"/>
    <w:rsid w:val="74D310C1"/>
    <w:rsid w:val="74D6030F"/>
    <w:rsid w:val="74DD43BC"/>
    <w:rsid w:val="74F0120D"/>
    <w:rsid w:val="75093403"/>
    <w:rsid w:val="751853F4"/>
    <w:rsid w:val="754E7067"/>
    <w:rsid w:val="75A31A74"/>
    <w:rsid w:val="75CD61DE"/>
    <w:rsid w:val="76157B85"/>
    <w:rsid w:val="761756AB"/>
    <w:rsid w:val="76883386"/>
    <w:rsid w:val="769D3E02"/>
    <w:rsid w:val="76AF33B9"/>
    <w:rsid w:val="76F1414E"/>
    <w:rsid w:val="77100A78"/>
    <w:rsid w:val="773A5CB7"/>
    <w:rsid w:val="774D3334"/>
    <w:rsid w:val="775D1F5A"/>
    <w:rsid w:val="778B23DF"/>
    <w:rsid w:val="77AB3CC0"/>
    <w:rsid w:val="77B13C26"/>
    <w:rsid w:val="77C667B9"/>
    <w:rsid w:val="77D31AA6"/>
    <w:rsid w:val="77D44509"/>
    <w:rsid w:val="77F24622"/>
    <w:rsid w:val="78006D3F"/>
    <w:rsid w:val="780D4FB8"/>
    <w:rsid w:val="78491F62"/>
    <w:rsid w:val="78811502"/>
    <w:rsid w:val="788B16B0"/>
    <w:rsid w:val="78D4259E"/>
    <w:rsid w:val="790D2FF4"/>
    <w:rsid w:val="79CB1ECC"/>
    <w:rsid w:val="79DA536E"/>
    <w:rsid w:val="7A010052"/>
    <w:rsid w:val="7A543372"/>
    <w:rsid w:val="7A6E38A0"/>
    <w:rsid w:val="7A792DD8"/>
    <w:rsid w:val="7A7F08F4"/>
    <w:rsid w:val="7A9D34DC"/>
    <w:rsid w:val="7AAA4D40"/>
    <w:rsid w:val="7AE3304E"/>
    <w:rsid w:val="7AF44D2F"/>
    <w:rsid w:val="7B024B7C"/>
    <w:rsid w:val="7B2B32CB"/>
    <w:rsid w:val="7B88781C"/>
    <w:rsid w:val="7BA82B1B"/>
    <w:rsid w:val="7BD06A28"/>
    <w:rsid w:val="7BE81FC4"/>
    <w:rsid w:val="7C00780B"/>
    <w:rsid w:val="7C094D08"/>
    <w:rsid w:val="7C224DAA"/>
    <w:rsid w:val="7C5C6CA1"/>
    <w:rsid w:val="7C7C270C"/>
    <w:rsid w:val="7CD824D6"/>
    <w:rsid w:val="7CD95830"/>
    <w:rsid w:val="7D0A2558"/>
    <w:rsid w:val="7D24527D"/>
    <w:rsid w:val="7D277F28"/>
    <w:rsid w:val="7D9447BC"/>
    <w:rsid w:val="7DB83C18"/>
    <w:rsid w:val="7DCB115B"/>
    <w:rsid w:val="7DDF6F78"/>
    <w:rsid w:val="7DE21E70"/>
    <w:rsid w:val="7E24468D"/>
    <w:rsid w:val="7E857F9E"/>
    <w:rsid w:val="7E8A7362"/>
    <w:rsid w:val="7ED60E37"/>
    <w:rsid w:val="7EDD74DA"/>
    <w:rsid w:val="7EE309CD"/>
    <w:rsid w:val="7EEA7E01"/>
    <w:rsid w:val="7EEB2E91"/>
    <w:rsid w:val="7EFD007E"/>
    <w:rsid w:val="7F0215EE"/>
    <w:rsid w:val="7F084055"/>
    <w:rsid w:val="7F1B7FBA"/>
    <w:rsid w:val="7F6E4CF8"/>
    <w:rsid w:val="7FB4040F"/>
    <w:rsid w:val="7FE27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name="Body Text 2"/>
    <w:lsdException w:uiPriority="99"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0" w:leftChars="0"/>
      <w:jc w:val="left"/>
    </w:pPr>
    <w:rPr>
      <w:rFonts w:ascii="Times New Roman" w:hAnsi="Times New Roman" w:eastAsia="宋体" w:cstheme="minorBidi"/>
      <w:kern w:val="2"/>
      <w:sz w:val="24"/>
      <w:szCs w:val="22"/>
      <w:lang w:val="en-US" w:eastAsia="zh-CN" w:bidi="ar-SA"/>
    </w:rPr>
  </w:style>
  <w:style w:type="paragraph" w:styleId="2">
    <w:name w:val="heading 1"/>
    <w:basedOn w:val="1"/>
    <w:next w:val="1"/>
    <w:link w:val="62"/>
    <w:qFormat/>
    <w:uiPriority w:val="9"/>
    <w:pPr>
      <w:keepNext/>
      <w:keepLines/>
      <w:spacing w:before="340" w:after="330" w:line="578" w:lineRule="auto"/>
      <w:jc w:val="center"/>
      <w:outlineLvl w:val="0"/>
    </w:pPr>
    <w:rPr>
      <w:rFonts w:ascii="Calibri" w:hAnsi="Calibri" w:eastAsia="宋体" w:cs="Times New Roman"/>
      <w:b/>
      <w:bCs/>
      <w:kern w:val="44"/>
      <w:sz w:val="32"/>
      <w:szCs w:val="44"/>
    </w:rPr>
  </w:style>
  <w:style w:type="paragraph" w:styleId="3">
    <w:name w:val="heading 2"/>
    <w:basedOn w:val="1"/>
    <w:next w:val="1"/>
    <w:link w:val="55"/>
    <w:qFormat/>
    <w:uiPriority w:val="9"/>
    <w:pPr>
      <w:keepNext/>
      <w:keepLines/>
      <w:spacing w:before="260" w:after="260" w:line="416" w:lineRule="auto"/>
      <w:jc w:val="left"/>
      <w:outlineLvl w:val="1"/>
    </w:pPr>
    <w:rPr>
      <w:rFonts w:ascii="Calibri Light" w:hAnsi="Calibri Light" w:eastAsia="宋体" w:cs="Times New Roman"/>
      <w:b/>
      <w:bCs/>
      <w:sz w:val="28"/>
      <w:szCs w:val="32"/>
    </w:rPr>
  </w:style>
  <w:style w:type="paragraph" w:styleId="4">
    <w:name w:val="heading 3"/>
    <w:basedOn w:val="3"/>
    <w:next w:val="1"/>
    <w:link w:val="63"/>
    <w:qFormat/>
    <w:uiPriority w:val="9"/>
    <w:pPr>
      <w:outlineLvl w:val="2"/>
    </w:pPr>
    <w:rPr>
      <w:rFonts w:ascii="Calibri" w:hAnsi="Calibri"/>
      <w:sz w:val="24"/>
    </w:rPr>
  </w:style>
  <w:style w:type="paragraph" w:styleId="5">
    <w:name w:val="heading 4"/>
    <w:basedOn w:val="1"/>
    <w:next w:val="1"/>
    <w:link w:val="82"/>
    <w:unhideWhenUsed/>
    <w:qFormat/>
    <w:uiPriority w:val="0"/>
    <w:pPr>
      <w:keepNext/>
      <w:keepLines/>
      <w:spacing w:before="280" w:after="290" w:line="376" w:lineRule="auto"/>
      <w:outlineLvl w:val="3"/>
    </w:pPr>
    <w:rPr>
      <w:rFonts w:eastAsia="宋体" w:asciiTheme="majorAscii" w:hAnsiTheme="majorAscii" w:cstheme="majorBidi"/>
      <w:b/>
      <w:bCs/>
      <w:sz w:val="24"/>
      <w:szCs w:val="28"/>
    </w:rPr>
  </w:style>
  <w:style w:type="paragraph" w:styleId="6">
    <w:name w:val="heading 5"/>
    <w:basedOn w:val="1"/>
    <w:next w:val="1"/>
    <w:link w:val="57"/>
    <w:unhideWhenUsed/>
    <w:qFormat/>
    <w:uiPriority w:val="9"/>
    <w:pPr>
      <w:keepNext/>
      <w:keepLines/>
      <w:spacing w:line="240" w:lineRule="auto"/>
      <w:jc w:val="center"/>
      <w:outlineLvl w:val="4"/>
    </w:pPr>
    <w:rPr>
      <w:rFonts w:eastAsia="宋体" w:asciiTheme="minorAscii" w:hAnsiTheme="minorAscii"/>
      <w:b/>
      <w:bCs/>
      <w:sz w:val="22"/>
      <w:szCs w:val="28"/>
    </w:rPr>
  </w:style>
  <w:style w:type="paragraph" w:styleId="7">
    <w:name w:val="heading 6"/>
    <w:basedOn w:val="1"/>
    <w:next w:val="1"/>
    <w:link w:val="93"/>
    <w:qFormat/>
    <w:uiPriority w:val="0"/>
    <w:pPr>
      <w:keepNext/>
      <w:keepLines/>
      <w:widowControl/>
      <w:spacing w:before="240" w:after="64" w:line="480" w:lineRule="exact"/>
      <w:jc w:val="left"/>
      <w:outlineLvl w:val="5"/>
    </w:pPr>
    <w:rPr>
      <w:rFonts w:hint="eastAsia" w:ascii="黑体" w:hAnsi="Times New Roman" w:eastAsia="黑体" w:cs="Times New Roman"/>
      <w:kern w:val="24"/>
      <w:sz w:val="28"/>
      <w:szCs w:val="24"/>
    </w:rPr>
  </w:style>
  <w:style w:type="paragraph" w:styleId="8">
    <w:name w:val="heading 7"/>
    <w:basedOn w:val="1"/>
    <w:next w:val="1"/>
    <w:link w:val="94"/>
    <w:qFormat/>
    <w:uiPriority w:val="0"/>
    <w:pPr>
      <w:keepNext/>
      <w:keepLines/>
      <w:spacing w:before="240" w:after="64" w:line="320" w:lineRule="auto"/>
      <w:outlineLvl w:val="6"/>
    </w:pPr>
    <w:rPr>
      <w:rFonts w:ascii="Calibri" w:hAnsi="Calibri" w:eastAsia="宋体" w:cs="Times New Roman"/>
      <w:b/>
      <w:bCs/>
      <w:sz w:val="24"/>
      <w:szCs w:val="24"/>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qFormat/>
    <w:uiPriority w:val="39"/>
    <w:pPr>
      <w:ind w:left="2520" w:leftChars="1200"/>
    </w:pPr>
    <w:rPr>
      <w:rFonts w:ascii="Times New Roman" w:hAnsi="Times New Roman" w:eastAsia="宋体" w:cs="Times New Roman"/>
      <w:szCs w:val="24"/>
    </w:rPr>
  </w:style>
  <w:style w:type="paragraph" w:styleId="10">
    <w:name w:val="Note Heading"/>
    <w:basedOn w:val="1"/>
    <w:next w:val="1"/>
    <w:link w:val="95"/>
    <w:qFormat/>
    <w:uiPriority w:val="0"/>
    <w:pPr>
      <w:jc w:val="center"/>
    </w:pPr>
    <w:rPr>
      <w:rFonts w:ascii="Times New Roman" w:hAnsi="Times New Roman" w:eastAsia="宋体" w:cs="Times New Roman"/>
      <w:sz w:val="24"/>
      <w:szCs w:val="20"/>
    </w:rPr>
  </w:style>
  <w:style w:type="paragraph" w:styleId="11">
    <w:name w:val="Normal Indent"/>
    <w:basedOn w:val="1"/>
    <w:link w:val="96"/>
    <w:qFormat/>
    <w:uiPriority w:val="99"/>
    <w:pPr>
      <w:spacing w:line="0" w:lineRule="atLeast"/>
      <w:ind w:firstLine="420"/>
    </w:pPr>
    <w:rPr>
      <w:rFonts w:ascii="Calibri" w:hAnsi="Calibri" w:eastAsia="宋体" w:cs="Times New Roman"/>
      <w:szCs w:val="20"/>
    </w:rPr>
  </w:style>
  <w:style w:type="paragraph" w:styleId="12">
    <w:name w:val="caption"/>
    <w:basedOn w:val="1"/>
    <w:next w:val="1"/>
    <w:qFormat/>
    <w:uiPriority w:val="35"/>
    <w:pPr>
      <w:spacing w:line="360" w:lineRule="auto"/>
      <w:ind w:firstLine="480" w:firstLineChars="200"/>
      <w:jc w:val="center"/>
    </w:pPr>
    <w:rPr>
      <w:rFonts w:ascii="Cambria" w:hAnsi="Cambria" w:eastAsia="宋体" w:cs="Times New Roman"/>
      <w:b/>
      <w:sz w:val="24"/>
      <w:szCs w:val="20"/>
    </w:rPr>
  </w:style>
  <w:style w:type="paragraph" w:styleId="13">
    <w:name w:val="Document Map"/>
    <w:basedOn w:val="1"/>
    <w:link w:val="97"/>
    <w:semiHidden/>
    <w:qFormat/>
    <w:uiPriority w:val="0"/>
    <w:pPr>
      <w:shd w:val="clear" w:color="auto" w:fill="000080"/>
    </w:pPr>
    <w:rPr>
      <w:rFonts w:ascii="Times New Roman" w:hAnsi="Times New Roman" w:eastAsia="宋体" w:cs="Times New Roman"/>
      <w:szCs w:val="24"/>
    </w:rPr>
  </w:style>
  <w:style w:type="paragraph" w:styleId="14">
    <w:name w:val="annotation text"/>
    <w:basedOn w:val="1"/>
    <w:link w:val="98"/>
    <w:qFormat/>
    <w:uiPriority w:val="99"/>
    <w:pPr>
      <w:jc w:val="left"/>
    </w:pPr>
    <w:rPr>
      <w:rFonts w:ascii="Times New Roman" w:hAnsi="Times New Roman" w:eastAsia="宋体" w:cs="Times New Roman"/>
      <w:szCs w:val="24"/>
    </w:rPr>
  </w:style>
  <w:style w:type="paragraph" w:styleId="15">
    <w:name w:val="Body Text"/>
    <w:basedOn w:val="1"/>
    <w:next w:val="1"/>
    <w:link w:val="58"/>
    <w:unhideWhenUsed/>
    <w:qFormat/>
    <w:uiPriority w:val="99"/>
    <w:pPr>
      <w:spacing w:after="120"/>
    </w:pPr>
  </w:style>
  <w:style w:type="paragraph" w:styleId="16">
    <w:name w:val="Body Text Indent"/>
    <w:basedOn w:val="1"/>
    <w:next w:val="17"/>
    <w:link w:val="66"/>
    <w:unhideWhenUsed/>
    <w:qFormat/>
    <w:uiPriority w:val="0"/>
    <w:pPr>
      <w:spacing w:after="120"/>
      <w:ind w:left="420" w:leftChars="200"/>
    </w:pPr>
  </w:style>
  <w:style w:type="paragraph" w:styleId="17">
    <w:name w:val="Body Text First Indent"/>
    <w:basedOn w:val="15"/>
    <w:next w:val="1"/>
    <w:link w:val="65"/>
    <w:unhideWhenUsed/>
    <w:qFormat/>
    <w:uiPriority w:val="99"/>
    <w:pPr>
      <w:ind w:firstLine="420" w:firstLineChars="100"/>
    </w:pPr>
  </w:style>
  <w:style w:type="paragraph" w:styleId="18">
    <w:name w:val="Block Text"/>
    <w:basedOn w:val="1"/>
    <w:qFormat/>
    <w:uiPriority w:val="0"/>
    <w:pPr>
      <w:ind w:left="-359" w:right="-693" w:firstLine="675"/>
    </w:pPr>
    <w:rPr>
      <w:rFonts w:ascii="Times New Roman" w:hAnsi="Times New Roman" w:eastAsia="宋体" w:cs="Times New Roman"/>
      <w:sz w:val="32"/>
      <w:szCs w:val="20"/>
    </w:rPr>
  </w:style>
  <w:style w:type="paragraph" w:styleId="19">
    <w:name w:val="toc 5"/>
    <w:basedOn w:val="1"/>
    <w:next w:val="1"/>
    <w:qFormat/>
    <w:uiPriority w:val="39"/>
    <w:pPr>
      <w:ind w:left="1680" w:leftChars="800"/>
    </w:pPr>
    <w:rPr>
      <w:rFonts w:ascii="Times New Roman" w:hAnsi="Times New Roman" w:eastAsia="宋体" w:cs="Times New Roman"/>
      <w:szCs w:val="24"/>
    </w:rPr>
  </w:style>
  <w:style w:type="paragraph" w:styleId="20">
    <w:name w:val="toc 3"/>
    <w:basedOn w:val="1"/>
    <w:next w:val="1"/>
    <w:qFormat/>
    <w:uiPriority w:val="39"/>
    <w:pPr>
      <w:ind w:left="840" w:leftChars="400"/>
    </w:pPr>
    <w:rPr>
      <w:rFonts w:ascii="Times New Roman" w:hAnsi="Times New Roman" w:eastAsia="宋体" w:cs="Times New Roman"/>
      <w:szCs w:val="24"/>
    </w:rPr>
  </w:style>
  <w:style w:type="paragraph" w:styleId="21">
    <w:name w:val="Plain Text"/>
    <w:basedOn w:val="1"/>
    <w:link w:val="83"/>
    <w:qFormat/>
    <w:uiPriority w:val="0"/>
    <w:pPr>
      <w:spacing w:line="440" w:lineRule="exact"/>
      <w:ind w:firstLine="425"/>
    </w:pPr>
    <w:rPr>
      <w:rFonts w:ascii="宋体" w:hAnsi="Courier New" w:eastAsia="宋体" w:cs="Times New Roman"/>
      <w:sz w:val="28"/>
      <w:szCs w:val="20"/>
    </w:rPr>
  </w:style>
  <w:style w:type="paragraph" w:styleId="22">
    <w:name w:val="toc 8"/>
    <w:basedOn w:val="1"/>
    <w:next w:val="1"/>
    <w:qFormat/>
    <w:uiPriority w:val="39"/>
    <w:pPr>
      <w:ind w:left="2940" w:leftChars="1400"/>
    </w:pPr>
    <w:rPr>
      <w:rFonts w:ascii="Times New Roman" w:hAnsi="Times New Roman" w:eastAsia="宋体" w:cs="Times New Roman"/>
      <w:szCs w:val="24"/>
    </w:rPr>
  </w:style>
  <w:style w:type="paragraph" w:styleId="23">
    <w:name w:val="Date"/>
    <w:basedOn w:val="1"/>
    <w:next w:val="1"/>
    <w:link w:val="99"/>
    <w:qFormat/>
    <w:uiPriority w:val="0"/>
    <w:rPr>
      <w:rFonts w:ascii="宋体" w:hAnsi="Calibri" w:eastAsia="宋体" w:cs="Times New Roman"/>
      <w:sz w:val="28"/>
      <w:szCs w:val="20"/>
    </w:rPr>
  </w:style>
  <w:style w:type="paragraph" w:styleId="24">
    <w:name w:val="Body Text Indent 2"/>
    <w:basedOn w:val="1"/>
    <w:link w:val="100"/>
    <w:qFormat/>
    <w:uiPriority w:val="99"/>
    <w:pPr>
      <w:spacing w:after="120" w:line="480" w:lineRule="auto"/>
      <w:ind w:left="420" w:leftChars="200"/>
    </w:pPr>
    <w:rPr>
      <w:rFonts w:ascii="Calibri" w:hAnsi="Calibri" w:eastAsia="宋体" w:cs="Times New Roman"/>
      <w:szCs w:val="24"/>
    </w:rPr>
  </w:style>
  <w:style w:type="paragraph" w:styleId="25">
    <w:name w:val="Balloon Text"/>
    <w:basedOn w:val="1"/>
    <w:link w:val="101"/>
    <w:qFormat/>
    <w:uiPriority w:val="0"/>
    <w:rPr>
      <w:rFonts w:ascii="Times New Roman" w:hAnsi="Times New Roman" w:eastAsia="宋体" w:cs="Times New Roman"/>
      <w:sz w:val="18"/>
      <w:szCs w:val="18"/>
    </w:rPr>
  </w:style>
  <w:style w:type="paragraph" w:styleId="26">
    <w:name w:val="footer"/>
    <w:basedOn w:val="1"/>
    <w:link w:val="61"/>
    <w:unhideWhenUsed/>
    <w:qFormat/>
    <w:uiPriority w:val="99"/>
    <w:pPr>
      <w:tabs>
        <w:tab w:val="center" w:pos="4153"/>
        <w:tab w:val="right" w:pos="8306"/>
      </w:tabs>
      <w:snapToGrid w:val="0"/>
      <w:jc w:val="left"/>
    </w:pPr>
    <w:rPr>
      <w:sz w:val="18"/>
      <w:szCs w:val="18"/>
    </w:rPr>
  </w:style>
  <w:style w:type="paragraph" w:styleId="27">
    <w:name w:val="header"/>
    <w:basedOn w:val="1"/>
    <w:link w:val="60"/>
    <w:unhideWhenUsed/>
    <w:qFormat/>
    <w:uiPriority w:val="0"/>
    <w:pP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8296"/>
      </w:tabs>
    </w:pPr>
    <w:rPr>
      <w:rFonts w:ascii="Times New Roman" w:hAnsi="Times New Roman" w:eastAsia="宋体" w:cs="Times New Roman"/>
      <w:sz w:val="28"/>
      <w:szCs w:val="28"/>
    </w:rPr>
  </w:style>
  <w:style w:type="paragraph" w:styleId="29">
    <w:name w:val="toc 4"/>
    <w:basedOn w:val="1"/>
    <w:next w:val="1"/>
    <w:qFormat/>
    <w:uiPriority w:val="39"/>
    <w:pPr>
      <w:ind w:left="1260" w:leftChars="600"/>
    </w:pPr>
    <w:rPr>
      <w:rFonts w:ascii="Times New Roman" w:hAnsi="Times New Roman" w:eastAsia="宋体" w:cs="Times New Roman"/>
      <w:szCs w:val="24"/>
    </w:rPr>
  </w:style>
  <w:style w:type="paragraph" w:styleId="30">
    <w:name w:val="Subtitle"/>
    <w:basedOn w:val="1"/>
    <w:next w:val="1"/>
    <w:link w:val="102"/>
    <w:qFormat/>
    <w:uiPriority w:val="0"/>
    <w:pPr>
      <w:spacing w:before="240" w:after="60" w:line="312" w:lineRule="auto"/>
      <w:jc w:val="left"/>
      <w:outlineLvl w:val="1"/>
    </w:pPr>
    <w:rPr>
      <w:rFonts w:ascii="Cambria" w:hAnsi="Cambria" w:eastAsia="宋体" w:cs="Times New Roman"/>
      <w:b/>
      <w:bCs/>
      <w:kern w:val="28"/>
      <w:sz w:val="28"/>
      <w:szCs w:val="32"/>
    </w:rPr>
  </w:style>
  <w:style w:type="paragraph" w:styleId="31">
    <w:name w:val="List"/>
    <w:basedOn w:val="1"/>
    <w:qFormat/>
    <w:uiPriority w:val="0"/>
    <w:pPr>
      <w:ind w:left="200" w:hanging="200" w:hangingChars="200"/>
    </w:pPr>
  </w:style>
  <w:style w:type="paragraph" w:styleId="32">
    <w:name w:val="toc 6"/>
    <w:basedOn w:val="1"/>
    <w:next w:val="1"/>
    <w:qFormat/>
    <w:uiPriority w:val="39"/>
    <w:pPr>
      <w:ind w:left="2100" w:leftChars="1000"/>
    </w:pPr>
    <w:rPr>
      <w:rFonts w:ascii="Times New Roman" w:hAnsi="Times New Roman" w:eastAsia="宋体" w:cs="Times New Roman"/>
      <w:szCs w:val="24"/>
    </w:rPr>
  </w:style>
  <w:style w:type="paragraph" w:styleId="33">
    <w:name w:val="Body Text Indent 3"/>
    <w:basedOn w:val="1"/>
    <w:link w:val="103"/>
    <w:qFormat/>
    <w:uiPriority w:val="0"/>
    <w:pPr>
      <w:spacing w:after="120"/>
      <w:ind w:left="420" w:leftChars="200"/>
    </w:pPr>
    <w:rPr>
      <w:rFonts w:ascii="Times New Roman" w:hAnsi="Times New Roman" w:eastAsia="宋体" w:cs="Times New Roman"/>
      <w:sz w:val="16"/>
      <w:szCs w:val="16"/>
    </w:rPr>
  </w:style>
  <w:style w:type="paragraph" w:styleId="34">
    <w:name w:val="table of figures"/>
    <w:basedOn w:val="1"/>
    <w:next w:val="1"/>
    <w:qFormat/>
    <w:uiPriority w:val="0"/>
    <w:pPr>
      <w:ind w:left="200" w:leftChars="200" w:hanging="200" w:hangingChars="200"/>
    </w:pPr>
    <w:rPr>
      <w:rFonts w:ascii="Calibri" w:hAnsi="Calibri" w:eastAsia="宋体" w:cs="Times New Roman"/>
      <w:szCs w:val="24"/>
    </w:rPr>
  </w:style>
  <w:style w:type="paragraph" w:styleId="35">
    <w:name w:val="toc 2"/>
    <w:basedOn w:val="1"/>
    <w:next w:val="1"/>
    <w:qFormat/>
    <w:uiPriority w:val="39"/>
    <w:pPr>
      <w:ind w:left="420" w:leftChars="200"/>
    </w:pPr>
    <w:rPr>
      <w:rFonts w:ascii="Times New Roman" w:hAnsi="Times New Roman" w:eastAsia="宋体" w:cs="Times New Roman"/>
      <w:szCs w:val="24"/>
    </w:rPr>
  </w:style>
  <w:style w:type="paragraph" w:styleId="36">
    <w:name w:val="toc 9"/>
    <w:basedOn w:val="1"/>
    <w:next w:val="1"/>
    <w:qFormat/>
    <w:uiPriority w:val="39"/>
    <w:pPr>
      <w:ind w:left="3360" w:leftChars="1600"/>
    </w:pPr>
    <w:rPr>
      <w:rFonts w:ascii="Times New Roman" w:hAnsi="Times New Roman" w:eastAsia="宋体" w:cs="Times New Roman"/>
      <w:szCs w:val="24"/>
    </w:rPr>
  </w:style>
  <w:style w:type="paragraph" w:styleId="37">
    <w:name w:val="Body Text 2"/>
    <w:basedOn w:val="1"/>
    <w:link w:val="104"/>
    <w:semiHidden/>
    <w:qFormat/>
    <w:uiPriority w:val="0"/>
    <w:pPr>
      <w:spacing w:after="120" w:line="480" w:lineRule="auto"/>
    </w:pPr>
    <w:rPr>
      <w:rFonts w:ascii="Times New Roman" w:hAnsi="Times New Roman" w:eastAsia="宋体" w:cs="Times New Roman"/>
      <w:szCs w:val="24"/>
    </w:rPr>
  </w:style>
  <w:style w:type="paragraph" w:styleId="38">
    <w:name w:val="HTML Preformatted"/>
    <w:basedOn w:val="1"/>
    <w:link w:val="10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szCs w:val="24"/>
    </w:rPr>
  </w:style>
  <w:style w:type="paragraph" w:styleId="39">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40">
    <w:name w:val="annotation subject"/>
    <w:basedOn w:val="14"/>
    <w:next w:val="14"/>
    <w:link w:val="106"/>
    <w:qFormat/>
    <w:uiPriority w:val="99"/>
    <w:rPr>
      <w:b/>
      <w:bCs/>
    </w:rPr>
  </w:style>
  <w:style w:type="paragraph" w:styleId="41">
    <w:name w:val="Body Text First Indent 2"/>
    <w:basedOn w:val="16"/>
    <w:next w:val="17"/>
    <w:link w:val="67"/>
    <w:qFormat/>
    <w:uiPriority w:val="0"/>
    <w:pPr>
      <w:tabs>
        <w:tab w:val="left" w:pos="4305"/>
      </w:tabs>
      <w:adjustRightInd w:val="0"/>
      <w:snapToGrid w:val="0"/>
      <w:spacing w:after="0"/>
      <w:ind w:left="0" w:leftChars="0" w:firstLine="420"/>
    </w:pPr>
    <w:rPr>
      <w:rFonts w:ascii="宋体" w:hAnsi="宋体" w:eastAsia="宋体" w:cs="Times New Roman"/>
      <w:color w:val="000000"/>
      <w:szCs w:val="24"/>
    </w:rPr>
  </w:style>
  <w:style w:type="table" w:styleId="43">
    <w:name w:val="Table Grid"/>
    <w:basedOn w:val="4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4">
    <w:name w:val="Table Theme"/>
    <w:basedOn w:val="4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20"/>
    <w:rPr>
      <w:i/>
      <w:iCs/>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paragraph" w:customStyle="1" w:styleId="52">
    <w:name w:val="表格标题"/>
    <w:basedOn w:val="1"/>
    <w:link w:val="56"/>
    <w:qFormat/>
    <w:uiPriority w:val="99"/>
    <w:pPr>
      <w:adjustRightInd w:val="0"/>
      <w:snapToGrid w:val="0"/>
      <w:spacing w:line="360" w:lineRule="auto"/>
      <w:jc w:val="center"/>
    </w:pPr>
    <w:rPr>
      <w:rFonts w:ascii="Calibri" w:hAnsi="Calibri" w:eastAsia="宋体" w:cs="Times New Roman"/>
      <w:b/>
      <w:sz w:val="22"/>
      <w:szCs w:val="21"/>
    </w:rPr>
  </w:style>
  <w:style w:type="paragraph" w:customStyle="1" w:styleId="53">
    <w:name w:val="表格"/>
    <w:basedOn w:val="31"/>
    <w:link w:val="406"/>
    <w:autoRedefine/>
    <w:qFormat/>
    <w:uiPriority w:val="0"/>
    <w:pPr>
      <w:ind w:left="0" w:firstLine="0" w:firstLineChars="0"/>
      <w:jc w:val="center"/>
    </w:pPr>
    <w:rPr>
      <w:rFonts w:ascii="Times New Roman" w:hAnsi="Times New Roman" w:eastAsia="宋体" w:cs="Times New Roman"/>
      <w:color w:val="000000"/>
      <w:sz w:val="21"/>
      <w:szCs w:val="28"/>
    </w:rPr>
  </w:style>
  <w:style w:type="character" w:customStyle="1" w:styleId="54">
    <w:name w:val="表格 Char"/>
    <w:link w:val="52"/>
    <w:qFormat/>
    <w:uiPriority w:val="0"/>
    <w:rPr>
      <w:rFonts w:eastAsia="仿宋_GB2312"/>
      <w:snapToGrid w:val="0"/>
      <w:sz w:val="24"/>
      <w:lang w:val="en-US" w:eastAsia="zh-CN" w:bidi="ar-SA"/>
    </w:rPr>
  </w:style>
  <w:style w:type="character" w:customStyle="1" w:styleId="55">
    <w:name w:val="标题 2 字符"/>
    <w:basedOn w:val="45"/>
    <w:link w:val="3"/>
    <w:qFormat/>
    <w:uiPriority w:val="9"/>
    <w:rPr>
      <w:rFonts w:ascii="Calibri Light" w:hAnsi="Calibri Light" w:eastAsia="宋体" w:cs="Times New Roman"/>
      <w:b/>
      <w:bCs/>
      <w:sz w:val="28"/>
      <w:szCs w:val="32"/>
    </w:rPr>
  </w:style>
  <w:style w:type="character" w:customStyle="1" w:styleId="56">
    <w:name w:val="表格标题 Char"/>
    <w:link w:val="52"/>
    <w:qFormat/>
    <w:uiPriority w:val="99"/>
    <w:rPr>
      <w:rFonts w:ascii="Calibri" w:hAnsi="Calibri" w:eastAsia="宋体" w:cs="Times New Roman"/>
      <w:b/>
      <w:sz w:val="22"/>
      <w:szCs w:val="21"/>
    </w:rPr>
  </w:style>
  <w:style w:type="character" w:customStyle="1" w:styleId="57">
    <w:name w:val="标题 5 字符"/>
    <w:basedOn w:val="45"/>
    <w:link w:val="6"/>
    <w:qFormat/>
    <w:uiPriority w:val="9"/>
    <w:rPr>
      <w:rFonts w:eastAsia="宋体" w:asciiTheme="minorAscii" w:hAnsiTheme="minorAscii"/>
      <w:b/>
      <w:bCs/>
      <w:sz w:val="22"/>
      <w:szCs w:val="28"/>
    </w:rPr>
  </w:style>
  <w:style w:type="character" w:customStyle="1" w:styleId="58">
    <w:name w:val="正文文本 字符"/>
    <w:basedOn w:val="45"/>
    <w:link w:val="15"/>
    <w:qFormat/>
    <w:uiPriority w:val="99"/>
  </w:style>
  <w:style w:type="paragraph" w:customStyle="1" w:styleId="59">
    <w:name w:val="xl2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szCs w:val="24"/>
    </w:rPr>
  </w:style>
  <w:style w:type="character" w:customStyle="1" w:styleId="60">
    <w:name w:val="页眉 字符"/>
    <w:basedOn w:val="45"/>
    <w:link w:val="27"/>
    <w:qFormat/>
    <w:uiPriority w:val="0"/>
    <w:rPr>
      <w:sz w:val="18"/>
      <w:szCs w:val="18"/>
    </w:rPr>
  </w:style>
  <w:style w:type="character" w:customStyle="1" w:styleId="61">
    <w:name w:val="页脚 字符"/>
    <w:basedOn w:val="45"/>
    <w:link w:val="26"/>
    <w:qFormat/>
    <w:uiPriority w:val="99"/>
    <w:rPr>
      <w:sz w:val="18"/>
      <w:szCs w:val="18"/>
    </w:rPr>
  </w:style>
  <w:style w:type="character" w:customStyle="1" w:styleId="62">
    <w:name w:val="标题 1 字符"/>
    <w:basedOn w:val="45"/>
    <w:link w:val="2"/>
    <w:qFormat/>
    <w:uiPriority w:val="9"/>
    <w:rPr>
      <w:rFonts w:ascii="Calibri" w:hAnsi="Calibri" w:eastAsia="宋体" w:cs="Times New Roman"/>
      <w:b/>
      <w:bCs/>
      <w:kern w:val="44"/>
      <w:sz w:val="32"/>
      <w:szCs w:val="44"/>
    </w:rPr>
  </w:style>
  <w:style w:type="character" w:customStyle="1" w:styleId="63">
    <w:name w:val="标题 3 字符"/>
    <w:basedOn w:val="45"/>
    <w:link w:val="4"/>
    <w:qFormat/>
    <w:uiPriority w:val="9"/>
    <w:rPr>
      <w:rFonts w:ascii="Calibri" w:hAnsi="Calibri" w:eastAsia="宋体" w:cs="Times New Roman"/>
      <w:b/>
      <w:bCs/>
      <w:sz w:val="24"/>
      <w:szCs w:val="32"/>
    </w:rPr>
  </w:style>
  <w:style w:type="paragraph" w:customStyle="1" w:styleId="64">
    <w:name w:val="居中正文"/>
    <w:basedOn w:val="17"/>
    <w:qFormat/>
    <w:uiPriority w:val="0"/>
    <w:pPr>
      <w:adjustRightInd w:val="0"/>
      <w:spacing w:before="120" w:after="0" w:line="360" w:lineRule="auto"/>
      <w:ind w:firstLine="0" w:firstLineChars="0"/>
      <w:jc w:val="center"/>
      <w:textAlignment w:val="baseline"/>
    </w:pPr>
    <w:rPr>
      <w:rFonts w:ascii="宋体" w:hAnsi="Calibri" w:eastAsia="宋体" w:cs="Times New Roman"/>
      <w:kern w:val="28"/>
      <w:sz w:val="24"/>
      <w:szCs w:val="20"/>
    </w:rPr>
  </w:style>
  <w:style w:type="character" w:customStyle="1" w:styleId="65">
    <w:name w:val="正文文本首行缩进 字符"/>
    <w:basedOn w:val="58"/>
    <w:link w:val="17"/>
    <w:qFormat/>
    <w:uiPriority w:val="99"/>
  </w:style>
  <w:style w:type="character" w:customStyle="1" w:styleId="66">
    <w:name w:val="正文文本缩进 字符"/>
    <w:basedOn w:val="45"/>
    <w:link w:val="16"/>
    <w:qFormat/>
    <w:uiPriority w:val="0"/>
  </w:style>
  <w:style w:type="character" w:customStyle="1" w:styleId="67">
    <w:name w:val="正文文本首行缩进 2 字符"/>
    <w:basedOn w:val="66"/>
    <w:link w:val="41"/>
    <w:qFormat/>
    <w:uiPriority w:val="0"/>
    <w:rPr>
      <w:rFonts w:ascii="宋体" w:hAnsi="宋体" w:eastAsia="宋体" w:cs="Times New Roman"/>
      <w:color w:val="000000"/>
      <w:szCs w:val="24"/>
    </w:rPr>
  </w:style>
  <w:style w:type="paragraph" w:customStyle="1" w:styleId="68">
    <w:name w:val="表格文字33"/>
    <w:basedOn w:val="69"/>
    <w:qFormat/>
    <w:uiPriority w:val="0"/>
    <w:pPr>
      <w:widowControl w:val="0"/>
      <w:adjustRightInd/>
      <w:spacing w:before="0"/>
      <w:textAlignment w:val="auto"/>
    </w:pPr>
    <w:rPr>
      <w:rFonts w:hAnsi="宋体"/>
      <w:color w:val="000000"/>
      <w:kern w:val="2"/>
      <w:sz w:val="21"/>
      <w:szCs w:val="21"/>
    </w:rPr>
  </w:style>
  <w:style w:type="paragraph" w:customStyle="1" w:styleId="69">
    <w:name w:val="表格文字2"/>
    <w:basedOn w:val="70"/>
    <w:link w:val="149"/>
    <w:qFormat/>
    <w:uiPriority w:val="0"/>
    <w:pPr>
      <w:widowControl/>
      <w:adjustRightInd w:val="0"/>
      <w:spacing w:before="60" w:line="240" w:lineRule="auto"/>
      <w:textAlignment w:val="baseline"/>
    </w:pPr>
    <w:rPr>
      <w:kern w:val="0"/>
      <w:sz w:val="24"/>
      <w:szCs w:val="20"/>
    </w:rPr>
  </w:style>
  <w:style w:type="paragraph" w:customStyle="1" w:styleId="70">
    <w:name w:val="表格文字"/>
    <w:basedOn w:val="15"/>
    <w:link w:val="150"/>
    <w:qFormat/>
    <w:uiPriority w:val="0"/>
    <w:pPr>
      <w:spacing w:after="0" w:line="320" w:lineRule="exact"/>
      <w:jc w:val="center"/>
    </w:pPr>
    <w:rPr>
      <w:rFonts w:ascii="宋体" w:hAnsi="Calibri" w:eastAsia="宋体" w:cs="Times New Roman"/>
      <w:szCs w:val="24"/>
    </w:rPr>
  </w:style>
  <w:style w:type="paragraph" w:customStyle="1" w:styleId="71">
    <w:name w:val="样式 标题 2H2He + 首行缩进:  0.5 字符"/>
    <w:basedOn w:val="3"/>
    <w:qFormat/>
    <w:uiPriority w:val="0"/>
    <w:pPr>
      <w:keepNext w:val="0"/>
      <w:keepLines w:val="0"/>
      <w:tabs>
        <w:tab w:val="left" w:pos="648"/>
      </w:tabs>
      <w:overflowPunct w:val="0"/>
      <w:autoSpaceDE w:val="0"/>
      <w:autoSpaceDN w:val="0"/>
      <w:adjustRightInd w:val="0"/>
      <w:spacing w:before="40" w:after="40" w:line="400" w:lineRule="exact"/>
      <w:ind w:firstLine="221" w:firstLineChars="50"/>
      <w:textAlignment w:val="baseline"/>
    </w:pPr>
    <w:rPr>
      <w:rFonts w:ascii="宋体" w:hAnsi="宋体" w:cs="宋体"/>
      <w:color w:val="000000"/>
      <w:kern w:val="32"/>
    </w:rPr>
  </w:style>
  <w:style w:type="paragraph" w:customStyle="1" w:styleId="72">
    <w:name w:val="表内文字"/>
    <w:basedOn w:val="1"/>
    <w:qFormat/>
    <w:uiPriority w:val="0"/>
    <w:pPr>
      <w:jc w:val="center"/>
    </w:pPr>
    <w:rPr>
      <w:rFonts w:ascii="Calibri" w:hAnsi="Calibri" w:eastAsia="宋体" w:cs="Times New Roman"/>
      <w:szCs w:val="21"/>
    </w:rPr>
  </w:style>
  <w:style w:type="character" w:customStyle="1" w:styleId="73">
    <w:name w:val="font11"/>
    <w:qFormat/>
    <w:uiPriority w:val="0"/>
    <w:rPr>
      <w:rFonts w:hint="default" w:ascii="Times New Roman" w:hAnsi="Times New Roman" w:cs="Times New Roman"/>
      <w:color w:val="000000"/>
      <w:sz w:val="21"/>
      <w:szCs w:val="21"/>
      <w:u w:val="none"/>
    </w:rPr>
  </w:style>
  <w:style w:type="character" w:customStyle="1" w:styleId="74">
    <w:name w:val="font31"/>
    <w:qFormat/>
    <w:uiPriority w:val="99"/>
    <w:rPr>
      <w:rFonts w:hint="eastAsia" w:ascii="宋体" w:hAnsi="宋体" w:eastAsia="宋体" w:cs="宋体"/>
      <w:color w:val="000000"/>
      <w:sz w:val="21"/>
      <w:szCs w:val="21"/>
      <w:u w:val="none"/>
    </w:rPr>
  </w:style>
  <w:style w:type="character" w:customStyle="1" w:styleId="75">
    <w:name w:val="font41"/>
    <w:qFormat/>
    <w:uiPriority w:val="0"/>
    <w:rPr>
      <w:rFonts w:hint="eastAsia" w:ascii="宋体" w:hAnsi="宋体" w:eastAsia="宋体" w:cs="宋体"/>
      <w:color w:val="000000"/>
      <w:sz w:val="21"/>
      <w:szCs w:val="21"/>
      <w:u w:val="none"/>
      <w:vertAlign w:val="subscript"/>
    </w:rPr>
  </w:style>
  <w:style w:type="character" w:customStyle="1" w:styleId="76">
    <w:name w:val="font51"/>
    <w:basedOn w:val="45"/>
    <w:qFormat/>
    <w:uiPriority w:val="0"/>
    <w:rPr>
      <w:rFonts w:hint="default" w:ascii="Times New Roman" w:hAnsi="Times New Roman" w:cs="Times New Roman"/>
      <w:color w:val="000000"/>
      <w:sz w:val="21"/>
      <w:szCs w:val="21"/>
      <w:u w:val="none"/>
      <w:vertAlign w:val="subscript"/>
    </w:rPr>
  </w:style>
  <w:style w:type="character" w:customStyle="1" w:styleId="77">
    <w:name w:val="font61"/>
    <w:basedOn w:val="45"/>
    <w:qFormat/>
    <w:uiPriority w:val="0"/>
    <w:rPr>
      <w:rFonts w:hint="eastAsia" w:ascii="宋体" w:hAnsi="宋体" w:eastAsia="宋体" w:cs="宋体"/>
      <w:color w:val="000000"/>
      <w:sz w:val="22"/>
      <w:szCs w:val="22"/>
      <w:u w:val="none"/>
    </w:rPr>
  </w:style>
  <w:style w:type="paragraph" w:customStyle="1" w:styleId="78">
    <w:name w:val="正文-游"/>
    <w:basedOn w:val="15"/>
    <w:link w:val="79"/>
    <w:qFormat/>
    <w:uiPriority w:val="0"/>
    <w:pPr>
      <w:adjustRightInd w:val="0"/>
      <w:snapToGrid w:val="0"/>
      <w:spacing w:after="0" w:line="480" w:lineRule="exact"/>
      <w:ind w:firstLine="200" w:firstLineChars="200"/>
    </w:pPr>
    <w:rPr>
      <w:rFonts w:ascii="Times New Roman" w:hAnsi="Times New Roman" w:eastAsia="宋体" w:cs="Times New Roman"/>
      <w:bCs/>
      <w:color w:val="953735" w:themeColor="accent2" w:themeShade="BF"/>
      <w:sz w:val="24"/>
      <w:szCs w:val="24"/>
    </w:rPr>
  </w:style>
  <w:style w:type="character" w:customStyle="1" w:styleId="79">
    <w:name w:val="正文-游 字符"/>
    <w:link w:val="78"/>
    <w:qFormat/>
    <w:uiPriority w:val="0"/>
    <w:rPr>
      <w:rFonts w:ascii="Times New Roman" w:hAnsi="Times New Roman" w:eastAsia="宋体" w:cs="Times New Roman"/>
      <w:bCs/>
      <w:color w:val="953735" w:themeColor="accent2" w:themeShade="BF"/>
      <w:sz w:val="24"/>
      <w:szCs w:val="24"/>
    </w:rPr>
  </w:style>
  <w:style w:type="character" w:customStyle="1" w:styleId="80">
    <w:name w:val="表格文字1 Char"/>
    <w:link w:val="81"/>
    <w:qFormat/>
    <w:uiPriority w:val="0"/>
    <w:rPr>
      <w:rFonts w:ascii="宋体" w:hAnsi="宋体" w:eastAsia="宋体"/>
      <w:szCs w:val="21"/>
    </w:rPr>
  </w:style>
  <w:style w:type="paragraph" w:customStyle="1" w:styleId="81">
    <w:name w:val="表格文字1"/>
    <w:basedOn w:val="69"/>
    <w:link w:val="80"/>
    <w:qFormat/>
    <w:uiPriority w:val="0"/>
    <w:pPr>
      <w:adjustRightInd w:val="0"/>
      <w:snapToGrid w:val="0"/>
      <w:jc w:val="center"/>
    </w:pPr>
    <w:rPr>
      <w:rFonts w:ascii="宋体" w:hAnsi="宋体" w:eastAsia="宋体"/>
      <w:szCs w:val="21"/>
    </w:rPr>
  </w:style>
  <w:style w:type="character" w:customStyle="1" w:styleId="82">
    <w:name w:val="标题 4 字符"/>
    <w:basedOn w:val="45"/>
    <w:link w:val="5"/>
    <w:qFormat/>
    <w:uiPriority w:val="0"/>
    <w:rPr>
      <w:rFonts w:eastAsia="宋体" w:asciiTheme="majorAscii" w:hAnsiTheme="majorAscii" w:cstheme="majorBidi"/>
      <w:b/>
      <w:bCs/>
      <w:sz w:val="24"/>
      <w:szCs w:val="28"/>
    </w:rPr>
  </w:style>
  <w:style w:type="character" w:customStyle="1" w:styleId="83">
    <w:name w:val="纯文本 字符"/>
    <w:basedOn w:val="45"/>
    <w:link w:val="21"/>
    <w:qFormat/>
    <w:uiPriority w:val="0"/>
    <w:rPr>
      <w:rFonts w:ascii="宋体" w:hAnsi="Courier New" w:eastAsia="宋体" w:cs="Times New Roman"/>
      <w:sz w:val="28"/>
      <w:szCs w:val="20"/>
    </w:rPr>
  </w:style>
  <w:style w:type="paragraph" w:customStyle="1" w:styleId="84">
    <w:name w:val="标准正文"/>
    <w:basedOn w:val="21"/>
    <w:link w:val="91"/>
    <w:qFormat/>
    <w:uiPriority w:val="0"/>
    <w:pPr>
      <w:spacing w:line="360" w:lineRule="auto"/>
      <w:ind w:firstLine="480" w:firstLineChars="200"/>
    </w:pPr>
    <w:rPr>
      <w:rFonts w:hAnsi="宋体"/>
      <w:sz w:val="24"/>
      <w:szCs w:val="24"/>
    </w:rPr>
  </w:style>
  <w:style w:type="character" w:customStyle="1" w:styleId="85">
    <w:name w:val="font21"/>
    <w:basedOn w:val="45"/>
    <w:qFormat/>
    <w:uiPriority w:val="0"/>
    <w:rPr>
      <w:rFonts w:hint="eastAsia" w:ascii="宋体" w:hAnsi="宋体" w:eastAsia="宋体" w:cs="宋体"/>
      <w:color w:val="000000"/>
      <w:sz w:val="21"/>
      <w:szCs w:val="21"/>
      <w:u w:val="none"/>
    </w:rPr>
  </w:style>
  <w:style w:type="paragraph" w:customStyle="1" w:styleId="86">
    <w:name w:val="三级标题"/>
    <w:basedOn w:val="4"/>
    <w:link w:val="89"/>
    <w:qFormat/>
    <w:uiPriority w:val="0"/>
    <w:pPr>
      <w:spacing w:line="360" w:lineRule="auto"/>
    </w:pPr>
    <w:rPr>
      <w:rFonts w:eastAsia="黑体" w:asciiTheme="minorHAnsi" w:hAnsiTheme="minorHAnsi" w:cstheme="minorBidi"/>
      <w:b w:val="0"/>
      <w:bCs w:val="0"/>
      <w:sz w:val="28"/>
    </w:rPr>
  </w:style>
  <w:style w:type="paragraph" w:customStyle="1" w:styleId="87">
    <w:name w:val="四级标题"/>
    <w:basedOn w:val="5"/>
    <w:link w:val="90"/>
    <w:qFormat/>
    <w:uiPriority w:val="99"/>
    <w:pPr>
      <w:spacing w:before="120" w:after="120" w:line="360" w:lineRule="auto"/>
    </w:pPr>
    <w:rPr>
      <w:rFonts w:hAnsi="Arial" w:eastAsia="黑体" w:cs="Arial" w:asciiTheme="minorHAnsi"/>
      <w:b w:val="0"/>
      <w:sz w:val="24"/>
      <w:szCs w:val="22"/>
    </w:rPr>
  </w:style>
  <w:style w:type="paragraph" w:styleId="88">
    <w:name w:val="List Paragraph"/>
    <w:basedOn w:val="1"/>
    <w:qFormat/>
    <w:uiPriority w:val="34"/>
    <w:pPr>
      <w:ind w:firstLine="420" w:firstLineChars="200"/>
    </w:pPr>
  </w:style>
  <w:style w:type="character" w:customStyle="1" w:styleId="89">
    <w:name w:val="三级标题 Char"/>
    <w:link w:val="86"/>
    <w:qFormat/>
    <w:uiPriority w:val="0"/>
    <w:rPr>
      <w:rFonts w:eastAsia="黑体"/>
      <w:sz w:val="28"/>
      <w:szCs w:val="32"/>
    </w:rPr>
  </w:style>
  <w:style w:type="character" w:customStyle="1" w:styleId="90">
    <w:name w:val="四级标题 Char"/>
    <w:link w:val="87"/>
    <w:qFormat/>
    <w:uiPriority w:val="99"/>
    <w:rPr>
      <w:rFonts w:hAnsi="Arial" w:eastAsia="黑体" w:cs="Arial"/>
      <w:bCs/>
      <w:sz w:val="24"/>
    </w:rPr>
  </w:style>
  <w:style w:type="character" w:customStyle="1" w:styleId="91">
    <w:name w:val="标准正文 Char"/>
    <w:link w:val="84"/>
    <w:qFormat/>
    <w:uiPriority w:val="0"/>
    <w:rPr>
      <w:rFonts w:ascii="宋体" w:hAnsi="宋体" w:eastAsia="宋体" w:cs="Times New Roman"/>
      <w:sz w:val="24"/>
      <w:szCs w:val="24"/>
    </w:rPr>
  </w:style>
  <w:style w:type="character" w:customStyle="1" w:styleId="92">
    <w:name w:val="font01"/>
    <w:basedOn w:val="45"/>
    <w:qFormat/>
    <w:uiPriority w:val="0"/>
    <w:rPr>
      <w:rFonts w:hint="eastAsia" w:ascii="宋体" w:hAnsi="宋体" w:eastAsia="宋体" w:cs="宋体"/>
      <w:color w:val="000000"/>
      <w:sz w:val="22"/>
      <w:szCs w:val="22"/>
      <w:u w:val="none"/>
    </w:rPr>
  </w:style>
  <w:style w:type="character" w:customStyle="1" w:styleId="93">
    <w:name w:val="标题 6 字符"/>
    <w:basedOn w:val="45"/>
    <w:link w:val="7"/>
    <w:qFormat/>
    <w:uiPriority w:val="0"/>
    <w:rPr>
      <w:rFonts w:ascii="黑体" w:hAnsi="Times New Roman" w:eastAsia="黑体" w:cs="Times New Roman"/>
      <w:kern w:val="24"/>
      <w:sz w:val="28"/>
      <w:szCs w:val="24"/>
    </w:rPr>
  </w:style>
  <w:style w:type="character" w:customStyle="1" w:styleId="94">
    <w:name w:val="标题 7 字符"/>
    <w:basedOn w:val="45"/>
    <w:link w:val="8"/>
    <w:qFormat/>
    <w:uiPriority w:val="0"/>
    <w:rPr>
      <w:rFonts w:ascii="Calibri" w:hAnsi="Calibri" w:eastAsia="宋体" w:cs="Times New Roman"/>
      <w:b/>
      <w:bCs/>
      <w:sz w:val="24"/>
      <w:szCs w:val="24"/>
    </w:rPr>
  </w:style>
  <w:style w:type="character" w:customStyle="1" w:styleId="95">
    <w:name w:val="注释标题 字符"/>
    <w:basedOn w:val="45"/>
    <w:link w:val="10"/>
    <w:qFormat/>
    <w:uiPriority w:val="0"/>
    <w:rPr>
      <w:rFonts w:ascii="Times New Roman" w:hAnsi="Times New Roman" w:eastAsia="宋体" w:cs="Times New Roman"/>
      <w:sz w:val="24"/>
      <w:szCs w:val="20"/>
    </w:rPr>
  </w:style>
  <w:style w:type="character" w:customStyle="1" w:styleId="96">
    <w:name w:val="正文缩进 字符"/>
    <w:link w:val="11"/>
    <w:qFormat/>
    <w:uiPriority w:val="99"/>
    <w:rPr>
      <w:rFonts w:ascii="Calibri" w:hAnsi="Calibri" w:eastAsia="宋体" w:cs="Times New Roman"/>
      <w:szCs w:val="20"/>
    </w:rPr>
  </w:style>
  <w:style w:type="character" w:customStyle="1" w:styleId="97">
    <w:name w:val="文档结构图 字符"/>
    <w:basedOn w:val="45"/>
    <w:link w:val="13"/>
    <w:semiHidden/>
    <w:qFormat/>
    <w:uiPriority w:val="0"/>
    <w:rPr>
      <w:rFonts w:ascii="Times New Roman" w:hAnsi="Times New Roman" w:eastAsia="宋体" w:cs="Times New Roman"/>
      <w:szCs w:val="24"/>
      <w:shd w:val="clear" w:color="auto" w:fill="000080"/>
    </w:rPr>
  </w:style>
  <w:style w:type="character" w:customStyle="1" w:styleId="98">
    <w:name w:val="批注文字 字符"/>
    <w:basedOn w:val="45"/>
    <w:link w:val="14"/>
    <w:qFormat/>
    <w:uiPriority w:val="99"/>
    <w:rPr>
      <w:rFonts w:ascii="Times New Roman" w:hAnsi="Times New Roman" w:eastAsia="宋体" w:cs="Times New Roman"/>
      <w:szCs w:val="24"/>
    </w:rPr>
  </w:style>
  <w:style w:type="character" w:customStyle="1" w:styleId="99">
    <w:name w:val="日期 字符"/>
    <w:basedOn w:val="45"/>
    <w:link w:val="23"/>
    <w:qFormat/>
    <w:uiPriority w:val="0"/>
    <w:rPr>
      <w:rFonts w:ascii="宋体" w:hAnsi="Calibri" w:eastAsia="宋体" w:cs="Times New Roman"/>
      <w:sz w:val="28"/>
      <w:szCs w:val="20"/>
    </w:rPr>
  </w:style>
  <w:style w:type="character" w:customStyle="1" w:styleId="100">
    <w:name w:val="正文文本缩进 2 字符"/>
    <w:basedOn w:val="45"/>
    <w:link w:val="24"/>
    <w:qFormat/>
    <w:uiPriority w:val="99"/>
    <w:rPr>
      <w:rFonts w:ascii="Calibri" w:hAnsi="Calibri" w:eastAsia="宋体" w:cs="Times New Roman"/>
      <w:szCs w:val="24"/>
    </w:rPr>
  </w:style>
  <w:style w:type="character" w:customStyle="1" w:styleId="101">
    <w:name w:val="批注框文本 字符"/>
    <w:basedOn w:val="45"/>
    <w:link w:val="25"/>
    <w:qFormat/>
    <w:uiPriority w:val="0"/>
    <w:rPr>
      <w:rFonts w:ascii="Times New Roman" w:hAnsi="Times New Roman" w:eastAsia="宋体" w:cs="Times New Roman"/>
      <w:sz w:val="18"/>
      <w:szCs w:val="18"/>
    </w:rPr>
  </w:style>
  <w:style w:type="character" w:customStyle="1" w:styleId="102">
    <w:name w:val="副标题 字符"/>
    <w:basedOn w:val="45"/>
    <w:link w:val="30"/>
    <w:qFormat/>
    <w:uiPriority w:val="0"/>
    <w:rPr>
      <w:rFonts w:ascii="Cambria" w:hAnsi="Cambria" w:eastAsia="宋体" w:cs="Times New Roman"/>
      <w:b/>
      <w:bCs/>
      <w:kern w:val="28"/>
      <w:sz w:val="28"/>
      <w:szCs w:val="32"/>
    </w:rPr>
  </w:style>
  <w:style w:type="character" w:customStyle="1" w:styleId="103">
    <w:name w:val="正文文本缩进 3 字符"/>
    <w:basedOn w:val="45"/>
    <w:link w:val="33"/>
    <w:qFormat/>
    <w:uiPriority w:val="0"/>
    <w:rPr>
      <w:rFonts w:ascii="Times New Roman" w:hAnsi="Times New Roman" w:eastAsia="宋体" w:cs="Times New Roman"/>
      <w:sz w:val="16"/>
      <w:szCs w:val="16"/>
    </w:rPr>
  </w:style>
  <w:style w:type="character" w:customStyle="1" w:styleId="104">
    <w:name w:val="正文文本 2 字符"/>
    <w:basedOn w:val="45"/>
    <w:link w:val="37"/>
    <w:semiHidden/>
    <w:qFormat/>
    <w:uiPriority w:val="0"/>
    <w:rPr>
      <w:rFonts w:ascii="Times New Roman" w:hAnsi="Times New Roman" w:eastAsia="宋体" w:cs="Times New Roman"/>
      <w:szCs w:val="24"/>
    </w:rPr>
  </w:style>
  <w:style w:type="character" w:customStyle="1" w:styleId="105">
    <w:name w:val="HTML 预设格式 字符"/>
    <w:basedOn w:val="45"/>
    <w:link w:val="38"/>
    <w:qFormat/>
    <w:uiPriority w:val="0"/>
    <w:rPr>
      <w:rFonts w:ascii="Arial" w:hAnsi="Arial" w:eastAsia="宋体" w:cs="Arial"/>
      <w:kern w:val="0"/>
      <w:sz w:val="24"/>
      <w:szCs w:val="24"/>
    </w:rPr>
  </w:style>
  <w:style w:type="character" w:customStyle="1" w:styleId="106">
    <w:name w:val="批注主题 字符"/>
    <w:basedOn w:val="98"/>
    <w:link w:val="40"/>
    <w:qFormat/>
    <w:uiPriority w:val="99"/>
    <w:rPr>
      <w:rFonts w:ascii="Times New Roman" w:hAnsi="Times New Roman" w:eastAsia="宋体" w:cs="Times New Roman"/>
      <w:b/>
      <w:bCs/>
      <w:szCs w:val="24"/>
    </w:rPr>
  </w:style>
  <w:style w:type="character" w:customStyle="1" w:styleId="107">
    <w:name w:val="Char Char13"/>
    <w:qFormat/>
    <w:uiPriority w:val="0"/>
    <w:rPr>
      <w:rFonts w:ascii="Arial" w:hAnsi="Arial" w:eastAsia="黑体"/>
      <w:b/>
      <w:bCs/>
      <w:kern w:val="2"/>
      <w:sz w:val="32"/>
      <w:szCs w:val="32"/>
      <w:lang w:val="en-US" w:eastAsia="zh-CN" w:bidi="ar-SA"/>
    </w:rPr>
  </w:style>
  <w:style w:type="character" w:customStyle="1" w:styleId="108">
    <w:name w:val="纯文本 Char"/>
    <w:qFormat/>
    <w:uiPriority w:val="0"/>
    <w:rPr>
      <w:rFonts w:ascii="Courier New" w:hAnsi="Courier New" w:eastAsia="宋体"/>
      <w:kern w:val="2"/>
      <w:sz w:val="21"/>
      <w:lang w:val="en-US" w:eastAsia="zh-CN" w:bidi="ar-SA"/>
    </w:rPr>
  </w:style>
  <w:style w:type="character" w:customStyle="1" w:styleId="109">
    <w:name w:val="表头 Char"/>
    <w:link w:val="110"/>
    <w:qFormat/>
    <w:uiPriority w:val="0"/>
    <w:rPr>
      <w:rFonts w:ascii="宋体" w:hAnsi="宋体"/>
      <w:b/>
      <w:color w:val="000000"/>
      <w:sz w:val="24"/>
      <w:szCs w:val="24"/>
    </w:rPr>
  </w:style>
  <w:style w:type="paragraph" w:customStyle="1" w:styleId="110">
    <w:name w:val="表头"/>
    <w:next w:val="1"/>
    <w:link w:val="109"/>
    <w:qFormat/>
    <w:uiPriority w:val="0"/>
    <w:pPr>
      <w:widowControl w:val="0"/>
      <w:adjustRightInd w:val="0"/>
      <w:snapToGrid w:val="0"/>
      <w:spacing w:line="360" w:lineRule="auto"/>
      <w:jc w:val="center"/>
    </w:pPr>
    <w:rPr>
      <w:rFonts w:ascii="宋体" w:hAnsi="宋体" w:eastAsiaTheme="minorEastAsia" w:cstheme="minorBidi"/>
      <w:b/>
      <w:color w:val="000000"/>
      <w:kern w:val="2"/>
      <w:sz w:val="24"/>
      <w:szCs w:val="24"/>
      <w:lang w:val="en-US" w:eastAsia="zh-CN" w:bidi="ar-SA"/>
    </w:rPr>
  </w:style>
  <w:style w:type="character" w:customStyle="1" w:styleId="111">
    <w:name w:val="标准正文 字符"/>
    <w:qFormat/>
    <w:uiPriority w:val="0"/>
    <w:rPr>
      <w:rFonts w:ascii="宋体" w:hAnsi="宋体"/>
      <w:kern w:val="2"/>
      <w:sz w:val="24"/>
      <w:szCs w:val="24"/>
    </w:rPr>
  </w:style>
  <w:style w:type="character" w:customStyle="1" w:styleId="112">
    <w:name w:val="正文文字缩进 2 Char Char1"/>
    <w:qFormat/>
    <w:uiPriority w:val="0"/>
    <w:rPr>
      <w:rFonts w:eastAsia="宋体"/>
      <w:kern w:val="2"/>
      <w:sz w:val="21"/>
      <w:szCs w:val="24"/>
      <w:lang w:val="en-US" w:eastAsia="zh-CN" w:bidi="ar-SA"/>
    </w:rPr>
  </w:style>
  <w:style w:type="character" w:customStyle="1" w:styleId="113">
    <w:name w:val="15"/>
    <w:qFormat/>
    <w:uiPriority w:val="0"/>
    <w:rPr>
      <w:rFonts w:hint="default" w:ascii="Times New Roman" w:hAnsi="Times New Roman" w:cs="Times New Roman"/>
      <w:b/>
      <w:bCs/>
    </w:rPr>
  </w:style>
  <w:style w:type="character" w:customStyle="1" w:styleId="114">
    <w:name w:val="Char Char4"/>
    <w:qFormat/>
    <w:uiPriority w:val="0"/>
    <w:rPr>
      <w:rFonts w:ascii="Arial" w:hAnsi="Arial" w:eastAsia="黑体"/>
      <w:b/>
      <w:bCs/>
      <w:kern w:val="2"/>
      <w:sz w:val="32"/>
      <w:szCs w:val="32"/>
      <w:lang w:val="en-US" w:eastAsia="zh-CN" w:bidi="ar-SA"/>
    </w:rPr>
  </w:style>
  <w:style w:type="character" w:customStyle="1" w:styleId="115">
    <w:name w:val="Char Char7"/>
    <w:qFormat/>
    <w:uiPriority w:val="0"/>
    <w:rPr>
      <w:rFonts w:eastAsia="宋体"/>
      <w:kern w:val="2"/>
      <w:sz w:val="21"/>
      <w:szCs w:val="24"/>
      <w:lang w:val="en-US" w:eastAsia="zh-CN" w:bidi="ar-SA"/>
    </w:rPr>
  </w:style>
  <w:style w:type="character" w:customStyle="1" w:styleId="116">
    <w:name w:val="标准正文1 Char"/>
    <w:link w:val="117"/>
    <w:qFormat/>
    <w:uiPriority w:val="0"/>
    <w:rPr>
      <w:sz w:val="24"/>
      <w:szCs w:val="24"/>
    </w:rPr>
  </w:style>
  <w:style w:type="paragraph" w:customStyle="1" w:styleId="117">
    <w:name w:val="标准正文1"/>
    <w:basedOn w:val="1"/>
    <w:link w:val="116"/>
    <w:qFormat/>
    <w:uiPriority w:val="0"/>
    <w:pPr>
      <w:widowControl/>
      <w:spacing w:line="360" w:lineRule="auto"/>
      <w:ind w:firstLine="480" w:firstLineChars="200"/>
      <w:jc w:val="left"/>
    </w:pPr>
    <w:rPr>
      <w:sz w:val="24"/>
      <w:szCs w:val="24"/>
    </w:rPr>
  </w:style>
  <w:style w:type="character" w:customStyle="1" w:styleId="118">
    <w:name w:val="表文 Char"/>
    <w:link w:val="119"/>
    <w:qFormat/>
    <w:locked/>
    <w:uiPriority w:val="0"/>
    <w:rPr>
      <w:rFonts w:eastAsia="宋体"/>
      <w:position w:val="-24"/>
      <w:szCs w:val="21"/>
    </w:rPr>
  </w:style>
  <w:style w:type="paragraph" w:customStyle="1" w:styleId="119">
    <w:name w:val="表文"/>
    <w:basedOn w:val="1"/>
    <w:link w:val="118"/>
    <w:qFormat/>
    <w:uiPriority w:val="0"/>
    <w:pPr>
      <w:tabs>
        <w:tab w:val="left" w:pos="1021"/>
      </w:tabs>
      <w:adjustRightInd w:val="0"/>
      <w:snapToGrid w:val="0"/>
      <w:jc w:val="center"/>
    </w:pPr>
    <w:rPr>
      <w:rFonts w:eastAsia="宋体"/>
      <w:position w:val="-24"/>
      <w:szCs w:val="21"/>
    </w:rPr>
  </w:style>
  <w:style w:type="character" w:customStyle="1" w:styleId="120">
    <w:name w:val="表头文字 Char"/>
    <w:link w:val="121"/>
    <w:qFormat/>
    <w:uiPriority w:val="0"/>
    <w:rPr>
      <w:rFonts w:ascii="Tahoma" w:hAnsi="Tahoma" w:eastAsia="黑体"/>
      <w:sz w:val="24"/>
    </w:rPr>
  </w:style>
  <w:style w:type="paragraph" w:customStyle="1" w:styleId="121">
    <w:name w:val="表头文字"/>
    <w:basedOn w:val="1"/>
    <w:next w:val="17"/>
    <w:link w:val="120"/>
    <w:qFormat/>
    <w:uiPriority w:val="0"/>
    <w:pPr>
      <w:adjustRightInd w:val="0"/>
      <w:snapToGrid w:val="0"/>
      <w:spacing w:before="156" w:beforeLines="50" w:line="360" w:lineRule="auto"/>
      <w:jc w:val="left"/>
      <w:textAlignment w:val="baseline"/>
    </w:pPr>
    <w:rPr>
      <w:rFonts w:ascii="Tahoma" w:hAnsi="Tahoma" w:eastAsia="黑体"/>
      <w:sz w:val="24"/>
    </w:rPr>
  </w:style>
  <w:style w:type="character" w:customStyle="1" w:styleId="122">
    <w:name w:val="e91"/>
    <w:qFormat/>
    <w:uiPriority w:val="0"/>
    <w:rPr>
      <w:rFonts w:hint="default" w:ascii="Arial" w:hAnsi="Arial" w:cs="Arial"/>
      <w:sz w:val="21"/>
      <w:szCs w:val="21"/>
    </w:rPr>
  </w:style>
  <w:style w:type="character" w:customStyle="1" w:styleId="123">
    <w:name w:val="yyp Char"/>
    <w:link w:val="124"/>
    <w:qFormat/>
    <w:uiPriority w:val="0"/>
    <w:rPr>
      <w:rFonts w:eastAsia="宋体"/>
      <w:sz w:val="24"/>
      <w:szCs w:val="24"/>
    </w:rPr>
  </w:style>
  <w:style w:type="paragraph" w:customStyle="1" w:styleId="124">
    <w:name w:val="yyp"/>
    <w:basedOn w:val="17"/>
    <w:link w:val="123"/>
    <w:qFormat/>
    <w:uiPriority w:val="0"/>
    <w:pPr>
      <w:spacing w:after="0" w:line="360" w:lineRule="auto"/>
      <w:ind w:firstLine="480" w:firstLineChars="200"/>
    </w:pPr>
    <w:rPr>
      <w:rFonts w:eastAsia="宋体"/>
      <w:sz w:val="24"/>
      <w:szCs w:val="24"/>
    </w:rPr>
  </w:style>
  <w:style w:type="character" w:customStyle="1" w:styleId="125">
    <w:name w:val="Char Char6"/>
    <w:semiHidden/>
    <w:qFormat/>
    <w:uiPriority w:val="0"/>
    <w:rPr>
      <w:rFonts w:eastAsia="宋体"/>
      <w:kern w:val="2"/>
      <w:sz w:val="21"/>
      <w:szCs w:val="24"/>
      <w:lang w:val="en-US" w:eastAsia="zh-CN" w:bidi="ar-SA"/>
    </w:rPr>
  </w:style>
  <w:style w:type="character" w:customStyle="1" w:styleId="126">
    <w:name w:val="headline-content"/>
    <w:qFormat/>
    <w:uiPriority w:val="0"/>
  </w:style>
  <w:style w:type="character" w:customStyle="1" w:styleId="127">
    <w:name w:val="段落 Char"/>
    <w:link w:val="128"/>
    <w:qFormat/>
    <w:uiPriority w:val="0"/>
    <w:rPr>
      <w:rFonts w:ascii="楷体_GB2312" w:hAnsi="楷体_GB2312" w:eastAsia="楷体_GB2312"/>
      <w:bCs/>
      <w:kern w:val="24"/>
      <w:sz w:val="28"/>
      <w:szCs w:val="28"/>
    </w:rPr>
  </w:style>
  <w:style w:type="paragraph" w:customStyle="1" w:styleId="128">
    <w:name w:val="段落"/>
    <w:basedOn w:val="1"/>
    <w:link w:val="127"/>
    <w:qFormat/>
    <w:uiPriority w:val="0"/>
    <w:pPr>
      <w:spacing w:line="320" w:lineRule="exact"/>
      <w:jc w:val="center"/>
    </w:pPr>
    <w:rPr>
      <w:rFonts w:ascii="楷体_GB2312" w:hAnsi="楷体_GB2312" w:eastAsia="楷体_GB2312"/>
      <w:bCs/>
      <w:kern w:val="24"/>
      <w:sz w:val="28"/>
      <w:szCs w:val="28"/>
    </w:rPr>
  </w:style>
  <w:style w:type="character" w:customStyle="1" w:styleId="129">
    <w:name w:val="headline-content2"/>
    <w:qFormat/>
    <w:uiPriority w:val="0"/>
  </w:style>
  <w:style w:type="character" w:customStyle="1" w:styleId="130">
    <w:name w:val="arr1"/>
    <w:qFormat/>
    <w:uiPriority w:val="0"/>
  </w:style>
  <w:style w:type="character" w:customStyle="1" w:styleId="131">
    <w:name w:val="项目 Char2"/>
    <w:qFormat/>
    <w:uiPriority w:val="0"/>
    <w:rPr>
      <w:rFonts w:ascii="Arial" w:hAnsi="Arial" w:eastAsia="黑体"/>
      <w:b/>
      <w:bCs/>
      <w:kern w:val="2"/>
      <w:sz w:val="32"/>
      <w:szCs w:val="32"/>
      <w:lang w:val="en-US" w:eastAsia="zh-CN" w:bidi="ar-SA"/>
    </w:rPr>
  </w:style>
  <w:style w:type="character" w:customStyle="1" w:styleId="132">
    <w:name w:val="正文文字( 首段缩进两字） Char"/>
    <w:qFormat/>
    <w:uiPriority w:val="0"/>
    <w:rPr>
      <w:rFonts w:ascii="Arial" w:hAnsi="Arial" w:eastAsia="楷体_GB2312"/>
      <w:snapToGrid w:val="0"/>
      <w:sz w:val="24"/>
      <w:szCs w:val="24"/>
      <w:lang w:val="en-US" w:eastAsia="zh-CN" w:bidi="ar-SA"/>
    </w:rPr>
  </w:style>
  <w:style w:type="character" w:customStyle="1" w:styleId="133">
    <w:name w:val="正文退后 Char"/>
    <w:link w:val="134"/>
    <w:qFormat/>
    <w:uiPriority w:val="0"/>
    <w:rPr>
      <w:rFonts w:ascii="Calibri" w:hAnsi="Calibri" w:eastAsia="宋体"/>
      <w:sz w:val="24"/>
    </w:rPr>
  </w:style>
  <w:style w:type="paragraph" w:customStyle="1" w:styleId="134">
    <w:name w:val="正文退后"/>
    <w:basedOn w:val="1"/>
    <w:link w:val="133"/>
    <w:qFormat/>
    <w:uiPriority w:val="0"/>
    <w:pPr>
      <w:spacing w:line="360" w:lineRule="auto"/>
      <w:ind w:firstLine="480" w:firstLineChars="200"/>
    </w:pPr>
    <w:rPr>
      <w:rFonts w:ascii="Calibri" w:hAnsi="Calibri" w:eastAsia="宋体"/>
      <w:sz w:val="24"/>
    </w:rPr>
  </w:style>
  <w:style w:type="character" w:customStyle="1" w:styleId="135">
    <w:name w:val="正文 首行缩进:  2 字符 Char Char1"/>
    <w:link w:val="136"/>
    <w:semiHidden/>
    <w:qFormat/>
    <w:uiPriority w:val="0"/>
    <w:rPr>
      <w:rFonts w:eastAsia="宋体" w:cs="宋体"/>
      <w:kern w:val="44"/>
      <w:sz w:val="24"/>
    </w:rPr>
  </w:style>
  <w:style w:type="paragraph" w:customStyle="1" w:styleId="136">
    <w:name w:val="正文 首行缩进:  2 字符 Char"/>
    <w:basedOn w:val="1"/>
    <w:link w:val="135"/>
    <w:semiHidden/>
    <w:qFormat/>
    <w:uiPriority w:val="0"/>
    <w:pPr>
      <w:spacing w:line="520" w:lineRule="exact"/>
      <w:ind w:firstLine="200" w:firstLineChars="200"/>
    </w:pPr>
    <w:rPr>
      <w:rFonts w:eastAsia="宋体" w:cs="宋体"/>
      <w:kern w:val="44"/>
      <w:sz w:val="24"/>
    </w:rPr>
  </w:style>
  <w:style w:type="character" w:customStyle="1" w:styleId="137">
    <w:name w:val="纯文本 Char1"/>
    <w:qFormat/>
    <w:uiPriority w:val="0"/>
    <w:rPr>
      <w:rFonts w:ascii="Courier New" w:hAnsi="Courier New" w:eastAsia="宋体"/>
      <w:kern w:val="2"/>
      <w:sz w:val="21"/>
      <w:lang w:val="en-US" w:eastAsia="zh-CN" w:bidi="ar-SA"/>
    </w:rPr>
  </w:style>
  <w:style w:type="character" w:customStyle="1" w:styleId="138">
    <w:name w:val="普通文字 Char Char Char Char Char Char Char Char Char1"/>
    <w:qFormat/>
    <w:uiPriority w:val="0"/>
    <w:rPr>
      <w:rFonts w:ascii="宋体" w:hAnsi="Courier New" w:cs="Courier New"/>
      <w:kern w:val="2"/>
      <w:sz w:val="21"/>
      <w:szCs w:val="21"/>
    </w:rPr>
  </w:style>
  <w:style w:type="character" w:customStyle="1" w:styleId="139">
    <w:name w:val="纯文本 Char4"/>
    <w:qFormat/>
    <w:uiPriority w:val="99"/>
    <w:rPr>
      <w:rFonts w:ascii="宋体" w:hAnsi="Courier New"/>
      <w:kern w:val="2"/>
      <w:sz w:val="28"/>
    </w:rPr>
  </w:style>
  <w:style w:type="character" w:customStyle="1" w:styleId="140">
    <w:name w:val="zzsy051"/>
    <w:qFormat/>
    <w:uiPriority w:val="0"/>
    <w:rPr>
      <w:rFonts w:hint="eastAsia" w:ascii="宋体" w:hAnsi="宋体" w:eastAsia="宋体"/>
      <w:b/>
      <w:bCs/>
      <w:color w:val="FF0000"/>
      <w:sz w:val="24"/>
      <w:szCs w:val="24"/>
    </w:rPr>
  </w:style>
  <w:style w:type="character" w:customStyle="1" w:styleId="141">
    <w:name w:val="t_tag"/>
    <w:qFormat/>
    <w:uiPriority w:val="0"/>
  </w:style>
  <w:style w:type="character" w:customStyle="1" w:styleId="142">
    <w:name w:val="表格标题1 Char"/>
    <w:qFormat/>
    <w:uiPriority w:val="0"/>
    <w:rPr>
      <w:b/>
    </w:rPr>
  </w:style>
  <w:style w:type="character" w:customStyle="1" w:styleId="143">
    <w:name w:val="Char Char3"/>
    <w:qFormat/>
    <w:uiPriority w:val="0"/>
    <w:rPr>
      <w:rFonts w:eastAsia="宋体"/>
      <w:b/>
      <w:bCs/>
      <w:kern w:val="2"/>
      <w:sz w:val="32"/>
      <w:szCs w:val="32"/>
      <w:lang w:val="en-US" w:eastAsia="zh-CN" w:bidi="ar-SA"/>
    </w:rPr>
  </w:style>
  <w:style w:type="character" w:customStyle="1" w:styleId="144">
    <w:name w:val="标题 3 Char1"/>
    <w:qFormat/>
    <w:uiPriority w:val="0"/>
    <w:rPr>
      <w:rFonts w:ascii="Arial" w:hAnsi="Arial" w:eastAsia="黑体"/>
      <w:kern w:val="20"/>
      <w:sz w:val="24"/>
      <w:lang w:val="en-US" w:eastAsia="zh-CN" w:bidi="ar-SA"/>
    </w:rPr>
  </w:style>
  <w:style w:type="character" w:customStyle="1" w:styleId="145">
    <w:name w:val="正文文字缩进 2 Char Char"/>
    <w:qFormat/>
    <w:uiPriority w:val="0"/>
    <w:rPr>
      <w:rFonts w:eastAsia="宋体"/>
      <w:kern w:val="2"/>
      <w:sz w:val="21"/>
      <w:szCs w:val="24"/>
      <w:lang w:val="en-US" w:eastAsia="zh-CN" w:bidi="ar-SA"/>
    </w:rPr>
  </w:style>
  <w:style w:type="character" w:customStyle="1" w:styleId="146">
    <w:name w:val="项目 Char"/>
    <w:qFormat/>
    <w:uiPriority w:val="0"/>
    <w:rPr>
      <w:rFonts w:ascii="Arial" w:hAnsi="Arial" w:eastAsia="黑体"/>
      <w:b/>
      <w:bCs/>
      <w:kern w:val="2"/>
      <w:sz w:val="32"/>
      <w:szCs w:val="32"/>
      <w:lang w:val="en-US" w:eastAsia="zh-CN" w:bidi="ar-SA"/>
    </w:rPr>
  </w:style>
  <w:style w:type="character" w:customStyle="1" w:styleId="147">
    <w:name w:val="表格文字222 Char"/>
    <w:link w:val="148"/>
    <w:qFormat/>
    <w:uiPriority w:val="0"/>
    <w:rPr>
      <w:rFonts w:ascii="宋体" w:hAnsi="宋体"/>
      <w:bCs/>
      <w:szCs w:val="21"/>
    </w:rPr>
  </w:style>
  <w:style w:type="paragraph" w:customStyle="1" w:styleId="148">
    <w:name w:val="表格文字222"/>
    <w:basedOn w:val="1"/>
    <w:link w:val="147"/>
    <w:qFormat/>
    <w:uiPriority w:val="0"/>
    <w:pPr>
      <w:snapToGrid w:val="0"/>
      <w:jc w:val="center"/>
    </w:pPr>
    <w:rPr>
      <w:rFonts w:ascii="宋体" w:hAnsi="宋体"/>
      <w:bCs/>
      <w:szCs w:val="21"/>
    </w:rPr>
  </w:style>
  <w:style w:type="character" w:customStyle="1" w:styleId="149">
    <w:name w:val="表格文字2 Char"/>
    <w:link w:val="69"/>
    <w:qFormat/>
    <w:uiPriority w:val="0"/>
    <w:rPr>
      <w:rFonts w:ascii="宋体" w:hAnsi="Calibri" w:eastAsia="宋体" w:cs="Times New Roman"/>
      <w:kern w:val="0"/>
      <w:sz w:val="24"/>
      <w:szCs w:val="20"/>
    </w:rPr>
  </w:style>
  <w:style w:type="character" w:customStyle="1" w:styleId="150">
    <w:name w:val="表格文字 Char"/>
    <w:link w:val="70"/>
    <w:qFormat/>
    <w:locked/>
    <w:uiPriority w:val="0"/>
    <w:rPr>
      <w:rFonts w:ascii="宋体" w:hAnsi="Calibri" w:eastAsia="宋体" w:cs="Times New Roman"/>
      <w:szCs w:val="24"/>
    </w:rPr>
  </w:style>
  <w:style w:type="character" w:customStyle="1" w:styleId="151">
    <w:name w:val="样式 样式 首行缩进:  2 字符 + 首行缩进:  2 字符 Char"/>
    <w:link w:val="152"/>
    <w:qFormat/>
    <w:uiPriority w:val="0"/>
    <w:rPr>
      <w:sz w:val="24"/>
      <w:szCs w:val="24"/>
    </w:rPr>
  </w:style>
  <w:style w:type="paragraph" w:customStyle="1" w:styleId="152">
    <w:name w:val="样式 样式 首行缩进:  2 字符 + 首行缩进:  2 字符"/>
    <w:basedOn w:val="1"/>
    <w:link w:val="151"/>
    <w:qFormat/>
    <w:uiPriority w:val="0"/>
    <w:pPr>
      <w:widowControl/>
      <w:spacing w:line="360" w:lineRule="auto"/>
      <w:ind w:firstLine="480" w:firstLineChars="200"/>
      <w:jc w:val="left"/>
    </w:pPr>
    <w:rPr>
      <w:sz w:val="24"/>
      <w:szCs w:val="24"/>
    </w:rPr>
  </w:style>
  <w:style w:type="character" w:customStyle="1" w:styleId="153">
    <w:name w:val="正文文字 Char Char"/>
    <w:qFormat/>
    <w:uiPriority w:val="0"/>
    <w:rPr>
      <w:rFonts w:eastAsia="宋体"/>
      <w:kern w:val="2"/>
      <w:sz w:val="21"/>
      <w:szCs w:val="24"/>
      <w:lang w:val="en-US" w:eastAsia="zh-CN" w:bidi="ar-SA"/>
    </w:rPr>
  </w:style>
  <w:style w:type="character" w:customStyle="1" w:styleId="154">
    <w:name w:val="报告书正文 Char"/>
    <w:qFormat/>
    <w:uiPriority w:val="0"/>
    <w:rPr>
      <w:kern w:val="2"/>
      <w:sz w:val="24"/>
      <w:szCs w:val="24"/>
    </w:rPr>
  </w:style>
  <w:style w:type="character" w:customStyle="1" w:styleId="155">
    <w:name w:val="h31"/>
    <w:qFormat/>
    <w:uiPriority w:val="0"/>
    <w:rPr>
      <w:sz w:val="21"/>
      <w:szCs w:val="21"/>
    </w:rPr>
  </w:style>
  <w:style w:type="character" w:customStyle="1" w:styleId="156">
    <w:name w:val="表格标题11 Char"/>
    <w:link w:val="157"/>
    <w:qFormat/>
    <w:uiPriority w:val="0"/>
    <w:rPr>
      <w:rFonts w:ascii="Tahoma" w:hAnsi="Tahoma"/>
      <w:b/>
      <w:sz w:val="24"/>
    </w:rPr>
  </w:style>
  <w:style w:type="paragraph" w:customStyle="1" w:styleId="157">
    <w:name w:val="表格标题11"/>
    <w:basedOn w:val="1"/>
    <w:link w:val="156"/>
    <w:qFormat/>
    <w:uiPriority w:val="0"/>
    <w:pPr>
      <w:jc w:val="center"/>
    </w:pPr>
    <w:rPr>
      <w:rFonts w:ascii="Tahoma" w:hAnsi="Tahoma"/>
      <w:b/>
      <w:sz w:val="24"/>
    </w:rPr>
  </w:style>
  <w:style w:type="character" w:customStyle="1" w:styleId="158">
    <w:name w:val="Char Char8"/>
    <w:qFormat/>
    <w:uiPriority w:val="0"/>
    <w:rPr>
      <w:rFonts w:ascii="Arial" w:hAnsi="Arial" w:eastAsia="黑体"/>
      <w:b/>
      <w:bCs/>
      <w:kern w:val="2"/>
      <w:sz w:val="28"/>
      <w:szCs w:val="28"/>
      <w:lang w:val="en-US" w:eastAsia="zh-CN" w:bidi="ar-SA"/>
    </w:rPr>
  </w:style>
  <w:style w:type="character" w:customStyle="1" w:styleId="159">
    <w:name w:val="section_tool_right1"/>
    <w:qFormat/>
    <w:uiPriority w:val="0"/>
  </w:style>
  <w:style w:type="character" w:customStyle="1" w:styleId="160">
    <w:name w:val="text_edit editable-title"/>
    <w:qFormat/>
    <w:uiPriority w:val="0"/>
  </w:style>
  <w:style w:type="character" w:customStyle="1" w:styleId="161">
    <w:name w:val="二级标题2 字符"/>
    <w:link w:val="162"/>
    <w:qFormat/>
    <w:uiPriority w:val="0"/>
    <w:rPr>
      <w:rFonts w:hAnsi="宋体"/>
      <w:b/>
      <w:sz w:val="30"/>
      <w:szCs w:val="30"/>
    </w:rPr>
  </w:style>
  <w:style w:type="paragraph" w:customStyle="1" w:styleId="162">
    <w:name w:val="二级标题2"/>
    <w:basedOn w:val="1"/>
    <w:link w:val="161"/>
    <w:qFormat/>
    <w:uiPriority w:val="0"/>
    <w:pPr>
      <w:spacing w:line="360" w:lineRule="auto"/>
      <w:outlineLvl w:val="1"/>
    </w:pPr>
    <w:rPr>
      <w:rFonts w:hAnsi="宋体"/>
      <w:b/>
      <w:sz w:val="30"/>
      <w:szCs w:val="30"/>
    </w:rPr>
  </w:style>
  <w:style w:type="character" w:customStyle="1" w:styleId="163">
    <w:name w:val="正文01 Char"/>
    <w:link w:val="164"/>
    <w:qFormat/>
    <w:uiPriority w:val="0"/>
    <w:rPr>
      <w:rFonts w:ascii="Arial" w:hAnsi="Arial" w:eastAsia="宋体"/>
      <w:sz w:val="24"/>
    </w:rPr>
  </w:style>
  <w:style w:type="paragraph" w:customStyle="1" w:styleId="164">
    <w:name w:val="正文01"/>
    <w:basedOn w:val="1"/>
    <w:link w:val="163"/>
    <w:qFormat/>
    <w:uiPriority w:val="0"/>
    <w:pPr>
      <w:spacing w:before="60" w:line="460" w:lineRule="exact"/>
      <w:ind w:firstLine="200" w:firstLineChars="200"/>
    </w:pPr>
    <w:rPr>
      <w:rFonts w:ascii="Arial" w:hAnsi="Arial" w:eastAsia="宋体"/>
      <w:sz w:val="24"/>
    </w:rPr>
  </w:style>
  <w:style w:type="character" w:customStyle="1" w:styleId="165">
    <w:name w:val="opt js-edittext"/>
    <w:qFormat/>
    <w:uiPriority w:val="0"/>
  </w:style>
  <w:style w:type="character" w:customStyle="1" w:styleId="166">
    <w:name w:val="sample1"/>
    <w:qFormat/>
    <w:uiPriority w:val="0"/>
    <w:rPr>
      <w:sz w:val="20"/>
      <w:szCs w:val="20"/>
    </w:rPr>
  </w:style>
  <w:style w:type="character" w:customStyle="1" w:styleId="167">
    <w:name w:val="标题 2 Char1"/>
    <w:qFormat/>
    <w:uiPriority w:val="0"/>
    <w:rPr>
      <w:rFonts w:ascii="Arial" w:hAnsi="Arial" w:eastAsia="黑体"/>
      <w:b/>
      <w:bCs/>
      <w:kern w:val="2"/>
      <w:sz w:val="32"/>
      <w:szCs w:val="32"/>
      <w:lang w:val="en-US" w:eastAsia="zh-CN" w:bidi="ar-SA"/>
    </w:rPr>
  </w:style>
  <w:style w:type="character" w:customStyle="1" w:styleId="168">
    <w:name w:val="HJ-正文 Char"/>
    <w:link w:val="169"/>
    <w:qFormat/>
    <w:uiPriority w:val="0"/>
    <w:rPr>
      <w:sz w:val="24"/>
      <w:szCs w:val="24"/>
    </w:rPr>
  </w:style>
  <w:style w:type="paragraph" w:customStyle="1" w:styleId="169">
    <w:name w:val="HJ-正文"/>
    <w:basedOn w:val="1"/>
    <w:link w:val="168"/>
    <w:qFormat/>
    <w:uiPriority w:val="0"/>
    <w:pPr>
      <w:spacing w:line="360" w:lineRule="auto"/>
      <w:ind w:firstLine="480" w:firstLineChars="200"/>
    </w:pPr>
    <w:rPr>
      <w:sz w:val="24"/>
      <w:szCs w:val="24"/>
    </w:rPr>
  </w:style>
  <w:style w:type="character" w:customStyle="1" w:styleId="170">
    <w:name w:val="表文字 Char"/>
    <w:link w:val="171"/>
    <w:qFormat/>
    <w:locked/>
    <w:uiPriority w:val="0"/>
    <w:rPr>
      <w:rFonts w:eastAsia="宋体"/>
      <w:sz w:val="24"/>
    </w:rPr>
  </w:style>
  <w:style w:type="paragraph" w:customStyle="1" w:styleId="171">
    <w:name w:val="表文字"/>
    <w:basedOn w:val="1"/>
    <w:link w:val="170"/>
    <w:qFormat/>
    <w:uiPriority w:val="0"/>
    <w:pPr>
      <w:overflowPunct w:val="0"/>
      <w:autoSpaceDE w:val="0"/>
      <w:autoSpaceDN w:val="0"/>
      <w:adjustRightInd w:val="0"/>
      <w:spacing w:line="240" w:lineRule="atLeast"/>
      <w:jc w:val="center"/>
      <w:textAlignment w:val="baseline"/>
    </w:pPr>
    <w:rPr>
      <w:rFonts w:eastAsia="宋体"/>
      <w:sz w:val="24"/>
    </w:rPr>
  </w:style>
  <w:style w:type="character" w:customStyle="1" w:styleId="172">
    <w:name w:val="标题 2 Char"/>
    <w:qFormat/>
    <w:uiPriority w:val="0"/>
    <w:rPr>
      <w:rFonts w:ascii="黑体" w:hAnsi="黑体" w:eastAsia="黑体"/>
      <w:b/>
      <w:color w:val="000000"/>
      <w:kern w:val="18"/>
      <w:sz w:val="30"/>
      <w:szCs w:val="30"/>
      <w:lang w:val="en-US" w:eastAsia="zh-CN" w:bidi="ar-SA"/>
    </w:rPr>
  </w:style>
  <w:style w:type="character" w:customStyle="1" w:styleId="173">
    <w:name w:val="一级标题 Char"/>
    <w:link w:val="174"/>
    <w:qFormat/>
    <w:uiPriority w:val="0"/>
    <w:rPr>
      <w:rFonts w:eastAsia="宋体"/>
      <w:b/>
      <w:kern w:val="44"/>
      <w:sz w:val="32"/>
      <w:szCs w:val="44"/>
    </w:rPr>
  </w:style>
  <w:style w:type="paragraph" w:customStyle="1" w:styleId="174">
    <w:name w:val="一级标题"/>
    <w:basedOn w:val="2"/>
    <w:link w:val="173"/>
    <w:qFormat/>
    <w:uiPriority w:val="0"/>
    <w:rPr>
      <w:rFonts w:asciiTheme="minorHAnsi" w:hAnsiTheme="minorHAnsi" w:cstheme="minorBidi"/>
      <w:bCs w:val="0"/>
      <w:sz w:val="32"/>
    </w:rPr>
  </w:style>
  <w:style w:type="character" w:customStyle="1" w:styleId="175">
    <w:name w:val="apple-converted-space"/>
    <w:qFormat/>
    <w:uiPriority w:val="0"/>
  </w:style>
  <w:style w:type="character" w:customStyle="1" w:styleId="176">
    <w:name w:val="书籍标题1"/>
    <w:qFormat/>
    <w:uiPriority w:val="0"/>
    <w:rPr>
      <w:b/>
      <w:bCs/>
      <w:smallCaps/>
      <w:spacing w:val="5"/>
    </w:rPr>
  </w:style>
  <w:style w:type="character" w:customStyle="1" w:styleId="177">
    <w:name w:val="Char Char12"/>
    <w:qFormat/>
    <w:uiPriority w:val="0"/>
    <w:rPr>
      <w:rFonts w:eastAsia="宋体"/>
      <w:b/>
      <w:bCs/>
      <w:kern w:val="44"/>
      <w:sz w:val="44"/>
      <w:szCs w:val="44"/>
      <w:lang w:val="en-US" w:eastAsia="zh-CN" w:bidi="ar-SA"/>
    </w:rPr>
  </w:style>
  <w:style w:type="character" w:customStyle="1" w:styleId="178">
    <w:name w:val="头 Char1"/>
    <w:qFormat/>
    <w:uiPriority w:val="0"/>
    <w:rPr>
      <w:rFonts w:eastAsia="宋体"/>
      <w:b/>
      <w:bCs/>
      <w:kern w:val="2"/>
      <w:sz w:val="32"/>
      <w:szCs w:val="32"/>
      <w:lang w:val="en-US" w:eastAsia="zh-CN" w:bidi="ar-SA"/>
    </w:rPr>
  </w:style>
  <w:style w:type="character" w:customStyle="1" w:styleId="179">
    <w:name w:val="apple-style-span"/>
    <w:qFormat/>
    <w:uiPriority w:val="0"/>
  </w:style>
  <w:style w:type="character" w:customStyle="1" w:styleId="180">
    <w:name w:val="啊正文 Char"/>
    <w:link w:val="181"/>
    <w:qFormat/>
    <w:uiPriority w:val="0"/>
    <w:rPr>
      <w:rFonts w:eastAsia="仿宋_GB2312"/>
      <w:sz w:val="28"/>
      <w:szCs w:val="28"/>
    </w:rPr>
  </w:style>
  <w:style w:type="paragraph" w:customStyle="1" w:styleId="181">
    <w:name w:val="啊正文"/>
    <w:basedOn w:val="1"/>
    <w:link w:val="180"/>
    <w:qFormat/>
    <w:uiPriority w:val="0"/>
    <w:pPr>
      <w:spacing w:line="520" w:lineRule="exact"/>
      <w:ind w:firstLine="560"/>
    </w:pPr>
    <w:rPr>
      <w:rFonts w:eastAsia="仿宋_GB2312"/>
      <w:sz w:val="28"/>
      <w:szCs w:val="28"/>
    </w:rPr>
  </w:style>
  <w:style w:type="character" w:customStyle="1" w:styleId="182">
    <w:name w:val="Heading 2 Char"/>
    <w:qFormat/>
    <w:locked/>
    <w:uiPriority w:val="0"/>
    <w:rPr>
      <w:rFonts w:ascii="Arial" w:hAnsi="Arial" w:eastAsia="黑体"/>
      <w:b/>
      <w:bCs/>
      <w:kern w:val="2"/>
      <w:sz w:val="32"/>
      <w:szCs w:val="32"/>
      <w:lang w:val="en-US" w:eastAsia="zh-CN" w:bidi="ar-SA"/>
    </w:rPr>
  </w:style>
  <w:style w:type="character" w:customStyle="1" w:styleId="183">
    <w:name w:val="标准正文 Char Char"/>
    <w:qFormat/>
    <w:uiPriority w:val="0"/>
    <w:rPr>
      <w:rFonts w:ascii="宋体" w:hAnsi="Times New Roman"/>
      <w:sz w:val="24"/>
    </w:rPr>
  </w:style>
  <w:style w:type="character" w:customStyle="1" w:styleId="184">
    <w:name w:val="项目 Char1"/>
    <w:qFormat/>
    <w:uiPriority w:val="0"/>
    <w:rPr>
      <w:rFonts w:ascii="Arial" w:hAnsi="Arial" w:eastAsia="黑体"/>
      <w:b/>
      <w:bCs/>
      <w:kern w:val="2"/>
      <w:sz w:val="32"/>
      <w:szCs w:val="32"/>
      <w:lang w:val="en-US" w:eastAsia="zh-CN" w:bidi="ar-SA"/>
    </w:rPr>
  </w:style>
  <w:style w:type="character" w:customStyle="1" w:styleId="185">
    <w:name w:val="正文缩进 Char2"/>
    <w:qFormat/>
    <w:uiPriority w:val="0"/>
    <w:rPr>
      <w:rFonts w:eastAsia="宋体"/>
      <w:kern w:val="2"/>
      <w:sz w:val="21"/>
      <w:lang w:val="en-US" w:eastAsia="zh-CN" w:bidi="ar-SA"/>
    </w:rPr>
  </w:style>
  <w:style w:type="character" w:customStyle="1" w:styleId="186">
    <w:name w:val="123YJ Char Char"/>
    <w:qFormat/>
    <w:uiPriority w:val="0"/>
    <w:rPr>
      <w:kern w:val="2"/>
      <w:sz w:val="18"/>
      <w:szCs w:val="18"/>
    </w:rPr>
  </w:style>
  <w:style w:type="character" w:customStyle="1" w:styleId="187">
    <w:name w:val="正文缩进 Char Char2"/>
    <w:qFormat/>
    <w:uiPriority w:val="0"/>
    <w:rPr>
      <w:rFonts w:eastAsia="宋体"/>
      <w:kern w:val="2"/>
      <w:sz w:val="24"/>
      <w:lang w:val="en-US" w:eastAsia="zh-CN" w:bidi="ar-SA"/>
    </w:rPr>
  </w:style>
  <w:style w:type="character" w:customStyle="1" w:styleId="188">
    <w:name w:val="keyword"/>
    <w:qFormat/>
    <w:uiPriority w:val="0"/>
  </w:style>
  <w:style w:type="character" w:customStyle="1" w:styleId="189">
    <w:name w:val="二级标题 Char"/>
    <w:link w:val="190"/>
    <w:qFormat/>
    <w:uiPriority w:val="0"/>
    <w:rPr>
      <w:rFonts w:eastAsia="黑体"/>
      <w:bCs/>
      <w:sz w:val="28"/>
      <w:szCs w:val="28"/>
    </w:rPr>
  </w:style>
  <w:style w:type="paragraph" w:customStyle="1" w:styleId="190">
    <w:name w:val="二级标题"/>
    <w:basedOn w:val="3"/>
    <w:link w:val="189"/>
    <w:qFormat/>
    <w:uiPriority w:val="0"/>
    <w:rPr>
      <w:rFonts w:eastAsia="黑体" w:asciiTheme="minorHAnsi" w:hAnsiTheme="minorHAnsi" w:cstheme="minorBidi"/>
      <w:b w:val="0"/>
      <w:sz w:val="28"/>
      <w:szCs w:val="28"/>
    </w:rPr>
  </w:style>
  <w:style w:type="character" w:customStyle="1" w:styleId="191">
    <w:name w:val="纯文本 字符7"/>
    <w:qFormat/>
    <w:uiPriority w:val="99"/>
    <w:rPr>
      <w:rFonts w:ascii="宋体" w:hAnsi="Courier New"/>
      <w:kern w:val="2"/>
      <w:sz w:val="28"/>
    </w:rPr>
  </w:style>
  <w:style w:type="character" w:customStyle="1" w:styleId="192">
    <w:name w:val="t11"/>
    <w:qFormat/>
    <w:uiPriority w:val="0"/>
    <w:rPr>
      <w:b/>
      <w:bCs/>
      <w:sz w:val="24"/>
      <w:szCs w:val="24"/>
      <w:shd w:val="clear" w:color="auto" w:fill="FFFFFF"/>
    </w:rPr>
  </w:style>
  <w:style w:type="paragraph" w:customStyle="1" w:styleId="193">
    <w:name w:val="！正文"/>
    <w:basedOn w:val="1"/>
    <w:semiHidden/>
    <w:qFormat/>
    <w:uiPriority w:val="0"/>
    <w:pPr>
      <w:spacing w:line="360" w:lineRule="auto"/>
      <w:ind w:firstLine="480" w:firstLineChars="200"/>
    </w:pPr>
    <w:rPr>
      <w:rFonts w:ascii="Times New Roman" w:hAnsi="Times New Roman" w:eastAsia="宋体" w:cs="宋体"/>
      <w:sz w:val="24"/>
      <w:szCs w:val="20"/>
    </w:rPr>
  </w:style>
  <w:style w:type="paragraph" w:customStyle="1" w:styleId="194">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5">
    <w:name w:val="reader-word-layer reader-word-s1-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6">
    <w:name w:val="Char Char Char Char Char Char Char Char Char Char Char1 Char"/>
    <w:basedOn w:val="1"/>
    <w:qFormat/>
    <w:uiPriority w:val="0"/>
    <w:rPr>
      <w:rFonts w:ascii="Times New Roman" w:hAnsi="Times New Roman" w:eastAsia="宋体" w:cs="Times New Roman"/>
      <w:sz w:val="24"/>
      <w:szCs w:val="20"/>
    </w:rPr>
  </w:style>
  <w:style w:type="paragraph" w:customStyle="1" w:styleId="197">
    <w:name w:val="文件名称"/>
    <w:basedOn w:val="1"/>
    <w:next w:val="1"/>
    <w:qFormat/>
    <w:uiPriority w:val="99"/>
    <w:pPr>
      <w:widowControl/>
      <w:spacing w:before="312" w:beforeLines="100"/>
      <w:jc w:val="center"/>
    </w:pPr>
    <w:rPr>
      <w:rFonts w:ascii="黑体" w:hAnsi="宋体" w:eastAsia="黑体" w:cs="宋体"/>
      <w:kern w:val="0"/>
      <w:sz w:val="84"/>
      <w:szCs w:val="84"/>
    </w:rPr>
  </w:style>
  <w:style w:type="paragraph" w:customStyle="1" w:styleId="198">
    <w:name w:val="reader-word-layer reader-word-s1-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9">
    <w:name w:val="Char1 Char Char Char Char Char Char Char Char Char"/>
    <w:basedOn w:val="1"/>
    <w:qFormat/>
    <w:uiPriority w:val="0"/>
    <w:pPr>
      <w:widowControl/>
      <w:spacing w:before="312" w:beforeLines="100" w:after="160" w:line="240" w:lineRule="exact"/>
      <w:jc w:val="left"/>
    </w:pPr>
    <w:rPr>
      <w:rFonts w:ascii="Times New Roman" w:hAnsi="Times New Roman" w:eastAsia="宋体" w:cs="Times New Roman"/>
      <w:szCs w:val="24"/>
    </w:rPr>
  </w:style>
  <w:style w:type="paragraph" w:customStyle="1" w:styleId="200">
    <w:name w:val="reader-word-layer reader-word-s1-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1">
    <w:name w:val="列出段落1"/>
    <w:basedOn w:val="1"/>
    <w:qFormat/>
    <w:uiPriority w:val="0"/>
    <w:pPr>
      <w:spacing w:line="360" w:lineRule="auto"/>
      <w:ind w:firstLine="420" w:firstLineChars="200"/>
    </w:pPr>
    <w:rPr>
      <w:rFonts w:ascii="Times New Roman" w:hAnsi="Times New Roman" w:eastAsia="宋体" w:cs="Times New Roman"/>
      <w:sz w:val="24"/>
      <w:szCs w:val="24"/>
    </w:rPr>
  </w:style>
  <w:style w:type="paragraph" w:customStyle="1" w:styleId="202">
    <w:name w:val="表格1"/>
    <w:basedOn w:val="1"/>
    <w:qFormat/>
    <w:uiPriority w:val="0"/>
    <w:pPr>
      <w:adjustRightInd w:val="0"/>
      <w:spacing w:line="360" w:lineRule="atLeast"/>
      <w:jc w:val="center"/>
      <w:textAlignment w:val="baseline"/>
    </w:pPr>
    <w:rPr>
      <w:rFonts w:ascii="CG Times (WN)" w:hAnsi="Times New Roman" w:eastAsia="宋体" w:cs="Times New Roman"/>
      <w:kern w:val="0"/>
      <w:szCs w:val="20"/>
    </w:rPr>
  </w:style>
  <w:style w:type="paragraph" w:customStyle="1" w:styleId="203">
    <w:name w:val="reader-word-layer reader-word-s2-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4">
    <w:name w:val="reader-word-layer reader-word-s1-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5">
    <w:name w:val="Char Char28"/>
    <w:basedOn w:val="1"/>
    <w:qFormat/>
    <w:uiPriority w:val="0"/>
    <w:pPr>
      <w:widowControl/>
      <w:adjustRightInd w:val="0"/>
      <w:spacing w:line="360" w:lineRule="atLeast"/>
      <w:jc w:val="left"/>
      <w:textAlignment w:val="baseline"/>
    </w:pPr>
    <w:rPr>
      <w:rFonts w:ascii="Tahoma" w:hAnsi="Tahoma" w:eastAsia="宋体" w:cs="宋体"/>
      <w:kern w:val="0"/>
      <w:sz w:val="24"/>
      <w:szCs w:val="20"/>
    </w:rPr>
  </w:style>
  <w:style w:type="paragraph" w:customStyle="1" w:styleId="206">
    <w:name w:val="表格内格式"/>
    <w:next w:val="1"/>
    <w:qFormat/>
    <w:uiPriority w:val="0"/>
    <w:pPr>
      <w:spacing w:line="360" w:lineRule="exact"/>
      <w:jc w:val="center"/>
    </w:pPr>
    <w:rPr>
      <w:rFonts w:ascii="Times New Roman" w:hAnsi="Times New Roman" w:eastAsia="宋体" w:cs="Times New Roman"/>
      <w:sz w:val="24"/>
      <w:lang w:val="en-US" w:eastAsia="zh-CN" w:bidi="ar-SA"/>
    </w:rPr>
  </w:style>
  <w:style w:type="paragraph" w:customStyle="1" w:styleId="207">
    <w:name w:val="正文 1"/>
    <w:basedOn w:val="1"/>
    <w:qFormat/>
    <w:uiPriority w:val="0"/>
    <w:pPr>
      <w:spacing w:line="460" w:lineRule="exact"/>
      <w:ind w:firstLine="567"/>
    </w:pPr>
    <w:rPr>
      <w:rFonts w:ascii="Times New Roman" w:hAnsi="Times New Roman" w:eastAsia="宋体" w:cs="Times New Roman"/>
      <w:sz w:val="28"/>
      <w:szCs w:val="20"/>
    </w:rPr>
  </w:style>
  <w:style w:type="paragraph" w:customStyle="1" w:styleId="208">
    <w:name w:val="默认段落字体 Para Char"/>
    <w:basedOn w:val="1"/>
    <w:qFormat/>
    <w:uiPriority w:val="0"/>
    <w:rPr>
      <w:rFonts w:ascii="Times New Roman" w:hAnsi="Times New Roman" w:eastAsia="宋体" w:cs="Times New Roman"/>
      <w:sz w:val="24"/>
      <w:szCs w:val="24"/>
    </w:rPr>
  </w:style>
  <w:style w:type="paragraph" w:customStyle="1" w:styleId="209">
    <w:name w:val="Char Char Char Char Char Char Char"/>
    <w:basedOn w:val="1"/>
    <w:next w:val="2"/>
    <w:qFormat/>
    <w:uiPriority w:val="0"/>
    <w:pPr>
      <w:jc w:val="left"/>
    </w:pPr>
    <w:rPr>
      <w:rFonts w:ascii="Times New Roman" w:hAnsi="Times New Roman" w:eastAsia="黑体" w:cs="Times New Roman"/>
      <w:sz w:val="24"/>
      <w:szCs w:val="24"/>
    </w:rPr>
  </w:style>
  <w:style w:type="paragraph" w:customStyle="1" w:styleId="210">
    <w:name w:val="Char Char Char1 Char Char Char Char Char Char Char Char Char Char"/>
    <w:basedOn w:val="1"/>
    <w:qFormat/>
    <w:uiPriority w:val="0"/>
    <w:pPr>
      <w:spacing w:beforeLines="50" w:afterLines="50"/>
      <w:ind w:firstLine="200" w:firstLineChars="200"/>
      <w:jc w:val="center"/>
    </w:pPr>
    <w:rPr>
      <w:rFonts w:ascii="宋体" w:hAnsi="宋体" w:eastAsia="宋体" w:cs="Courier New"/>
      <w:sz w:val="32"/>
      <w:szCs w:val="32"/>
    </w:rPr>
  </w:style>
  <w:style w:type="paragraph" w:customStyle="1" w:styleId="211">
    <w:name w:val="列表段落1"/>
    <w:basedOn w:val="1"/>
    <w:qFormat/>
    <w:uiPriority w:val="0"/>
    <w:pPr>
      <w:ind w:firstLine="420" w:firstLineChars="200"/>
    </w:pPr>
    <w:rPr>
      <w:rFonts w:ascii="Calibri" w:hAnsi="Calibri" w:eastAsia="宋体" w:cs="Times New Roman"/>
    </w:rPr>
  </w:style>
  <w:style w:type="paragraph" w:customStyle="1" w:styleId="212">
    <w:name w:val="xl25"/>
    <w:basedOn w:val="1"/>
    <w:qFormat/>
    <w:uiPriority w:val="0"/>
    <w:pPr>
      <w:widowControl/>
      <w:pBdr>
        <w:left w:val="single" w:color="auto" w:sz="12" w:space="0"/>
      </w:pBdr>
      <w:spacing w:before="100" w:beforeAutospacing="1" w:after="100" w:afterAutospacing="1"/>
      <w:jc w:val="center"/>
    </w:pPr>
    <w:rPr>
      <w:rFonts w:ascii="宋体" w:hAnsi="宋体" w:eastAsia="宋体" w:cs="Times New Roman"/>
      <w:kern w:val="0"/>
      <w:sz w:val="24"/>
      <w:szCs w:val="24"/>
    </w:rPr>
  </w:style>
  <w:style w:type="paragraph" w:customStyle="1" w:styleId="213">
    <w:name w:val="acee正文"/>
    <w:basedOn w:val="1"/>
    <w:qFormat/>
    <w:uiPriority w:val="0"/>
    <w:pPr>
      <w:spacing w:line="480" w:lineRule="exact"/>
      <w:ind w:firstLine="640" w:firstLineChars="200"/>
    </w:pPr>
    <w:rPr>
      <w:rFonts w:ascii="仿宋_GB2312" w:hAnsi="宋体" w:eastAsia="仿宋_GB2312" w:cs="Times New Roman"/>
      <w:sz w:val="32"/>
      <w:szCs w:val="24"/>
    </w:rPr>
  </w:style>
  <w:style w:type="paragraph" w:customStyle="1" w:styleId="214">
    <w:name w:val="Char"/>
    <w:basedOn w:val="1"/>
    <w:qFormat/>
    <w:uiPriority w:val="0"/>
    <w:rPr>
      <w:rFonts w:ascii="Times New Roman" w:hAnsi="Times New Roman" w:eastAsia="宋体" w:cs="Times New Roman"/>
      <w:szCs w:val="24"/>
    </w:rPr>
  </w:style>
  <w:style w:type="paragraph" w:customStyle="1" w:styleId="215">
    <w:name w:val="图表格式"/>
    <w:basedOn w:val="1"/>
    <w:qFormat/>
    <w:uiPriority w:val="0"/>
    <w:rPr>
      <w:rFonts w:ascii="Times New Roman" w:hAnsi="Times New Roman" w:eastAsia="黑体" w:cs="Times New Roman"/>
      <w:sz w:val="24"/>
      <w:szCs w:val="20"/>
    </w:rPr>
  </w:style>
  <w:style w:type="paragraph" w:customStyle="1" w:styleId="216">
    <w:name w:val="常德正文"/>
    <w:basedOn w:val="1"/>
    <w:qFormat/>
    <w:uiPriority w:val="0"/>
    <w:pPr>
      <w:widowControl/>
      <w:spacing w:line="360" w:lineRule="auto"/>
      <w:ind w:firstLine="480" w:firstLineChars="200"/>
      <w:jc w:val="left"/>
    </w:pPr>
    <w:rPr>
      <w:rFonts w:ascii="Times New Roman" w:hAnsi="Times New Roman" w:eastAsia="宋体" w:cs="Times New Roman"/>
      <w:sz w:val="28"/>
      <w:szCs w:val="20"/>
    </w:rPr>
  </w:style>
  <w:style w:type="paragraph" w:customStyle="1" w:styleId="217">
    <w:name w:val="xl39"/>
    <w:basedOn w:val="1"/>
    <w:qFormat/>
    <w:uiPriority w:val="0"/>
    <w:pPr>
      <w:widowControl/>
      <w:pBdr>
        <w:bottom w:val="single" w:color="auto" w:sz="12" w:space="0"/>
      </w:pBdr>
      <w:spacing w:before="100" w:beforeAutospacing="1" w:after="100" w:afterAutospacing="1"/>
      <w:jc w:val="left"/>
    </w:pPr>
    <w:rPr>
      <w:rFonts w:ascii="宋体" w:hAnsi="宋体" w:eastAsia="宋体" w:cs="宋体"/>
      <w:kern w:val="0"/>
      <w:sz w:val="16"/>
      <w:szCs w:val="16"/>
    </w:rPr>
  </w:style>
  <w:style w:type="paragraph" w:customStyle="1" w:styleId="218">
    <w:name w:val="报告正文"/>
    <w:basedOn w:val="1"/>
    <w:qFormat/>
    <w:uiPriority w:val="0"/>
    <w:pPr>
      <w:adjustRightInd w:val="0"/>
      <w:snapToGrid w:val="0"/>
      <w:spacing w:line="360" w:lineRule="auto"/>
      <w:ind w:firstLine="200" w:firstLineChars="200"/>
    </w:pPr>
    <w:rPr>
      <w:rFonts w:ascii="宋体" w:hAnsi="Times New Roman" w:eastAsia="宋体" w:cs="Times New Roman"/>
      <w:sz w:val="24"/>
      <w:szCs w:val="24"/>
    </w:rPr>
  </w:style>
  <w:style w:type="paragraph" w:customStyle="1" w:styleId="219">
    <w:name w:val="reader-word-layer reader-word-s1-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0">
    <w:name w:val="图"/>
    <w:basedOn w:val="1"/>
    <w:next w:val="7"/>
    <w:qFormat/>
    <w:uiPriority w:val="0"/>
    <w:pPr>
      <w:jc w:val="center"/>
    </w:pPr>
    <w:rPr>
      <w:rFonts w:ascii="Times New Roman" w:hAnsi="Times New Roman" w:eastAsia="仿宋_GB2312" w:cs="Times New Roman"/>
      <w:sz w:val="24"/>
      <w:szCs w:val="24"/>
    </w:rPr>
  </w:style>
  <w:style w:type="paragraph" w:customStyle="1" w:styleId="221">
    <w:name w:val="Default"/>
    <w:basedOn w:val="222"/>
    <w:link w:val="276"/>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2">
    <w:name w:val="！正文 Alt+0"/>
    <w:basedOn w:val="1"/>
    <w:qFormat/>
    <w:uiPriority w:val="0"/>
    <w:pPr>
      <w:spacing w:line="360" w:lineRule="auto"/>
      <w:ind w:firstLine="200" w:firstLineChars="200"/>
    </w:pPr>
    <w:rPr>
      <w:rFonts w:ascii="Times New Roman" w:hAnsi="Times New Roman"/>
      <w:sz w:val="28"/>
      <w:szCs w:val="28"/>
    </w:rPr>
  </w:style>
  <w:style w:type="paragraph" w:customStyle="1" w:styleId="223">
    <w:name w:val="xl150"/>
    <w:basedOn w:val="1"/>
    <w:qFormat/>
    <w:uiPriority w:val="99"/>
    <w:pPr>
      <w:widowControl/>
      <w:pBdr>
        <w:bottom w:val="single" w:color="auto" w:sz="8" w:space="0"/>
      </w:pBdr>
      <w:spacing w:before="100" w:beforeAutospacing="1" w:after="100" w:afterAutospacing="1"/>
      <w:jc w:val="left"/>
    </w:pPr>
    <w:rPr>
      <w:rFonts w:ascii="Arial Unicode MS" w:hAnsi="Arial Unicode MS" w:eastAsia="宋体" w:cs="宋体"/>
      <w:kern w:val="0"/>
      <w:sz w:val="16"/>
      <w:szCs w:val="16"/>
    </w:rPr>
  </w:style>
  <w:style w:type="paragraph" w:customStyle="1" w:styleId="224">
    <w:name w:val="Char Char2 Char Char Char Char Char Char"/>
    <w:basedOn w:val="1"/>
    <w:qFormat/>
    <w:uiPriority w:val="0"/>
    <w:pPr>
      <w:spacing w:line="360" w:lineRule="auto"/>
    </w:pPr>
    <w:rPr>
      <w:rFonts w:ascii="宋体" w:hAnsi="宋体" w:eastAsia="宋体" w:cs="Times New Roman"/>
      <w:sz w:val="22"/>
      <w:szCs w:val="24"/>
    </w:rPr>
  </w:style>
  <w:style w:type="paragraph" w:customStyle="1" w:styleId="225">
    <w:name w:val="表格内容"/>
    <w:basedOn w:val="21"/>
    <w:next w:val="21"/>
    <w:qFormat/>
    <w:uiPriority w:val="0"/>
    <w:pPr>
      <w:overflowPunct w:val="0"/>
      <w:adjustRightInd w:val="0"/>
      <w:spacing w:before="40" w:after="60" w:line="200" w:lineRule="atLeast"/>
      <w:jc w:val="left"/>
      <w:textAlignment w:val="baseline"/>
    </w:pPr>
    <w:rPr>
      <w:rFonts w:ascii="宋体" w:hAnsi="Times New Roman" w:eastAsia="宋体" w:cs="Times New Roman"/>
      <w:kern w:val="0"/>
      <w:sz w:val="24"/>
      <w:szCs w:val="20"/>
    </w:rPr>
  </w:style>
  <w:style w:type="paragraph" w:customStyle="1" w:styleId="226">
    <w:name w:val="Char3"/>
    <w:basedOn w:val="5"/>
    <w:qFormat/>
    <w:uiPriority w:val="0"/>
    <w:pPr>
      <w:widowControl/>
      <w:spacing w:before="120" w:after="120" w:line="360" w:lineRule="auto"/>
      <w:jc w:val="left"/>
    </w:pPr>
    <w:rPr>
      <w:rFonts w:ascii="Times New Roman" w:hAnsi="Times New Roman" w:eastAsia="仿宋_GB2312" w:cs="宋体"/>
      <w:b w:val="0"/>
      <w:kern w:val="0"/>
    </w:rPr>
  </w:style>
  <w:style w:type="paragraph" w:customStyle="1" w:styleId="227">
    <w:name w:val="Table Paragraph"/>
    <w:basedOn w:val="1"/>
    <w:qFormat/>
    <w:uiPriority w:val="1"/>
    <w:rPr>
      <w:rFonts w:ascii="Times New Roman" w:hAnsi="Times New Roman" w:eastAsia="Times New Roman" w:cs="Times New Roman"/>
      <w:szCs w:val="24"/>
    </w:rPr>
  </w:style>
  <w:style w:type="paragraph" w:customStyle="1" w:styleId="228">
    <w:name w:val="正文首行缩进1"/>
    <w:qFormat/>
    <w:uiPriority w:val="0"/>
    <w:pPr>
      <w:widowControl w:val="0"/>
      <w:adjustRightInd w:val="0"/>
      <w:snapToGrid w:val="0"/>
      <w:spacing w:line="360" w:lineRule="auto"/>
      <w:ind w:firstLine="200" w:firstLineChars="200"/>
    </w:pPr>
    <w:rPr>
      <w:rFonts w:ascii="Times New Roman" w:hAnsi="Times New Roman" w:eastAsia="宋体" w:cs="Times New Roman"/>
      <w:snapToGrid w:val="0"/>
      <w:kern w:val="28"/>
      <w:sz w:val="26"/>
      <w:szCs w:val="26"/>
      <w:lang w:val="en-US" w:eastAsia="zh-CN" w:bidi="ar-SA"/>
    </w:rPr>
  </w:style>
  <w:style w:type="paragraph" w:customStyle="1" w:styleId="229">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0">
    <w:name w:val="样式 标题 2二级标题节标题 + (西文) Times New Roman (中文) 宋体 四号 段前: 6 磅 段..."/>
    <w:basedOn w:val="3"/>
    <w:qFormat/>
    <w:uiPriority w:val="99"/>
    <w:pPr>
      <w:adjustRightInd w:val="0"/>
      <w:spacing w:before="0" w:after="0"/>
    </w:pPr>
    <w:rPr>
      <w:rFonts w:ascii="Arial" w:hAnsi="Arial" w:eastAsia="黑体"/>
      <w:bCs w:val="0"/>
    </w:rPr>
  </w:style>
  <w:style w:type="paragraph" w:customStyle="1" w:styleId="231">
    <w:name w:val="Char Char Char1 Char Char Char Char"/>
    <w:basedOn w:val="1"/>
    <w:qFormat/>
    <w:uiPriority w:val="0"/>
    <w:rPr>
      <w:rFonts w:ascii="Times New Roman" w:hAnsi="Times New Roman" w:eastAsia="宋体" w:cs="Times New Roman"/>
      <w:szCs w:val="21"/>
    </w:rPr>
  </w:style>
  <w:style w:type="paragraph" w:customStyle="1" w:styleId="232">
    <w:name w:val="_Style 5"/>
    <w:basedOn w:val="1"/>
    <w:qFormat/>
    <w:uiPriority w:val="0"/>
    <w:rPr>
      <w:rFonts w:ascii="Times New Roman" w:hAnsi="Times New Roman" w:eastAsia="宋体" w:cs="Times New Roman"/>
      <w:szCs w:val="24"/>
    </w:rPr>
  </w:style>
  <w:style w:type="paragraph" w:customStyle="1" w:styleId="233">
    <w:name w:val="reader-word-layer reader-word-s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4">
    <w:name w:val="正文（用）"/>
    <w:basedOn w:val="1"/>
    <w:qFormat/>
    <w:uiPriority w:val="0"/>
    <w:pPr>
      <w:spacing w:line="360" w:lineRule="auto"/>
      <w:ind w:firstLine="480" w:firstLineChars="200"/>
    </w:pPr>
    <w:rPr>
      <w:rFonts w:ascii="宋体" w:hAnsi="宋体" w:eastAsia="宋体" w:cs="宋体"/>
      <w:sz w:val="24"/>
      <w:szCs w:val="20"/>
    </w:rPr>
  </w:style>
  <w:style w:type="paragraph" w:customStyle="1" w:styleId="235">
    <w:name w:val="样式 行距: 固定值 24 磅 首行缩进:  2 字符"/>
    <w:basedOn w:val="1"/>
    <w:qFormat/>
    <w:uiPriority w:val="0"/>
    <w:pPr>
      <w:spacing w:line="480" w:lineRule="exact"/>
      <w:ind w:firstLine="480" w:firstLineChars="200"/>
    </w:pPr>
    <w:rPr>
      <w:rFonts w:ascii="Times New Roman" w:hAnsi="Times New Roman" w:eastAsia="宋体" w:cs="宋体"/>
      <w:sz w:val="24"/>
      <w:szCs w:val="20"/>
    </w:rPr>
  </w:style>
  <w:style w:type="paragraph" w:customStyle="1" w:styleId="236">
    <w:name w:val="lh-表格文字-报告书"/>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237">
    <w:name w:val="reader-word-layer reader-word-s1-1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38">
    <w:name w:val="表内文字小21"/>
    <w:basedOn w:val="1"/>
    <w:qFormat/>
    <w:uiPriority w:val="0"/>
    <w:pPr>
      <w:adjustRightInd w:val="0"/>
      <w:snapToGrid w:val="0"/>
      <w:jc w:val="center"/>
    </w:pPr>
    <w:rPr>
      <w:rFonts w:ascii="Times New Roman" w:hAnsi="Times" w:eastAsia="宋体" w:cs="Times New Roman"/>
      <w:bCs/>
      <w:color w:val="000000"/>
      <w:szCs w:val="20"/>
    </w:rPr>
  </w:style>
  <w:style w:type="paragraph" w:customStyle="1" w:styleId="239">
    <w:name w:val="pic-inf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40">
    <w:name w:val="_Style 31"/>
    <w:basedOn w:val="1"/>
    <w:qFormat/>
    <w:uiPriority w:val="0"/>
    <w:rPr>
      <w:rFonts w:ascii="Times New Roman" w:hAnsi="Times New Roman" w:eastAsia="宋体" w:cs="Times New Roman"/>
      <w:szCs w:val="24"/>
    </w:rPr>
  </w:style>
  <w:style w:type="paragraph" w:customStyle="1" w:styleId="241">
    <w:name w:val="Char Char Char Char"/>
    <w:basedOn w:val="1"/>
    <w:qFormat/>
    <w:uiPriority w:val="0"/>
    <w:rPr>
      <w:rFonts w:ascii="Times New Roman" w:hAnsi="Times New Roman" w:eastAsia="宋体" w:cs="Times New Roman"/>
      <w:szCs w:val="24"/>
    </w:rPr>
  </w:style>
  <w:style w:type="paragraph" w:customStyle="1" w:styleId="242">
    <w:name w:val="_Style 11"/>
    <w:basedOn w:val="1"/>
    <w:qFormat/>
    <w:uiPriority w:val="0"/>
    <w:pPr>
      <w:spacing w:line="360" w:lineRule="auto"/>
      <w:ind w:firstLine="200" w:firstLineChars="200"/>
    </w:pPr>
    <w:rPr>
      <w:rFonts w:ascii="宋体" w:hAnsi="宋体" w:eastAsia="宋体" w:cs="宋体"/>
      <w:sz w:val="24"/>
      <w:szCs w:val="24"/>
    </w:rPr>
  </w:style>
  <w:style w:type="paragraph" w:customStyle="1" w:styleId="243">
    <w:name w:val="reader-word-layer reader-word-s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44">
    <w:name w:val="Char Char Char1 Char Char Char Char Char Char Char Char Char Char Char Char Char Char Char Char"/>
    <w:basedOn w:val="1"/>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245">
    <w:name w:val="Char Char Char Char Char Char Char Char Char1 Char Char Char Char Char Char Char"/>
    <w:basedOn w:val="13"/>
    <w:qFormat/>
    <w:uiPriority w:val="0"/>
    <w:rPr>
      <w:rFonts w:ascii="宋体"/>
      <w:kern w:val="0"/>
      <w:szCs w:val="20"/>
    </w:rPr>
  </w:style>
  <w:style w:type="paragraph" w:customStyle="1" w:styleId="246">
    <w:name w:val="1"/>
    <w:basedOn w:val="1"/>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247">
    <w:name w:val="样式4"/>
    <w:basedOn w:val="3"/>
    <w:qFormat/>
    <w:uiPriority w:val="0"/>
    <w:pPr>
      <w:tabs>
        <w:tab w:val="left" w:pos="420"/>
        <w:tab w:val="left" w:pos="1080"/>
      </w:tabs>
      <w:ind w:left="1080" w:hanging="720"/>
    </w:pPr>
    <w:rPr>
      <w:rFonts w:ascii="Times New Roman" w:hAnsi="Times New Roman"/>
      <w:color w:val="000000"/>
      <w:sz w:val="24"/>
      <w:szCs w:val="24"/>
    </w:rPr>
  </w:style>
  <w:style w:type="paragraph" w:customStyle="1" w:styleId="248">
    <w:name w:val="样式8"/>
    <w:basedOn w:val="1"/>
    <w:next w:val="1"/>
    <w:qFormat/>
    <w:uiPriority w:val="99"/>
    <w:pPr>
      <w:widowControl/>
      <w:ind w:firstLine="420"/>
      <w:jc w:val="left"/>
    </w:pPr>
    <w:rPr>
      <w:rFonts w:ascii="宋体" w:hAnsi="Arial Black" w:eastAsia="宋体" w:cs="宋体"/>
      <w:kern w:val="0"/>
      <w:sz w:val="24"/>
      <w:szCs w:val="24"/>
    </w:rPr>
  </w:style>
  <w:style w:type="paragraph" w:customStyle="1" w:styleId="249">
    <w:name w:val="reader-word-layer reader-word-s1-1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0">
    <w:name w:val="HJ-表格"/>
    <w:basedOn w:val="1"/>
    <w:link w:val="288"/>
    <w:qFormat/>
    <w:uiPriority w:val="0"/>
    <w:pPr>
      <w:jc w:val="center"/>
    </w:pPr>
    <w:rPr>
      <w:rFonts w:ascii="Calibri" w:hAnsi="Calibri" w:eastAsia="宋体" w:cs="Times New Roman"/>
      <w:b/>
      <w:sz w:val="18"/>
      <w:szCs w:val="24"/>
    </w:rPr>
  </w:style>
  <w:style w:type="paragraph" w:customStyle="1" w:styleId="251">
    <w:name w:val="WPS Plain"/>
    <w:qFormat/>
    <w:uiPriority w:val="0"/>
    <w:rPr>
      <w:rFonts w:ascii="Times New Roman" w:hAnsi="Times New Roman" w:eastAsia="宋体" w:cs="Times New Roman"/>
      <w:sz w:val="21"/>
      <w:szCs w:val="22"/>
      <w:lang w:val="en-US" w:eastAsia="zh-CN" w:bidi="ar-SA"/>
    </w:rPr>
  </w:style>
  <w:style w:type="paragraph" w:customStyle="1" w:styleId="252">
    <w:name w:val="正文(首行缩进)"/>
    <w:basedOn w:val="1"/>
    <w:qFormat/>
    <w:uiPriority w:val="0"/>
    <w:pPr>
      <w:spacing w:line="360" w:lineRule="auto"/>
      <w:ind w:firstLine="510"/>
    </w:pPr>
    <w:rPr>
      <w:rFonts w:ascii="宋体" w:hAnsi="宋体" w:eastAsia="宋体" w:cs="Times New Roman"/>
      <w:snapToGrid w:val="0"/>
      <w:kern w:val="0"/>
      <w:sz w:val="24"/>
      <w:szCs w:val="24"/>
    </w:rPr>
  </w:style>
  <w:style w:type="paragraph" w:customStyle="1" w:styleId="253">
    <w:name w:val="报告题名"/>
    <w:basedOn w:val="1"/>
    <w:qFormat/>
    <w:uiPriority w:val="0"/>
    <w:pPr>
      <w:adjustRightInd w:val="0"/>
      <w:snapToGrid w:val="0"/>
      <w:spacing w:before="468" w:beforeLines="150" w:after="312" w:afterLines="100" w:line="480" w:lineRule="auto"/>
      <w:jc w:val="center"/>
      <w:outlineLvl w:val="0"/>
    </w:pPr>
    <w:rPr>
      <w:rFonts w:ascii="Times New Roman" w:hAnsi="Times New Roman" w:eastAsia="宋体" w:cs="Times New Roman"/>
      <w:b/>
      <w:bCs/>
      <w:sz w:val="52"/>
      <w:szCs w:val="52"/>
    </w:rPr>
  </w:style>
  <w:style w:type="paragraph" w:customStyle="1" w:styleId="254">
    <w:name w:val="标题文字"/>
    <w:next w:val="1"/>
    <w:semiHidden/>
    <w:qFormat/>
    <w:uiPriority w:val="0"/>
    <w:pPr>
      <w:adjustRightInd w:val="0"/>
      <w:snapToGrid w:val="0"/>
      <w:spacing w:before="120" w:beforeLines="50" w:after="120" w:afterLines="50"/>
      <w:jc w:val="center"/>
    </w:pPr>
    <w:rPr>
      <w:rFonts w:ascii="Times New Roman" w:hAnsi="宋体" w:eastAsia="宋体" w:cs="Times New Roman"/>
      <w:b/>
      <w:sz w:val="24"/>
      <w:szCs w:val="24"/>
      <w:lang w:val="en-US" w:eastAsia="zh-CN" w:bidi="ar-SA"/>
    </w:rPr>
  </w:style>
  <w:style w:type="paragraph" w:customStyle="1" w:styleId="255">
    <w:name w:val="Body text|1"/>
    <w:basedOn w:val="1"/>
    <w:qFormat/>
    <w:uiPriority w:val="0"/>
    <w:pPr>
      <w:spacing w:after="330" w:line="480" w:lineRule="auto"/>
      <w:ind w:firstLine="400"/>
    </w:pPr>
    <w:rPr>
      <w:rFonts w:ascii="Times New Roman" w:hAnsi="Times New Roman" w:eastAsia="宋体" w:cs="Times New Roman"/>
      <w:sz w:val="20"/>
      <w:szCs w:val="20"/>
      <w:lang w:val="zh-TW" w:eastAsia="zh-TW" w:bidi="zh-TW"/>
    </w:rPr>
  </w:style>
  <w:style w:type="paragraph" w:customStyle="1" w:styleId="256">
    <w:name w:val="Char Char Char Char Char Char Char1"/>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257">
    <w:name w:val="Char Char Char Char1"/>
    <w:basedOn w:val="1"/>
    <w:qFormat/>
    <w:uiPriority w:val="0"/>
    <w:rPr>
      <w:rFonts w:ascii="Times New Roman" w:hAnsi="Times New Roman" w:eastAsia="宋体" w:cs="Times New Roman"/>
      <w:szCs w:val="24"/>
    </w:rPr>
  </w:style>
  <w:style w:type="paragraph" w:customStyle="1" w:styleId="258">
    <w:name w:val="xl24"/>
    <w:basedOn w:val="1"/>
    <w:qFormat/>
    <w:uiPriority w:val="0"/>
    <w:pPr>
      <w:widowControl/>
      <w:spacing w:before="100" w:beforeAutospacing="1" w:after="100" w:afterAutospacing="1"/>
      <w:jc w:val="center"/>
      <w:textAlignment w:val="bottom"/>
    </w:pPr>
    <w:rPr>
      <w:rFonts w:ascii="Arial Unicode MS" w:hAnsi="Arial Unicode MS" w:eastAsia="Arial Unicode MS" w:cs="Times New Roman"/>
      <w:kern w:val="0"/>
      <w:sz w:val="24"/>
      <w:szCs w:val="20"/>
    </w:rPr>
  </w:style>
  <w:style w:type="paragraph" w:customStyle="1" w:styleId="259">
    <w:name w:val="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60">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61">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62">
    <w:name w:val="reader-word-layer reader-word-s1-3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3">
    <w:name w:val="xl22"/>
    <w:basedOn w:val="1"/>
    <w:qFormat/>
    <w:uiPriority w:val="0"/>
    <w:pPr>
      <w:widowControl/>
      <w:pBdr>
        <w:bottom w:val="single" w:color="auto" w:sz="4" w:space="0"/>
        <w:right w:val="single" w:color="auto" w:sz="4" w:space="0"/>
      </w:pBdr>
      <w:spacing w:before="100" w:after="100"/>
      <w:jc w:val="center"/>
    </w:pPr>
    <w:rPr>
      <w:rFonts w:ascii="宋体" w:hAnsi="宋体" w:eastAsia="宋体" w:cs="Times New Roman"/>
      <w:kern w:val="0"/>
      <w:szCs w:val="20"/>
    </w:rPr>
  </w:style>
  <w:style w:type="paragraph" w:customStyle="1" w:styleId="264">
    <w:name w:val="Char Char Char Char Char Char Char Char Char Char Char1 Char1"/>
    <w:basedOn w:val="1"/>
    <w:qFormat/>
    <w:uiPriority w:val="0"/>
    <w:rPr>
      <w:rFonts w:ascii="Times New Roman" w:hAnsi="Times New Roman" w:eastAsia="宋体" w:cs="Times New Roman"/>
      <w:sz w:val="24"/>
      <w:szCs w:val="20"/>
    </w:rPr>
  </w:style>
  <w:style w:type="table" w:customStyle="1" w:styleId="265">
    <w:name w:val="Table Normal"/>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table" w:customStyle="1" w:styleId="266">
    <w:name w:val="yp格式"/>
    <w:qFormat/>
    <w:uiPriority w:val="0"/>
    <w:pPr>
      <w:adjustRightInd w:val="0"/>
      <w:snapToGrid w:val="0"/>
      <w:jc w:val="center"/>
    </w:pPr>
    <w:rPr>
      <w:rFonts w:ascii="Times New Roman" w:hAnsi="Times New Roman" w:eastAsia="宋体" w:cs="Times New Roman"/>
    </w:rPr>
    <w:tblPr>
      <w:tblBorders>
        <w:top w:val="single" w:color="000000" w:sz="12" w:space="0"/>
        <w:bottom w:val="single" w:color="000000" w:sz="12" w:space="0"/>
        <w:insideH w:val="single" w:color="000000" w:sz="6" w:space="0"/>
        <w:insideV w:val="single" w:color="000000" w:sz="6" w:space="0"/>
      </w:tblBorders>
      <w:tblCellMar>
        <w:top w:w="0" w:type="dxa"/>
        <w:left w:w="0" w:type="dxa"/>
        <w:bottom w:w="0" w:type="dxa"/>
        <w:right w:w="0" w:type="dxa"/>
      </w:tblCellMar>
    </w:tblPr>
    <w:tcPr>
      <w:tcMar>
        <w:left w:w="28" w:type="dxa"/>
        <w:right w:w="28" w:type="dxa"/>
      </w:tcMar>
      <w:vAlign w:val="center"/>
    </w:tcPr>
  </w:style>
  <w:style w:type="character" w:customStyle="1" w:styleId="267">
    <w:name w:val="font71"/>
    <w:basedOn w:val="45"/>
    <w:qFormat/>
    <w:uiPriority w:val="0"/>
    <w:rPr>
      <w:rFonts w:hint="default" w:ascii="Times New Roman" w:hAnsi="Times New Roman" w:cs="Times New Roman"/>
      <w:color w:val="FF0000"/>
      <w:sz w:val="21"/>
      <w:szCs w:val="21"/>
      <w:u w:val="none"/>
      <w:vertAlign w:val="subscript"/>
    </w:rPr>
  </w:style>
  <w:style w:type="character" w:customStyle="1" w:styleId="268">
    <w:name w:val="font91"/>
    <w:basedOn w:val="45"/>
    <w:qFormat/>
    <w:uiPriority w:val="0"/>
    <w:rPr>
      <w:rFonts w:hint="default" w:ascii="Times New Roman" w:hAnsi="Times New Roman" w:cs="Times New Roman"/>
      <w:color w:val="000000"/>
      <w:sz w:val="21"/>
      <w:szCs w:val="21"/>
      <w:u w:val="none"/>
      <w:vertAlign w:val="subscript"/>
    </w:rPr>
  </w:style>
  <w:style w:type="paragraph" w:customStyle="1" w:styleId="269">
    <w:name w:val="环评正文"/>
    <w:link w:val="271"/>
    <w:qFormat/>
    <w:uiPriority w:val="0"/>
    <w:pPr>
      <w:widowControl w:val="0"/>
      <w:spacing w:line="360" w:lineRule="auto"/>
      <w:ind w:firstLine="720" w:firstLineChars="200"/>
      <w:jc w:val="both"/>
    </w:pPr>
    <w:rPr>
      <w:rFonts w:ascii="Times New Roman" w:hAnsi="Times New Roman" w:eastAsia="宋体" w:cs="宋体"/>
      <w:kern w:val="2"/>
      <w:sz w:val="24"/>
      <w:szCs w:val="24"/>
      <w:lang w:val="en-US" w:eastAsia="zh-CN" w:bidi="ar-SA"/>
    </w:rPr>
  </w:style>
  <w:style w:type="paragraph" w:customStyle="1" w:styleId="270">
    <w:name w:val="样式 样式 正文首行缩进 2 + 小四1 + 左  0 字符 首行缩进:  2.26 字符"/>
    <w:basedOn w:val="1"/>
    <w:qFormat/>
    <w:uiPriority w:val="0"/>
    <w:pPr>
      <w:adjustRightInd w:val="0"/>
      <w:snapToGrid w:val="0"/>
      <w:spacing w:after="120" w:line="360" w:lineRule="auto"/>
      <w:ind w:firstLine="537" w:firstLineChars="226"/>
    </w:pPr>
    <w:rPr>
      <w:rFonts w:ascii="宋体" w:hAnsi="Times New Roman" w:eastAsia="宋体" w:cs="宋体"/>
      <w:sz w:val="24"/>
      <w:szCs w:val="20"/>
    </w:rPr>
  </w:style>
  <w:style w:type="character" w:customStyle="1" w:styleId="271">
    <w:name w:val="环评正文 Char"/>
    <w:link w:val="269"/>
    <w:qFormat/>
    <w:uiPriority w:val="0"/>
    <w:rPr>
      <w:rFonts w:ascii="Times New Roman" w:hAnsi="Times New Roman" w:eastAsia="宋体" w:cs="宋体"/>
      <w:sz w:val="24"/>
      <w:szCs w:val="24"/>
    </w:rPr>
  </w:style>
  <w:style w:type="paragraph" w:customStyle="1" w:styleId="272">
    <w:name w:val="无间隔1"/>
    <w:qFormat/>
    <w:uiPriority w:val="1"/>
    <w:pPr>
      <w:widowControl w:val="0"/>
      <w:jc w:val="both"/>
    </w:pPr>
    <w:rPr>
      <w:rFonts w:ascii="Calibri" w:hAnsi="Calibri" w:eastAsia="宋体" w:cs="Times New Roman"/>
      <w:kern w:val="2"/>
      <w:sz w:val="21"/>
      <w:szCs w:val="22"/>
      <w:lang w:val="en-US" w:eastAsia="zh-CN" w:bidi="ar-SA"/>
    </w:rPr>
  </w:style>
  <w:style w:type="character" w:customStyle="1" w:styleId="273">
    <w:name w:val="纯文本 字符1"/>
    <w:qFormat/>
    <w:uiPriority w:val="0"/>
    <w:rPr>
      <w:rFonts w:ascii="宋体" w:hAnsi="Courier New" w:eastAsia="宋体" w:cs="Times New Roman"/>
      <w:sz w:val="28"/>
      <w:szCs w:val="20"/>
    </w:rPr>
  </w:style>
  <w:style w:type="table" w:customStyle="1" w:styleId="274">
    <w:name w:val="网格型1"/>
    <w:basedOn w:val="42"/>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
    <w:name w:val="表格主题1"/>
    <w:basedOn w:val="42"/>
    <w:qFormat/>
    <w:uiPriority w:val="0"/>
    <w:pPr>
      <w:widowControl w:val="0"/>
      <w:jc w:val="both"/>
    </w:pPr>
    <w:rPr>
      <w:rFonts w:hint="eastAsia"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6">
    <w:name w:val="Default Char"/>
    <w:link w:val="221"/>
    <w:qFormat/>
    <w:uiPriority w:val="99"/>
    <w:rPr>
      <w:rFonts w:ascii="Times New Roman" w:hAnsi="Times New Roman" w:eastAsia="宋体" w:cs="Times New Roman"/>
      <w:color w:val="000000"/>
      <w:kern w:val="0"/>
      <w:sz w:val="24"/>
      <w:szCs w:val="24"/>
    </w:rPr>
  </w:style>
  <w:style w:type="paragraph" w:customStyle="1" w:styleId="277">
    <w:name w:val="样式 正文文本缩进 2正文文字缩进 2 + 宋体 小四 行距: 固定值 25 磅"/>
    <w:basedOn w:val="24"/>
    <w:qFormat/>
    <w:uiPriority w:val="0"/>
    <w:pPr>
      <w:widowControl/>
      <w:numPr>
        <w:ilvl w:val="0"/>
        <w:numId w:val="1"/>
      </w:numPr>
      <w:tabs>
        <w:tab w:val="left" w:pos="360"/>
      </w:tabs>
      <w:spacing w:after="0" w:line="500" w:lineRule="exact"/>
      <w:ind w:left="0" w:leftChars="0" w:firstLine="0" w:firstLineChars="200"/>
    </w:pPr>
    <w:rPr>
      <w:rFonts w:ascii="宋体" w:hAnsi="宋体" w:cs="宋体"/>
      <w:kern w:val="10"/>
      <w:sz w:val="24"/>
      <w:szCs w:val="20"/>
    </w:rPr>
  </w:style>
  <w:style w:type="paragraph" w:customStyle="1" w:styleId="278">
    <w:name w:val="表文(G)"/>
    <w:basedOn w:val="1"/>
    <w:semiHidden/>
    <w:qFormat/>
    <w:uiPriority w:val="0"/>
    <w:pPr>
      <w:tabs>
        <w:tab w:val="left" w:pos="1021"/>
      </w:tabs>
      <w:spacing w:line="360" w:lineRule="auto"/>
      <w:ind w:firstLine="480" w:firstLineChars="200"/>
      <w:jc w:val="center"/>
    </w:pPr>
    <w:rPr>
      <w:rFonts w:ascii="Times New Roman" w:hAnsi="宋体" w:eastAsia="宋体" w:cs="Times New Roman"/>
      <w:kern w:val="0"/>
      <w:position w:val="-24"/>
      <w:sz w:val="24"/>
      <w:szCs w:val="21"/>
    </w:rPr>
  </w:style>
  <w:style w:type="paragraph" w:customStyle="1" w:styleId="279">
    <w:name w:val="段落(G)"/>
    <w:basedOn w:val="1"/>
    <w:qFormat/>
    <w:uiPriority w:val="0"/>
    <w:pPr>
      <w:tabs>
        <w:tab w:val="left" w:pos="1320"/>
      </w:tabs>
      <w:spacing w:line="360" w:lineRule="auto"/>
      <w:ind w:firstLine="480" w:firstLineChars="200"/>
    </w:pPr>
    <w:rPr>
      <w:rFonts w:ascii="Arial" w:hAnsi="Arial" w:eastAsia="宋体" w:cs="Times New Roman"/>
      <w:color w:val="000000"/>
      <w:kern w:val="24"/>
      <w:sz w:val="24"/>
      <w:szCs w:val="24"/>
      <w:lang w:val="zh-CN"/>
    </w:rPr>
  </w:style>
  <w:style w:type="paragraph" w:customStyle="1" w:styleId="280">
    <w:name w:val="正文20110920"/>
    <w:basedOn w:val="1"/>
    <w:qFormat/>
    <w:uiPriority w:val="0"/>
    <w:pPr>
      <w:spacing w:line="360" w:lineRule="auto"/>
      <w:ind w:firstLine="480" w:firstLineChars="200"/>
      <w:jc w:val="left"/>
    </w:pPr>
    <w:rPr>
      <w:rFonts w:ascii="Times New Roman" w:hAnsi="Times New Roman" w:eastAsia="宋体" w:cs="宋体"/>
      <w:color w:val="000000"/>
      <w:kern w:val="0"/>
      <w:sz w:val="24"/>
      <w:szCs w:val="24"/>
    </w:rPr>
  </w:style>
  <w:style w:type="paragraph" w:customStyle="1" w:styleId="2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82">
    <w:name w:val="WPSOffice手动目录 1"/>
    <w:qFormat/>
    <w:uiPriority w:val="0"/>
    <w:rPr>
      <w:rFonts w:ascii="Times New Roman" w:hAnsi="Times New Roman" w:eastAsia="宋体" w:cs="Times New Roman"/>
      <w:lang w:val="en-US" w:eastAsia="zh-CN" w:bidi="ar-SA"/>
    </w:rPr>
  </w:style>
  <w:style w:type="table" w:customStyle="1" w:styleId="283">
    <w:name w:val="yp格式1"/>
    <w:basedOn w:val="42"/>
    <w:qFormat/>
    <w:uiPriority w:val="0"/>
    <w:pPr>
      <w:adjustRightInd w:val="0"/>
      <w:snapToGrid w:val="0"/>
      <w:jc w:val="center"/>
    </w:pPr>
    <w:rPr>
      <w:rFonts w:hint="eastAsia" w:ascii="Times New Roman" w:hAnsi="Times New Roman" w:eastAsia="等线" w:cs="等线"/>
    </w:rPr>
    <w:tblPr>
      <w:tblBorders>
        <w:top w:val="single" w:color="000000" w:sz="12" w:space="0"/>
        <w:bottom w:val="single" w:color="000000" w:sz="12" w:space="0"/>
        <w:insideH w:val="single" w:color="000000" w:sz="6" w:space="0"/>
        <w:insideV w:val="single" w:color="000000" w:sz="6" w:space="0"/>
      </w:tblBorders>
    </w:tblPr>
    <w:tcPr>
      <w:tcMar>
        <w:left w:w="28" w:type="dxa"/>
        <w:right w:w="28" w:type="dxa"/>
      </w:tcMar>
      <w:vAlign w:val="center"/>
    </w:tcPr>
    <w:tblStylePr w:type="firstRow">
      <w:tcPr>
        <w:tcBorders>
          <w:top w:val="single" w:color="000000" w:sz="12" w:space="0"/>
          <w:left w:val="nil"/>
          <w:bottom w:val="single" w:color="000000" w:sz="2" w:space="0"/>
          <w:right w:val="nil"/>
          <w:insideH w:val="nil"/>
          <w:insideV w:val="single" w:sz="2" w:space="0"/>
          <w:tl2br w:val="nil"/>
          <w:tr2bl w:val="nil"/>
        </w:tcBorders>
      </w:tcPr>
    </w:tblStylePr>
  </w:style>
  <w:style w:type="character" w:customStyle="1" w:styleId="284">
    <w:name w:val="16"/>
    <w:qFormat/>
    <w:uiPriority w:val="0"/>
    <w:rPr>
      <w:rFonts w:hint="eastAsia" w:ascii="宋体" w:hAnsi="宋体" w:eastAsia="宋体"/>
      <w:b/>
      <w:bCs/>
      <w:color w:val="000000"/>
      <w:sz w:val="28"/>
      <w:szCs w:val="28"/>
    </w:rPr>
  </w:style>
  <w:style w:type="character" w:customStyle="1" w:styleId="285">
    <w:name w:val="17"/>
    <w:qFormat/>
    <w:uiPriority w:val="0"/>
    <w:rPr>
      <w:rFonts w:hint="eastAsia" w:ascii="黑体" w:hAnsi="宋体" w:eastAsia="黑体"/>
      <w:b/>
      <w:bCs/>
      <w:color w:val="000000"/>
      <w:sz w:val="28"/>
      <w:szCs w:val="28"/>
    </w:rPr>
  </w:style>
  <w:style w:type="paragraph" w:customStyle="1" w:styleId="286">
    <w:name w:val="hj-正文"/>
    <w:basedOn w:val="1"/>
    <w:qFormat/>
    <w:uiPriority w:val="0"/>
    <w:pPr>
      <w:spacing w:line="360" w:lineRule="auto"/>
      <w:ind w:firstLine="480" w:firstLineChars="200"/>
    </w:pPr>
    <w:rPr>
      <w:rFonts w:ascii="Calibri" w:hAnsi="Calibri" w:eastAsia="宋体" w:cs="Times New Roman"/>
      <w:sz w:val="24"/>
      <w:szCs w:val="20"/>
      <w:lang w:val="zh-CN"/>
    </w:rPr>
  </w:style>
  <w:style w:type="table" w:customStyle="1" w:styleId="287">
    <w:name w:val="yeti"/>
    <w:basedOn w:val="42"/>
    <w:qFormat/>
    <w:uiPriority w:val="0"/>
    <w:pPr>
      <w:spacing w:line="360" w:lineRule="exact"/>
      <w:jc w:val="center"/>
    </w:pPr>
    <w:rPr>
      <w:rFonts w:hint="eastAsia" w:ascii="Times New Roman" w:hAnsi="Times New Roman" w:eastAsia="等线" w:cs="等线"/>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288">
    <w:name w:val="HJ-表格 Char"/>
    <w:link w:val="250"/>
    <w:qFormat/>
    <w:uiPriority w:val="0"/>
    <w:rPr>
      <w:rFonts w:ascii="Calibri" w:hAnsi="Calibri" w:eastAsia="宋体" w:cs="Times New Roman"/>
      <w:b/>
      <w:sz w:val="18"/>
      <w:szCs w:val="24"/>
    </w:rPr>
  </w:style>
  <w:style w:type="paragraph" w:customStyle="1" w:styleId="289">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290">
    <w:name w:val="未处理的提及1"/>
    <w:unhideWhenUsed/>
    <w:qFormat/>
    <w:uiPriority w:val="99"/>
    <w:rPr>
      <w:color w:val="605E5C"/>
      <w:shd w:val="clear" w:color="auto" w:fill="E1DFDD"/>
    </w:rPr>
  </w:style>
  <w:style w:type="paragraph" w:customStyle="1" w:styleId="291">
    <w:name w:val="7表格文字"/>
    <w:basedOn w:val="1"/>
    <w:link w:val="292"/>
    <w:qFormat/>
    <w:uiPriority w:val="0"/>
    <w:pPr>
      <w:spacing w:line="360" w:lineRule="auto"/>
      <w:ind w:firstLine="480" w:firstLineChars="200"/>
      <w:jc w:val="center"/>
    </w:pPr>
    <w:rPr>
      <w:rFonts w:ascii="Times New Roman" w:hAnsi="Times New Roman" w:eastAsia="宋体" w:cs="Times New Roman"/>
      <w:sz w:val="24"/>
      <w:szCs w:val="24"/>
    </w:rPr>
  </w:style>
  <w:style w:type="character" w:customStyle="1" w:styleId="292">
    <w:name w:val="7表格文字 Char"/>
    <w:link w:val="291"/>
    <w:qFormat/>
    <w:uiPriority w:val="0"/>
    <w:rPr>
      <w:rFonts w:ascii="Times New Roman" w:hAnsi="Times New Roman" w:eastAsia="宋体" w:cs="Times New Roman"/>
      <w:sz w:val="24"/>
      <w:szCs w:val="24"/>
    </w:rPr>
  </w:style>
  <w:style w:type="paragraph" w:customStyle="1" w:styleId="293">
    <w:name w:val="TOC 标题1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294">
    <w:name w:val="未处理的提及11"/>
    <w:unhideWhenUsed/>
    <w:qFormat/>
    <w:uiPriority w:val="99"/>
    <w:rPr>
      <w:color w:val="605E5C"/>
      <w:shd w:val="clear" w:color="auto" w:fill="E1DFDD"/>
    </w:rPr>
  </w:style>
  <w:style w:type="paragraph" w:customStyle="1" w:styleId="295">
    <w:name w:val="标题6"/>
    <w:basedOn w:val="7"/>
    <w:next w:val="1"/>
    <w:qFormat/>
    <w:uiPriority w:val="0"/>
    <w:pPr>
      <w:keepNext w:val="0"/>
      <w:keepLines w:val="0"/>
      <w:widowControl w:val="0"/>
      <w:snapToGrid w:val="0"/>
      <w:spacing w:before="0" w:after="0" w:line="360" w:lineRule="auto"/>
      <w:ind w:firstLine="442" w:firstLineChars="200"/>
      <w:jc w:val="center"/>
    </w:pPr>
    <w:rPr>
      <w:rFonts w:hint="default" w:ascii="Times New Roman"/>
      <w:b/>
      <w:bCs/>
      <w:kern w:val="2"/>
      <w:sz w:val="22"/>
    </w:rPr>
  </w:style>
  <w:style w:type="paragraph" w:customStyle="1" w:styleId="296">
    <w:name w:val="TOC 标题2"/>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297">
    <w:name w:val="未处理的提及2"/>
    <w:unhideWhenUsed/>
    <w:qFormat/>
    <w:uiPriority w:val="99"/>
    <w:rPr>
      <w:color w:val="605E5C"/>
      <w:shd w:val="clear" w:color="auto" w:fill="E1DFDD"/>
    </w:rPr>
  </w:style>
  <w:style w:type="paragraph" w:customStyle="1" w:styleId="298">
    <w:name w:val="Table Text"/>
    <w:basedOn w:val="1"/>
    <w:semiHidden/>
    <w:qFormat/>
    <w:uiPriority w:val="0"/>
    <w:pPr>
      <w:spacing w:line="360" w:lineRule="auto"/>
      <w:ind w:firstLine="480" w:firstLineChars="200"/>
    </w:pPr>
    <w:rPr>
      <w:rFonts w:ascii="宋体" w:hAnsi="宋体" w:eastAsia="宋体" w:cs="宋体"/>
      <w:sz w:val="24"/>
      <w:szCs w:val="24"/>
      <w:lang w:eastAsia="en-US"/>
    </w:rPr>
  </w:style>
  <w:style w:type="table" w:customStyle="1" w:styleId="299">
    <w:name w:val="Table Normal1"/>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300">
    <w:name w:val="表格标题1"/>
    <w:basedOn w:val="86"/>
    <w:link w:val="301"/>
    <w:qFormat/>
    <w:uiPriority w:val="0"/>
    <w:pPr>
      <w:spacing w:before="0" w:after="0"/>
      <w:ind w:firstLine="482"/>
      <w:jc w:val="center"/>
      <w:outlineLvl w:val="9"/>
    </w:pPr>
    <w:rPr>
      <w:rFonts w:ascii="Times New Roman" w:hAnsi="Times New Roman" w:eastAsia="宋体" w:cs="Times New Roman"/>
      <w:b/>
      <w:kern w:val="0"/>
      <w:sz w:val="24"/>
      <w:szCs w:val="24"/>
    </w:rPr>
  </w:style>
  <w:style w:type="character" w:customStyle="1" w:styleId="301">
    <w:name w:val="表格标题1 字符"/>
    <w:link w:val="300"/>
    <w:qFormat/>
    <w:uiPriority w:val="0"/>
    <w:rPr>
      <w:rFonts w:ascii="Times New Roman" w:hAnsi="Times New Roman" w:eastAsia="宋体" w:cs="Times New Roman"/>
      <w:b/>
      <w:kern w:val="0"/>
      <w:sz w:val="24"/>
      <w:szCs w:val="24"/>
    </w:rPr>
  </w:style>
  <w:style w:type="paragraph" w:customStyle="1" w:styleId="302">
    <w:name w:val="表格文字1111"/>
    <w:qFormat/>
    <w:uiPriority w:val="0"/>
    <w:pPr>
      <w:framePr w:wrap="around" w:vAnchor="margin" w:hAnchor="text" w:yAlign="top"/>
    </w:pPr>
    <w:rPr>
      <w:rFonts w:ascii="Times New Roman" w:hAnsi="Times New Roman" w:eastAsia="宋体" w:cs="Times New Roman"/>
      <w:lang w:val="en-US" w:eastAsia="zh-CN" w:bidi="ar-SA"/>
    </w:rPr>
  </w:style>
  <w:style w:type="paragraph" w:customStyle="1" w:styleId="303">
    <w:name w:val="报告表格"/>
    <w:basedOn w:val="1"/>
    <w:qFormat/>
    <w:uiPriority w:val="99"/>
    <w:pPr>
      <w:autoSpaceDE w:val="0"/>
      <w:autoSpaceDN w:val="0"/>
      <w:adjustRightInd w:val="0"/>
      <w:spacing w:before="40" w:after="40" w:line="360" w:lineRule="auto"/>
      <w:ind w:firstLine="480" w:firstLineChars="200"/>
      <w:jc w:val="center"/>
      <w:textAlignment w:val="bottom"/>
    </w:pPr>
    <w:rPr>
      <w:rFonts w:ascii="宋体" w:hAnsi="宋体" w:eastAsia="宋体" w:cs="宋体"/>
      <w:kern w:val="0"/>
      <w:sz w:val="24"/>
      <w:szCs w:val="20"/>
    </w:rPr>
  </w:style>
  <w:style w:type="paragraph" w:customStyle="1" w:styleId="304">
    <w:name w:val="表格内文字"/>
    <w:basedOn w:val="15"/>
    <w:qFormat/>
    <w:uiPriority w:val="0"/>
    <w:pPr>
      <w:spacing w:line="320" w:lineRule="exact"/>
      <w:ind w:firstLine="480" w:firstLineChars="200"/>
      <w:jc w:val="center"/>
    </w:pPr>
    <w:rPr>
      <w:rFonts w:ascii="Calibri" w:hAnsi="Calibri" w:eastAsia="宋体" w:cs="Times New Roman"/>
      <w:spacing w:val="10"/>
      <w:sz w:val="24"/>
      <w:szCs w:val="24"/>
    </w:rPr>
  </w:style>
  <w:style w:type="character" w:customStyle="1" w:styleId="305">
    <w:name w:val="font112"/>
    <w:qFormat/>
    <w:uiPriority w:val="0"/>
    <w:rPr>
      <w:rFonts w:hint="default" w:ascii="Times New Roman" w:hAnsi="Times New Roman" w:cs="Times New Roman"/>
      <w:b/>
      <w:bCs/>
      <w:color w:val="000000"/>
      <w:sz w:val="21"/>
      <w:szCs w:val="21"/>
      <w:u w:val="none"/>
    </w:rPr>
  </w:style>
  <w:style w:type="table" w:customStyle="1" w:styleId="306">
    <w:name w:val="网格型2"/>
    <w:basedOn w:val="42"/>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
    <w:name w:val="表格主题2"/>
    <w:basedOn w:val="42"/>
    <w:qFormat/>
    <w:uiPriority w:val="0"/>
    <w:pPr>
      <w:widowControl w:val="0"/>
      <w:jc w:val="both"/>
    </w:pPr>
    <w:rPr>
      <w:rFonts w:hint="eastAsia"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
    <w:name w:val="yp格式2"/>
    <w:basedOn w:val="42"/>
    <w:qFormat/>
    <w:uiPriority w:val="0"/>
    <w:pPr>
      <w:adjustRightInd w:val="0"/>
      <w:snapToGrid w:val="0"/>
      <w:jc w:val="center"/>
    </w:pPr>
    <w:rPr>
      <w:rFonts w:hint="eastAsia" w:ascii="Times New Roman" w:hAnsi="Times New Roman" w:eastAsia="等线" w:cs="等线"/>
    </w:rPr>
    <w:tblPr>
      <w:tblBorders>
        <w:top w:val="single" w:color="000000" w:sz="12" w:space="0"/>
        <w:bottom w:val="single" w:color="000000" w:sz="12" w:space="0"/>
        <w:insideH w:val="single" w:color="000000" w:sz="6" w:space="0"/>
        <w:insideV w:val="single" w:color="000000" w:sz="6" w:space="0"/>
      </w:tblBorders>
    </w:tblPr>
    <w:tcPr>
      <w:tcMar>
        <w:left w:w="28" w:type="dxa"/>
        <w:right w:w="28" w:type="dxa"/>
      </w:tcMar>
      <w:vAlign w:val="center"/>
    </w:tcPr>
    <w:tblStylePr w:type="firstRow">
      <w:tcPr>
        <w:tcBorders>
          <w:top w:val="single" w:color="000000" w:sz="12" w:space="0"/>
          <w:left w:val="nil"/>
          <w:bottom w:val="single" w:color="000000" w:sz="2" w:space="0"/>
          <w:right w:val="nil"/>
          <w:insideH w:val="nil"/>
          <w:insideV w:val="single" w:sz="2" w:space="0"/>
          <w:tl2br w:val="nil"/>
          <w:tr2bl w:val="nil"/>
        </w:tcBorders>
      </w:tcPr>
    </w:tblStylePr>
  </w:style>
  <w:style w:type="table" w:customStyle="1" w:styleId="309">
    <w:name w:val="Table Normal2"/>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31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11">
    <w:name w:val="font5"/>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312">
    <w:name w:val="font6"/>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rPr>
  </w:style>
  <w:style w:type="paragraph" w:customStyle="1" w:styleId="313">
    <w:name w:val="font7"/>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314">
    <w:name w:val="font8"/>
    <w:basedOn w:val="1"/>
    <w:qFormat/>
    <w:uiPriority w:val="0"/>
    <w:pPr>
      <w:widowControl/>
      <w:spacing w:before="100" w:beforeAutospacing="1" w:after="100" w:afterAutospacing="1"/>
      <w:jc w:val="left"/>
    </w:pPr>
    <w:rPr>
      <w:rFonts w:ascii="Calibri" w:hAnsi="Calibri" w:eastAsia="宋体" w:cs="Calibri"/>
      <w:color w:val="000000"/>
      <w:kern w:val="0"/>
      <w:sz w:val="22"/>
    </w:rPr>
  </w:style>
  <w:style w:type="paragraph" w:customStyle="1" w:styleId="315">
    <w:name w:val="font9"/>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316">
    <w:name w:val="font10"/>
    <w:basedOn w:val="1"/>
    <w:qFormat/>
    <w:uiPriority w:val="0"/>
    <w:pPr>
      <w:widowControl/>
      <w:spacing w:before="100" w:beforeAutospacing="1" w:after="100" w:afterAutospacing="1"/>
      <w:jc w:val="left"/>
    </w:pPr>
    <w:rPr>
      <w:rFonts w:ascii="Calibri" w:hAnsi="Calibri" w:eastAsia="宋体" w:cs="Calibri"/>
      <w:color w:val="000000"/>
      <w:kern w:val="0"/>
      <w:sz w:val="22"/>
    </w:rPr>
  </w:style>
  <w:style w:type="paragraph" w:customStyle="1" w:styleId="317">
    <w:name w:val="font12"/>
    <w:basedOn w:val="1"/>
    <w:qFormat/>
    <w:uiPriority w:val="0"/>
    <w:pPr>
      <w:widowControl/>
      <w:spacing w:before="100" w:beforeAutospacing="1" w:after="100" w:afterAutospacing="1"/>
      <w:jc w:val="left"/>
    </w:pPr>
    <w:rPr>
      <w:rFonts w:ascii="Times New Roman" w:hAnsi="Times New Roman" w:eastAsia="宋体" w:cs="Times New Roman"/>
      <w:color w:val="FF0000"/>
      <w:kern w:val="0"/>
      <w:szCs w:val="21"/>
    </w:rPr>
  </w:style>
  <w:style w:type="paragraph" w:customStyle="1" w:styleId="318">
    <w:name w:val="font13"/>
    <w:basedOn w:val="1"/>
    <w:qFormat/>
    <w:uiPriority w:val="0"/>
    <w:pPr>
      <w:widowControl/>
      <w:spacing w:before="100" w:beforeAutospacing="1" w:after="100" w:afterAutospacing="1"/>
      <w:jc w:val="left"/>
    </w:pPr>
    <w:rPr>
      <w:rFonts w:ascii="宋体" w:hAnsi="宋体" w:eastAsia="宋体" w:cs="宋体"/>
      <w:color w:val="FF0000"/>
      <w:kern w:val="0"/>
      <w:szCs w:val="21"/>
    </w:rPr>
  </w:style>
  <w:style w:type="paragraph" w:customStyle="1" w:styleId="319">
    <w:name w:val="font14"/>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320">
    <w:name w:val="font15"/>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321">
    <w:name w:val="font16"/>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322">
    <w:name w:val="font17"/>
    <w:basedOn w:val="1"/>
    <w:qFormat/>
    <w:uiPriority w:val="0"/>
    <w:pPr>
      <w:widowControl/>
      <w:spacing w:before="100" w:beforeAutospacing="1" w:after="100" w:afterAutospacing="1"/>
      <w:jc w:val="left"/>
    </w:pPr>
    <w:rPr>
      <w:rFonts w:ascii="Times New Roman" w:hAnsi="Times New Roman" w:eastAsia="宋体" w:cs="Times New Roman"/>
      <w:kern w:val="0"/>
      <w:szCs w:val="21"/>
    </w:rPr>
  </w:style>
  <w:style w:type="paragraph" w:customStyle="1" w:styleId="323">
    <w:name w:val="font18"/>
    <w:basedOn w:val="1"/>
    <w:qFormat/>
    <w:uiPriority w:val="0"/>
    <w:pPr>
      <w:widowControl/>
      <w:spacing w:before="100" w:beforeAutospacing="1" w:after="100" w:afterAutospacing="1"/>
      <w:jc w:val="left"/>
    </w:pPr>
    <w:rPr>
      <w:rFonts w:ascii="Times New Roman" w:hAnsi="Times New Roman" w:eastAsia="宋体" w:cs="Times New Roman"/>
      <w:kern w:val="0"/>
      <w:szCs w:val="21"/>
    </w:rPr>
  </w:style>
  <w:style w:type="paragraph" w:customStyle="1" w:styleId="324">
    <w:name w:val="font19"/>
    <w:basedOn w:val="1"/>
    <w:qFormat/>
    <w:uiPriority w:val="0"/>
    <w:pPr>
      <w:widowControl/>
      <w:spacing w:before="100" w:beforeAutospacing="1" w:after="100" w:afterAutospacing="1"/>
      <w:jc w:val="left"/>
    </w:pPr>
    <w:rPr>
      <w:rFonts w:ascii="宋体" w:hAnsi="宋体" w:eastAsia="宋体" w:cs="宋体"/>
      <w:kern w:val="0"/>
      <w:szCs w:val="21"/>
    </w:rPr>
  </w:style>
  <w:style w:type="paragraph" w:customStyle="1" w:styleId="325">
    <w:name w:val="font20"/>
    <w:basedOn w:val="1"/>
    <w:qFormat/>
    <w:uiPriority w:val="0"/>
    <w:pPr>
      <w:widowControl/>
      <w:spacing w:before="100" w:beforeAutospacing="1" w:after="100" w:afterAutospacing="1"/>
      <w:jc w:val="left"/>
    </w:pPr>
    <w:rPr>
      <w:rFonts w:ascii="Times New Roman" w:hAnsi="Times New Roman" w:eastAsia="宋体" w:cs="Times New Roman"/>
      <w:color w:val="FF0000"/>
      <w:kern w:val="0"/>
      <w:szCs w:val="21"/>
    </w:rPr>
  </w:style>
  <w:style w:type="paragraph" w:customStyle="1" w:styleId="326">
    <w:name w:val="xl65"/>
    <w:basedOn w:val="1"/>
    <w:qFormat/>
    <w:uiPriority w:val="0"/>
    <w:pPr>
      <w:widowControl/>
      <w:pBdr>
        <w:left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27">
    <w:name w:val="xl66"/>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28">
    <w:name w:val="xl67"/>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29">
    <w:name w:val="xl68"/>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0">
    <w:name w:val="xl69"/>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Times New Roman" w:hAnsi="Times New Roman" w:eastAsia="宋体" w:cs="Times New Roman"/>
      <w:color w:val="000000"/>
      <w:kern w:val="0"/>
      <w:szCs w:val="21"/>
    </w:rPr>
  </w:style>
  <w:style w:type="paragraph" w:customStyle="1" w:styleId="331">
    <w:name w:val="xl70"/>
    <w:basedOn w:val="1"/>
    <w:qFormat/>
    <w:uiPriority w:val="0"/>
    <w:pPr>
      <w:widowControl/>
      <w:pBdr>
        <w:top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32">
    <w:name w:val="xl71"/>
    <w:basedOn w:val="1"/>
    <w:qFormat/>
    <w:uiPriority w:val="0"/>
    <w:pPr>
      <w:widowControl/>
      <w:pBdr>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33">
    <w:name w:val="xl72"/>
    <w:basedOn w:val="1"/>
    <w:qFormat/>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34">
    <w:name w:val="xl73"/>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5">
    <w:name w:val="xl74"/>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6">
    <w:name w:val="xl75"/>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7">
    <w:name w:val="xl76"/>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8">
    <w:name w:val="xl77"/>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39">
    <w:name w:val="xl78"/>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40">
    <w:name w:val="xl79"/>
    <w:basedOn w:val="1"/>
    <w:qFormat/>
    <w:uiPriority w:val="0"/>
    <w:pPr>
      <w:widowControl/>
      <w:pBdr>
        <w:bottom w:val="single" w:color="000000" w:sz="8" w:space="0"/>
        <w:right w:val="single" w:color="000000" w:sz="12"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41">
    <w:name w:val="xl80"/>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Calibri" w:hAnsi="Calibri" w:eastAsia="宋体" w:cs="Calibri"/>
      <w:color w:val="000000"/>
      <w:kern w:val="0"/>
      <w:sz w:val="24"/>
      <w:szCs w:val="24"/>
    </w:rPr>
  </w:style>
  <w:style w:type="paragraph" w:customStyle="1" w:styleId="342">
    <w:name w:val="xl81"/>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Times New Roman" w:hAnsi="Times New Roman" w:eastAsia="宋体" w:cs="Times New Roman"/>
      <w:color w:val="000000"/>
      <w:kern w:val="0"/>
      <w:sz w:val="24"/>
      <w:szCs w:val="24"/>
    </w:rPr>
  </w:style>
  <w:style w:type="paragraph" w:customStyle="1" w:styleId="343">
    <w:name w:val="xl82"/>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Times New Roman" w:hAnsi="Times New Roman" w:eastAsia="宋体" w:cs="Times New Roman"/>
      <w:color w:val="000000"/>
      <w:kern w:val="0"/>
      <w:szCs w:val="21"/>
    </w:rPr>
  </w:style>
  <w:style w:type="paragraph" w:customStyle="1" w:styleId="344">
    <w:name w:val="xl83"/>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45">
    <w:name w:val="xl84"/>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46">
    <w:name w:val="xl85"/>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color w:val="000000"/>
      <w:kern w:val="0"/>
      <w:sz w:val="24"/>
      <w:szCs w:val="24"/>
    </w:rPr>
  </w:style>
  <w:style w:type="paragraph" w:customStyle="1" w:styleId="347">
    <w:name w:val="xl86"/>
    <w:basedOn w:val="1"/>
    <w:qFormat/>
    <w:uiPriority w:val="0"/>
    <w:pPr>
      <w:widowControl/>
      <w:pBdr>
        <w:top w:val="single" w:color="000000" w:sz="12" w:space="0"/>
        <w:left w:val="single" w:color="000000" w:sz="8" w:space="0"/>
        <w:bottom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48">
    <w:name w:val="xl87"/>
    <w:basedOn w:val="1"/>
    <w:qFormat/>
    <w:uiPriority w:val="0"/>
    <w:pPr>
      <w:widowControl/>
      <w:pBdr>
        <w:top w:val="single" w:color="000000" w:sz="12" w:space="0"/>
        <w:bottom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49">
    <w:name w:val="xl88"/>
    <w:basedOn w:val="1"/>
    <w:qFormat/>
    <w:uiPriority w:val="0"/>
    <w:pPr>
      <w:widowControl/>
      <w:pBdr>
        <w:top w:val="single" w:color="000000" w:sz="12"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50">
    <w:name w:val="xl89"/>
    <w:basedOn w:val="1"/>
    <w:qFormat/>
    <w:uiPriority w:val="0"/>
    <w:pPr>
      <w:widowControl/>
      <w:pBdr>
        <w:top w:val="single" w:color="000000" w:sz="12" w:space="0"/>
        <w:left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51">
    <w:name w:val="xl90"/>
    <w:basedOn w:val="1"/>
    <w:qFormat/>
    <w:uiPriority w:val="0"/>
    <w:pPr>
      <w:widowControl/>
      <w:pBdr>
        <w:left w:val="single" w:color="000000" w:sz="12"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52">
    <w:name w:val="xl91"/>
    <w:basedOn w:val="1"/>
    <w:qFormat/>
    <w:uiPriority w:val="0"/>
    <w:pPr>
      <w:widowControl/>
      <w:pBdr>
        <w:top w:val="single" w:color="000000" w:sz="8" w:space="0"/>
        <w:left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53">
    <w:name w:val="xl92"/>
    <w:basedOn w:val="1"/>
    <w:qFormat/>
    <w:uiPriority w:val="0"/>
    <w:pPr>
      <w:widowControl/>
      <w:pBdr>
        <w:top w:val="single" w:color="000000" w:sz="8" w:space="0"/>
        <w:left w:val="single" w:color="000000" w:sz="12"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54">
    <w:name w:val="xl93"/>
    <w:basedOn w:val="1"/>
    <w:qFormat/>
    <w:uiPriority w:val="0"/>
    <w:pPr>
      <w:widowControl/>
      <w:pBdr>
        <w:left w:val="single" w:color="000000" w:sz="12"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55">
    <w:name w:val="xl94"/>
    <w:basedOn w:val="1"/>
    <w:qFormat/>
    <w:uiPriority w:val="0"/>
    <w:pPr>
      <w:widowControl/>
      <w:pBdr>
        <w:left w:val="single" w:color="000000" w:sz="12"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56">
    <w:name w:val="xl95"/>
    <w:basedOn w:val="1"/>
    <w:qFormat/>
    <w:uiPriority w:val="0"/>
    <w:pPr>
      <w:widowControl/>
      <w:pBdr>
        <w:top w:val="single" w:color="000000" w:sz="8" w:space="0"/>
        <w:left w:val="single" w:color="000000" w:sz="12"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57">
    <w:name w:val="xl96"/>
    <w:basedOn w:val="1"/>
    <w:qFormat/>
    <w:uiPriority w:val="0"/>
    <w:pPr>
      <w:widowControl/>
      <w:pBdr>
        <w:left w:val="single" w:color="000000" w:sz="12"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58">
    <w:name w:val="xl97"/>
    <w:basedOn w:val="1"/>
    <w:qFormat/>
    <w:uiPriority w:val="0"/>
    <w:pPr>
      <w:widowControl/>
      <w:pBdr>
        <w:left w:val="single" w:color="000000" w:sz="12"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59">
    <w:name w:val="xl98"/>
    <w:basedOn w:val="1"/>
    <w:qFormat/>
    <w:uiPriority w:val="0"/>
    <w:pPr>
      <w:widowControl/>
      <w:pBdr>
        <w:top w:val="single" w:color="000000" w:sz="8" w:space="0"/>
        <w:left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Cs w:val="21"/>
    </w:rPr>
  </w:style>
  <w:style w:type="paragraph" w:customStyle="1" w:styleId="360">
    <w:name w:val="xl99"/>
    <w:basedOn w:val="1"/>
    <w:qFormat/>
    <w:uiPriority w:val="0"/>
    <w:pPr>
      <w:widowControl/>
      <w:pBdr>
        <w:left w:val="single" w:color="000000" w:sz="12" w:space="0"/>
        <w:right w:val="single" w:color="000000" w:sz="8" w:space="0"/>
      </w:pBdr>
      <w:spacing w:before="100" w:beforeAutospacing="1" w:after="100" w:afterAutospacing="1"/>
      <w:jc w:val="center"/>
      <w:textAlignment w:val="center"/>
    </w:pPr>
    <w:rPr>
      <w:rFonts w:ascii="宋体" w:hAnsi="宋体" w:eastAsia="宋体" w:cs="宋体"/>
      <w:color w:val="000000"/>
      <w:kern w:val="0"/>
      <w:szCs w:val="21"/>
    </w:rPr>
  </w:style>
  <w:style w:type="paragraph" w:customStyle="1" w:styleId="361">
    <w:name w:val="xl100"/>
    <w:basedOn w:val="1"/>
    <w:qFormat/>
    <w:uiPriority w:val="0"/>
    <w:pPr>
      <w:widowControl/>
      <w:pBdr>
        <w:left w:val="single" w:color="000000" w:sz="12"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Cs w:val="21"/>
    </w:rPr>
  </w:style>
  <w:style w:type="paragraph" w:customStyle="1" w:styleId="362">
    <w:name w:val="xl101"/>
    <w:basedOn w:val="1"/>
    <w:qFormat/>
    <w:uiPriority w:val="0"/>
    <w:pPr>
      <w:widowControl/>
      <w:pBdr>
        <w:top w:val="single" w:color="000000" w:sz="12" w:space="0"/>
        <w:left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63">
    <w:name w:val="xl102"/>
    <w:basedOn w:val="1"/>
    <w:qFormat/>
    <w:uiPriority w:val="0"/>
    <w:pPr>
      <w:widowControl/>
      <w:pBdr>
        <w:left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64">
    <w:name w:val="xl103"/>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65">
    <w:name w:val="xl104"/>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66">
    <w:name w:val="xl105"/>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67">
    <w:name w:val="xl106"/>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68">
    <w:name w:val="xl107"/>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69">
    <w:name w:val="xl108"/>
    <w:basedOn w:val="1"/>
    <w:qFormat/>
    <w:uiPriority w:val="0"/>
    <w:pPr>
      <w:widowControl/>
      <w:pBdr>
        <w:left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70">
    <w:name w:val="xl109"/>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Times New Roman" w:hAnsi="Times New Roman" w:eastAsia="宋体" w:cs="Times New Roman"/>
      <w:color w:val="000000"/>
      <w:kern w:val="0"/>
      <w:sz w:val="24"/>
      <w:szCs w:val="24"/>
    </w:rPr>
  </w:style>
  <w:style w:type="paragraph" w:customStyle="1" w:styleId="371">
    <w:name w:val="xl110"/>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Times New Roman" w:hAnsi="Times New Roman" w:eastAsia="宋体" w:cs="Times New Roman"/>
      <w:color w:val="000000"/>
      <w:kern w:val="0"/>
      <w:sz w:val="24"/>
      <w:szCs w:val="24"/>
    </w:rPr>
  </w:style>
  <w:style w:type="paragraph" w:customStyle="1" w:styleId="372">
    <w:name w:val="xl111"/>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Times New Roman" w:hAnsi="Times New Roman" w:eastAsia="宋体" w:cs="Times New Roman"/>
      <w:color w:val="000000"/>
      <w:kern w:val="0"/>
      <w:sz w:val="24"/>
      <w:szCs w:val="24"/>
    </w:rPr>
  </w:style>
  <w:style w:type="paragraph" w:customStyle="1" w:styleId="373">
    <w:name w:val="xl112"/>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color w:val="000000"/>
      <w:kern w:val="0"/>
      <w:sz w:val="24"/>
      <w:szCs w:val="24"/>
    </w:rPr>
  </w:style>
  <w:style w:type="paragraph" w:customStyle="1" w:styleId="374">
    <w:name w:val="xl113"/>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color w:val="000000"/>
      <w:kern w:val="0"/>
      <w:sz w:val="24"/>
      <w:szCs w:val="24"/>
    </w:rPr>
  </w:style>
  <w:style w:type="paragraph" w:customStyle="1" w:styleId="375">
    <w:name w:val="xl11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color w:val="000000"/>
      <w:kern w:val="0"/>
      <w:sz w:val="24"/>
      <w:szCs w:val="24"/>
    </w:rPr>
  </w:style>
  <w:style w:type="paragraph" w:customStyle="1" w:styleId="376">
    <w:name w:val="xl115"/>
    <w:basedOn w:val="1"/>
    <w:qFormat/>
    <w:uiPriority w:val="0"/>
    <w:pPr>
      <w:widowControl/>
      <w:pBdr>
        <w:top w:val="single" w:color="000000" w:sz="12" w:space="0"/>
        <w:left w:val="single" w:color="000000" w:sz="8" w:space="0"/>
        <w:right w:val="single" w:color="000000" w:sz="12"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77">
    <w:name w:val="xl116"/>
    <w:basedOn w:val="1"/>
    <w:qFormat/>
    <w:uiPriority w:val="0"/>
    <w:pPr>
      <w:widowControl/>
      <w:pBdr>
        <w:left w:val="single" w:color="000000" w:sz="8" w:space="0"/>
        <w:right w:val="single" w:color="000000" w:sz="12"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78">
    <w:name w:val="xl117"/>
    <w:basedOn w:val="1"/>
    <w:qFormat/>
    <w:uiPriority w:val="0"/>
    <w:pPr>
      <w:widowControl/>
      <w:pBdr>
        <w:left w:val="single" w:color="000000" w:sz="8" w:space="0"/>
        <w:bottom w:val="single" w:color="000000" w:sz="8" w:space="0"/>
        <w:right w:val="single" w:color="000000" w:sz="12"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79">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0">
    <w:name w:val="xl119"/>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2">
    <w:name w:val="xl121"/>
    <w:basedOn w:val="1"/>
    <w:qFormat/>
    <w:uiPriority w:val="0"/>
    <w:pPr>
      <w:widowControl/>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3">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84">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5">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86">
    <w:name w:val="xl12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87">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88">
    <w:name w:val="xl127"/>
    <w:basedOn w:val="1"/>
    <w:qFormat/>
    <w:uiPriority w:val="0"/>
    <w:pPr>
      <w:widowControl/>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89">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90">
    <w:name w:val="xl129"/>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91">
    <w:name w:val="xl130"/>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92">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93">
    <w:name w:val="xl132"/>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39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Cs w:val="21"/>
    </w:rPr>
  </w:style>
  <w:style w:type="paragraph" w:customStyle="1" w:styleId="39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paragraph" w:customStyle="1" w:styleId="396">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Cs w:val="21"/>
    </w:rPr>
  </w:style>
  <w:style w:type="character" w:customStyle="1" w:styleId="397">
    <w:name w:val="font81"/>
    <w:basedOn w:val="45"/>
    <w:qFormat/>
    <w:uiPriority w:val="0"/>
    <w:rPr>
      <w:rFonts w:hint="eastAsia" w:ascii="宋体" w:hAnsi="宋体" w:eastAsia="宋体" w:cs="宋体"/>
      <w:color w:val="000000"/>
      <w:sz w:val="21"/>
      <w:szCs w:val="21"/>
      <w:u w:val="none"/>
    </w:rPr>
  </w:style>
  <w:style w:type="character" w:customStyle="1" w:styleId="398">
    <w:name w:val="font101"/>
    <w:basedOn w:val="45"/>
    <w:qFormat/>
    <w:uiPriority w:val="0"/>
    <w:rPr>
      <w:rFonts w:hint="default" w:ascii="Times New Roman" w:hAnsi="Times New Roman" w:cs="Times New Roman"/>
      <w:color w:val="FF0000"/>
      <w:sz w:val="21"/>
      <w:szCs w:val="21"/>
      <w:u w:val="none"/>
      <w:vertAlign w:val="subscript"/>
    </w:rPr>
  </w:style>
  <w:style w:type="character" w:customStyle="1" w:styleId="399">
    <w:name w:val="font111"/>
    <w:basedOn w:val="45"/>
    <w:qFormat/>
    <w:uiPriority w:val="0"/>
    <w:rPr>
      <w:rFonts w:hint="eastAsia" w:ascii="宋体" w:hAnsi="宋体" w:eastAsia="宋体" w:cs="宋体"/>
      <w:color w:val="000000"/>
      <w:sz w:val="22"/>
      <w:szCs w:val="22"/>
      <w:u w:val="none"/>
    </w:rPr>
  </w:style>
  <w:style w:type="character" w:customStyle="1" w:styleId="400">
    <w:name w:val="font121"/>
    <w:basedOn w:val="45"/>
    <w:qFormat/>
    <w:uiPriority w:val="0"/>
    <w:rPr>
      <w:rFonts w:hint="default" w:ascii="Times New Roman" w:hAnsi="Times New Roman" w:cs="Times New Roman"/>
      <w:color w:val="000000"/>
      <w:sz w:val="21"/>
      <w:szCs w:val="21"/>
      <w:u w:val="none"/>
      <w:vertAlign w:val="subscript"/>
    </w:rPr>
  </w:style>
  <w:style w:type="character" w:customStyle="1" w:styleId="401">
    <w:name w:val="font132"/>
    <w:basedOn w:val="45"/>
    <w:qFormat/>
    <w:uiPriority w:val="0"/>
    <w:rPr>
      <w:rFonts w:hint="eastAsia" w:ascii="宋体" w:hAnsi="宋体" w:eastAsia="宋体" w:cs="宋体"/>
      <w:color w:val="000000"/>
      <w:sz w:val="21"/>
      <w:szCs w:val="21"/>
      <w:u w:val="none"/>
    </w:rPr>
  </w:style>
  <w:style w:type="character" w:customStyle="1" w:styleId="402">
    <w:name w:val="标题 2 Char1 Char"/>
    <w:qFormat/>
    <w:uiPriority w:val="0"/>
    <w:rPr>
      <w:rFonts w:ascii="Arial" w:hAnsi="Arial" w:eastAsia="黑体"/>
      <w:b/>
      <w:bCs/>
      <w:kern w:val="2"/>
      <w:sz w:val="32"/>
      <w:szCs w:val="32"/>
      <w:lang w:val="en-US" w:eastAsia="zh-CN" w:bidi="ar-SA"/>
    </w:rPr>
  </w:style>
  <w:style w:type="paragraph" w:customStyle="1" w:styleId="403">
    <w:name w:val="（正文）"/>
    <w:basedOn w:val="21"/>
    <w:qFormat/>
    <w:uiPriority w:val="0"/>
    <w:pPr>
      <w:spacing w:line="360" w:lineRule="auto"/>
      <w:ind w:firstLine="200" w:firstLineChars="200"/>
    </w:pPr>
    <w:rPr>
      <w:rFonts w:hAnsiTheme="minorHAnsi" w:eastAsiaTheme="minorEastAsia"/>
      <w:kern w:val="2"/>
      <w:szCs w:val="21"/>
    </w:rPr>
  </w:style>
  <w:style w:type="table" w:customStyle="1" w:styleId="404">
    <w:name w:val="网格型70"/>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405">
    <w:name w:val="网格型71"/>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406">
    <w:name w:val="表格 Char1"/>
    <w:link w:val="53"/>
    <w:qFormat/>
    <w:uiPriority w:val="0"/>
    <w:rPr>
      <w:rFonts w:ascii="Times New Roman" w:hAnsi="Times New Roman" w:eastAsia="宋体" w:cs="Times New Roman"/>
      <w:color w:val="000000"/>
      <w:sz w:val="21"/>
      <w:szCs w:val="28"/>
    </w:rPr>
  </w:style>
  <w:style w:type="paragraph" w:customStyle="1" w:styleId="407">
    <w:name w:val="表格（周周）"/>
    <w:basedOn w:val="1"/>
    <w:next w:val="1"/>
    <w:qFormat/>
    <w:uiPriority w:val="0"/>
    <w:pPr>
      <w:adjustRightInd w:val="0"/>
      <w:spacing w:line="240" w:lineRule="auto"/>
      <w:ind w:left="0" w:leftChars="0" w:right="0" w:rightChars="0" w:firstLine="0" w:firstLineChars="0"/>
      <w:jc w:val="center"/>
      <w:textAlignment w:val="baseline"/>
    </w:pPr>
    <w:rPr>
      <w:rFonts w:ascii="Times New Roman" w:hAnsi="Times New Roman" w:eastAsia="宋体" w:cs="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jpeg"/><Relationship Id="rId53" Type="http://schemas.openxmlformats.org/officeDocument/2006/relationships/image" Target="media/image36.jpeg"/><Relationship Id="rId52" Type="http://schemas.openxmlformats.org/officeDocument/2006/relationships/image" Target="media/image35.jpeg"/><Relationship Id="rId51" Type="http://schemas.openxmlformats.org/officeDocument/2006/relationships/image" Target="media/image34.jpeg"/><Relationship Id="rId50" Type="http://schemas.openxmlformats.org/officeDocument/2006/relationships/image" Target="media/image33.jpeg"/><Relationship Id="rId5" Type="http://schemas.openxmlformats.org/officeDocument/2006/relationships/footer" Target="footer1.xml"/><Relationship Id="rId49" Type="http://schemas.openxmlformats.org/officeDocument/2006/relationships/image" Target="media/image32.jpeg"/><Relationship Id="rId48" Type="http://schemas.openxmlformats.org/officeDocument/2006/relationships/image" Target="media/image31.jpeg"/><Relationship Id="rId47" Type="http://schemas.openxmlformats.org/officeDocument/2006/relationships/image" Target="media/image30.jpeg"/><Relationship Id="rId46" Type="http://schemas.openxmlformats.org/officeDocument/2006/relationships/image" Target="media/image29.png"/><Relationship Id="rId45" Type="http://schemas.openxmlformats.org/officeDocument/2006/relationships/image" Target="media/image28.jpeg"/><Relationship Id="rId44" Type="http://schemas.openxmlformats.org/officeDocument/2006/relationships/image" Target="media/image27.jpeg"/><Relationship Id="rId43" Type="http://schemas.openxmlformats.org/officeDocument/2006/relationships/image" Target="media/image26.jpeg"/><Relationship Id="rId42" Type="http://schemas.openxmlformats.org/officeDocument/2006/relationships/image" Target="media/image25.jpe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wmf"/><Relationship Id="rId35" Type="http://schemas.openxmlformats.org/officeDocument/2006/relationships/oleObject" Target="embeddings/oleObject4.bin"/><Relationship Id="rId34" Type="http://schemas.openxmlformats.org/officeDocument/2006/relationships/image" Target="media/image18.wmf"/><Relationship Id="rId33" Type="http://schemas.openxmlformats.org/officeDocument/2006/relationships/oleObject" Target="embeddings/oleObject3.bin"/><Relationship Id="rId32" Type="http://schemas.openxmlformats.org/officeDocument/2006/relationships/image" Target="media/image17.wmf"/><Relationship Id="rId31" Type="http://schemas.openxmlformats.org/officeDocument/2006/relationships/oleObject" Target="embeddings/oleObject2.bin"/><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1.bin"/><Relationship Id="rId26" Type="http://schemas.openxmlformats.org/officeDocument/2006/relationships/image" Target="media/image13.wmf"/><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274</Pages>
  <Words>9500</Words>
  <Characters>10206</Characters>
  <Lines>1</Lines>
  <Paragraphs>1</Paragraphs>
  <TotalTime>14</TotalTime>
  <ScaleCrop>false</ScaleCrop>
  <LinksUpToDate>false</LinksUpToDate>
  <CharactersWithSpaces>10391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2024-07-26T00:34:00Z</dcterms:created>
  <dc:creator>世鹏 许</dc:creator>
  <cp:lastModifiedBy>清梵</cp:lastModifiedBy>
  <cp:lastPrinted>2026-08-11T01:16:00Z</cp:lastPrinted>
  <dcterms:modified xsi:type="dcterms:W3CDTF">2026-09-20T07:55:49Z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9D9B71373B8044D6AF0C87B8ED80D5EE_12</vt:lpwstr>
  </property>
  <property fmtid="{D5CDD505-2E9C-101B-9397-08002B2CF9AE}" pid="4" name="KSOTemplateDocerSaveRecord">
    <vt:lpwstr>eyJoZGlkIjoiM2I5ZDM3Y2I5NGI5ODhhYzlmM2E4ZTMyZmE2ZGE2NjIiLCJ1c2VySWQiOiIyOTc0OTg5MDkifQ==</vt:lpwstr>
  </property>
</Properties>
</file>