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FBD8E" w14:textId="77777777" w:rsidR="001051A2" w:rsidRDefault="001051A2">
      <w:pPr>
        <w:tabs>
          <w:tab w:val="left" w:pos="7380"/>
        </w:tabs>
        <w:spacing w:line="980" w:lineRule="exact"/>
        <w:rPr>
          <w:rFonts w:ascii="仿宋_GB2312" w:eastAsia="仿宋_GB2312"/>
          <w:bCs/>
          <w:sz w:val="32"/>
        </w:rPr>
      </w:pPr>
    </w:p>
    <w:p w14:paraId="1627B53A" w14:textId="77777777" w:rsidR="001051A2" w:rsidRDefault="00000000">
      <w:pPr>
        <w:tabs>
          <w:tab w:val="left" w:pos="7380"/>
        </w:tabs>
        <w:spacing w:line="540" w:lineRule="exact"/>
        <w:ind w:firstLineChars="1500" w:firstLine="4800"/>
        <w:rPr>
          <w:rFonts w:ascii="仿宋_GB2312" w:eastAsia="仿宋_GB2312"/>
          <w:bCs/>
          <w:sz w:val="32"/>
        </w:rPr>
      </w:pPr>
      <w:r>
        <w:rPr>
          <w:rFonts w:ascii="仿宋_GB2312" w:eastAsia="仿宋_GB2312" w:hint="eastAsia"/>
          <w:bCs/>
          <w:sz w:val="32"/>
        </w:rPr>
        <w:t>常环建〔202</w:t>
      </w:r>
      <w:r>
        <w:rPr>
          <w:rFonts w:ascii="仿宋_GB2312" w:eastAsia="仿宋_GB2312"/>
          <w:bCs/>
          <w:sz w:val="32"/>
        </w:rPr>
        <w:t>6</w:t>
      </w:r>
      <w:r>
        <w:rPr>
          <w:rFonts w:ascii="仿宋_GB2312" w:eastAsia="仿宋_GB2312" w:hint="eastAsia"/>
          <w:bCs/>
          <w:sz w:val="32"/>
        </w:rPr>
        <w:t>〕</w:t>
      </w:r>
      <w:r>
        <w:rPr>
          <w:rFonts w:ascii="仿宋_GB2312" w:eastAsia="仿宋_GB2312"/>
          <w:bCs/>
          <w:sz w:val="32"/>
        </w:rPr>
        <w:t>44</w:t>
      </w:r>
      <w:r>
        <w:rPr>
          <w:rFonts w:ascii="仿宋_GB2312" w:eastAsia="仿宋_GB2312" w:hint="eastAsia"/>
          <w:bCs/>
          <w:sz w:val="32"/>
        </w:rPr>
        <w:t>号</w:t>
      </w:r>
    </w:p>
    <w:p w14:paraId="0C6024E0" w14:textId="77777777" w:rsidR="001051A2" w:rsidRDefault="001051A2">
      <w:pPr>
        <w:tabs>
          <w:tab w:val="left" w:pos="7380"/>
        </w:tabs>
        <w:spacing w:line="580" w:lineRule="exact"/>
        <w:ind w:firstLineChars="1600" w:firstLine="5120"/>
        <w:rPr>
          <w:rFonts w:ascii="楷体_GB2312" w:eastAsia="楷体_GB2312"/>
          <w:bCs/>
          <w:sz w:val="32"/>
        </w:rPr>
      </w:pPr>
    </w:p>
    <w:p w14:paraId="5F735EB2" w14:textId="77777777" w:rsidR="001051A2" w:rsidRDefault="00000000">
      <w:pPr>
        <w:spacing w:line="540" w:lineRule="exact"/>
        <w:jc w:val="center"/>
        <w:rPr>
          <w:rFonts w:ascii="方正小标宋简体" w:eastAsia="方正小标宋简体" w:hAnsi="宋体" w:hint="eastAsia"/>
          <w:bCs/>
          <w:sz w:val="44"/>
          <w:szCs w:val="44"/>
        </w:rPr>
      </w:pPr>
      <w:r>
        <w:rPr>
          <w:rFonts w:ascii="方正小标宋简体" w:eastAsia="方正小标宋简体" w:hAnsi="宋体" w:hint="eastAsia"/>
          <w:bCs/>
          <w:sz w:val="44"/>
          <w:szCs w:val="44"/>
        </w:rPr>
        <w:t>常德市生态环境局</w:t>
      </w:r>
    </w:p>
    <w:p w14:paraId="6804AAC7" w14:textId="77777777" w:rsidR="001051A2" w:rsidRDefault="00000000">
      <w:pPr>
        <w:tabs>
          <w:tab w:val="left" w:pos="540"/>
          <w:tab w:val="left" w:pos="720"/>
        </w:tabs>
        <w:spacing w:line="540" w:lineRule="exact"/>
        <w:jc w:val="center"/>
        <w:rPr>
          <w:rFonts w:ascii="方正小标宋简体" w:eastAsia="方正小标宋简体" w:hAnsi="宋体" w:hint="eastAsia"/>
          <w:bCs/>
          <w:sz w:val="44"/>
          <w:szCs w:val="44"/>
        </w:rPr>
      </w:pPr>
      <w:r>
        <w:rPr>
          <w:rFonts w:ascii="方正小标宋简体" w:eastAsia="方正小标宋简体" w:hAnsi="宋体" w:hint="eastAsia"/>
          <w:bCs/>
          <w:sz w:val="44"/>
          <w:szCs w:val="44"/>
        </w:rPr>
        <w:t>关于</w:t>
      </w:r>
      <w:r>
        <w:rPr>
          <w:rFonts w:ascii="方正小标宋简体" w:eastAsia="方正小标宋简体" w:hAnsi="宋体"/>
          <w:bCs/>
          <w:sz w:val="44"/>
          <w:szCs w:val="44"/>
        </w:rPr>
        <w:t>瑞德林生物（常德）</w:t>
      </w:r>
      <w:r>
        <w:rPr>
          <w:rFonts w:ascii="方正小标宋简体" w:eastAsia="方正小标宋简体" w:hAnsi="宋体" w:hint="eastAsia"/>
          <w:bCs/>
          <w:sz w:val="44"/>
          <w:szCs w:val="44"/>
        </w:rPr>
        <w:t>有限公司</w:t>
      </w:r>
      <w:r>
        <w:rPr>
          <w:rFonts w:ascii="方正小标宋简体" w:eastAsia="方正小标宋简体" w:hAnsi="宋体"/>
          <w:bCs/>
          <w:sz w:val="44"/>
          <w:szCs w:val="44"/>
        </w:rPr>
        <w:t>500吨绿色活性原料建设项目</w:t>
      </w:r>
      <w:r>
        <w:rPr>
          <w:rFonts w:ascii="方正小标宋简体" w:eastAsia="方正小标宋简体" w:hAnsi="宋体" w:hint="eastAsia"/>
          <w:bCs/>
          <w:sz w:val="44"/>
          <w:szCs w:val="44"/>
        </w:rPr>
        <w:t>环境影响报告书的批复</w:t>
      </w:r>
    </w:p>
    <w:p w14:paraId="16188583" w14:textId="77777777" w:rsidR="001051A2" w:rsidRDefault="001051A2">
      <w:pPr>
        <w:spacing w:line="560" w:lineRule="exact"/>
        <w:rPr>
          <w:rFonts w:ascii="仿宋_GB2312" w:eastAsia="仿宋_GB2312" w:hAnsi="宋体" w:hint="eastAsia"/>
          <w:bCs/>
          <w:sz w:val="32"/>
          <w:szCs w:val="32"/>
        </w:rPr>
      </w:pPr>
    </w:p>
    <w:p w14:paraId="45C6B7AC" w14:textId="77777777" w:rsidR="001051A2" w:rsidRDefault="00000000">
      <w:pPr>
        <w:spacing w:line="560" w:lineRule="exact"/>
        <w:rPr>
          <w:rFonts w:ascii="仿宋_GB2312" w:eastAsia="仿宋_GB2312"/>
          <w:sz w:val="32"/>
          <w:szCs w:val="32"/>
        </w:rPr>
      </w:pPr>
      <w:r>
        <w:rPr>
          <w:rFonts w:ascii="仿宋_GB2312" w:eastAsia="仿宋_GB2312" w:hAnsi="宋体" w:hint="eastAsia"/>
          <w:bCs/>
          <w:sz w:val="32"/>
          <w:szCs w:val="32"/>
        </w:rPr>
        <w:t>瑞德林生物（常德）有限公司</w:t>
      </w:r>
      <w:r>
        <w:rPr>
          <w:rFonts w:ascii="仿宋_GB2312" w:eastAsia="仿宋_GB2312" w:hint="eastAsia"/>
          <w:sz w:val="32"/>
        </w:rPr>
        <w:t>：</w:t>
      </w:r>
    </w:p>
    <w:p w14:paraId="73812D74" w14:textId="77777777" w:rsidR="001051A2" w:rsidRDefault="00000000">
      <w:pPr>
        <w:spacing w:line="560" w:lineRule="exact"/>
        <w:ind w:firstLineChars="200" w:firstLine="640"/>
        <w:rPr>
          <w:rFonts w:ascii="仿宋_GB2312" w:eastAsia="仿宋_GB2312" w:hAnsi="仿宋" w:cs="仿宋" w:hint="eastAsia"/>
          <w:color w:val="C00000"/>
          <w:sz w:val="32"/>
          <w:szCs w:val="32"/>
        </w:rPr>
      </w:pPr>
      <w:r>
        <w:rPr>
          <w:rFonts w:ascii="仿宋_GB2312" w:eastAsia="仿宋_GB2312" w:hint="eastAsia"/>
          <w:sz w:val="32"/>
          <w:szCs w:val="32"/>
        </w:rPr>
        <w:t>你公司《</w:t>
      </w:r>
      <w:r>
        <w:rPr>
          <w:rFonts w:ascii="仿宋_GB2312" w:eastAsia="仿宋_GB2312" w:hAnsi="仿宋_GB2312" w:cs="仿宋_GB2312" w:hint="eastAsia"/>
          <w:bCs/>
          <w:color w:val="000000"/>
          <w:kern w:val="0"/>
          <w:sz w:val="32"/>
          <w:szCs w:val="32"/>
        </w:rPr>
        <w:t>瑞德林生物（常德）有限公司500吨绿色活性原料建设项目环境影响报告书</w:t>
      </w:r>
      <w:r>
        <w:rPr>
          <w:rFonts w:ascii="仿宋_GB2312" w:eastAsia="仿宋_GB2312" w:hAnsi="仿宋_GB2312" w:cs="仿宋_GB2312" w:hint="eastAsia"/>
          <w:color w:val="000000"/>
          <w:kern w:val="0"/>
          <w:sz w:val="32"/>
          <w:szCs w:val="32"/>
        </w:rPr>
        <w:t>》（以下简称《报告书》）</w:t>
      </w:r>
      <w:r>
        <w:rPr>
          <w:rFonts w:ascii="仿宋_GB2312" w:eastAsia="仿宋_GB2312" w:hAnsi="仿宋_GB2312" w:cs="仿宋_GB2312" w:hint="eastAsia"/>
          <w:bCs/>
          <w:color w:val="000000"/>
          <w:kern w:val="0"/>
          <w:sz w:val="32"/>
          <w:szCs w:val="32"/>
        </w:rPr>
        <w:t>、</w:t>
      </w:r>
      <w:r>
        <w:rPr>
          <w:rFonts w:ascii="仿宋_GB2312" w:eastAsia="仿宋_GB2312" w:hAnsi="仿宋_GB2312" w:cs="仿宋_GB2312" w:hint="eastAsia"/>
          <w:color w:val="000000"/>
          <w:kern w:val="0"/>
          <w:sz w:val="32"/>
          <w:szCs w:val="32"/>
        </w:rPr>
        <w:t>《</w:t>
      </w:r>
      <w:r>
        <w:rPr>
          <w:rFonts w:ascii="仿宋_GB2312" w:eastAsia="仿宋_GB2312" w:hAnsi="仿宋_GB2312" w:cs="仿宋_GB2312" w:hint="eastAsia"/>
          <w:bCs/>
          <w:color w:val="000000"/>
          <w:kern w:val="0"/>
          <w:sz w:val="32"/>
          <w:szCs w:val="32"/>
        </w:rPr>
        <w:t>瑞德林生物（常德）有限公司500吨绿色活性原料建设项目环境影响评价公众参与说明》、常德市生态环境局经开区分局《关于500吨绿色活性原料建设项目环境影响报告书</w:t>
      </w:r>
      <w:r>
        <w:rPr>
          <w:rFonts w:ascii="仿宋_GB2312" w:eastAsia="仿宋_GB2312" w:hAnsi="仿宋_GB2312" w:cs="仿宋_GB2312"/>
          <w:bCs/>
          <w:color w:val="000000"/>
          <w:kern w:val="0"/>
          <w:sz w:val="32"/>
          <w:szCs w:val="32"/>
        </w:rPr>
        <w:t>初</w:t>
      </w:r>
      <w:r>
        <w:rPr>
          <w:rFonts w:ascii="仿宋_GB2312" w:eastAsia="仿宋_GB2312" w:hAnsi="仿宋_GB2312" w:cs="仿宋_GB2312" w:hint="eastAsia"/>
          <w:bCs/>
          <w:color w:val="000000"/>
          <w:kern w:val="0"/>
          <w:sz w:val="32"/>
          <w:szCs w:val="32"/>
        </w:rPr>
        <w:t>审意见》等有关材料收悉，结</w:t>
      </w:r>
      <w:r>
        <w:rPr>
          <w:rFonts w:ascii="仿宋_GB2312" w:eastAsia="仿宋_GB2312" w:hAnsi="仿宋_GB2312" w:cs="仿宋_GB2312" w:hint="eastAsia"/>
          <w:bCs/>
          <w:sz w:val="32"/>
          <w:szCs w:val="32"/>
        </w:rPr>
        <w:t>合</w:t>
      </w:r>
      <w:r>
        <w:rPr>
          <w:rFonts w:ascii="仿宋_GB2312" w:eastAsia="仿宋_GB2312" w:hAnsi="仿宋_GB2312" w:cs="仿宋_GB2312" w:hint="eastAsia"/>
          <w:color w:val="000000"/>
          <w:kern w:val="0"/>
          <w:sz w:val="32"/>
          <w:szCs w:val="32"/>
        </w:rPr>
        <w:t>常德市生态环境事务中心组织专家对《报告书》进行评审出具的“常环评估〔202</w:t>
      </w:r>
      <w:r>
        <w:rPr>
          <w:rFonts w:ascii="仿宋_GB2312" w:eastAsia="仿宋_GB2312" w:hAnsi="仿宋_GB2312" w:cs="仿宋_GB2312"/>
          <w:color w:val="000000"/>
          <w:kern w:val="0"/>
          <w:sz w:val="32"/>
          <w:szCs w:val="32"/>
        </w:rPr>
        <w:t>6</w:t>
      </w:r>
      <w:r>
        <w:rPr>
          <w:rFonts w:ascii="仿宋_GB2312" w:eastAsia="仿宋_GB2312" w:hAnsi="仿宋_GB2312" w:cs="仿宋_GB2312" w:hint="eastAsia"/>
          <w:color w:val="000000"/>
          <w:kern w:val="0"/>
          <w:sz w:val="32"/>
          <w:szCs w:val="32"/>
        </w:rPr>
        <w:t>〕</w:t>
      </w:r>
      <w:r>
        <w:rPr>
          <w:rFonts w:ascii="仿宋_GB2312" w:eastAsia="仿宋_GB2312" w:hAnsi="仿宋_GB2312" w:cs="仿宋_GB2312"/>
          <w:color w:val="000000"/>
          <w:kern w:val="0"/>
          <w:sz w:val="32"/>
          <w:szCs w:val="32"/>
        </w:rPr>
        <w:t>14</w:t>
      </w:r>
      <w:r>
        <w:rPr>
          <w:rFonts w:ascii="仿宋_GB2312" w:eastAsia="仿宋_GB2312" w:hAnsi="仿宋_GB2312" w:cs="仿宋_GB2312" w:hint="eastAsia"/>
          <w:color w:val="000000"/>
          <w:kern w:val="0"/>
          <w:sz w:val="32"/>
          <w:szCs w:val="32"/>
        </w:rPr>
        <w:t>号”技术评估报告、</w:t>
      </w:r>
      <w:r>
        <w:rPr>
          <w:rFonts w:ascii="仿宋_GB2312" w:eastAsia="仿宋_GB2312" w:hAnsi="仿宋" w:hint="eastAsia"/>
          <w:bCs/>
          <w:sz w:val="32"/>
          <w:szCs w:val="32"/>
        </w:rPr>
        <w:t>《报告书》受理后在网上公示期间未收到反馈意见的情况，</w:t>
      </w:r>
      <w:r>
        <w:rPr>
          <w:rFonts w:ascii="仿宋_GB2312" w:eastAsia="仿宋_GB2312" w:hint="eastAsia"/>
          <w:sz w:val="32"/>
          <w:szCs w:val="32"/>
        </w:rPr>
        <w:t>经研究，现批复如下:</w:t>
      </w:r>
    </w:p>
    <w:p w14:paraId="3DB9B187" w14:textId="77777777" w:rsidR="001051A2" w:rsidRDefault="00000000">
      <w:pPr>
        <w:numPr>
          <w:ilvl w:val="0"/>
          <w:numId w:val="1"/>
        </w:numPr>
        <w:spacing w:line="560" w:lineRule="exact"/>
        <w:ind w:firstLineChars="200" w:firstLine="640"/>
        <w:rPr>
          <w:rFonts w:ascii="仿宋_GB2312" w:eastAsia="仿宋_GB2312"/>
          <w:sz w:val="32"/>
          <w:szCs w:val="32"/>
        </w:rPr>
      </w:pPr>
      <w:r>
        <w:rPr>
          <w:rFonts w:ascii="仿宋_GB2312" w:eastAsia="仿宋_GB2312"/>
          <w:sz w:val="32"/>
          <w:szCs w:val="32"/>
        </w:rPr>
        <w:t>该项目位于常德经开区尚德路以西桃林路以北中</w:t>
      </w:r>
      <w:proofErr w:type="gramStart"/>
      <w:r>
        <w:rPr>
          <w:rFonts w:ascii="仿宋_GB2312" w:eastAsia="仿宋_GB2312"/>
          <w:sz w:val="32"/>
          <w:szCs w:val="32"/>
        </w:rPr>
        <w:t>材锂膜以东</w:t>
      </w:r>
      <w:proofErr w:type="gramEnd"/>
      <w:r>
        <w:rPr>
          <w:rFonts w:ascii="仿宋_GB2312" w:eastAsia="仿宋_GB2312"/>
          <w:sz w:val="32"/>
          <w:szCs w:val="32"/>
        </w:rPr>
        <w:t>，位于常德经济技术开发区（枫树岗化工片区），建设内容包括</w:t>
      </w:r>
      <w:r>
        <w:rPr>
          <w:rFonts w:ascii="仿宋_GB2312" w:eastAsia="仿宋_GB2312"/>
          <w:sz w:val="32"/>
          <w:szCs w:val="32"/>
        </w:rPr>
        <w:fldChar w:fldCharType="begin"/>
      </w:r>
      <w:r>
        <w:rPr>
          <w:rFonts w:ascii="仿宋_GB2312" w:eastAsia="仿宋_GB2312"/>
          <w:sz w:val="32"/>
          <w:szCs w:val="32"/>
        </w:rPr>
        <w:instrText>= 1 \* GB3</w:instrText>
      </w:r>
      <w:r>
        <w:rPr>
          <w:rFonts w:ascii="仿宋_GB2312" w:eastAsia="仿宋_GB2312"/>
          <w:sz w:val="32"/>
          <w:szCs w:val="32"/>
        </w:rPr>
        <w:fldChar w:fldCharType="separate"/>
      </w:r>
      <w:r>
        <w:rPr>
          <w:rFonts w:ascii="仿宋_GB2312" w:eastAsia="仿宋_GB2312" w:hint="eastAsia"/>
          <w:sz w:val="32"/>
          <w:szCs w:val="32"/>
        </w:rPr>
        <w:t>①</w:t>
      </w:r>
      <w:r>
        <w:rPr>
          <w:rFonts w:ascii="仿宋_GB2312" w:eastAsia="仿宋_GB2312"/>
          <w:sz w:val="32"/>
          <w:szCs w:val="32"/>
        </w:rPr>
        <w:fldChar w:fldCharType="end"/>
      </w:r>
      <w:r>
        <w:rPr>
          <w:rFonts w:ascii="仿宋_GB2312" w:eastAsia="仿宋_GB2312"/>
          <w:sz w:val="32"/>
          <w:szCs w:val="32"/>
        </w:rPr>
        <w:t>主体工程:生产车间一、生产车间二;</w:t>
      </w:r>
      <w:r>
        <w:rPr>
          <w:rFonts w:ascii="仿宋_GB2312" w:eastAsia="仿宋_GB2312"/>
          <w:sz w:val="32"/>
          <w:szCs w:val="32"/>
        </w:rPr>
        <w:fldChar w:fldCharType="begin"/>
      </w:r>
      <w:r>
        <w:rPr>
          <w:rFonts w:ascii="仿宋_GB2312" w:eastAsia="仿宋_GB2312"/>
          <w:sz w:val="32"/>
          <w:szCs w:val="32"/>
        </w:rPr>
        <w:instrText>= 2 \* GB3</w:instrText>
      </w:r>
      <w:r>
        <w:rPr>
          <w:rFonts w:ascii="仿宋_GB2312" w:eastAsia="仿宋_GB2312"/>
          <w:sz w:val="32"/>
          <w:szCs w:val="32"/>
        </w:rPr>
        <w:fldChar w:fldCharType="separate"/>
      </w:r>
      <w:r>
        <w:rPr>
          <w:rFonts w:ascii="仿宋_GB2312" w:eastAsia="仿宋_GB2312" w:hint="eastAsia"/>
          <w:sz w:val="32"/>
          <w:szCs w:val="32"/>
        </w:rPr>
        <w:t>②</w:t>
      </w:r>
      <w:r>
        <w:rPr>
          <w:rFonts w:ascii="仿宋_GB2312" w:eastAsia="仿宋_GB2312"/>
          <w:sz w:val="32"/>
          <w:szCs w:val="32"/>
        </w:rPr>
        <w:fldChar w:fldCharType="end"/>
      </w:r>
      <w:r>
        <w:rPr>
          <w:rFonts w:ascii="仿宋_GB2312" w:eastAsia="仿宋_GB2312"/>
          <w:sz w:val="32"/>
          <w:szCs w:val="32"/>
        </w:rPr>
        <w:t>辅助工程：研发大楼、辅助楼、动力车间、控制室、卸车岛；</w:t>
      </w:r>
      <w:r>
        <w:rPr>
          <w:rFonts w:ascii="仿宋_GB2312" w:eastAsia="仿宋_GB2312"/>
          <w:sz w:val="32"/>
          <w:szCs w:val="32"/>
        </w:rPr>
        <w:fldChar w:fldCharType="begin"/>
      </w:r>
      <w:r>
        <w:rPr>
          <w:rFonts w:ascii="仿宋_GB2312" w:eastAsia="仿宋_GB2312"/>
          <w:sz w:val="32"/>
          <w:szCs w:val="32"/>
        </w:rPr>
        <w:instrText>= 3 \* GB3</w:instrText>
      </w:r>
      <w:r>
        <w:rPr>
          <w:rFonts w:ascii="仿宋_GB2312" w:eastAsia="仿宋_GB2312"/>
          <w:sz w:val="32"/>
          <w:szCs w:val="32"/>
        </w:rPr>
        <w:fldChar w:fldCharType="separate"/>
      </w:r>
      <w:r>
        <w:rPr>
          <w:rFonts w:ascii="仿宋_GB2312" w:eastAsia="仿宋_GB2312" w:hint="eastAsia"/>
          <w:sz w:val="32"/>
          <w:szCs w:val="32"/>
        </w:rPr>
        <w:t>③</w:t>
      </w:r>
      <w:r>
        <w:rPr>
          <w:rFonts w:ascii="仿宋_GB2312" w:eastAsia="仿宋_GB2312"/>
          <w:sz w:val="32"/>
          <w:szCs w:val="32"/>
        </w:rPr>
        <w:fldChar w:fldCharType="end"/>
      </w:r>
      <w:r>
        <w:rPr>
          <w:rFonts w:ascii="仿宋_GB2312" w:eastAsia="仿宋_GB2312"/>
          <w:sz w:val="32"/>
          <w:szCs w:val="32"/>
        </w:rPr>
        <w:t>储运工程：甲类仓库</w:t>
      </w:r>
      <w:proofErr w:type="gramStart"/>
      <w:r>
        <w:rPr>
          <w:rFonts w:ascii="仿宋_GB2312" w:eastAsia="仿宋_GB2312"/>
          <w:sz w:val="32"/>
          <w:szCs w:val="32"/>
        </w:rPr>
        <w:t>一</w:t>
      </w:r>
      <w:proofErr w:type="gramEnd"/>
      <w:r>
        <w:rPr>
          <w:rFonts w:ascii="仿宋_GB2312" w:eastAsia="仿宋_GB2312"/>
          <w:sz w:val="32"/>
          <w:szCs w:val="32"/>
        </w:rPr>
        <w:t>，甲类仓库二、丙类仓库、罐区等；</w:t>
      </w:r>
      <w:r>
        <w:rPr>
          <w:rFonts w:ascii="仿宋_GB2312" w:eastAsia="仿宋_GB2312"/>
          <w:sz w:val="32"/>
          <w:szCs w:val="32"/>
        </w:rPr>
        <w:fldChar w:fldCharType="begin"/>
      </w:r>
      <w:r>
        <w:rPr>
          <w:rFonts w:ascii="仿宋_GB2312" w:eastAsia="仿宋_GB2312"/>
          <w:sz w:val="32"/>
          <w:szCs w:val="32"/>
        </w:rPr>
        <w:instrText>= 4 \* GB3</w:instrText>
      </w:r>
      <w:r>
        <w:rPr>
          <w:rFonts w:ascii="仿宋_GB2312" w:eastAsia="仿宋_GB2312"/>
          <w:sz w:val="32"/>
          <w:szCs w:val="32"/>
        </w:rPr>
        <w:fldChar w:fldCharType="separate"/>
      </w:r>
      <w:r>
        <w:rPr>
          <w:rFonts w:ascii="仿宋_GB2312" w:eastAsia="仿宋_GB2312" w:hint="eastAsia"/>
          <w:sz w:val="32"/>
          <w:szCs w:val="32"/>
        </w:rPr>
        <w:t>④</w:t>
      </w:r>
      <w:r>
        <w:rPr>
          <w:rFonts w:ascii="仿宋_GB2312" w:eastAsia="仿宋_GB2312"/>
          <w:sz w:val="32"/>
          <w:szCs w:val="32"/>
        </w:rPr>
        <w:fldChar w:fldCharType="end"/>
      </w:r>
      <w:r>
        <w:rPr>
          <w:rFonts w:ascii="仿宋_GB2312" w:eastAsia="仿宋_GB2312"/>
          <w:sz w:val="32"/>
          <w:szCs w:val="32"/>
        </w:rPr>
        <w:t>公用工程：给排水、供热、供电、制冷、循环</w:t>
      </w:r>
      <w:r>
        <w:rPr>
          <w:rFonts w:ascii="仿宋_GB2312" w:eastAsia="仿宋_GB2312"/>
          <w:sz w:val="32"/>
          <w:szCs w:val="32"/>
        </w:rPr>
        <w:lastRenderedPageBreak/>
        <w:t>水、消防；</w:t>
      </w:r>
      <w:r>
        <w:rPr>
          <w:rFonts w:ascii="仿宋_GB2312" w:eastAsia="仿宋_GB2312"/>
          <w:sz w:val="32"/>
          <w:szCs w:val="32"/>
        </w:rPr>
        <w:fldChar w:fldCharType="begin"/>
      </w:r>
      <w:r>
        <w:rPr>
          <w:rFonts w:ascii="仿宋_GB2312" w:eastAsia="仿宋_GB2312"/>
          <w:sz w:val="32"/>
          <w:szCs w:val="32"/>
        </w:rPr>
        <w:instrText>= 5 \* GB3</w:instrText>
      </w:r>
      <w:r>
        <w:rPr>
          <w:rFonts w:ascii="仿宋_GB2312" w:eastAsia="仿宋_GB2312"/>
          <w:sz w:val="32"/>
          <w:szCs w:val="32"/>
        </w:rPr>
        <w:fldChar w:fldCharType="separate"/>
      </w:r>
      <w:r>
        <w:rPr>
          <w:rFonts w:ascii="仿宋_GB2312" w:eastAsia="仿宋_GB2312" w:hint="eastAsia"/>
          <w:sz w:val="32"/>
          <w:szCs w:val="32"/>
        </w:rPr>
        <w:t>⑤</w:t>
      </w:r>
      <w:r>
        <w:rPr>
          <w:rFonts w:ascii="仿宋_GB2312" w:eastAsia="仿宋_GB2312"/>
          <w:sz w:val="32"/>
          <w:szCs w:val="32"/>
        </w:rPr>
        <w:fldChar w:fldCharType="end"/>
      </w:r>
      <w:r>
        <w:rPr>
          <w:rFonts w:ascii="仿宋_GB2312" w:eastAsia="仿宋_GB2312"/>
          <w:sz w:val="32"/>
          <w:szCs w:val="32"/>
        </w:rPr>
        <w:t>环保工程：废气治理设施、废水治理设施、固</w:t>
      </w:r>
      <w:proofErr w:type="gramStart"/>
      <w:r>
        <w:rPr>
          <w:rFonts w:ascii="仿宋_GB2312" w:eastAsia="仿宋_GB2312"/>
          <w:sz w:val="32"/>
          <w:szCs w:val="32"/>
        </w:rPr>
        <w:t>废治理</w:t>
      </w:r>
      <w:proofErr w:type="gramEnd"/>
      <w:r>
        <w:rPr>
          <w:rFonts w:ascii="仿宋_GB2312" w:eastAsia="仿宋_GB2312"/>
          <w:sz w:val="32"/>
          <w:szCs w:val="32"/>
        </w:rPr>
        <w:t>设施、噪声治理设施、事故水池、消防水池和初期雨水池等。项目产品方案：多肽类5t/年、28#（糖类）200t/年、161#（烟酸衍生物）100t/年、63#（寡肽1）20t/年、27#（寡肽2）15t/年、65#（寡肽3）10t/年、氨基酸衍生物100t/年、147#（神经酰胺）50t/年。项目</w:t>
      </w:r>
      <w:r>
        <w:rPr>
          <w:rFonts w:ascii="仿宋_GB2312" w:eastAsia="仿宋_GB2312" w:hAnsi="仿宋" w:cs="仿宋"/>
          <w:sz w:val="32"/>
          <w:szCs w:val="32"/>
        </w:rPr>
        <w:t>总投资29000万元，其中环保投资1540万元。</w:t>
      </w:r>
    </w:p>
    <w:p w14:paraId="17DC6196" w14:textId="77777777" w:rsidR="001051A2" w:rsidRDefault="00000000">
      <w:pPr>
        <w:numPr>
          <w:ilvl w:val="0"/>
          <w:numId w:val="1"/>
        </w:numPr>
        <w:spacing w:line="560" w:lineRule="exact"/>
        <w:ind w:firstLineChars="200" w:firstLine="640"/>
        <w:rPr>
          <w:rFonts w:ascii="仿宋_GB2312" w:eastAsia="仿宋_GB2312"/>
          <w:sz w:val="32"/>
          <w:szCs w:val="32"/>
        </w:rPr>
      </w:pPr>
      <w:r>
        <w:rPr>
          <w:rFonts w:ascii="仿宋_GB2312" w:eastAsia="仿宋_GB2312" w:hint="eastAsia"/>
          <w:sz w:val="32"/>
          <w:szCs w:val="32"/>
        </w:rPr>
        <w:t>项目符合</w:t>
      </w:r>
      <w:r>
        <w:rPr>
          <w:rFonts w:ascii="仿宋_GB2312" w:eastAsia="仿宋_GB2312"/>
          <w:sz w:val="32"/>
          <w:szCs w:val="32"/>
        </w:rPr>
        <w:t>常德经济技术开发区园区生态环境准入清单要求</w:t>
      </w:r>
      <w:r>
        <w:rPr>
          <w:rFonts w:ascii="仿宋_GB2312" w:eastAsia="仿宋_GB2312" w:hint="eastAsia"/>
          <w:sz w:val="32"/>
          <w:szCs w:val="32"/>
        </w:rPr>
        <w:t>，在建设单位切实落实《报告书》</w:t>
      </w:r>
      <w:r>
        <w:rPr>
          <w:rFonts w:ascii="仿宋_GB2312" w:eastAsia="仿宋_GB2312" w:hAnsi="仿宋" w:cs="仿宋" w:hint="eastAsia"/>
          <w:sz w:val="32"/>
          <w:szCs w:val="32"/>
        </w:rPr>
        <w:t>提出的各项污染防治措施、环境风险防范措施、</w:t>
      </w:r>
      <w:r>
        <w:rPr>
          <w:rFonts w:ascii="仿宋_GB2312" w:eastAsia="仿宋_GB2312" w:hAnsi="仿宋" w:cs="仿宋"/>
          <w:sz w:val="32"/>
          <w:szCs w:val="32"/>
        </w:rPr>
        <w:t>污染物总量控制要求</w:t>
      </w:r>
      <w:r>
        <w:rPr>
          <w:rFonts w:ascii="仿宋_GB2312" w:eastAsia="仿宋_GB2312" w:hAnsi="仿宋" w:cs="仿宋" w:hint="eastAsia"/>
          <w:sz w:val="32"/>
          <w:szCs w:val="32"/>
        </w:rPr>
        <w:t>和园区工业污水处理厂处理能力满足的前提下，从环境保护角度分析，</w:t>
      </w:r>
      <w:r>
        <w:rPr>
          <w:rFonts w:ascii="仿宋_GB2312" w:eastAsia="仿宋_GB2312" w:hint="eastAsia"/>
          <w:sz w:val="32"/>
          <w:szCs w:val="32"/>
        </w:rPr>
        <w:t>项目建设可行。</w:t>
      </w:r>
    </w:p>
    <w:p w14:paraId="7C986D4A" w14:textId="77777777" w:rsidR="001051A2" w:rsidRDefault="00000000">
      <w:pPr>
        <w:spacing w:line="560" w:lineRule="exact"/>
        <w:ind w:firstLineChars="200" w:firstLine="640"/>
        <w:rPr>
          <w:rFonts w:ascii="仿宋_GB2312" w:eastAsia="仿宋_GB2312"/>
          <w:sz w:val="32"/>
          <w:szCs w:val="32"/>
        </w:rPr>
      </w:pPr>
      <w:r>
        <w:rPr>
          <w:rFonts w:ascii="仿宋_GB2312" w:eastAsia="仿宋_GB2312"/>
          <w:sz w:val="32"/>
          <w:szCs w:val="32"/>
        </w:rPr>
        <w:t>三</w:t>
      </w:r>
      <w:r>
        <w:rPr>
          <w:rFonts w:ascii="仿宋_GB2312" w:eastAsia="仿宋_GB2312" w:hint="eastAsia"/>
          <w:sz w:val="32"/>
          <w:szCs w:val="32"/>
        </w:rPr>
        <w:t>、项目在设计、建设和营运过程中必须严格执行“三同时”制度，重点做好以下环保工作：</w:t>
      </w:r>
    </w:p>
    <w:p w14:paraId="7EA599C1" w14:textId="77777777" w:rsidR="001051A2" w:rsidRDefault="00000000">
      <w:pPr>
        <w:spacing w:line="560" w:lineRule="exact"/>
        <w:ind w:firstLineChars="200" w:firstLine="640"/>
        <w:rPr>
          <w:rFonts w:ascii="仿宋_GB2312" w:eastAsia="仿宋_GB2312"/>
          <w:sz w:val="32"/>
          <w:szCs w:val="32"/>
        </w:rPr>
      </w:pPr>
      <w:r>
        <w:rPr>
          <w:rFonts w:ascii="仿宋_GB2312" w:eastAsia="仿宋_GB2312" w:hint="eastAsia"/>
          <w:sz w:val="32"/>
          <w:szCs w:val="32"/>
        </w:rPr>
        <w:t>（一）</w:t>
      </w:r>
      <w:r>
        <w:rPr>
          <w:rFonts w:ascii="仿宋_GB2312" w:eastAsia="仿宋_GB2312"/>
          <w:sz w:val="32"/>
          <w:szCs w:val="32"/>
        </w:rPr>
        <w:t>严格落实废水污染防治措施</w:t>
      </w:r>
      <w:r>
        <w:rPr>
          <w:rFonts w:ascii="仿宋_GB2312" w:eastAsia="仿宋_GB2312" w:hint="eastAsia"/>
          <w:sz w:val="32"/>
          <w:szCs w:val="32"/>
        </w:rPr>
        <w:t>。</w:t>
      </w:r>
      <w:r>
        <w:rPr>
          <w:rFonts w:ascii="仿宋_GB2312" w:eastAsia="仿宋_GB2312"/>
          <w:sz w:val="32"/>
          <w:szCs w:val="32"/>
        </w:rPr>
        <w:t>按照</w:t>
      </w:r>
      <w:r>
        <w:rPr>
          <w:rFonts w:ascii="仿宋_GB2312" w:eastAsia="仿宋_GB2312" w:hAnsi="仿宋" w:cs="仿宋" w:hint="eastAsia"/>
          <w:sz w:val="32"/>
          <w:szCs w:val="32"/>
        </w:rPr>
        <w:t>雨污分流、清污分流、污</w:t>
      </w:r>
      <w:proofErr w:type="gramStart"/>
      <w:r>
        <w:rPr>
          <w:rFonts w:ascii="仿宋_GB2312" w:eastAsia="仿宋_GB2312" w:hAnsi="仿宋" w:cs="仿宋" w:hint="eastAsia"/>
          <w:sz w:val="32"/>
          <w:szCs w:val="32"/>
        </w:rPr>
        <w:t>污</w:t>
      </w:r>
      <w:proofErr w:type="gramEnd"/>
      <w:r>
        <w:rPr>
          <w:rFonts w:ascii="仿宋_GB2312" w:eastAsia="仿宋_GB2312" w:hAnsi="仿宋" w:cs="仿宋" w:hint="eastAsia"/>
          <w:sz w:val="32"/>
          <w:szCs w:val="32"/>
        </w:rPr>
        <w:t>分流</w:t>
      </w:r>
      <w:r>
        <w:rPr>
          <w:rFonts w:ascii="仿宋_GB2312" w:eastAsia="仿宋_GB2312" w:hAnsi="仿宋" w:cs="仿宋"/>
          <w:sz w:val="32"/>
          <w:szCs w:val="32"/>
        </w:rPr>
        <w:t>的原则，做好</w:t>
      </w:r>
      <w:r>
        <w:rPr>
          <w:rFonts w:ascii="仿宋_GB2312" w:eastAsia="仿宋_GB2312" w:hAnsi="仿宋" w:cs="仿宋" w:hint="eastAsia"/>
          <w:sz w:val="32"/>
          <w:szCs w:val="32"/>
        </w:rPr>
        <w:t>废水分类收集、分质处理工作</w:t>
      </w:r>
      <w:r>
        <w:rPr>
          <w:rFonts w:ascii="仿宋_GB2312" w:eastAsia="仿宋_GB2312" w:hAnsi="仿宋" w:cs="仿宋"/>
          <w:sz w:val="32"/>
          <w:szCs w:val="32"/>
        </w:rPr>
        <w:t>。</w:t>
      </w:r>
      <w:r>
        <w:rPr>
          <w:rFonts w:ascii="仿宋_GB2312" w:eastAsia="仿宋_GB2312"/>
          <w:sz w:val="32"/>
          <w:szCs w:val="32"/>
        </w:rPr>
        <w:t>高盐废水经蒸发预处理、高浓度有机废水经</w:t>
      </w:r>
      <w:r>
        <w:rPr>
          <w:rFonts w:ascii="仿宋_GB2312" w:eastAsia="仿宋_GB2312" w:hint="eastAsia"/>
          <w:sz w:val="32"/>
          <w:szCs w:val="32"/>
        </w:rPr>
        <w:t>“</w:t>
      </w:r>
      <w:r>
        <w:rPr>
          <w:rFonts w:ascii="仿宋_GB2312" w:eastAsia="仿宋_GB2312"/>
          <w:sz w:val="32"/>
          <w:szCs w:val="32"/>
        </w:rPr>
        <w:t>芬顿高级氧化+絮凝池+沉淀池+水解酸化池+HIC厌氧反应器</w:t>
      </w:r>
      <w:r>
        <w:rPr>
          <w:rFonts w:ascii="仿宋_GB2312" w:eastAsia="仿宋_GB2312" w:hint="eastAsia"/>
          <w:sz w:val="32"/>
          <w:szCs w:val="32"/>
        </w:rPr>
        <w:t>”</w:t>
      </w:r>
      <w:r>
        <w:rPr>
          <w:rFonts w:ascii="仿宋_GB2312" w:eastAsia="仿宋_GB2312"/>
          <w:sz w:val="32"/>
          <w:szCs w:val="32"/>
        </w:rPr>
        <w:t>处理后再与低浓度工艺废水、经化粪池处理后的生活废水、设备清洗废水、地面冲洗废水、初期雨水、实验室废水、废气处理装置废水一起进入后续污水处理站（工艺为</w:t>
      </w:r>
      <w:r>
        <w:rPr>
          <w:rFonts w:ascii="仿宋_GB2312" w:eastAsia="仿宋_GB2312" w:hint="eastAsia"/>
          <w:sz w:val="32"/>
          <w:szCs w:val="32"/>
        </w:rPr>
        <w:t>“</w:t>
      </w:r>
      <w:r>
        <w:rPr>
          <w:rFonts w:ascii="仿宋_GB2312" w:eastAsia="仿宋_GB2312"/>
          <w:sz w:val="32"/>
          <w:szCs w:val="32"/>
        </w:rPr>
        <w:t>综合调节池+两级A/O+二沉池+终沉池+清水池</w:t>
      </w:r>
      <w:r>
        <w:rPr>
          <w:rFonts w:ascii="仿宋_GB2312" w:eastAsia="仿宋_GB2312" w:hint="eastAsia"/>
          <w:sz w:val="32"/>
          <w:szCs w:val="32"/>
        </w:rPr>
        <w:t>”</w:t>
      </w:r>
      <w:r>
        <w:rPr>
          <w:rFonts w:ascii="仿宋_GB2312" w:eastAsia="仿宋_GB2312"/>
          <w:sz w:val="32"/>
          <w:szCs w:val="32"/>
        </w:rPr>
        <w:t>，处理规模为200m</w:t>
      </w:r>
      <w:r>
        <w:rPr>
          <w:rFonts w:ascii="仿宋_GB2312" w:eastAsia="仿宋_GB2312"/>
          <w:sz w:val="32"/>
          <w:szCs w:val="32"/>
          <w:vertAlign w:val="superscript"/>
        </w:rPr>
        <w:t>3</w:t>
      </w:r>
      <w:r>
        <w:rPr>
          <w:rFonts w:ascii="仿宋_GB2312" w:eastAsia="仿宋_GB2312"/>
          <w:sz w:val="32"/>
          <w:szCs w:val="32"/>
        </w:rPr>
        <w:t>/d）处理。</w:t>
      </w:r>
      <w:r>
        <w:rPr>
          <w:rFonts w:ascii="仿宋" w:eastAsia="仿宋" w:hAnsi="仿宋" w:cs="仿宋" w:hint="eastAsia"/>
          <w:sz w:val="32"/>
          <w:szCs w:val="32"/>
        </w:rPr>
        <w:t>厂区内污水管网设置为明管，厂区外污水管网满足“</w:t>
      </w:r>
      <w:proofErr w:type="gramStart"/>
      <w:r>
        <w:rPr>
          <w:rFonts w:ascii="仿宋" w:eastAsia="仿宋" w:hAnsi="仿宋" w:cs="仿宋" w:hint="eastAsia"/>
          <w:sz w:val="32"/>
          <w:szCs w:val="32"/>
        </w:rPr>
        <w:t>一</w:t>
      </w:r>
      <w:proofErr w:type="gramEnd"/>
      <w:r>
        <w:rPr>
          <w:rFonts w:ascii="仿宋" w:eastAsia="仿宋" w:hAnsi="仿宋" w:cs="仿宋" w:hint="eastAsia"/>
          <w:sz w:val="32"/>
          <w:szCs w:val="32"/>
        </w:rPr>
        <w:t>企</w:t>
      </w:r>
      <w:proofErr w:type="gramStart"/>
      <w:r>
        <w:rPr>
          <w:rFonts w:ascii="仿宋" w:eastAsia="仿宋" w:hAnsi="仿宋" w:cs="仿宋" w:hint="eastAsia"/>
          <w:sz w:val="32"/>
          <w:szCs w:val="32"/>
        </w:rPr>
        <w:t>一</w:t>
      </w:r>
      <w:proofErr w:type="gramEnd"/>
      <w:r>
        <w:rPr>
          <w:rFonts w:ascii="仿宋" w:eastAsia="仿宋" w:hAnsi="仿宋" w:cs="仿宋" w:hint="eastAsia"/>
          <w:sz w:val="32"/>
          <w:szCs w:val="32"/>
        </w:rPr>
        <w:t>管”和可视可监测要求。</w:t>
      </w:r>
      <w:r>
        <w:rPr>
          <w:rFonts w:ascii="仿宋" w:eastAsia="仿宋" w:hAnsi="仿宋" w:cs="仿宋"/>
          <w:sz w:val="32"/>
          <w:szCs w:val="32"/>
        </w:rPr>
        <w:t>厂区外排废水</w:t>
      </w:r>
      <w:r>
        <w:rPr>
          <w:rFonts w:ascii="仿宋" w:eastAsia="仿宋" w:hAnsi="仿宋" w:cs="仿宋"/>
          <w:sz w:val="32"/>
          <w:szCs w:val="32"/>
        </w:rPr>
        <w:lastRenderedPageBreak/>
        <w:t>进入常德经开区</w:t>
      </w:r>
      <w:r>
        <w:rPr>
          <w:rFonts w:ascii="仿宋_GB2312" w:eastAsia="仿宋_GB2312"/>
          <w:sz w:val="32"/>
          <w:szCs w:val="32"/>
        </w:rPr>
        <w:t>东区污水处理厂处理，</w:t>
      </w:r>
      <w:r>
        <w:rPr>
          <w:rFonts w:ascii="仿宋" w:eastAsia="仿宋" w:hAnsi="仿宋" w:cs="仿宋"/>
          <w:sz w:val="32"/>
          <w:szCs w:val="32"/>
        </w:rPr>
        <w:t>常德经开区</w:t>
      </w:r>
      <w:r>
        <w:rPr>
          <w:rFonts w:ascii="仿宋_GB2312" w:eastAsia="仿宋_GB2312"/>
          <w:sz w:val="32"/>
          <w:szCs w:val="32"/>
        </w:rPr>
        <w:t>东区污水处理厂投入运行后本项目方可生产。废水中</w:t>
      </w:r>
      <w:r>
        <w:rPr>
          <w:rFonts w:ascii="仿宋_GB2312" w:eastAsia="仿宋_GB2312" w:hAnsi="仿宋_GB2312" w:cs="仿宋_GB2312"/>
          <w:sz w:val="32"/>
          <w:szCs w:val="32"/>
        </w:rPr>
        <w:t>二氯甲烷</w:t>
      </w:r>
      <w:r>
        <w:rPr>
          <w:rFonts w:ascii="仿宋_GB2312" w:eastAsia="仿宋_GB2312" w:hAnsi="仿宋_GB2312" w:cs="仿宋_GB2312" w:hint="eastAsia"/>
          <w:sz w:val="32"/>
          <w:szCs w:val="32"/>
        </w:rPr>
        <w:t>执行《</w:t>
      </w:r>
      <w:r>
        <w:rPr>
          <w:rFonts w:ascii="仿宋_GB2312" w:eastAsia="仿宋_GB2312" w:hAnsi="仿宋_GB2312" w:cs="仿宋_GB2312"/>
          <w:sz w:val="32"/>
          <w:szCs w:val="32"/>
        </w:rPr>
        <w:t>石油化学</w:t>
      </w:r>
      <w:r>
        <w:rPr>
          <w:rFonts w:ascii="仿宋_GB2312" w:eastAsia="仿宋_GB2312" w:hAnsi="仿宋_GB2312" w:cs="仿宋_GB2312" w:hint="eastAsia"/>
          <w:sz w:val="32"/>
          <w:szCs w:val="32"/>
        </w:rPr>
        <w:t>工业染物排放标准》（GB</w:t>
      </w:r>
      <w:r>
        <w:rPr>
          <w:rFonts w:ascii="仿宋_GB2312" w:eastAsia="仿宋_GB2312" w:hAnsi="仿宋_GB2312" w:cs="仿宋_GB2312"/>
          <w:sz w:val="32"/>
          <w:szCs w:val="32"/>
        </w:rPr>
        <w:t>31571</w:t>
      </w:r>
      <w:r>
        <w:rPr>
          <w:rFonts w:ascii="仿宋_GB2312" w:eastAsia="仿宋_GB2312" w:hAnsi="仿宋_GB2312" w:cs="仿宋_GB2312" w:hint="eastAsia"/>
          <w:sz w:val="32"/>
          <w:szCs w:val="32"/>
        </w:rPr>
        <w:t>-20</w:t>
      </w:r>
      <w:r>
        <w:rPr>
          <w:rFonts w:ascii="仿宋_GB2312" w:eastAsia="仿宋_GB2312" w:hAnsi="仿宋_GB2312" w:cs="仿宋_GB2312"/>
          <w:sz w:val="32"/>
          <w:szCs w:val="32"/>
        </w:rPr>
        <w:t>15</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及修改单中</w:t>
      </w:r>
      <w:r>
        <w:rPr>
          <w:rFonts w:ascii="仿宋_GB2312" w:eastAsia="仿宋_GB2312" w:hAnsi="仿宋_GB2312" w:cs="仿宋_GB2312" w:hint="eastAsia"/>
          <w:sz w:val="32"/>
          <w:szCs w:val="32"/>
        </w:rPr>
        <w:t>浓度限值</w:t>
      </w:r>
      <w:r>
        <w:rPr>
          <w:rFonts w:ascii="仿宋_GB2312" w:eastAsia="仿宋_GB2312" w:hAnsi="仿宋_GB2312" w:cs="仿宋_GB2312"/>
          <w:sz w:val="32"/>
          <w:szCs w:val="32"/>
        </w:rPr>
        <w:t>标准，其他指标满足《污水综合排放标准》</w:t>
      </w:r>
      <w:r>
        <w:rPr>
          <w:rFonts w:ascii="仿宋_GB2312" w:eastAsia="仿宋_GB2312" w:hAnsi="仿宋_GB2312" w:cs="仿宋_GB2312" w:hint="eastAsia"/>
          <w:sz w:val="32"/>
          <w:szCs w:val="32"/>
        </w:rPr>
        <w:t>（GB8978-1996）中三级排放标准及</w:t>
      </w:r>
      <w:r>
        <w:rPr>
          <w:rFonts w:ascii="仿宋" w:eastAsia="仿宋" w:hAnsi="仿宋" w:cs="仿宋"/>
          <w:sz w:val="32"/>
          <w:szCs w:val="32"/>
        </w:rPr>
        <w:t>常德经开区</w:t>
      </w:r>
      <w:r>
        <w:rPr>
          <w:rFonts w:ascii="仿宋_GB2312" w:eastAsia="仿宋_GB2312"/>
          <w:sz w:val="32"/>
          <w:szCs w:val="32"/>
        </w:rPr>
        <w:t>东区</w:t>
      </w:r>
      <w:r>
        <w:rPr>
          <w:rFonts w:ascii="仿宋_GB2312" w:eastAsia="仿宋_GB2312" w:hAnsi="仿宋_GB2312" w:cs="仿宋_GB2312" w:hint="eastAsia"/>
          <w:sz w:val="32"/>
          <w:szCs w:val="32"/>
        </w:rPr>
        <w:t>污水处理厂的进水水质要求。</w:t>
      </w:r>
    </w:p>
    <w:p w14:paraId="32087447" w14:textId="77777777" w:rsidR="001051A2" w:rsidRDefault="00000000">
      <w:pPr>
        <w:spacing w:line="560" w:lineRule="exact"/>
        <w:ind w:firstLineChars="200" w:firstLine="640"/>
        <w:outlineLvl w:val="2"/>
        <w:rPr>
          <w:rFonts w:ascii="仿宋_GB2312" w:eastAsia="仿宋_GB2312"/>
          <w:sz w:val="32"/>
          <w:szCs w:val="32"/>
        </w:rPr>
      </w:pPr>
      <w:r>
        <w:rPr>
          <w:rFonts w:ascii="仿宋_GB2312" w:eastAsia="仿宋_GB2312" w:hint="eastAsia"/>
          <w:sz w:val="32"/>
          <w:szCs w:val="32"/>
        </w:rPr>
        <w:t>（二）</w:t>
      </w:r>
      <w:r>
        <w:rPr>
          <w:rFonts w:ascii="仿宋_GB2312" w:eastAsia="仿宋_GB2312"/>
          <w:sz w:val="32"/>
          <w:szCs w:val="32"/>
        </w:rPr>
        <w:t>严格落实大气污染防治措施</w:t>
      </w:r>
      <w:r>
        <w:rPr>
          <w:rFonts w:ascii="仿宋_GB2312" w:eastAsia="仿宋_GB2312" w:hint="eastAsia"/>
          <w:sz w:val="32"/>
          <w:szCs w:val="32"/>
        </w:rPr>
        <w:t>。</w:t>
      </w:r>
      <w:r>
        <w:rPr>
          <w:rFonts w:ascii="仿宋_GB2312" w:eastAsia="仿宋_GB2312" w:hAnsi="仿宋" w:cs="仿宋" w:hint="eastAsia"/>
          <w:sz w:val="32"/>
          <w:szCs w:val="32"/>
        </w:rPr>
        <w:t>加强废气的治理</w:t>
      </w:r>
      <w:r>
        <w:rPr>
          <w:rFonts w:ascii="仿宋_GB2312" w:eastAsia="仿宋_GB2312" w:hAnsi="仿宋" w:cs="仿宋"/>
          <w:sz w:val="32"/>
          <w:szCs w:val="32"/>
        </w:rPr>
        <w:t>，</w:t>
      </w:r>
      <w:r>
        <w:rPr>
          <w:rFonts w:ascii="仿宋" w:eastAsia="仿宋" w:hAnsi="仿宋" w:cs="仿宋" w:hint="eastAsia"/>
          <w:sz w:val="32"/>
          <w:szCs w:val="32"/>
        </w:rPr>
        <w:t>确保项目投产后大气污染</w:t>
      </w:r>
      <w:proofErr w:type="gramStart"/>
      <w:r>
        <w:rPr>
          <w:rFonts w:ascii="仿宋" w:eastAsia="仿宋" w:hAnsi="仿宋" w:cs="仿宋" w:hint="eastAsia"/>
          <w:sz w:val="32"/>
          <w:szCs w:val="32"/>
        </w:rPr>
        <w:t>物稳定</w:t>
      </w:r>
      <w:proofErr w:type="gramEnd"/>
      <w:r>
        <w:rPr>
          <w:rFonts w:ascii="仿宋" w:eastAsia="仿宋" w:hAnsi="仿宋" w:cs="仿宋" w:hint="eastAsia"/>
          <w:sz w:val="32"/>
          <w:szCs w:val="32"/>
        </w:rPr>
        <w:t>达标排放</w:t>
      </w:r>
      <w:r>
        <w:rPr>
          <w:rFonts w:ascii="仿宋_GB2312" w:eastAsia="仿宋_GB2312"/>
          <w:sz w:val="32"/>
          <w:szCs w:val="32"/>
        </w:rPr>
        <w:t>。本项目生产车间</w:t>
      </w:r>
      <w:proofErr w:type="gramStart"/>
      <w:r>
        <w:rPr>
          <w:rFonts w:ascii="仿宋_GB2312" w:eastAsia="仿宋_GB2312"/>
          <w:sz w:val="32"/>
          <w:szCs w:val="32"/>
        </w:rPr>
        <w:t>一</w:t>
      </w:r>
      <w:proofErr w:type="gramEnd"/>
      <w:r>
        <w:rPr>
          <w:rFonts w:ascii="仿宋_GB2312" w:eastAsia="仿宋_GB2312"/>
          <w:sz w:val="32"/>
          <w:szCs w:val="32"/>
        </w:rPr>
        <w:t>和生产车间二的工艺有机废气、罐区大小呼吸废气汇总后经过</w:t>
      </w:r>
      <w:r>
        <w:rPr>
          <w:rFonts w:ascii="仿宋_GB2312" w:eastAsia="仿宋_GB2312" w:hint="eastAsia"/>
          <w:sz w:val="32"/>
          <w:szCs w:val="32"/>
        </w:rPr>
        <w:t>“</w:t>
      </w:r>
      <w:r>
        <w:rPr>
          <w:rFonts w:ascii="仿宋_GB2312" w:eastAsia="仿宋_GB2312"/>
          <w:sz w:val="32"/>
          <w:szCs w:val="32"/>
        </w:rPr>
        <w:t>一级冷凝+一级碱洗+一级水洗+除雾+二级树脂吸附</w:t>
      </w:r>
      <w:r>
        <w:rPr>
          <w:rFonts w:ascii="仿宋_GB2312" w:eastAsia="仿宋_GB2312" w:hint="eastAsia"/>
          <w:sz w:val="32"/>
          <w:szCs w:val="32"/>
        </w:rPr>
        <w:t>”</w:t>
      </w:r>
      <w:r>
        <w:rPr>
          <w:rFonts w:ascii="仿宋_GB2312" w:eastAsia="仿宋_GB2312"/>
          <w:sz w:val="32"/>
          <w:szCs w:val="32"/>
        </w:rPr>
        <w:t>处理，树脂脱附冷凝后的废气、未经树脂吸附废气（树脂脱附采用蒸汽+冷凝处理，脱附冷凝后的废液</w:t>
      </w:r>
      <w:proofErr w:type="gramStart"/>
      <w:r>
        <w:rPr>
          <w:rFonts w:ascii="仿宋_GB2312" w:eastAsia="仿宋_GB2312"/>
          <w:sz w:val="32"/>
          <w:szCs w:val="32"/>
        </w:rPr>
        <w:t>作危废</w:t>
      </w:r>
      <w:proofErr w:type="gramEnd"/>
      <w:r>
        <w:rPr>
          <w:rFonts w:ascii="仿宋_GB2312" w:eastAsia="仿宋_GB2312"/>
          <w:sz w:val="32"/>
          <w:szCs w:val="32"/>
        </w:rPr>
        <w:t>处理），与经过密闭负压收集的离心设备开盖清洗废气、桶装溶剂上料废气、集气罩收集的下料包装废气一同经过</w:t>
      </w:r>
      <w:r>
        <w:rPr>
          <w:rFonts w:ascii="仿宋_GB2312" w:eastAsia="仿宋_GB2312" w:hint="eastAsia"/>
          <w:sz w:val="32"/>
          <w:szCs w:val="32"/>
        </w:rPr>
        <w:t>“</w:t>
      </w:r>
      <w:r>
        <w:rPr>
          <w:rFonts w:ascii="仿宋_GB2312" w:eastAsia="仿宋_GB2312"/>
          <w:sz w:val="32"/>
          <w:szCs w:val="32"/>
        </w:rPr>
        <w:t>一级碱洗+一级水洗+除雾+一级活性炭吸附</w:t>
      </w:r>
      <w:r>
        <w:rPr>
          <w:rFonts w:ascii="仿宋_GB2312" w:eastAsia="仿宋_GB2312" w:hint="eastAsia"/>
          <w:sz w:val="32"/>
          <w:szCs w:val="32"/>
        </w:rPr>
        <w:t>”</w:t>
      </w:r>
      <w:r>
        <w:rPr>
          <w:rFonts w:ascii="仿宋_GB2312" w:eastAsia="仿宋_GB2312"/>
          <w:sz w:val="32"/>
          <w:szCs w:val="32"/>
        </w:rPr>
        <w:t>处理通过25米排气筒（DA001）达标排放。甲类库</w:t>
      </w:r>
      <w:proofErr w:type="gramStart"/>
      <w:r>
        <w:rPr>
          <w:rFonts w:ascii="仿宋_GB2312" w:eastAsia="仿宋_GB2312"/>
          <w:sz w:val="32"/>
          <w:szCs w:val="32"/>
        </w:rPr>
        <w:t>一</w:t>
      </w:r>
      <w:proofErr w:type="gramEnd"/>
      <w:r>
        <w:rPr>
          <w:rFonts w:ascii="仿宋_GB2312" w:eastAsia="仿宋_GB2312"/>
          <w:sz w:val="32"/>
          <w:szCs w:val="32"/>
        </w:rPr>
        <w:t>（包括</w:t>
      </w:r>
      <w:proofErr w:type="gramStart"/>
      <w:r>
        <w:rPr>
          <w:rFonts w:ascii="仿宋_GB2312" w:eastAsia="仿宋_GB2312"/>
          <w:sz w:val="32"/>
          <w:szCs w:val="32"/>
        </w:rPr>
        <w:t>危废间</w:t>
      </w:r>
      <w:proofErr w:type="gramEnd"/>
      <w:r>
        <w:rPr>
          <w:rFonts w:ascii="仿宋_GB2312" w:eastAsia="仿宋_GB2312"/>
          <w:sz w:val="32"/>
          <w:szCs w:val="32"/>
        </w:rPr>
        <w:t>）废气经负压收集经</w:t>
      </w:r>
      <w:r>
        <w:rPr>
          <w:rFonts w:ascii="仿宋_GB2312" w:eastAsia="仿宋_GB2312" w:hint="eastAsia"/>
          <w:sz w:val="32"/>
          <w:szCs w:val="32"/>
        </w:rPr>
        <w:t>“</w:t>
      </w:r>
      <w:r>
        <w:rPr>
          <w:rFonts w:ascii="仿宋_GB2312" w:eastAsia="仿宋_GB2312"/>
          <w:sz w:val="32"/>
          <w:szCs w:val="32"/>
        </w:rPr>
        <w:t>干式过滤+两级活性炭</w:t>
      </w:r>
      <w:r>
        <w:rPr>
          <w:rFonts w:ascii="仿宋_GB2312" w:eastAsia="仿宋_GB2312" w:hint="eastAsia"/>
          <w:sz w:val="32"/>
          <w:szCs w:val="32"/>
        </w:rPr>
        <w:t>”</w:t>
      </w:r>
      <w:r>
        <w:rPr>
          <w:rFonts w:ascii="仿宋_GB2312" w:eastAsia="仿宋_GB2312"/>
          <w:sz w:val="32"/>
          <w:szCs w:val="32"/>
        </w:rPr>
        <w:t>处理通过15米排气筒（DA002）达标排放，实验室废气经收集经过</w:t>
      </w:r>
      <w:r>
        <w:rPr>
          <w:rFonts w:ascii="仿宋_GB2312" w:eastAsia="仿宋_GB2312" w:hint="eastAsia"/>
          <w:sz w:val="32"/>
          <w:szCs w:val="32"/>
        </w:rPr>
        <w:t>“</w:t>
      </w:r>
      <w:r>
        <w:rPr>
          <w:rFonts w:ascii="仿宋_GB2312" w:eastAsia="仿宋_GB2312"/>
          <w:sz w:val="32"/>
          <w:szCs w:val="32"/>
        </w:rPr>
        <w:t>干式过滤+一级活性炭</w:t>
      </w:r>
      <w:r>
        <w:rPr>
          <w:rFonts w:ascii="仿宋_GB2312" w:eastAsia="仿宋_GB2312" w:hint="eastAsia"/>
          <w:sz w:val="32"/>
          <w:szCs w:val="32"/>
        </w:rPr>
        <w:t>”</w:t>
      </w:r>
      <w:r>
        <w:rPr>
          <w:rFonts w:ascii="仿宋_GB2312" w:eastAsia="仿宋_GB2312"/>
          <w:sz w:val="32"/>
          <w:szCs w:val="32"/>
        </w:rPr>
        <w:t>处理通过25米排气筒（DA003）达标排放，污水处理站废气收集后经</w:t>
      </w:r>
      <w:r>
        <w:rPr>
          <w:rFonts w:ascii="仿宋_GB2312" w:eastAsia="仿宋_GB2312" w:hint="eastAsia"/>
          <w:sz w:val="32"/>
          <w:szCs w:val="32"/>
        </w:rPr>
        <w:t>“</w:t>
      </w:r>
      <w:r>
        <w:rPr>
          <w:rFonts w:ascii="仿宋_GB2312" w:eastAsia="仿宋_GB2312"/>
          <w:sz w:val="32"/>
          <w:szCs w:val="32"/>
        </w:rPr>
        <w:t>一级碱喷淋+一级水喷淋+除雾+一级活性炭吸附</w:t>
      </w:r>
      <w:r>
        <w:rPr>
          <w:rFonts w:ascii="仿宋_GB2312" w:eastAsia="仿宋_GB2312" w:hint="eastAsia"/>
          <w:sz w:val="32"/>
          <w:szCs w:val="32"/>
        </w:rPr>
        <w:t>”</w:t>
      </w:r>
      <w:r>
        <w:rPr>
          <w:rFonts w:ascii="仿宋_GB2312" w:eastAsia="仿宋_GB2312"/>
          <w:sz w:val="32"/>
          <w:szCs w:val="32"/>
        </w:rPr>
        <w:t>处理通过15米排气筒（DA004）达标排放，</w:t>
      </w:r>
      <w:proofErr w:type="gramStart"/>
      <w:r>
        <w:rPr>
          <w:rFonts w:ascii="仿宋_GB2312" w:eastAsia="仿宋_GB2312"/>
          <w:sz w:val="32"/>
          <w:szCs w:val="32"/>
        </w:rPr>
        <w:t>天然气低氮燃烧</w:t>
      </w:r>
      <w:proofErr w:type="gramEnd"/>
      <w:r>
        <w:rPr>
          <w:rFonts w:ascii="仿宋_GB2312" w:eastAsia="仿宋_GB2312"/>
          <w:sz w:val="32"/>
          <w:szCs w:val="32"/>
        </w:rPr>
        <w:t>后的废气通过15米排气筒（DA005）达标排放。</w:t>
      </w:r>
      <w:r>
        <w:rPr>
          <w:rFonts w:ascii="仿宋_GB2312" w:eastAsia="仿宋_GB2312" w:hAnsi="仿宋_GB2312" w:cs="仿宋_GB2312" w:hint="eastAsia"/>
          <w:sz w:val="32"/>
          <w:szCs w:val="32"/>
        </w:rPr>
        <w:t>活性炭按照《报告书》明确的周期及时更换</w:t>
      </w:r>
      <w:r>
        <w:rPr>
          <w:rFonts w:ascii="Times New Roman" w:eastAsia="仿宋_GB2312" w:hAnsi="Times New Roman"/>
          <w:bCs/>
          <w:sz w:val="32"/>
        </w:rPr>
        <w:t>。</w:t>
      </w:r>
    </w:p>
    <w:p w14:paraId="0961A8AE" w14:textId="77777777" w:rsidR="001051A2" w:rsidRDefault="00000000">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sz w:val="32"/>
          <w:szCs w:val="32"/>
        </w:rPr>
        <w:t>所有外排有组织废气满足</w:t>
      </w:r>
      <w:r>
        <w:rPr>
          <w:rFonts w:ascii="仿宋_GB2312" w:eastAsia="仿宋_GB2312" w:hAnsi="仿宋_GB2312" w:cs="仿宋_GB2312" w:hint="eastAsia"/>
          <w:sz w:val="32"/>
          <w:szCs w:val="32"/>
        </w:rPr>
        <w:t>《工业企业挥发性有机物排</w:t>
      </w:r>
      <w:r>
        <w:rPr>
          <w:rFonts w:ascii="仿宋_GB2312" w:eastAsia="仿宋_GB2312" w:hAnsi="仿宋_GB2312" w:cs="仿宋_GB2312" w:hint="eastAsia"/>
          <w:sz w:val="32"/>
          <w:szCs w:val="32"/>
        </w:rPr>
        <w:lastRenderedPageBreak/>
        <w:t>放标准》（DB43/3550-2026）表1排放限值要求</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《大气污染物综合排放标准》（GB16297-1996）表2排放限值要求</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《石油化学工业污染物排放标准》（GB31571-2015）（含2024年修改单）表6废气中有机特征污染物及排放限值。天然气燃烧废气中颗粒物、二氧化硫执行《锅炉大气污染物排放标准》（GB 13271-2014）表3大气污染</w:t>
      </w:r>
      <w:proofErr w:type="gramStart"/>
      <w:r>
        <w:rPr>
          <w:rFonts w:ascii="仿宋_GB2312" w:eastAsia="仿宋_GB2312" w:hAnsi="仿宋_GB2312" w:cs="仿宋_GB2312" w:hint="eastAsia"/>
          <w:sz w:val="32"/>
          <w:szCs w:val="32"/>
        </w:rPr>
        <w:t>物特别</w:t>
      </w:r>
      <w:proofErr w:type="gramEnd"/>
      <w:r>
        <w:rPr>
          <w:rFonts w:ascii="仿宋_GB2312" w:eastAsia="仿宋_GB2312" w:hAnsi="仿宋_GB2312" w:cs="仿宋_GB2312" w:hint="eastAsia"/>
          <w:sz w:val="32"/>
          <w:szCs w:val="32"/>
        </w:rPr>
        <w:t>排放限值</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氮氧化物执行《湖南省生态环境厅关于印发&lt;湖南省工业治理领域大气污染防治攻坚实施方案&gt;的通知》（</w:t>
      </w:r>
      <w:proofErr w:type="gramStart"/>
      <w:r>
        <w:rPr>
          <w:rFonts w:ascii="仿宋_GB2312" w:eastAsia="仿宋_GB2312" w:hAnsi="仿宋_GB2312" w:cs="仿宋_GB2312" w:hint="eastAsia"/>
          <w:sz w:val="32"/>
          <w:szCs w:val="32"/>
        </w:rPr>
        <w:t>湘环发</w:t>
      </w:r>
      <w:proofErr w:type="gramEnd"/>
      <w:r>
        <w:rPr>
          <w:rFonts w:ascii="仿宋_GB2312" w:eastAsia="仿宋_GB2312" w:hAnsi="仿宋_GB2312" w:cs="仿宋_GB2312" w:hint="eastAsia"/>
          <w:sz w:val="32"/>
          <w:szCs w:val="32"/>
        </w:rPr>
        <w:t>[2023]63号）中氮氧化物的排放要求。</w:t>
      </w:r>
    </w:p>
    <w:p w14:paraId="0290C95F" w14:textId="77777777" w:rsidR="001051A2" w:rsidRDefault="00000000">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sz w:val="32"/>
          <w:szCs w:val="32"/>
        </w:rPr>
        <w:t>做好各环节无组织废气排放的污染控制工作</w:t>
      </w:r>
      <w:r>
        <w:rPr>
          <w:rFonts w:ascii="仿宋_GB2312" w:eastAsia="仿宋_GB2312" w:hAnsi="仿宋" w:cs="仿宋" w:hint="eastAsia"/>
          <w:sz w:val="32"/>
          <w:szCs w:val="32"/>
        </w:rPr>
        <w:t>。</w:t>
      </w:r>
      <w:r>
        <w:rPr>
          <w:rFonts w:ascii="仿宋_GB2312" w:eastAsia="仿宋_GB2312" w:hAnsi="仿宋" w:cs="仿宋"/>
          <w:sz w:val="32"/>
          <w:szCs w:val="32"/>
        </w:rPr>
        <w:t>厂界污染物非甲烷总烃、氯化氢、甲醇、颗粒物浓度要达到</w:t>
      </w:r>
      <w:r>
        <w:rPr>
          <w:rFonts w:ascii="仿宋" w:eastAsia="仿宋" w:hAnsi="仿宋" w:cs="仿宋" w:hint="eastAsia"/>
          <w:sz w:val="32"/>
          <w:szCs w:val="32"/>
        </w:rPr>
        <w:t>《大气污染物综合排放标准》（GB16297-1996）表 2 中</w:t>
      </w:r>
      <w:r>
        <w:rPr>
          <w:rFonts w:ascii="仿宋" w:eastAsia="仿宋" w:hAnsi="仿宋" w:cs="仿宋"/>
          <w:sz w:val="32"/>
          <w:szCs w:val="32"/>
        </w:rPr>
        <w:t>无</w:t>
      </w:r>
      <w:r>
        <w:rPr>
          <w:rFonts w:ascii="仿宋_GB2312" w:eastAsia="仿宋_GB2312" w:hAnsi="仿宋_GB2312" w:cs="仿宋_GB2312"/>
          <w:sz w:val="32"/>
          <w:szCs w:val="32"/>
        </w:rPr>
        <w:t>组织排放监控浓度</w:t>
      </w:r>
      <w:r>
        <w:rPr>
          <w:rFonts w:ascii="仿宋_GB2312" w:eastAsia="仿宋_GB2312" w:hAnsi="仿宋_GB2312" w:cs="仿宋_GB2312" w:hint="eastAsia"/>
          <w:sz w:val="32"/>
          <w:szCs w:val="32"/>
        </w:rPr>
        <w:t>限值</w:t>
      </w:r>
      <w:r>
        <w:rPr>
          <w:rFonts w:ascii="仿宋_GB2312" w:eastAsia="仿宋_GB2312" w:hAnsi="仿宋_GB2312" w:cs="仿宋_GB2312"/>
          <w:sz w:val="32"/>
          <w:szCs w:val="32"/>
        </w:rPr>
        <w:t>要求；</w:t>
      </w:r>
      <w:r>
        <w:rPr>
          <w:rFonts w:ascii="仿宋_GB2312" w:eastAsia="仿宋_GB2312" w:hAnsi="仿宋_GB2312" w:cs="仿宋_GB2312" w:hint="eastAsia"/>
          <w:sz w:val="32"/>
          <w:szCs w:val="32"/>
        </w:rPr>
        <w:t>厂内</w:t>
      </w:r>
      <w:r>
        <w:rPr>
          <w:rFonts w:ascii="仿宋_GB2312" w:eastAsia="仿宋_GB2312" w:hAnsi="仿宋_GB2312" w:cs="仿宋_GB2312"/>
          <w:sz w:val="32"/>
          <w:szCs w:val="32"/>
        </w:rPr>
        <w:t>VOCs</w:t>
      </w:r>
      <w:r>
        <w:rPr>
          <w:rFonts w:ascii="仿宋_GB2312" w:eastAsia="仿宋_GB2312" w:hAnsi="仿宋_GB2312" w:cs="仿宋_GB2312" w:hint="eastAsia"/>
          <w:sz w:val="32"/>
          <w:szCs w:val="32"/>
        </w:rPr>
        <w:t>无组织排放浓度执行《工业企业挥发性有机物排放标准》（DB43/3550-2026）</w:t>
      </w:r>
      <w:r>
        <w:rPr>
          <w:rFonts w:ascii="仿宋_GB2312" w:eastAsia="仿宋_GB2312" w:hAnsi="仿宋_GB2312" w:cs="仿宋_GB2312"/>
          <w:sz w:val="32"/>
          <w:szCs w:val="32"/>
        </w:rPr>
        <w:t>中标准</w:t>
      </w:r>
      <w:r>
        <w:rPr>
          <w:rFonts w:ascii="仿宋_GB2312" w:eastAsia="仿宋_GB2312" w:hAnsi="仿宋_GB2312" w:cs="仿宋_GB2312" w:hint="eastAsia"/>
          <w:sz w:val="32"/>
          <w:szCs w:val="32"/>
        </w:rPr>
        <w:t>限值要求。</w:t>
      </w:r>
    </w:p>
    <w:p w14:paraId="0789F0CC" w14:textId="77777777" w:rsidR="001051A2" w:rsidRDefault="00000000">
      <w:pPr>
        <w:spacing w:line="560" w:lineRule="exact"/>
        <w:ind w:firstLineChars="200" w:firstLine="640"/>
        <w:rPr>
          <w:rFonts w:ascii="仿宋_GB2312" w:eastAsia="仿宋_GB2312"/>
          <w:sz w:val="32"/>
          <w:szCs w:val="32"/>
        </w:rPr>
      </w:pPr>
      <w:r>
        <w:rPr>
          <w:rFonts w:ascii="仿宋_GB2312" w:eastAsia="仿宋_GB2312"/>
          <w:sz w:val="32"/>
          <w:szCs w:val="32"/>
        </w:rPr>
        <w:t>（三）</w:t>
      </w:r>
      <w:r>
        <w:rPr>
          <w:rFonts w:ascii="仿宋_GB2312" w:eastAsia="仿宋_GB2312" w:hint="eastAsia"/>
          <w:sz w:val="32"/>
          <w:szCs w:val="32"/>
        </w:rPr>
        <w:t>根据《重点管控新污染物清单（2023年版）》，本项目涉及的二氯甲烷属于重点</w:t>
      </w:r>
      <w:proofErr w:type="gramStart"/>
      <w:r>
        <w:rPr>
          <w:rFonts w:ascii="仿宋_GB2312" w:eastAsia="仿宋_GB2312" w:hint="eastAsia"/>
          <w:sz w:val="32"/>
          <w:szCs w:val="32"/>
        </w:rPr>
        <w:t>管控新污染物</w:t>
      </w:r>
      <w:proofErr w:type="gramEnd"/>
      <w:r>
        <w:rPr>
          <w:rFonts w:ascii="仿宋_GB2312" w:eastAsia="仿宋_GB2312" w:hint="eastAsia"/>
          <w:sz w:val="32"/>
          <w:szCs w:val="32"/>
        </w:rPr>
        <w:t>和有毒有害物质，建设单位要严格落实《关于加强重点行业涉新污染物建设项目环境影响评价工作的意见》中的要求。建设单位对新污染物应按照国家有关规定建立环境风险应急体系，对排放口和周边环境定期监测，保存原始监测记录,并依法公开排放信息。</w:t>
      </w:r>
    </w:p>
    <w:p w14:paraId="51E766D3" w14:textId="77777777" w:rsidR="001051A2" w:rsidRDefault="00000000">
      <w:pPr>
        <w:spacing w:line="560" w:lineRule="exact"/>
        <w:ind w:firstLineChars="200" w:firstLine="640"/>
        <w:rPr>
          <w:rFonts w:ascii="仿宋_GB2312" w:eastAsia="仿宋_GB2312" w:hAnsi="仿宋" w:cs="仿宋" w:hint="eastAsia"/>
          <w:sz w:val="32"/>
          <w:szCs w:val="32"/>
        </w:rPr>
      </w:pPr>
      <w:r>
        <w:rPr>
          <w:rFonts w:ascii="仿宋_GB2312" w:eastAsia="仿宋_GB2312" w:hint="eastAsia"/>
          <w:sz w:val="32"/>
          <w:szCs w:val="32"/>
        </w:rPr>
        <w:t>(</w:t>
      </w:r>
      <w:r>
        <w:rPr>
          <w:rFonts w:ascii="仿宋_GB2312" w:eastAsia="仿宋_GB2312"/>
          <w:sz w:val="32"/>
          <w:szCs w:val="32"/>
        </w:rPr>
        <w:t>四</w:t>
      </w:r>
      <w:r>
        <w:rPr>
          <w:rFonts w:ascii="仿宋_GB2312" w:eastAsia="仿宋_GB2312" w:hint="eastAsia"/>
          <w:sz w:val="32"/>
          <w:szCs w:val="32"/>
        </w:rPr>
        <w:t>)</w:t>
      </w:r>
      <w:r>
        <w:rPr>
          <w:rFonts w:ascii="仿宋_GB2312" w:eastAsia="仿宋_GB2312"/>
          <w:sz w:val="32"/>
          <w:szCs w:val="32"/>
        </w:rPr>
        <w:t>严格落实</w:t>
      </w:r>
      <w:r>
        <w:rPr>
          <w:rFonts w:ascii="仿宋_GB2312" w:eastAsia="仿宋_GB2312" w:hint="eastAsia"/>
          <w:sz w:val="32"/>
          <w:szCs w:val="32"/>
        </w:rPr>
        <w:t>噪声</w:t>
      </w:r>
      <w:r>
        <w:rPr>
          <w:rFonts w:ascii="仿宋_GB2312" w:eastAsia="仿宋_GB2312"/>
          <w:sz w:val="32"/>
          <w:szCs w:val="32"/>
        </w:rPr>
        <w:t>污染防治措施</w:t>
      </w:r>
      <w:r>
        <w:rPr>
          <w:rFonts w:ascii="仿宋_GB2312" w:eastAsia="仿宋_GB2312" w:hint="eastAsia"/>
          <w:sz w:val="32"/>
          <w:szCs w:val="32"/>
        </w:rPr>
        <w:t>。</w:t>
      </w:r>
      <w:r>
        <w:rPr>
          <w:rFonts w:ascii="仿宋_GB2312" w:eastAsia="仿宋_GB2312" w:hAnsi="仿宋" w:cs="仿宋" w:hint="eastAsia"/>
          <w:sz w:val="32"/>
          <w:szCs w:val="32"/>
        </w:rPr>
        <w:t>优化设备选型和平面布置，落实噪声污染防治措施。选用低噪声设备，采取</w:t>
      </w:r>
      <w:r>
        <w:rPr>
          <w:rFonts w:ascii="仿宋_GB2312" w:eastAsia="仿宋_GB2312" w:hAnsi="仿宋" w:cs="仿宋" w:hint="eastAsia"/>
          <w:sz w:val="32"/>
          <w:szCs w:val="32"/>
        </w:rPr>
        <w:lastRenderedPageBreak/>
        <w:t>有效的隔声降噪措施，并加强设备的维护保养，确保厂界环境噪声达到《工业企业厂界环境噪声排放标准》（</w:t>
      </w:r>
      <w:r>
        <w:rPr>
          <w:rFonts w:ascii="仿宋_GB2312" w:eastAsia="仿宋_GB2312" w:hAnsi="Times New Roman" w:hint="eastAsia"/>
          <w:sz w:val="32"/>
          <w:szCs w:val="32"/>
        </w:rPr>
        <w:t>GB12348-2008</w:t>
      </w:r>
      <w:r>
        <w:rPr>
          <w:rFonts w:ascii="仿宋_GB2312" w:eastAsia="仿宋_GB2312" w:hAnsi="仿宋" w:cs="仿宋" w:hint="eastAsia"/>
          <w:sz w:val="32"/>
          <w:szCs w:val="32"/>
        </w:rPr>
        <w:t>）</w:t>
      </w:r>
      <w:r>
        <w:rPr>
          <w:rFonts w:ascii="仿宋" w:eastAsia="仿宋" w:hAnsi="仿宋" w:cs="仿宋" w:hint="eastAsia"/>
          <w:sz w:val="32"/>
          <w:szCs w:val="32"/>
        </w:rPr>
        <w:t>中</w:t>
      </w:r>
      <w:r>
        <w:rPr>
          <w:rFonts w:ascii="仿宋" w:eastAsia="仿宋" w:hAnsi="仿宋" w:cs="仿宋"/>
          <w:sz w:val="32"/>
          <w:szCs w:val="32"/>
        </w:rPr>
        <w:t>相应</w:t>
      </w:r>
      <w:r>
        <w:rPr>
          <w:rFonts w:ascii="仿宋" w:eastAsia="仿宋" w:hAnsi="仿宋" w:cs="仿宋" w:hint="eastAsia"/>
          <w:sz w:val="32"/>
          <w:szCs w:val="32"/>
        </w:rPr>
        <w:t>标准</w:t>
      </w:r>
      <w:r>
        <w:rPr>
          <w:rFonts w:ascii="仿宋_GB2312" w:eastAsia="仿宋_GB2312" w:hAnsi="仿宋" w:cs="仿宋" w:hint="eastAsia"/>
          <w:sz w:val="32"/>
          <w:szCs w:val="32"/>
        </w:rPr>
        <w:t>。</w:t>
      </w:r>
    </w:p>
    <w:p w14:paraId="35609DA3" w14:textId="77777777" w:rsidR="001051A2" w:rsidRDefault="00000000">
      <w:pPr>
        <w:spacing w:line="560" w:lineRule="exact"/>
        <w:ind w:firstLineChars="200" w:firstLine="640"/>
        <w:rPr>
          <w:rFonts w:ascii="仿宋_GB2312" w:eastAsia="仿宋_GB2312" w:hAnsi="仿宋" w:cs="仿宋" w:hint="eastAsia"/>
          <w:sz w:val="32"/>
          <w:szCs w:val="32"/>
        </w:rPr>
      </w:pPr>
      <w:r>
        <w:rPr>
          <w:rFonts w:ascii="仿宋_GB2312" w:eastAsia="仿宋_GB2312" w:hint="eastAsia"/>
          <w:sz w:val="32"/>
          <w:szCs w:val="32"/>
        </w:rPr>
        <w:t>(</w:t>
      </w:r>
      <w:r>
        <w:rPr>
          <w:rFonts w:ascii="仿宋_GB2312" w:eastAsia="仿宋_GB2312"/>
          <w:sz w:val="32"/>
          <w:szCs w:val="32"/>
        </w:rPr>
        <w:t>五</w:t>
      </w:r>
      <w:r>
        <w:rPr>
          <w:rFonts w:ascii="仿宋_GB2312" w:eastAsia="仿宋_GB2312" w:hint="eastAsia"/>
          <w:sz w:val="32"/>
          <w:szCs w:val="32"/>
        </w:rPr>
        <w:t>)</w:t>
      </w:r>
      <w:r>
        <w:rPr>
          <w:rFonts w:ascii="仿宋_GB2312" w:eastAsia="仿宋_GB2312"/>
          <w:sz w:val="32"/>
          <w:szCs w:val="32"/>
        </w:rPr>
        <w:t>严格落实固体废物污染防治措施</w:t>
      </w:r>
      <w:r>
        <w:rPr>
          <w:rFonts w:ascii="仿宋_GB2312" w:eastAsia="仿宋_GB2312" w:hint="eastAsia"/>
          <w:sz w:val="32"/>
          <w:szCs w:val="32"/>
        </w:rPr>
        <w:t>。按照“减量化、资源化、无害化”</w:t>
      </w:r>
      <w:r>
        <w:rPr>
          <w:rFonts w:ascii="仿宋_GB2312" w:eastAsia="仿宋_GB2312" w:hAnsi="仿宋_GB2312" w:cs="仿宋_GB2312" w:hint="eastAsia"/>
          <w:sz w:val="32"/>
          <w:szCs w:val="32"/>
        </w:rPr>
        <w:t>的原则做好固体废物的综合利用和安全处置工作。本项目危险废物暂存间需满足《危险废物贮存污染控制标准》(GB18597-2023)要求，固体废物</w:t>
      </w:r>
      <w:proofErr w:type="gramStart"/>
      <w:r>
        <w:rPr>
          <w:rFonts w:ascii="仿宋_GB2312" w:eastAsia="仿宋_GB2312" w:hAnsi="仿宋_GB2312" w:cs="仿宋_GB2312" w:hint="eastAsia"/>
          <w:sz w:val="32"/>
          <w:szCs w:val="32"/>
        </w:rPr>
        <w:t>贮存间须满足</w:t>
      </w:r>
      <w:proofErr w:type="gramEnd"/>
      <w:r>
        <w:rPr>
          <w:rFonts w:ascii="仿宋_GB2312" w:eastAsia="仿宋_GB2312" w:hAnsi="仿宋_GB2312" w:cs="仿宋_GB2312" w:hint="eastAsia"/>
          <w:sz w:val="32"/>
          <w:szCs w:val="32"/>
        </w:rPr>
        <w:t>《一般工业固体废物贮存和填埋污染控制标准》(GB18599-2020)要求。</w:t>
      </w:r>
      <w:r>
        <w:rPr>
          <w:rFonts w:ascii="仿宋_GB2312" w:eastAsia="仿宋_GB2312" w:hAnsi="仿宋" w:cs="仿宋"/>
          <w:sz w:val="32"/>
          <w:szCs w:val="32"/>
        </w:rPr>
        <w:t>本工艺废渣（液）、冷凝废液和废树脂、废活性炭、工艺废水预处理蒸发产生的废盐、在线监测废液、化验室废弃试剂瓶、废机油、含油废抹布和废劳保</w:t>
      </w:r>
      <w:proofErr w:type="gramStart"/>
      <w:r>
        <w:rPr>
          <w:rFonts w:ascii="仿宋_GB2312" w:eastAsia="仿宋_GB2312" w:hAnsi="仿宋" w:cs="仿宋"/>
          <w:sz w:val="32"/>
          <w:szCs w:val="32"/>
        </w:rPr>
        <w:t>品属于</w:t>
      </w:r>
      <w:proofErr w:type="gramEnd"/>
      <w:r>
        <w:rPr>
          <w:rFonts w:ascii="仿宋_GB2312" w:eastAsia="仿宋_GB2312" w:hAnsi="仿宋" w:cs="仿宋"/>
          <w:sz w:val="32"/>
          <w:szCs w:val="32"/>
        </w:rPr>
        <w:t>危险废物，</w:t>
      </w:r>
      <w:r>
        <w:rPr>
          <w:rFonts w:ascii="仿宋" w:eastAsia="仿宋" w:hAnsi="仿宋" w:cs="仿宋" w:hint="eastAsia"/>
          <w:sz w:val="32"/>
          <w:szCs w:val="32"/>
        </w:rPr>
        <w:t>严格按照</w:t>
      </w:r>
      <w:r>
        <w:rPr>
          <w:rFonts w:ascii="仿宋_GB2312" w:eastAsia="仿宋_GB2312" w:hAnsi="仿宋" w:cs="仿宋" w:hint="eastAsia"/>
          <w:sz w:val="32"/>
          <w:szCs w:val="32"/>
        </w:rPr>
        <w:t>《危险废物贮存污染控制标准》</w:t>
      </w:r>
      <w:r>
        <w:rPr>
          <w:rFonts w:ascii="仿宋_GB2312" w:eastAsia="仿宋_GB2312" w:hAnsi="Times New Roman" w:hint="eastAsia"/>
          <w:sz w:val="32"/>
          <w:szCs w:val="32"/>
        </w:rPr>
        <w:t>(GB18597-2023)</w:t>
      </w:r>
      <w:r>
        <w:rPr>
          <w:rFonts w:ascii="仿宋" w:eastAsia="仿宋" w:hAnsi="仿宋" w:cs="仿宋" w:hint="eastAsia"/>
          <w:sz w:val="32"/>
          <w:szCs w:val="32"/>
        </w:rPr>
        <w:t>要求进行管理，</w:t>
      </w:r>
      <w:r>
        <w:rPr>
          <w:rFonts w:ascii="仿宋_GB2312" w:eastAsia="仿宋_GB2312" w:hAnsi="仿宋" w:cs="仿宋" w:hint="eastAsia"/>
          <w:sz w:val="32"/>
          <w:szCs w:val="32"/>
        </w:rPr>
        <w:t>定期交法定资质单位处置</w:t>
      </w:r>
      <w:r>
        <w:rPr>
          <w:rFonts w:ascii="仿宋_GB2312" w:eastAsia="仿宋_GB2312" w:hint="eastAsia"/>
          <w:sz w:val="32"/>
          <w:szCs w:val="32"/>
        </w:rPr>
        <w:t>，并严格落实危险废物转移联单制度。</w:t>
      </w:r>
      <w:r>
        <w:rPr>
          <w:rFonts w:ascii="仿宋_GB2312" w:eastAsia="仿宋_GB2312" w:hAnsi="仿宋" w:cs="仿宋"/>
          <w:sz w:val="32"/>
          <w:szCs w:val="32"/>
        </w:rPr>
        <w:t>污水处理站污泥</w:t>
      </w:r>
      <w:r>
        <w:rPr>
          <w:rFonts w:ascii="仿宋_GB2312" w:eastAsia="仿宋_GB2312" w:hAnsi="仿宋_GB2312" w:cs="仿宋_GB2312" w:hint="eastAsia"/>
          <w:sz w:val="32"/>
          <w:szCs w:val="32"/>
        </w:rPr>
        <w:t>进行废物属性鉴定，未判定其属性前按照危险废物进行管理</w:t>
      </w:r>
      <w:r>
        <w:rPr>
          <w:rFonts w:ascii="仿宋_GB2312" w:eastAsia="仿宋_GB2312" w:hAnsi="仿宋" w:cs="仿宋"/>
          <w:sz w:val="32"/>
          <w:szCs w:val="32"/>
        </w:rPr>
        <w:t>。</w:t>
      </w:r>
      <w:r>
        <w:rPr>
          <w:rFonts w:ascii="仿宋_GB2312" w:eastAsia="仿宋_GB2312" w:hint="eastAsia"/>
          <w:sz w:val="32"/>
          <w:szCs w:val="32"/>
        </w:rPr>
        <w:t>生活垃圾</w:t>
      </w:r>
      <w:r>
        <w:rPr>
          <w:rFonts w:ascii="仿宋_GB2312" w:eastAsia="仿宋_GB2312" w:hAnsi="仿宋" w:cs="仿宋" w:hint="eastAsia"/>
          <w:sz w:val="32"/>
          <w:szCs w:val="32"/>
        </w:rPr>
        <w:t>进行分类收集后交环卫部门处置。</w:t>
      </w:r>
      <w:r>
        <w:rPr>
          <w:rFonts w:ascii="仿宋_GB2312" w:eastAsia="仿宋_GB2312" w:hAnsi="仿宋_GB2312" w:cs="仿宋_GB2312" w:hint="eastAsia"/>
          <w:sz w:val="32"/>
          <w:szCs w:val="32"/>
        </w:rPr>
        <w:t>生产过程中产生的</w:t>
      </w:r>
      <w:proofErr w:type="gramStart"/>
      <w:r>
        <w:rPr>
          <w:rFonts w:ascii="仿宋_GB2312" w:eastAsia="仿宋_GB2312"/>
          <w:sz w:val="32"/>
          <w:szCs w:val="32"/>
        </w:rPr>
        <w:t>碳源</w:t>
      </w:r>
      <w:r>
        <w:rPr>
          <w:rFonts w:ascii="仿宋_GB2312" w:eastAsia="仿宋_GB2312" w:hAnsi="仿宋_GB2312" w:cs="仿宋_GB2312" w:hint="eastAsia"/>
          <w:sz w:val="32"/>
          <w:szCs w:val="32"/>
        </w:rPr>
        <w:t>需</w:t>
      </w:r>
      <w:proofErr w:type="gramEnd"/>
      <w:r>
        <w:rPr>
          <w:rFonts w:ascii="仿宋_GB2312" w:eastAsia="仿宋_GB2312" w:hAnsi="仿宋_GB2312" w:cs="仿宋_GB2312" w:hint="eastAsia"/>
          <w:sz w:val="32"/>
          <w:szCs w:val="32"/>
        </w:rPr>
        <w:t>依据《固体废物鉴别标准 通则》（GB 34330-2025）进行鉴别后落实相应管理要求。</w:t>
      </w:r>
    </w:p>
    <w:p w14:paraId="568C3D78" w14:textId="77777777" w:rsidR="001051A2" w:rsidRDefault="00000000">
      <w:pPr>
        <w:spacing w:line="560" w:lineRule="exact"/>
        <w:ind w:firstLineChars="200" w:firstLine="640"/>
        <w:rPr>
          <w:rFonts w:ascii="仿宋_GB2312" w:eastAsia="仿宋_GB2312" w:hAnsi="Times New Roman"/>
          <w:bCs/>
          <w:sz w:val="32"/>
        </w:rPr>
      </w:pPr>
      <w:r>
        <w:rPr>
          <w:rFonts w:ascii="仿宋_GB2312" w:eastAsia="仿宋_GB2312" w:hint="eastAsia"/>
          <w:sz w:val="32"/>
          <w:szCs w:val="32"/>
        </w:rPr>
        <w:t>(</w:t>
      </w:r>
      <w:r>
        <w:rPr>
          <w:rFonts w:ascii="仿宋_GB2312" w:eastAsia="仿宋_GB2312"/>
          <w:sz w:val="32"/>
          <w:szCs w:val="32"/>
        </w:rPr>
        <w:t>六</w:t>
      </w:r>
      <w:r>
        <w:rPr>
          <w:rFonts w:ascii="仿宋_GB2312" w:eastAsia="仿宋_GB2312" w:hint="eastAsia"/>
          <w:sz w:val="32"/>
          <w:szCs w:val="32"/>
        </w:rPr>
        <w:t>)</w:t>
      </w:r>
      <w:r>
        <w:rPr>
          <w:rFonts w:ascii="仿宋_GB2312" w:eastAsia="仿宋_GB2312"/>
          <w:sz w:val="32"/>
          <w:szCs w:val="32"/>
        </w:rPr>
        <w:t>加强</w:t>
      </w:r>
      <w:r>
        <w:rPr>
          <w:rFonts w:ascii="仿宋_GB2312" w:eastAsia="仿宋_GB2312" w:hint="eastAsia"/>
          <w:sz w:val="32"/>
          <w:szCs w:val="32"/>
        </w:rPr>
        <w:t>环境风险防范。</w:t>
      </w:r>
      <w:r>
        <w:rPr>
          <w:rFonts w:ascii="仿宋_GB2312" w:eastAsia="仿宋_GB2312" w:hAnsi="仿宋" w:cs="仿宋" w:hint="eastAsia"/>
          <w:sz w:val="32"/>
          <w:szCs w:val="32"/>
        </w:rPr>
        <w:t>建设单位要严格按照《危险化学品安全管理条例》的相关要求落实危险化学品储存、运输、使用过程中各项安全管理要求</w:t>
      </w:r>
      <w:r>
        <w:rPr>
          <w:rFonts w:ascii="仿宋_GB2312" w:eastAsia="仿宋_GB2312" w:hAnsi="仿宋" w:cs="仿宋"/>
          <w:sz w:val="32"/>
          <w:szCs w:val="32"/>
        </w:rPr>
        <w:t>。</w:t>
      </w:r>
      <w:r>
        <w:rPr>
          <w:rFonts w:ascii="仿宋_GB2312" w:eastAsia="仿宋_GB2312" w:hAnsi="仿宋_GB2312" w:cs="仿宋_GB2312" w:hint="eastAsia"/>
          <w:sz w:val="32"/>
          <w:szCs w:val="32"/>
        </w:rPr>
        <w:t>制定环境保护管理制度，设立专门环保机构，风险岗位实行专人专责。制定突发环境事件应急预案，并与当地相关应急预案进行有效衔接，掌握应急资源，备齐应急物</w:t>
      </w:r>
      <w:r>
        <w:rPr>
          <w:rFonts w:ascii="仿宋_GB2312" w:eastAsia="仿宋_GB2312" w:hAnsi="仿宋_GB2312" w:cs="仿宋_GB2312"/>
          <w:sz w:val="32"/>
          <w:szCs w:val="32"/>
        </w:rPr>
        <w:t>资</w:t>
      </w:r>
      <w:r>
        <w:rPr>
          <w:rFonts w:ascii="仿宋_GB2312" w:eastAsia="仿宋_GB2312" w:hAnsi="仿宋_GB2312" w:cs="仿宋_GB2312" w:hint="eastAsia"/>
          <w:sz w:val="32"/>
          <w:szCs w:val="32"/>
        </w:rPr>
        <w:t>，加强应急培训和演</w:t>
      </w:r>
      <w:r>
        <w:rPr>
          <w:rFonts w:ascii="仿宋_GB2312" w:eastAsia="仿宋_GB2312" w:hAnsi="仿宋_GB2312" w:cs="仿宋_GB2312" w:hint="eastAsia"/>
          <w:sz w:val="32"/>
          <w:szCs w:val="32"/>
        </w:rPr>
        <w:lastRenderedPageBreak/>
        <w:t>练，提高各方应急能力。</w:t>
      </w:r>
      <w:r>
        <w:rPr>
          <w:rFonts w:ascii="仿宋_GB2312" w:eastAsia="仿宋_GB2312" w:hAnsi="仿宋_GB2312" w:cs="仿宋_GB2312"/>
          <w:sz w:val="32"/>
          <w:szCs w:val="32"/>
        </w:rPr>
        <w:t>做好</w:t>
      </w:r>
      <w:r>
        <w:rPr>
          <w:rFonts w:ascii="仿宋_GB2312" w:eastAsia="仿宋_GB2312" w:hAnsi="仿宋_GB2312" w:cs="仿宋_GB2312" w:hint="eastAsia"/>
          <w:sz w:val="32"/>
          <w:szCs w:val="32"/>
        </w:rPr>
        <w:t>生产车间、</w:t>
      </w:r>
      <w:proofErr w:type="gramStart"/>
      <w:r>
        <w:rPr>
          <w:rFonts w:ascii="仿宋_GB2312" w:eastAsia="仿宋_GB2312" w:hAnsi="仿宋" w:cs="仿宋"/>
          <w:sz w:val="32"/>
          <w:szCs w:val="32"/>
        </w:rPr>
        <w:t>危废暂存</w:t>
      </w:r>
      <w:proofErr w:type="gramEnd"/>
      <w:r>
        <w:rPr>
          <w:rFonts w:ascii="仿宋_GB2312" w:eastAsia="仿宋_GB2312" w:hAnsi="仿宋" w:cs="仿宋"/>
          <w:sz w:val="32"/>
          <w:szCs w:val="32"/>
        </w:rPr>
        <w:t>间</w:t>
      </w:r>
      <w:r>
        <w:rPr>
          <w:rFonts w:ascii="仿宋_GB2312" w:eastAsia="仿宋_GB2312" w:hAnsi="仿宋_GB2312" w:cs="仿宋_GB2312" w:hint="eastAsia"/>
          <w:sz w:val="32"/>
          <w:szCs w:val="32"/>
        </w:rPr>
        <w:t>、化学品仓库</w:t>
      </w:r>
      <w:r>
        <w:rPr>
          <w:rFonts w:ascii="仿宋_GB2312" w:eastAsia="仿宋_GB2312" w:hAnsi="仿宋_GB2312" w:cs="仿宋_GB2312"/>
          <w:sz w:val="32"/>
          <w:szCs w:val="32"/>
        </w:rPr>
        <w:t>、储罐区</w:t>
      </w:r>
      <w:r>
        <w:rPr>
          <w:rFonts w:ascii="仿宋_GB2312" w:eastAsia="仿宋_GB2312" w:hAnsi="仿宋_GB2312" w:cs="仿宋_GB2312" w:hint="eastAsia"/>
          <w:sz w:val="32"/>
          <w:szCs w:val="32"/>
        </w:rPr>
        <w:t>的</w:t>
      </w:r>
      <w:r>
        <w:rPr>
          <w:rFonts w:ascii="仿宋_GB2312" w:eastAsia="仿宋_GB2312" w:hAnsi="仿宋_GB2312" w:cs="仿宋_GB2312"/>
          <w:sz w:val="32"/>
          <w:szCs w:val="32"/>
        </w:rPr>
        <w:t>安全防范</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储罐区设置围堰，设置</w:t>
      </w:r>
      <w:r>
        <w:rPr>
          <w:rFonts w:ascii="仿宋_GB2312" w:eastAsia="仿宋_GB2312" w:hAnsi="仿宋_GB2312" w:cs="仿宋_GB2312" w:hint="eastAsia"/>
          <w:sz w:val="32"/>
          <w:szCs w:val="32"/>
        </w:rPr>
        <w:t>不小于</w:t>
      </w:r>
      <w:r>
        <w:rPr>
          <w:rFonts w:ascii="仿宋_GB2312" w:eastAsia="仿宋_GB2312" w:hAnsi="仿宋_GB2312" w:cs="仿宋_GB2312"/>
          <w:sz w:val="32"/>
          <w:szCs w:val="32"/>
        </w:rPr>
        <w:t>66</w:t>
      </w:r>
      <w:r>
        <w:rPr>
          <w:rFonts w:ascii="仿宋_GB2312" w:eastAsia="仿宋_GB2312" w:hAnsi="仿宋_GB2312" w:cs="仿宋_GB2312" w:hint="eastAsia"/>
          <w:sz w:val="32"/>
          <w:szCs w:val="32"/>
        </w:rPr>
        <w:t>0m</w:t>
      </w:r>
      <w:r>
        <w:rPr>
          <w:rFonts w:ascii="仿宋_GB2312" w:eastAsia="仿宋_GB2312" w:hAnsi="仿宋_GB2312" w:cs="仿宋_GB2312" w:hint="eastAsia"/>
          <w:sz w:val="32"/>
          <w:szCs w:val="32"/>
          <w:vertAlign w:val="superscript"/>
        </w:rPr>
        <w:t>3</w:t>
      </w:r>
      <w:r>
        <w:rPr>
          <w:rFonts w:ascii="仿宋_GB2312" w:eastAsia="仿宋_GB2312" w:hAnsi="仿宋_GB2312" w:cs="仿宋_GB2312" w:hint="eastAsia"/>
          <w:sz w:val="32"/>
          <w:szCs w:val="32"/>
        </w:rPr>
        <w:t>的事故池</w:t>
      </w:r>
      <w:r>
        <w:rPr>
          <w:rFonts w:ascii="仿宋_GB2312" w:eastAsia="仿宋_GB2312" w:hAnsi="仿宋_GB2312" w:cs="仿宋_GB2312"/>
          <w:sz w:val="32"/>
          <w:szCs w:val="32"/>
        </w:rPr>
        <w:t>、66</w:t>
      </w:r>
      <w:r>
        <w:rPr>
          <w:rFonts w:ascii="仿宋_GB2312" w:eastAsia="仿宋_GB2312" w:hAnsi="仿宋_GB2312" w:cs="仿宋_GB2312" w:hint="eastAsia"/>
          <w:sz w:val="32"/>
          <w:szCs w:val="32"/>
        </w:rPr>
        <w:t>0m</w:t>
      </w:r>
      <w:r>
        <w:rPr>
          <w:rFonts w:ascii="仿宋_GB2312" w:eastAsia="仿宋_GB2312" w:hAnsi="仿宋_GB2312" w:cs="仿宋_GB2312" w:hint="eastAsia"/>
          <w:sz w:val="32"/>
          <w:szCs w:val="32"/>
          <w:vertAlign w:val="superscript"/>
        </w:rPr>
        <w:t>3</w:t>
      </w:r>
      <w:r>
        <w:rPr>
          <w:rFonts w:ascii="仿宋_GB2312" w:eastAsia="仿宋_GB2312" w:hAnsi="仿宋_GB2312" w:cs="仿宋_GB2312" w:hint="eastAsia"/>
          <w:sz w:val="32"/>
          <w:szCs w:val="32"/>
        </w:rPr>
        <w:t>的</w:t>
      </w:r>
      <w:r>
        <w:rPr>
          <w:rFonts w:ascii="仿宋_GB2312" w:eastAsia="仿宋_GB2312" w:hAnsi="仿宋_GB2312" w:cs="仿宋_GB2312"/>
          <w:sz w:val="32"/>
          <w:szCs w:val="32"/>
        </w:rPr>
        <w:t>初期雨水</w:t>
      </w:r>
      <w:r>
        <w:rPr>
          <w:rFonts w:ascii="仿宋_GB2312" w:eastAsia="仿宋_GB2312" w:hAnsi="仿宋_GB2312" w:cs="仿宋_GB2312" w:hint="eastAsia"/>
          <w:sz w:val="32"/>
          <w:szCs w:val="32"/>
        </w:rPr>
        <w:t>池，</w:t>
      </w:r>
      <w:r>
        <w:rPr>
          <w:rFonts w:ascii="仿宋_GB2312" w:eastAsia="仿宋_GB2312" w:hAnsi="仿宋" w:cs="仿宋" w:hint="eastAsia"/>
          <w:sz w:val="32"/>
          <w:szCs w:val="32"/>
        </w:rPr>
        <w:t>事故废水应急池在非事故时处于空置状态</w:t>
      </w:r>
      <w:r>
        <w:rPr>
          <w:rFonts w:ascii="仿宋_GB2312" w:eastAsia="仿宋_GB2312" w:hAnsi="仿宋" w:cs="仿宋"/>
          <w:sz w:val="32"/>
          <w:szCs w:val="32"/>
        </w:rPr>
        <w:t>，</w:t>
      </w:r>
      <w:r>
        <w:rPr>
          <w:rFonts w:ascii="仿宋_GB2312" w:eastAsia="仿宋_GB2312" w:hAnsi="仿宋" w:cs="仿宋" w:hint="eastAsia"/>
          <w:sz w:val="32"/>
          <w:szCs w:val="32"/>
        </w:rPr>
        <w:t>危险化学品库、各生产车间</w:t>
      </w:r>
      <w:r>
        <w:rPr>
          <w:rFonts w:ascii="仿宋_GB2312" w:eastAsia="仿宋_GB2312" w:hAnsi="仿宋" w:cs="仿宋"/>
          <w:sz w:val="32"/>
          <w:szCs w:val="32"/>
        </w:rPr>
        <w:t>、</w:t>
      </w:r>
      <w:proofErr w:type="gramStart"/>
      <w:r>
        <w:rPr>
          <w:rFonts w:ascii="仿宋_GB2312" w:eastAsia="仿宋_GB2312" w:hAnsi="仿宋" w:cs="仿宋"/>
          <w:sz w:val="32"/>
          <w:szCs w:val="32"/>
        </w:rPr>
        <w:t>危废暂存</w:t>
      </w:r>
      <w:proofErr w:type="gramEnd"/>
      <w:r>
        <w:rPr>
          <w:rFonts w:ascii="仿宋_GB2312" w:eastAsia="仿宋_GB2312" w:hAnsi="仿宋" w:cs="仿宋"/>
          <w:sz w:val="32"/>
          <w:szCs w:val="32"/>
        </w:rPr>
        <w:t>间</w:t>
      </w:r>
      <w:r>
        <w:rPr>
          <w:rFonts w:ascii="仿宋_GB2312" w:eastAsia="仿宋_GB2312" w:hAnsi="仿宋" w:cs="仿宋" w:hint="eastAsia"/>
          <w:sz w:val="32"/>
          <w:szCs w:val="32"/>
        </w:rPr>
        <w:t>四周</w:t>
      </w:r>
      <w:r>
        <w:rPr>
          <w:rFonts w:ascii="仿宋_GB2312" w:eastAsia="仿宋_GB2312" w:hAnsi="仿宋" w:cs="仿宋"/>
          <w:sz w:val="32"/>
          <w:szCs w:val="32"/>
        </w:rPr>
        <w:t>设置废水</w:t>
      </w:r>
      <w:r>
        <w:rPr>
          <w:rFonts w:ascii="仿宋_GB2312" w:eastAsia="仿宋_GB2312" w:hAnsi="仿宋" w:cs="仿宋" w:hint="eastAsia"/>
          <w:sz w:val="32"/>
          <w:szCs w:val="32"/>
        </w:rPr>
        <w:t>收集</w:t>
      </w:r>
      <w:r>
        <w:rPr>
          <w:rFonts w:ascii="仿宋_GB2312" w:eastAsia="仿宋_GB2312" w:hAnsi="仿宋" w:cs="仿宋"/>
          <w:sz w:val="32"/>
          <w:szCs w:val="32"/>
        </w:rPr>
        <w:t>管</w:t>
      </w:r>
      <w:r>
        <w:rPr>
          <w:rFonts w:ascii="仿宋_GB2312" w:eastAsia="仿宋_GB2312" w:hAnsi="仿宋" w:cs="仿宋" w:hint="eastAsia"/>
          <w:sz w:val="32"/>
          <w:szCs w:val="32"/>
        </w:rPr>
        <w:t>并与事故应急</w:t>
      </w:r>
      <w:proofErr w:type="gramStart"/>
      <w:r>
        <w:rPr>
          <w:rFonts w:ascii="仿宋_GB2312" w:eastAsia="仿宋_GB2312" w:hAnsi="仿宋" w:cs="仿宋" w:hint="eastAsia"/>
          <w:sz w:val="32"/>
          <w:szCs w:val="32"/>
        </w:rPr>
        <w:t>池保持</w:t>
      </w:r>
      <w:proofErr w:type="gramEnd"/>
      <w:r>
        <w:rPr>
          <w:rFonts w:ascii="仿宋_GB2312" w:eastAsia="仿宋_GB2312" w:hAnsi="仿宋" w:cs="仿宋" w:hint="eastAsia"/>
          <w:sz w:val="32"/>
          <w:szCs w:val="32"/>
        </w:rPr>
        <w:t>联通，</w:t>
      </w:r>
      <w:r>
        <w:rPr>
          <w:rFonts w:ascii="仿宋_GB2312" w:eastAsia="仿宋_GB2312" w:hint="eastAsia"/>
          <w:sz w:val="32"/>
          <w:szCs w:val="32"/>
        </w:rPr>
        <w:t>确保发生事故时</w:t>
      </w:r>
      <w:r>
        <w:rPr>
          <w:rFonts w:ascii="仿宋_GB2312" w:eastAsia="仿宋_GB2312" w:hAnsi="仿宋" w:cs="仿宋" w:hint="eastAsia"/>
          <w:sz w:val="32"/>
          <w:szCs w:val="32"/>
        </w:rPr>
        <w:t>全厂的消防废水和事故废水</w:t>
      </w:r>
      <w:r>
        <w:rPr>
          <w:rFonts w:ascii="仿宋_GB2312" w:eastAsia="仿宋_GB2312" w:hint="eastAsia"/>
          <w:sz w:val="32"/>
          <w:szCs w:val="32"/>
        </w:rPr>
        <w:t>能集中收集经妥善处理达标后排放。</w:t>
      </w:r>
      <w:r>
        <w:rPr>
          <w:rFonts w:ascii="仿宋_GB2312" w:eastAsia="仿宋_GB2312" w:hAnsi="仿宋" w:cs="仿宋" w:hint="eastAsia"/>
          <w:sz w:val="32"/>
          <w:szCs w:val="32"/>
        </w:rPr>
        <w:t>强化事故废水、废气应急处理措施，确保发生设备故障或生产事故时所产生的废水、废气等得到有效控制。</w:t>
      </w:r>
    </w:p>
    <w:p w14:paraId="5D1F1AD4" w14:textId="77777777" w:rsidR="001051A2" w:rsidRDefault="00000000">
      <w:pPr>
        <w:spacing w:line="560" w:lineRule="exact"/>
        <w:ind w:firstLineChars="200" w:firstLine="640"/>
        <w:rPr>
          <w:rFonts w:ascii="仿宋_GB2312" w:eastAsia="仿宋_GB2312" w:hAnsi="Times New Roman"/>
          <w:bCs/>
          <w:sz w:val="32"/>
        </w:rPr>
      </w:pPr>
      <w:r>
        <w:rPr>
          <w:rFonts w:ascii="仿宋_GB2312" w:eastAsia="仿宋_GB2312" w:hint="eastAsia"/>
          <w:sz w:val="32"/>
          <w:szCs w:val="32"/>
        </w:rPr>
        <w:t>(</w:t>
      </w:r>
      <w:r>
        <w:rPr>
          <w:rFonts w:ascii="仿宋_GB2312" w:eastAsia="仿宋_GB2312"/>
          <w:sz w:val="32"/>
          <w:szCs w:val="32"/>
        </w:rPr>
        <w:t>七</w:t>
      </w:r>
      <w:r>
        <w:rPr>
          <w:rFonts w:ascii="仿宋_GB2312" w:eastAsia="仿宋_GB2312" w:hint="eastAsia"/>
          <w:sz w:val="32"/>
          <w:szCs w:val="32"/>
        </w:rPr>
        <w:t>)</w:t>
      </w:r>
      <w:r>
        <w:rPr>
          <w:rFonts w:ascii="仿宋_GB2312" w:eastAsia="仿宋_GB2312" w:hAnsi="仿宋" w:cs="仿宋" w:hint="eastAsia"/>
          <w:sz w:val="32"/>
          <w:szCs w:val="32"/>
        </w:rPr>
        <w:t>按照《排污单位自行监测技术指南 总则》</w:t>
      </w:r>
      <w:r>
        <w:rPr>
          <w:rFonts w:ascii="仿宋_GB2312" w:eastAsia="仿宋_GB2312" w:hAnsi="Times New Roman" w:hint="eastAsia"/>
          <w:sz w:val="32"/>
          <w:szCs w:val="32"/>
        </w:rPr>
        <w:t>（HJ819-2017）</w:t>
      </w:r>
      <w:r>
        <w:rPr>
          <w:rFonts w:ascii="仿宋_GB2312" w:eastAsia="仿宋_GB2312" w:hAnsi="仿宋" w:cs="仿宋" w:hint="eastAsia"/>
          <w:sz w:val="32"/>
          <w:szCs w:val="32"/>
        </w:rPr>
        <w:t>等规定，</w:t>
      </w:r>
      <w:r>
        <w:rPr>
          <w:rFonts w:ascii="仿宋_GB2312" w:eastAsia="仿宋_GB2312" w:hAnsi="仿宋_GB2312" w:cs="仿宋_GB2312" w:hint="eastAsia"/>
          <w:sz w:val="32"/>
          <w:szCs w:val="32"/>
        </w:rPr>
        <w:t>落实《报告书》提出的监测计划，</w:t>
      </w:r>
      <w:r>
        <w:rPr>
          <w:rFonts w:ascii="仿宋_GB2312" w:eastAsia="仿宋_GB2312" w:hAnsi="仿宋" w:cs="仿宋" w:hint="eastAsia"/>
          <w:sz w:val="32"/>
          <w:szCs w:val="32"/>
        </w:rPr>
        <w:t>做好</w:t>
      </w:r>
      <w:proofErr w:type="gramStart"/>
      <w:r>
        <w:rPr>
          <w:rFonts w:ascii="仿宋_GB2312" w:eastAsia="仿宋_GB2312" w:hAnsi="仿宋" w:cs="仿宋" w:hint="eastAsia"/>
          <w:sz w:val="32"/>
          <w:szCs w:val="32"/>
        </w:rPr>
        <w:t>各类原辅</w:t>
      </w:r>
      <w:proofErr w:type="gramEnd"/>
      <w:r>
        <w:rPr>
          <w:rFonts w:ascii="仿宋_GB2312" w:eastAsia="仿宋_GB2312" w:hAnsi="仿宋" w:cs="仿宋" w:hint="eastAsia"/>
          <w:sz w:val="32"/>
          <w:szCs w:val="32"/>
        </w:rPr>
        <w:t>材料消耗量、危险固</w:t>
      </w:r>
      <w:proofErr w:type="gramStart"/>
      <w:r>
        <w:rPr>
          <w:rFonts w:ascii="仿宋_GB2312" w:eastAsia="仿宋_GB2312" w:hAnsi="仿宋" w:cs="仿宋" w:hint="eastAsia"/>
          <w:sz w:val="32"/>
          <w:szCs w:val="32"/>
        </w:rPr>
        <w:t>废产生</w:t>
      </w:r>
      <w:proofErr w:type="gramEnd"/>
      <w:r>
        <w:rPr>
          <w:rFonts w:ascii="仿宋_GB2312" w:eastAsia="仿宋_GB2312" w:hAnsi="仿宋" w:cs="仿宋" w:hint="eastAsia"/>
          <w:sz w:val="32"/>
          <w:szCs w:val="32"/>
        </w:rPr>
        <w:t>量、废水、废气污染物排放量、</w:t>
      </w:r>
      <w:r>
        <w:rPr>
          <w:rFonts w:ascii="仿宋_GB2312" w:eastAsia="仿宋_GB2312" w:hAnsi="仿宋" w:cs="仿宋"/>
          <w:sz w:val="32"/>
          <w:szCs w:val="32"/>
        </w:rPr>
        <w:t>污染物</w:t>
      </w:r>
      <w:r>
        <w:rPr>
          <w:rFonts w:ascii="仿宋_GB2312" w:eastAsia="仿宋_GB2312" w:hAnsi="仿宋" w:cs="仿宋" w:hint="eastAsia"/>
          <w:sz w:val="32"/>
          <w:szCs w:val="32"/>
        </w:rPr>
        <w:t>监测、设备运行等台账记录。按要求设置地下水监测井，定期检查所有涉污场地防渗的可靠性，防止地下水和土壤污染。</w:t>
      </w:r>
    </w:p>
    <w:p w14:paraId="0D5528FC" w14:textId="77777777" w:rsidR="001051A2" w:rsidRDefault="00000000">
      <w:pPr>
        <w:spacing w:line="560" w:lineRule="exact"/>
        <w:ind w:firstLineChars="200" w:firstLine="640"/>
        <w:rPr>
          <w:rFonts w:ascii="Times New Roman" w:eastAsia="仿宋_GB2312" w:hAnsi="Times New Roman"/>
          <w:bCs/>
          <w:sz w:val="32"/>
        </w:rPr>
      </w:pPr>
      <w:r>
        <w:rPr>
          <w:rFonts w:ascii="仿宋_GB2312" w:eastAsia="仿宋_GB2312" w:hint="eastAsia"/>
          <w:sz w:val="32"/>
          <w:szCs w:val="32"/>
        </w:rPr>
        <w:t>四、</w:t>
      </w:r>
      <w:r>
        <w:rPr>
          <w:rFonts w:ascii="仿宋_GB2312" w:eastAsia="仿宋_GB2312" w:hAnsi="仿宋" w:cs="仿宋" w:hint="eastAsia"/>
          <w:sz w:val="32"/>
          <w:szCs w:val="32"/>
        </w:rPr>
        <w:t>依据《报告书》，该项目主要污染物排放总量指标：化学需氧量为</w:t>
      </w:r>
      <w:r>
        <w:rPr>
          <w:rFonts w:ascii="仿宋_GB2312" w:eastAsia="仿宋_GB2312" w:hAnsi="仿宋" w:cs="仿宋"/>
          <w:sz w:val="32"/>
          <w:szCs w:val="32"/>
        </w:rPr>
        <w:t>2.07</w:t>
      </w:r>
      <w:r>
        <w:rPr>
          <w:rFonts w:ascii="仿宋_GB2312" w:eastAsia="仿宋_GB2312" w:hAnsi="Times New Roman" w:hint="eastAsia"/>
          <w:sz w:val="32"/>
          <w:szCs w:val="32"/>
        </w:rPr>
        <w:t>吨/年</w:t>
      </w:r>
      <w:r>
        <w:rPr>
          <w:rFonts w:ascii="仿宋_GB2312" w:eastAsia="仿宋_GB2312" w:hAnsi="仿宋" w:cs="仿宋" w:hint="eastAsia"/>
          <w:sz w:val="32"/>
          <w:szCs w:val="32"/>
        </w:rPr>
        <w:t>、氨氮为</w:t>
      </w:r>
      <w:r>
        <w:rPr>
          <w:rFonts w:ascii="仿宋_GB2312" w:eastAsia="仿宋_GB2312" w:hAnsi="Times New Roman" w:hint="eastAsia"/>
          <w:bCs/>
          <w:sz w:val="32"/>
        </w:rPr>
        <w:t>0.</w:t>
      </w:r>
      <w:r>
        <w:rPr>
          <w:rFonts w:ascii="仿宋_GB2312" w:eastAsia="仿宋_GB2312" w:hAnsi="Times New Roman"/>
          <w:bCs/>
          <w:sz w:val="32"/>
        </w:rPr>
        <w:t>33</w:t>
      </w:r>
      <w:r>
        <w:rPr>
          <w:rFonts w:ascii="仿宋_GB2312" w:eastAsia="仿宋_GB2312" w:hAnsi="Times New Roman" w:hint="eastAsia"/>
          <w:sz w:val="32"/>
          <w:szCs w:val="32"/>
        </w:rPr>
        <w:t>吨/年</w:t>
      </w:r>
      <w:r>
        <w:rPr>
          <w:rFonts w:ascii="仿宋_GB2312" w:eastAsia="仿宋_GB2312" w:hAnsi="Times New Roman"/>
          <w:sz w:val="32"/>
          <w:szCs w:val="32"/>
        </w:rPr>
        <w:t>、总磷0.02</w:t>
      </w:r>
      <w:r>
        <w:rPr>
          <w:rFonts w:ascii="仿宋_GB2312" w:eastAsia="仿宋_GB2312" w:hAnsi="Times New Roman" w:hint="eastAsia"/>
          <w:sz w:val="32"/>
          <w:szCs w:val="32"/>
        </w:rPr>
        <w:t>吨/年</w:t>
      </w:r>
      <w:r>
        <w:rPr>
          <w:rFonts w:ascii="仿宋_GB2312" w:eastAsia="仿宋_GB2312" w:hAnsi="仿宋" w:cs="仿宋" w:hint="eastAsia"/>
          <w:sz w:val="32"/>
          <w:szCs w:val="32"/>
        </w:rPr>
        <w:t>；</w:t>
      </w:r>
      <w:r>
        <w:rPr>
          <w:rFonts w:ascii="仿宋_GB2312" w:eastAsia="仿宋_GB2312" w:hAnsi="仿宋" w:cs="仿宋"/>
          <w:sz w:val="32"/>
          <w:szCs w:val="32"/>
        </w:rPr>
        <w:t>SO</w:t>
      </w:r>
      <w:r>
        <w:rPr>
          <w:rFonts w:ascii="仿宋_GB2312" w:eastAsia="仿宋_GB2312" w:hAnsi="仿宋" w:cs="仿宋"/>
          <w:sz w:val="32"/>
          <w:szCs w:val="32"/>
          <w:vertAlign w:val="subscript"/>
        </w:rPr>
        <w:t>2</w:t>
      </w:r>
      <w:r>
        <w:rPr>
          <w:rFonts w:ascii="仿宋_GB2312" w:eastAsia="仿宋_GB2312" w:hAnsi="仿宋" w:cs="仿宋"/>
          <w:sz w:val="32"/>
          <w:szCs w:val="32"/>
        </w:rPr>
        <w:t>为0.0216</w:t>
      </w:r>
      <w:r>
        <w:rPr>
          <w:rFonts w:ascii="仿宋_GB2312" w:eastAsia="仿宋_GB2312" w:hAnsi="Times New Roman" w:hint="eastAsia"/>
          <w:sz w:val="32"/>
          <w:szCs w:val="32"/>
        </w:rPr>
        <w:t>吨/年</w:t>
      </w:r>
      <w:r>
        <w:rPr>
          <w:rFonts w:ascii="仿宋_GB2312" w:eastAsia="仿宋_GB2312" w:hAnsi="Times New Roman"/>
          <w:sz w:val="32"/>
          <w:szCs w:val="32"/>
        </w:rPr>
        <w:t>、氮氧化物为0.0091</w:t>
      </w:r>
      <w:r>
        <w:rPr>
          <w:rFonts w:ascii="仿宋_GB2312" w:eastAsia="仿宋_GB2312" w:hAnsi="Times New Roman" w:hint="eastAsia"/>
          <w:sz w:val="32"/>
          <w:szCs w:val="32"/>
        </w:rPr>
        <w:t>吨/年</w:t>
      </w:r>
      <w:r>
        <w:rPr>
          <w:rFonts w:ascii="仿宋_GB2312" w:eastAsia="仿宋_GB2312" w:hAnsi="Times New Roman"/>
          <w:sz w:val="32"/>
          <w:szCs w:val="32"/>
        </w:rPr>
        <w:t>、</w:t>
      </w:r>
      <w:r>
        <w:rPr>
          <w:rFonts w:ascii="仿宋_GB2312" w:eastAsia="仿宋_GB2312" w:hAnsi="Times New Roman" w:hint="eastAsia"/>
          <w:sz w:val="32"/>
          <w:szCs w:val="32"/>
        </w:rPr>
        <w:t>VOCs</w:t>
      </w:r>
      <w:r>
        <w:rPr>
          <w:rFonts w:ascii="仿宋_GB2312" w:eastAsia="仿宋_GB2312" w:hAnsi="Times New Roman"/>
          <w:sz w:val="32"/>
          <w:szCs w:val="32"/>
        </w:rPr>
        <w:t>5.577</w:t>
      </w:r>
      <w:r>
        <w:rPr>
          <w:rFonts w:ascii="仿宋_GB2312" w:eastAsia="仿宋_GB2312" w:hAnsi="Times New Roman" w:hint="eastAsia"/>
          <w:sz w:val="32"/>
          <w:szCs w:val="32"/>
        </w:rPr>
        <w:t>吨/年</w:t>
      </w:r>
      <w:r>
        <w:rPr>
          <w:rFonts w:ascii="仿宋_GB2312" w:eastAsia="仿宋_GB2312" w:hAnsi="仿宋" w:cs="仿宋" w:hint="eastAsia"/>
          <w:sz w:val="32"/>
          <w:szCs w:val="32"/>
        </w:rPr>
        <w:t>。</w:t>
      </w:r>
      <w:r>
        <w:rPr>
          <w:rFonts w:ascii="仿宋_GB2312" w:eastAsia="仿宋_GB2312" w:hAnsi="仿宋" w:cs="仿宋"/>
          <w:sz w:val="32"/>
          <w:szCs w:val="32"/>
        </w:rPr>
        <w:t>以上所需购买总量指标应由常德市排污权交易中心进行交易并确认。建设单位在投产之前，需提交经属地生态环境部门、市生态环境局大气科认定的新增污染物总量削减替代方案及落实情况证明材料。</w:t>
      </w:r>
    </w:p>
    <w:p w14:paraId="17120997" w14:textId="77777777" w:rsidR="001051A2" w:rsidRDefault="00000000">
      <w:pPr>
        <w:spacing w:line="560" w:lineRule="exact"/>
        <w:ind w:firstLineChars="200" w:firstLine="640"/>
        <w:rPr>
          <w:rFonts w:ascii="仿宋_GB2312" w:eastAsia="仿宋_GB2312" w:hAnsi="仿宋" w:cs="仿宋" w:hint="eastAsia"/>
          <w:sz w:val="32"/>
          <w:szCs w:val="32"/>
        </w:rPr>
      </w:pPr>
      <w:r>
        <w:rPr>
          <w:rFonts w:ascii="仿宋_GB2312" w:eastAsia="仿宋_GB2312" w:hAnsi="仿宋" w:cs="仿宋" w:hint="eastAsia"/>
          <w:sz w:val="32"/>
          <w:szCs w:val="32"/>
        </w:rPr>
        <w:t>五</w:t>
      </w:r>
      <w:r>
        <w:rPr>
          <w:rFonts w:ascii="仿宋_GB2312" w:eastAsia="仿宋_GB2312" w:hint="eastAsia"/>
          <w:sz w:val="32"/>
          <w:szCs w:val="32"/>
        </w:rPr>
        <w:t>、</w:t>
      </w:r>
      <w:r>
        <w:rPr>
          <w:rFonts w:ascii="仿宋_GB2312" w:eastAsia="仿宋_GB2312" w:hAnsi="仿宋" w:cs="仿宋" w:hint="eastAsia"/>
          <w:sz w:val="32"/>
          <w:szCs w:val="32"/>
        </w:rPr>
        <w:t>《报告书》经批准后，建设项目若发生重大变动，应重新向我局报批环境影响评价文件；或自批准之日起超</w:t>
      </w:r>
      <w:r>
        <w:rPr>
          <w:rFonts w:ascii="仿宋_GB2312" w:eastAsia="仿宋_GB2312" w:hAnsi="仿宋" w:cs="仿宋" w:hint="eastAsia"/>
          <w:sz w:val="32"/>
          <w:szCs w:val="32"/>
        </w:rPr>
        <w:lastRenderedPageBreak/>
        <w:t>过五年，方决定建设项目开工建设的，其环境影响评价文件应报我局重新审核。</w:t>
      </w:r>
    </w:p>
    <w:p w14:paraId="2A06A89E" w14:textId="77777777" w:rsidR="001051A2" w:rsidRDefault="00000000">
      <w:pPr>
        <w:spacing w:line="560" w:lineRule="exact"/>
        <w:ind w:firstLineChars="200" w:firstLine="640"/>
        <w:rPr>
          <w:rFonts w:ascii="仿宋_GB2312" w:eastAsia="仿宋_GB2312" w:hAnsi="仿宋" w:cs="仿宋" w:hint="eastAsia"/>
          <w:sz w:val="32"/>
          <w:szCs w:val="32"/>
        </w:rPr>
      </w:pPr>
      <w:r>
        <w:rPr>
          <w:rFonts w:ascii="仿宋_GB2312" w:eastAsia="仿宋_GB2312" w:hAnsi="仿宋" w:cs="仿宋" w:hint="eastAsia"/>
          <w:sz w:val="32"/>
          <w:szCs w:val="32"/>
        </w:rPr>
        <w:t>六、</w:t>
      </w:r>
      <w:r>
        <w:rPr>
          <w:rFonts w:ascii="仿宋_GB2312" w:eastAsia="仿宋_GB2312" w:hAnsi="仿宋" w:cs="仿宋"/>
          <w:sz w:val="32"/>
          <w:szCs w:val="32"/>
        </w:rPr>
        <w:t>该项目</w:t>
      </w:r>
      <w:r>
        <w:rPr>
          <w:rFonts w:ascii="仿宋_GB2312" w:eastAsia="仿宋_GB2312" w:hAnsi="仿宋" w:cs="仿宋" w:hint="eastAsia"/>
          <w:sz w:val="32"/>
          <w:szCs w:val="32"/>
        </w:rPr>
        <w:t>在启动生产设施或在实际排污之前</w:t>
      </w:r>
      <w:r>
        <w:rPr>
          <w:rFonts w:ascii="仿宋_GB2312" w:eastAsia="仿宋_GB2312" w:hAnsi="仿宋" w:cs="仿宋"/>
          <w:sz w:val="32"/>
          <w:szCs w:val="32"/>
        </w:rPr>
        <w:t>应依法申领排污许可证</w:t>
      </w:r>
      <w:r>
        <w:rPr>
          <w:rFonts w:ascii="仿宋_GB2312" w:eastAsia="仿宋_GB2312" w:hAnsi="仿宋" w:cs="仿宋" w:hint="eastAsia"/>
          <w:sz w:val="32"/>
          <w:szCs w:val="32"/>
        </w:rPr>
        <w:t>，项目建成后对配套建设的环境保护设施组织验收，编制验收报告并依法向社会公开。</w:t>
      </w:r>
    </w:p>
    <w:p w14:paraId="5C7F892B" w14:textId="77777777" w:rsidR="001051A2" w:rsidRDefault="00000000">
      <w:pPr>
        <w:spacing w:line="560" w:lineRule="exact"/>
        <w:ind w:firstLineChars="200" w:firstLine="640"/>
        <w:rPr>
          <w:rFonts w:ascii="仿宋_GB2312" w:eastAsia="仿宋_GB2312" w:hAnsi="仿宋" w:cs="仿宋" w:hint="eastAsia"/>
          <w:sz w:val="32"/>
          <w:szCs w:val="32"/>
        </w:rPr>
      </w:pPr>
      <w:r>
        <w:rPr>
          <w:rFonts w:ascii="仿宋_GB2312" w:eastAsia="仿宋_GB2312" w:hAnsi="仿宋" w:cs="仿宋"/>
          <w:sz w:val="32"/>
          <w:szCs w:val="32"/>
        </w:rPr>
        <w:t>七</w:t>
      </w:r>
      <w:r>
        <w:rPr>
          <w:rFonts w:ascii="仿宋_GB2312" w:eastAsia="仿宋_GB2312" w:hAnsi="仿宋" w:cs="仿宋" w:hint="eastAsia"/>
          <w:sz w:val="32"/>
          <w:szCs w:val="32"/>
        </w:rPr>
        <w:t>、该项目的环境保护“三同时”监督检查及日常环境管理工作按属地管理原则由常德市生态环境局</w:t>
      </w:r>
      <w:r>
        <w:rPr>
          <w:rFonts w:ascii="仿宋_GB2312" w:eastAsia="仿宋_GB2312" w:hAnsi="仿宋" w:cs="仿宋"/>
          <w:sz w:val="32"/>
          <w:szCs w:val="32"/>
        </w:rPr>
        <w:t>经开区</w:t>
      </w:r>
      <w:r>
        <w:rPr>
          <w:rFonts w:ascii="仿宋_GB2312" w:eastAsia="仿宋_GB2312" w:hAnsi="仿宋" w:cs="仿宋" w:hint="eastAsia"/>
          <w:sz w:val="32"/>
          <w:szCs w:val="32"/>
        </w:rPr>
        <w:t>分局具体负责。</w:t>
      </w:r>
      <w:r>
        <w:rPr>
          <w:rFonts w:ascii="仿宋_GB2312" w:eastAsia="仿宋_GB2312" w:hAnsi="仿宋" w:cs="仿宋"/>
          <w:sz w:val="32"/>
          <w:szCs w:val="32"/>
        </w:rPr>
        <w:t>建设单位应在收到本批复后的15个工作日内，将批准后的《报告书》及本批复送至常德市生态环境局经开区分局。</w:t>
      </w:r>
    </w:p>
    <w:p w14:paraId="23BE134F" w14:textId="77777777" w:rsidR="001051A2" w:rsidRDefault="001051A2">
      <w:pPr>
        <w:spacing w:line="560" w:lineRule="exact"/>
        <w:ind w:firstLineChars="200" w:firstLine="600"/>
        <w:rPr>
          <w:rFonts w:ascii="仿宋_GB2312" w:eastAsia="仿宋_GB2312"/>
          <w:spacing w:val="-10"/>
          <w:sz w:val="32"/>
          <w:szCs w:val="32"/>
        </w:rPr>
      </w:pPr>
    </w:p>
    <w:p w14:paraId="4DF78BA0" w14:textId="77777777" w:rsidR="001051A2" w:rsidRDefault="001051A2">
      <w:pPr>
        <w:spacing w:line="560" w:lineRule="exact"/>
        <w:ind w:firstLineChars="200" w:firstLine="640"/>
        <w:rPr>
          <w:rFonts w:ascii="仿宋_GB2312" w:eastAsia="仿宋_GB2312"/>
          <w:sz w:val="32"/>
          <w:szCs w:val="32"/>
        </w:rPr>
      </w:pPr>
    </w:p>
    <w:p w14:paraId="2CB44F5E" w14:textId="77777777" w:rsidR="001051A2" w:rsidRDefault="001051A2">
      <w:pPr>
        <w:spacing w:line="560" w:lineRule="exact"/>
        <w:ind w:firstLineChars="200" w:firstLine="640"/>
        <w:rPr>
          <w:rFonts w:ascii="仿宋_GB2312" w:eastAsia="仿宋_GB2312"/>
          <w:sz w:val="32"/>
          <w:szCs w:val="32"/>
        </w:rPr>
      </w:pPr>
    </w:p>
    <w:p w14:paraId="1C55A59D" w14:textId="77777777" w:rsidR="001051A2" w:rsidRDefault="00000000">
      <w:pPr>
        <w:tabs>
          <w:tab w:val="left" w:pos="605"/>
          <w:tab w:val="left" w:pos="7560"/>
        </w:tabs>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常德市生态环境局</w:t>
      </w:r>
    </w:p>
    <w:p w14:paraId="1CBF310F" w14:textId="77777777" w:rsidR="001051A2" w:rsidRDefault="00000000">
      <w:pPr>
        <w:spacing w:line="560" w:lineRule="exact"/>
        <w:ind w:firstLineChars="1600" w:firstLine="5120"/>
        <w:rPr>
          <w:rFonts w:ascii="仿宋_GB2312" w:eastAsia="仿宋_GB2312"/>
          <w:sz w:val="32"/>
          <w:szCs w:val="32"/>
        </w:rPr>
      </w:pPr>
      <w:r>
        <w:rPr>
          <w:rFonts w:ascii="仿宋_GB2312" w:eastAsia="仿宋_GB2312" w:hint="eastAsia"/>
          <w:sz w:val="32"/>
          <w:szCs w:val="32"/>
        </w:rPr>
        <w:t>202</w:t>
      </w:r>
      <w:r>
        <w:rPr>
          <w:rFonts w:ascii="仿宋_GB2312" w:eastAsia="仿宋_GB2312"/>
          <w:sz w:val="32"/>
          <w:szCs w:val="32"/>
        </w:rPr>
        <w:t>6</w:t>
      </w:r>
      <w:r>
        <w:rPr>
          <w:rFonts w:ascii="仿宋_GB2312" w:eastAsia="仿宋_GB2312" w:hint="eastAsia"/>
          <w:sz w:val="32"/>
          <w:szCs w:val="32"/>
        </w:rPr>
        <w:t>年</w:t>
      </w:r>
      <w:r>
        <w:rPr>
          <w:rFonts w:ascii="仿宋_GB2312" w:eastAsia="仿宋_GB2312"/>
          <w:sz w:val="32"/>
          <w:szCs w:val="32"/>
        </w:rPr>
        <w:t>9</w:t>
      </w:r>
      <w:r>
        <w:rPr>
          <w:rFonts w:ascii="仿宋_GB2312" w:eastAsia="仿宋_GB2312" w:hint="eastAsia"/>
          <w:sz w:val="32"/>
          <w:szCs w:val="32"/>
        </w:rPr>
        <w:t>月</w:t>
      </w:r>
      <w:r>
        <w:rPr>
          <w:rFonts w:ascii="仿宋_GB2312" w:eastAsia="仿宋_GB2312"/>
          <w:sz w:val="32"/>
          <w:szCs w:val="32"/>
        </w:rPr>
        <w:t>4</w:t>
      </w:r>
      <w:r>
        <w:rPr>
          <w:rFonts w:ascii="仿宋_GB2312" w:eastAsia="仿宋_GB2312" w:hint="eastAsia"/>
          <w:sz w:val="32"/>
          <w:szCs w:val="32"/>
        </w:rPr>
        <w:t>日</w:t>
      </w:r>
    </w:p>
    <w:p w14:paraId="6DC9C8B0" w14:textId="77777777" w:rsidR="001051A2" w:rsidRDefault="001051A2">
      <w:pPr>
        <w:spacing w:line="560" w:lineRule="exact"/>
        <w:ind w:firstLineChars="1600" w:firstLine="5120"/>
        <w:rPr>
          <w:rFonts w:ascii="仿宋_GB2312" w:eastAsia="仿宋_GB2312"/>
          <w:sz w:val="32"/>
          <w:szCs w:val="32"/>
        </w:rPr>
      </w:pPr>
    </w:p>
    <w:p w14:paraId="712509A3" w14:textId="77777777" w:rsidR="001051A2" w:rsidRDefault="001051A2">
      <w:pPr>
        <w:spacing w:line="560" w:lineRule="exact"/>
        <w:ind w:firstLineChars="1600" w:firstLine="5120"/>
        <w:rPr>
          <w:rFonts w:ascii="仿宋_GB2312" w:eastAsia="仿宋_GB2312"/>
          <w:sz w:val="32"/>
          <w:szCs w:val="32"/>
        </w:rPr>
      </w:pPr>
    </w:p>
    <w:p w14:paraId="34EF9C3D" w14:textId="77777777" w:rsidR="001051A2" w:rsidRDefault="001051A2">
      <w:pPr>
        <w:spacing w:line="560" w:lineRule="exact"/>
        <w:ind w:firstLineChars="1600" w:firstLine="5120"/>
        <w:rPr>
          <w:rFonts w:ascii="仿宋_GB2312" w:eastAsia="仿宋_GB2312"/>
          <w:sz w:val="32"/>
          <w:szCs w:val="32"/>
        </w:rPr>
      </w:pPr>
    </w:p>
    <w:p w14:paraId="6749AAE5" w14:textId="77777777" w:rsidR="001051A2" w:rsidRDefault="001051A2">
      <w:pPr>
        <w:spacing w:line="560" w:lineRule="exact"/>
        <w:ind w:firstLineChars="1600" w:firstLine="5120"/>
        <w:rPr>
          <w:rFonts w:ascii="仿宋_GB2312" w:eastAsia="仿宋_GB2312"/>
          <w:sz w:val="32"/>
          <w:szCs w:val="32"/>
        </w:rPr>
      </w:pPr>
    </w:p>
    <w:p w14:paraId="102E1220" w14:textId="77777777" w:rsidR="001051A2" w:rsidRDefault="001051A2">
      <w:pPr>
        <w:spacing w:line="560" w:lineRule="exact"/>
        <w:ind w:firstLineChars="1600" w:firstLine="5120"/>
        <w:rPr>
          <w:rFonts w:ascii="仿宋_GB2312" w:eastAsia="仿宋_GB2312"/>
          <w:sz w:val="32"/>
          <w:szCs w:val="32"/>
        </w:rPr>
      </w:pPr>
    </w:p>
    <w:p w14:paraId="5279FD90" w14:textId="77777777" w:rsidR="001051A2" w:rsidRDefault="001051A2">
      <w:pPr>
        <w:spacing w:line="560" w:lineRule="exact"/>
        <w:ind w:firstLineChars="1600" w:firstLine="5120"/>
        <w:rPr>
          <w:rFonts w:ascii="仿宋_GB2312" w:eastAsia="仿宋_GB2312"/>
          <w:sz w:val="32"/>
          <w:szCs w:val="32"/>
        </w:rPr>
      </w:pPr>
    </w:p>
    <w:p w14:paraId="2D015009" w14:textId="77777777" w:rsidR="001051A2" w:rsidRDefault="001051A2">
      <w:pPr>
        <w:spacing w:line="560" w:lineRule="exact"/>
        <w:ind w:firstLineChars="1600" w:firstLine="5120"/>
        <w:rPr>
          <w:rFonts w:ascii="仿宋_GB2312" w:eastAsia="仿宋_GB2312"/>
          <w:sz w:val="32"/>
          <w:szCs w:val="32"/>
        </w:rPr>
      </w:pPr>
    </w:p>
    <w:p w14:paraId="26683121" w14:textId="77777777" w:rsidR="001051A2" w:rsidRDefault="001051A2">
      <w:pPr>
        <w:spacing w:line="560" w:lineRule="exact"/>
        <w:ind w:firstLineChars="1600" w:firstLine="5120"/>
        <w:rPr>
          <w:rFonts w:ascii="仿宋_GB2312" w:eastAsia="仿宋_GB2312"/>
          <w:sz w:val="32"/>
          <w:szCs w:val="32"/>
        </w:rPr>
      </w:pPr>
    </w:p>
    <w:p w14:paraId="063179E3" w14:textId="77777777" w:rsidR="001051A2" w:rsidRDefault="001051A2">
      <w:pPr>
        <w:spacing w:line="560" w:lineRule="exact"/>
        <w:ind w:firstLineChars="1600" w:firstLine="5120"/>
        <w:rPr>
          <w:rFonts w:ascii="仿宋_GB2312" w:eastAsia="仿宋_GB2312"/>
          <w:sz w:val="32"/>
          <w:szCs w:val="32"/>
        </w:rPr>
      </w:pPr>
    </w:p>
    <w:p w14:paraId="331DA41A" w14:textId="77777777" w:rsidR="001051A2" w:rsidRDefault="001051A2">
      <w:pPr>
        <w:spacing w:line="560" w:lineRule="exact"/>
        <w:ind w:firstLineChars="1600" w:firstLine="5120"/>
        <w:rPr>
          <w:rFonts w:ascii="仿宋_GB2312" w:eastAsia="仿宋_GB2312"/>
          <w:sz w:val="32"/>
          <w:szCs w:val="32"/>
        </w:rPr>
      </w:pPr>
    </w:p>
    <w:p w14:paraId="132D3A7C" w14:textId="77777777" w:rsidR="001051A2" w:rsidRDefault="001051A2">
      <w:pPr>
        <w:spacing w:line="560" w:lineRule="exact"/>
        <w:ind w:firstLineChars="1600" w:firstLine="5120"/>
        <w:rPr>
          <w:rFonts w:ascii="仿宋_GB2312" w:eastAsia="仿宋_GB2312"/>
          <w:sz w:val="32"/>
          <w:szCs w:val="32"/>
        </w:rPr>
      </w:pPr>
    </w:p>
    <w:p w14:paraId="492973FF" w14:textId="77777777" w:rsidR="001051A2" w:rsidRDefault="001051A2">
      <w:pPr>
        <w:spacing w:line="560" w:lineRule="exact"/>
        <w:ind w:firstLineChars="1600" w:firstLine="5120"/>
        <w:rPr>
          <w:rFonts w:ascii="仿宋_GB2312" w:eastAsia="仿宋_GB2312"/>
          <w:sz w:val="32"/>
          <w:szCs w:val="32"/>
        </w:rPr>
      </w:pPr>
    </w:p>
    <w:p w14:paraId="5653EC61" w14:textId="77777777" w:rsidR="001051A2" w:rsidRDefault="001051A2">
      <w:pPr>
        <w:spacing w:line="560" w:lineRule="exact"/>
        <w:ind w:firstLineChars="1600" w:firstLine="5120"/>
        <w:rPr>
          <w:rFonts w:ascii="仿宋_GB2312" w:eastAsia="仿宋_GB2312"/>
          <w:sz w:val="32"/>
          <w:szCs w:val="32"/>
        </w:rPr>
      </w:pPr>
    </w:p>
    <w:p w14:paraId="6CA030E8" w14:textId="77777777" w:rsidR="001051A2" w:rsidRDefault="001051A2">
      <w:pPr>
        <w:spacing w:line="560" w:lineRule="exact"/>
        <w:ind w:firstLineChars="1600" w:firstLine="5120"/>
        <w:rPr>
          <w:rFonts w:ascii="仿宋_GB2312" w:eastAsia="仿宋_GB2312"/>
          <w:sz w:val="32"/>
          <w:szCs w:val="32"/>
        </w:rPr>
      </w:pPr>
    </w:p>
    <w:p w14:paraId="58813528" w14:textId="77777777" w:rsidR="001051A2" w:rsidRDefault="001051A2">
      <w:pPr>
        <w:spacing w:line="560" w:lineRule="exact"/>
        <w:ind w:firstLineChars="1600" w:firstLine="5120"/>
        <w:rPr>
          <w:rFonts w:ascii="仿宋_GB2312" w:eastAsia="仿宋_GB2312"/>
          <w:sz w:val="32"/>
          <w:szCs w:val="32"/>
        </w:rPr>
      </w:pPr>
    </w:p>
    <w:p w14:paraId="6FE1298D" w14:textId="77777777" w:rsidR="001051A2" w:rsidRDefault="001051A2">
      <w:pPr>
        <w:spacing w:line="560" w:lineRule="exact"/>
        <w:ind w:firstLineChars="1600" w:firstLine="5120"/>
        <w:rPr>
          <w:rFonts w:ascii="仿宋_GB2312" w:eastAsia="仿宋_GB2312"/>
          <w:sz w:val="32"/>
          <w:szCs w:val="32"/>
        </w:rPr>
      </w:pPr>
    </w:p>
    <w:p w14:paraId="2C040740" w14:textId="77777777" w:rsidR="001051A2" w:rsidRDefault="001051A2">
      <w:pPr>
        <w:spacing w:line="560" w:lineRule="exact"/>
        <w:ind w:firstLineChars="1600" w:firstLine="5120"/>
        <w:rPr>
          <w:rFonts w:ascii="仿宋_GB2312" w:eastAsia="仿宋_GB2312"/>
          <w:sz w:val="32"/>
          <w:szCs w:val="32"/>
        </w:rPr>
      </w:pPr>
    </w:p>
    <w:p w14:paraId="3196F3FF" w14:textId="77777777" w:rsidR="001051A2" w:rsidRDefault="001051A2">
      <w:pPr>
        <w:spacing w:line="560" w:lineRule="exact"/>
        <w:ind w:firstLineChars="1600" w:firstLine="5120"/>
        <w:rPr>
          <w:rFonts w:ascii="仿宋_GB2312" w:eastAsia="仿宋_GB2312"/>
          <w:sz w:val="32"/>
          <w:szCs w:val="32"/>
        </w:rPr>
      </w:pPr>
    </w:p>
    <w:p w14:paraId="071B5E00" w14:textId="77777777" w:rsidR="001051A2" w:rsidRDefault="001051A2">
      <w:pPr>
        <w:spacing w:line="560" w:lineRule="exact"/>
        <w:ind w:firstLineChars="1600" w:firstLine="5120"/>
        <w:rPr>
          <w:rFonts w:ascii="仿宋_GB2312" w:eastAsia="仿宋_GB2312"/>
          <w:sz w:val="32"/>
          <w:szCs w:val="32"/>
        </w:rPr>
      </w:pPr>
    </w:p>
    <w:p w14:paraId="3FF1C9BE" w14:textId="77777777" w:rsidR="001051A2" w:rsidRDefault="001051A2">
      <w:pPr>
        <w:spacing w:line="560" w:lineRule="exact"/>
        <w:ind w:firstLineChars="1600" w:firstLine="5120"/>
        <w:rPr>
          <w:rFonts w:ascii="仿宋_GB2312" w:eastAsia="仿宋_GB2312"/>
          <w:sz w:val="32"/>
          <w:szCs w:val="32"/>
        </w:rPr>
      </w:pPr>
    </w:p>
    <w:p w14:paraId="39D54A27" w14:textId="77777777" w:rsidR="001051A2" w:rsidRDefault="001051A2">
      <w:pPr>
        <w:spacing w:line="560" w:lineRule="exact"/>
        <w:ind w:firstLineChars="1600" w:firstLine="5120"/>
        <w:rPr>
          <w:rFonts w:ascii="仿宋_GB2312" w:eastAsia="仿宋_GB2312"/>
          <w:sz w:val="32"/>
          <w:szCs w:val="32"/>
        </w:rPr>
      </w:pPr>
    </w:p>
    <w:p w14:paraId="468A82A0" w14:textId="77777777" w:rsidR="001051A2" w:rsidRDefault="001051A2">
      <w:pPr>
        <w:spacing w:line="560" w:lineRule="exact"/>
        <w:ind w:firstLineChars="1600" w:firstLine="5120"/>
        <w:rPr>
          <w:rFonts w:ascii="仿宋_GB2312" w:eastAsia="仿宋_GB2312"/>
          <w:sz w:val="32"/>
          <w:szCs w:val="32"/>
        </w:rPr>
      </w:pPr>
    </w:p>
    <w:p w14:paraId="4AC20067" w14:textId="77777777" w:rsidR="001051A2" w:rsidRDefault="001051A2">
      <w:pPr>
        <w:spacing w:line="560" w:lineRule="exact"/>
        <w:ind w:firstLineChars="1600" w:firstLine="5120"/>
        <w:rPr>
          <w:rFonts w:ascii="仿宋_GB2312" w:eastAsia="仿宋_GB2312"/>
          <w:sz w:val="32"/>
          <w:szCs w:val="32"/>
        </w:rPr>
      </w:pPr>
    </w:p>
    <w:p w14:paraId="0F9645D0" w14:textId="77777777" w:rsidR="001051A2" w:rsidRDefault="001051A2">
      <w:pPr>
        <w:spacing w:line="560" w:lineRule="exact"/>
        <w:ind w:firstLineChars="1600" w:firstLine="5120"/>
        <w:rPr>
          <w:rFonts w:ascii="仿宋_GB2312" w:eastAsia="仿宋_GB2312"/>
          <w:sz w:val="32"/>
          <w:szCs w:val="32"/>
        </w:rPr>
      </w:pPr>
    </w:p>
    <w:p w14:paraId="1301009A" w14:textId="77777777" w:rsidR="001051A2" w:rsidRDefault="001051A2">
      <w:pPr>
        <w:spacing w:line="560" w:lineRule="exact"/>
        <w:ind w:firstLineChars="1600" w:firstLine="5120"/>
        <w:rPr>
          <w:rFonts w:ascii="仿宋_GB2312" w:eastAsia="仿宋_GB2312"/>
          <w:sz w:val="32"/>
          <w:szCs w:val="32"/>
        </w:rPr>
      </w:pPr>
    </w:p>
    <w:p w14:paraId="2880C4BA" w14:textId="77777777" w:rsidR="001051A2" w:rsidRDefault="001051A2">
      <w:pPr>
        <w:spacing w:line="560" w:lineRule="exact"/>
        <w:ind w:firstLineChars="1600" w:firstLine="5120"/>
        <w:rPr>
          <w:rFonts w:ascii="仿宋_GB2312" w:eastAsia="仿宋_GB2312"/>
          <w:sz w:val="32"/>
          <w:szCs w:val="32"/>
        </w:rPr>
      </w:pPr>
    </w:p>
    <w:p w14:paraId="6F07D08F" w14:textId="77777777" w:rsidR="001051A2" w:rsidRDefault="001051A2">
      <w:pPr>
        <w:spacing w:line="560" w:lineRule="exact"/>
        <w:ind w:firstLineChars="1600" w:firstLine="5120"/>
        <w:rPr>
          <w:rFonts w:ascii="仿宋_GB2312" w:eastAsia="仿宋_GB2312"/>
          <w:sz w:val="32"/>
          <w:szCs w:val="32"/>
        </w:rPr>
      </w:pPr>
    </w:p>
    <w:p w14:paraId="19D8F89C" w14:textId="77777777" w:rsidR="001051A2" w:rsidRDefault="001051A2">
      <w:pPr>
        <w:spacing w:line="560" w:lineRule="exact"/>
        <w:ind w:firstLineChars="1600" w:firstLine="5120"/>
        <w:rPr>
          <w:rFonts w:ascii="仿宋_GB2312" w:eastAsia="仿宋_GB2312"/>
          <w:sz w:val="32"/>
          <w:szCs w:val="32"/>
        </w:rPr>
      </w:pPr>
    </w:p>
    <w:p w14:paraId="33C6397C" w14:textId="77777777" w:rsidR="001051A2" w:rsidRDefault="001051A2">
      <w:pPr>
        <w:spacing w:line="560" w:lineRule="exact"/>
        <w:ind w:firstLineChars="1600" w:firstLine="5120"/>
        <w:rPr>
          <w:rFonts w:ascii="仿宋_GB2312" w:eastAsia="仿宋_GB2312"/>
          <w:sz w:val="32"/>
          <w:szCs w:val="32"/>
        </w:rPr>
      </w:pPr>
    </w:p>
    <w:p w14:paraId="56982875" w14:textId="77777777" w:rsidR="001051A2" w:rsidRDefault="001051A2">
      <w:pPr>
        <w:spacing w:line="560" w:lineRule="exact"/>
        <w:rPr>
          <w:rFonts w:ascii="仿宋_GB2312" w:eastAsia="仿宋_GB2312"/>
          <w:sz w:val="32"/>
          <w:szCs w:val="32"/>
        </w:rPr>
      </w:pPr>
    </w:p>
    <w:p w14:paraId="2654E540" w14:textId="77777777" w:rsidR="001051A2" w:rsidRDefault="001051A2">
      <w:pPr>
        <w:spacing w:line="560" w:lineRule="exact"/>
        <w:rPr>
          <w:rFonts w:ascii="仿宋_GB2312" w:eastAsia="仿宋_GB2312"/>
          <w:sz w:val="32"/>
          <w:szCs w:val="32"/>
        </w:rPr>
      </w:pPr>
    </w:p>
    <w:p w14:paraId="21EB8C70" w14:textId="77777777" w:rsidR="001051A2" w:rsidRDefault="001051A2">
      <w:pPr>
        <w:pStyle w:val="3"/>
      </w:pPr>
    </w:p>
    <w:p w14:paraId="64776367" w14:textId="77777777" w:rsidR="001051A2" w:rsidRDefault="00000000">
      <w:pPr>
        <w:pBdr>
          <w:top w:val="single" w:sz="4" w:space="1" w:color="auto"/>
          <w:bottom w:val="single" w:sz="4" w:space="1" w:color="auto"/>
        </w:pBdr>
        <w:spacing w:line="560" w:lineRule="exact"/>
        <w:rPr>
          <w:rFonts w:ascii="仿宋_GB2312" w:eastAsia="仿宋_GB2312" w:hAnsi="仿宋" w:cs="仿宋" w:hint="eastAsia"/>
          <w:sz w:val="28"/>
          <w:szCs w:val="28"/>
        </w:rPr>
      </w:pPr>
      <w:r>
        <w:rPr>
          <w:rFonts w:ascii="仿宋_GB2312" w:eastAsia="仿宋_GB2312" w:hAnsi="黑体" w:cs="黑体" w:hint="eastAsia"/>
          <w:sz w:val="28"/>
          <w:szCs w:val="28"/>
        </w:rPr>
        <w:t>抄送：</w:t>
      </w:r>
      <w:r>
        <w:rPr>
          <w:rFonts w:ascii="仿宋_GB2312" w:eastAsia="仿宋_GB2312" w:hAnsi="黑体" w:cs="黑体"/>
          <w:sz w:val="28"/>
          <w:szCs w:val="28"/>
        </w:rPr>
        <w:t>常德经济技术开发区管理委员会、</w:t>
      </w:r>
      <w:r>
        <w:rPr>
          <w:rFonts w:ascii="仿宋_GB2312" w:eastAsia="仿宋_GB2312" w:hAnsi="仿宋" w:cs="仿宋" w:hint="eastAsia"/>
          <w:sz w:val="28"/>
          <w:szCs w:val="28"/>
        </w:rPr>
        <w:t>常德市生态环境局</w:t>
      </w:r>
      <w:r>
        <w:rPr>
          <w:rFonts w:ascii="仿宋_GB2312" w:eastAsia="仿宋_GB2312" w:hAnsi="仿宋" w:cs="仿宋"/>
          <w:sz w:val="28"/>
          <w:szCs w:val="28"/>
        </w:rPr>
        <w:t>经开区</w:t>
      </w:r>
      <w:r>
        <w:rPr>
          <w:rFonts w:ascii="仿宋_GB2312" w:eastAsia="仿宋_GB2312" w:hAnsi="仿宋" w:cs="仿宋" w:hint="eastAsia"/>
          <w:sz w:val="28"/>
          <w:szCs w:val="28"/>
        </w:rPr>
        <w:t>分局、</w:t>
      </w:r>
      <w:r>
        <w:rPr>
          <w:rFonts w:ascii="仿宋_GB2312" w:eastAsia="仿宋_GB2312" w:hAnsi="仿宋_GB2312" w:cs="仿宋_GB2312" w:hint="eastAsia"/>
          <w:kern w:val="0"/>
          <w:sz w:val="28"/>
          <w:szCs w:val="28"/>
        </w:rPr>
        <w:t>常德市生态环境事务中心、</w:t>
      </w:r>
      <w:r>
        <w:rPr>
          <w:rFonts w:ascii="仿宋_GB2312" w:eastAsia="仿宋_GB2312" w:hAnsi="仿宋_GB2312" w:cs="仿宋_GB2312"/>
          <w:kern w:val="0"/>
          <w:sz w:val="28"/>
          <w:szCs w:val="28"/>
        </w:rPr>
        <w:t>湖南志</w:t>
      </w:r>
      <w:proofErr w:type="gramStart"/>
      <w:r>
        <w:rPr>
          <w:rFonts w:ascii="仿宋_GB2312" w:eastAsia="仿宋_GB2312" w:hAnsi="仿宋_GB2312" w:cs="仿宋_GB2312"/>
          <w:kern w:val="0"/>
          <w:sz w:val="28"/>
          <w:szCs w:val="28"/>
        </w:rPr>
        <w:t>远环境</w:t>
      </w:r>
      <w:proofErr w:type="gramEnd"/>
      <w:r>
        <w:rPr>
          <w:rFonts w:ascii="仿宋_GB2312" w:eastAsia="仿宋_GB2312" w:hAnsi="仿宋_GB2312" w:cs="仿宋_GB2312"/>
          <w:kern w:val="0"/>
          <w:sz w:val="28"/>
          <w:szCs w:val="28"/>
        </w:rPr>
        <w:t>咨询服务</w:t>
      </w:r>
      <w:r>
        <w:rPr>
          <w:rFonts w:ascii="仿宋_GB2312" w:eastAsia="仿宋_GB2312" w:hAnsi="仿宋" w:cs="仿宋" w:hint="eastAsia"/>
          <w:sz w:val="28"/>
          <w:szCs w:val="28"/>
        </w:rPr>
        <w:t>有限公司</w:t>
      </w:r>
    </w:p>
    <w:sectPr w:rsidR="001051A2">
      <w:footerReference w:type="even" r:id="rId8"/>
      <w:footerReference w:type="default" r:id="rId9"/>
      <w:pgSz w:w="11906" w:h="16838"/>
      <w:pgMar w:top="1440" w:right="1803" w:bottom="1440" w:left="1803" w:header="851" w:footer="992" w:gutter="0"/>
      <w:pgNumType w:fmt="numberInDash"/>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61A3F" w14:textId="77777777" w:rsidR="00630E27" w:rsidRDefault="00630E27">
      <w:r>
        <w:separator/>
      </w:r>
    </w:p>
  </w:endnote>
  <w:endnote w:type="continuationSeparator" w:id="0">
    <w:p w14:paraId="0170A0F1" w14:textId="77777777" w:rsidR="00630E27" w:rsidRDefault="00630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Lucida Sans">
    <w:altName w:val="DejaVu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3502" w14:textId="77777777" w:rsidR="001051A2" w:rsidRDefault="00000000">
    <w:pPr>
      <w:pStyle w:val="a3"/>
      <w:framePr w:wrap="around" w:vAnchor="text" w:hAnchor="margin" w:xAlign="outside" w:y="1"/>
      <w:rPr>
        <w:rStyle w:val="a6"/>
      </w:rPr>
    </w:pPr>
    <w:r>
      <w:rPr>
        <w:rStyle w:val="a6"/>
      </w:rPr>
      <w:fldChar w:fldCharType="begin"/>
    </w:r>
    <w:r>
      <w:rPr>
        <w:rStyle w:val="a6"/>
      </w:rPr>
      <w:instrText xml:space="preserve">PAGE  </w:instrText>
    </w:r>
    <w:r>
      <w:rPr>
        <w:rStyle w:val="a6"/>
      </w:rPr>
      <w:fldChar w:fldCharType="separate"/>
    </w:r>
    <w:r>
      <w:rPr>
        <w:rStyle w:val="a6"/>
      </w:rPr>
      <w:t xml:space="preserve"> </w:t>
    </w:r>
    <w:r>
      <w:rPr>
        <w:rStyle w:val="a6"/>
      </w:rPr>
      <w:fldChar w:fldCharType="end"/>
    </w:r>
  </w:p>
  <w:p w14:paraId="31608949" w14:textId="77777777" w:rsidR="001051A2" w:rsidRDefault="001051A2">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10D85" w14:textId="77777777" w:rsidR="001051A2" w:rsidRDefault="00000000">
    <w:pPr>
      <w:pStyle w:val="a3"/>
      <w:framePr w:wrap="around" w:vAnchor="text" w:hAnchor="margin" w:xAlign="outside" w:y="1"/>
      <w:rPr>
        <w:rStyle w:val="a6"/>
      </w:rPr>
    </w:pPr>
    <w:r>
      <w:rPr>
        <w:rStyle w:val="a6"/>
      </w:rPr>
      <w:fldChar w:fldCharType="begin"/>
    </w:r>
    <w:r>
      <w:rPr>
        <w:rStyle w:val="a6"/>
      </w:rPr>
      <w:instrText xml:space="preserve">PAGE  </w:instrText>
    </w:r>
    <w:r>
      <w:rPr>
        <w:rStyle w:val="a6"/>
      </w:rPr>
      <w:fldChar w:fldCharType="separate"/>
    </w:r>
    <w:r>
      <w:rPr>
        <w:rStyle w:val="a6"/>
      </w:rPr>
      <w:t>- 2 -</w:t>
    </w:r>
    <w:r>
      <w:rPr>
        <w:rStyle w:val="a6"/>
      </w:rPr>
      <w:fldChar w:fldCharType="end"/>
    </w:r>
  </w:p>
  <w:p w14:paraId="12A084AE" w14:textId="77777777" w:rsidR="001051A2" w:rsidRDefault="001051A2">
    <w:pPr>
      <w:pStyle w:val="a3"/>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52ADE" w14:textId="77777777" w:rsidR="00630E27" w:rsidRDefault="00630E27">
      <w:r>
        <w:separator/>
      </w:r>
    </w:p>
  </w:footnote>
  <w:footnote w:type="continuationSeparator" w:id="0">
    <w:p w14:paraId="53A78904" w14:textId="77777777" w:rsidR="00630E27" w:rsidRDefault="00630E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EA6AD"/>
    <w:multiLevelType w:val="singleLevel"/>
    <w:tmpl w:val="234EA6AD"/>
    <w:lvl w:ilvl="0">
      <w:start w:val="1"/>
      <w:numFmt w:val="chineseCounting"/>
      <w:lvlRestart w:val="0"/>
      <w:suff w:val="nothing"/>
      <w:lvlText w:val="%1、"/>
      <w:lvlJc w:val="left"/>
      <w:rPr>
        <w:rFonts w:hint="eastAsia"/>
      </w:rPr>
    </w:lvl>
  </w:abstractNum>
  <w:num w:numId="1" w16cid:durableId="703754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noPunctuationKerning/>
  <w:characterSpacingControl w:val="doNotCompress"/>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1A2"/>
    <w:rsid w:val="001051A2"/>
    <w:rsid w:val="00630E27"/>
    <w:rsid w:val="00B13F80"/>
    <w:rsid w:val="00D327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076C68"/>
  <w15:docId w15:val="{E1E2F7DA-6242-4331-B1AB-2DA0E3322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Lucida Sans"/>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Times New Roman"/>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link w:val="30"/>
    <w:uiPriority w:val="9"/>
    <w:unhideWhenUsed/>
    <w:qFormat/>
    <w:pPr>
      <w:keepNext/>
      <w:keepLines/>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Pr>
      <w:rFonts w:ascii="Calibri" w:eastAsia="宋体" w:hAnsi="Calibri" w:cs="Times New Roman"/>
      <w:b/>
      <w:bCs/>
      <w:kern w:val="44"/>
      <w:sz w:val="44"/>
      <w:szCs w:val="44"/>
      <w:lang w:val="en-US" w:eastAsia="zh-CN" w:bidi="ar-SA"/>
    </w:rPr>
  </w:style>
  <w:style w:type="character" w:customStyle="1" w:styleId="20">
    <w:name w:val="标题 2 字符"/>
    <w:basedOn w:val="a0"/>
    <w:link w:val="2"/>
    <w:rPr>
      <w:rFonts w:ascii="Times New Roman" w:eastAsia="黑体" w:hAnsi="Times New Roman" w:cs="Times New Roman"/>
      <w:b/>
      <w:bCs/>
      <w:kern w:val="2"/>
      <w:sz w:val="32"/>
      <w:szCs w:val="32"/>
      <w:lang w:val="en-US" w:eastAsia="zh-CN" w:bidi="ar-SA"/>
    </w:rPr>
  </w:style>
  <w:style w:type="character" w:customStyle="1" w:styleId="30">
    <w:name w:val="标题 3 字符"/>
    <w:basedOn w:val="a0"/>
    <w:link w:val="3"/>
    <w:rPr>
      <w:rFonts w:ascii="Calibri" w:eastAsia="宋体" w:hAnsi="Calibri" w:cs="Times New Roman"/>
      <w:b/>
      <w:kern w:val="2"/>
      <w:sz w:val="21"/>
      <w:szCs w:val="22"/>
      <w:lang w:val="en-US" w:eastAsia="zh-CN" w:bidi="ar-SA"/>
    </w:rPr>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100" w:beforeAutospacing="1" w:after="100" w:afterAutospacing="1"/>
      <w:jc w:val="left"/>
    </w:pPr>
    <w:rPr>
      <w:kern w:val="0"/>
      <w:sz w:val="24"/>
    </w:rPr>
  </w:style>
  <w:style w:type="character" w:styleId="a6">
    <w:name w:val="page numb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60328311-605A-49DA-AC34-B6C1208BEAE7}">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1884</Words>
  <Characters>2054</Characters>
  <Application>Microsoft Office Word</Application>
  <DocSecurity>0</DocSecurity>
  <Lines>108</Lines>
  <Paragraphs>24</Paragraphs>
  <ScaleCrop>false</ScaleCrop>
  <Company>Yozosoft</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User274</dc:creator>
  <cp:lastModifiedBy>Guardian Tales</cp:lastModifiedBy>
  <cp:revision>2</cp:revision>
  <dcterms:created xsi:type="dcterms:W3CDTF">2026-09-09T12:50:00Z</dcterms:created>
  <dcterms:modified xsi:type="dcterms:W3CDTF">2026-09-09T12:50:00Z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2052-12.8.2.20793</vt:lpwstr>
  </property>
  <property fmtid="{D5CDD505-2E9C-101B-9397-08002B2CF9AE}" pid="3" name="ICV">
    <vt:lpwstr>7BD7948DB5254D8A968DA90753D76D60_12</vt:lpwstr>
  </property>
</Properties>
</file>