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60" w:line="560" w:lineRule="exact"/>
        <w:ind w:firstLine="640" w:firstLineChars="200"/>
        <w:jc w:val="right"/>
        <w:rPr>
          <w:rStyle w:val="10"/>
          <w:rFonts w:ascii="仿宋_GB2312" w:hAnsi="Times New Roman" w:eastAsia="仿宋_GB2312"/>
          <w:kern w:val="0"/>
          <w:sz w:val="32"/>
          <w:szCs w:val="32"/>
        </w:rPr>
      </w:pPr>
      <w:bookmarkStart w:id="1" w:name="_GoBack"/>
      <w:bookmarkEnd w:id="1"/>
      <w:r>
        <w:rPr>
          <w:rStyle w:val="10"/>
          <w:rFonts w:hint="eastAsia" w:ascii="仿宋_GB2312" w:hAnsi="Times New Roman" w:eastAsia="仿宋_GB2312"/>
          <w:kern w:val="0"/>
          <w:sz w:val="32"/>
          <w:szCs w:val="32"/>
        </w:rPr>
        <w:t>常环排口</w:t>
      </w:r>
      <w:r>
        <w:rPr>
          <w:rStyle w:val="10"/>
          <w:rFonts w:hint="eastAsia" w:ascii="仿宋_GB2312" w:hAnsi="Times New Roman" w:eastAsia="仿宋_GB2312"/>
          <w:kern w:val="0"/>
          <w:sz w:val="32"/>
          <w:szCs w:val="32"/>
          <w:lang w:val="zh-CN"/>
        </w:rPr>
        <w:t>〔202</w:t>
      </w:r>
      <w:r>
        <w:rPr>
          <w:rStyle w:val="10"/>
          <w:rFonts w:hint="eastAsia" w:ascii="仿宋_GB2312" w:eastAsia="仿宋_GB2312"/>
          <w:kern w:val="0"/>
          <w:sz w:val="32"/>
          <w:szCs w:val="32"/>
          <w:lang w:val="en-US"/>
        </w:rPr>
        <w:t>6</w:t>
      </w:r>
      <w:r>
        <w:rPr>
          <w:rStyle w:val="10"/>
          <w:rFonts w:hint="eastAsia" w:ascii="仿宋_GB2312" w:hAnsi="Times New Roman" w:eastAsia="仿宋_GB2312"/>
          <w:kern w:val="0"/>
          <w:sz w:val="32"/>
          <w:szCs w:val="32"/>
          <w:lang w:val="zh-CN"/>
        </w:rPr>
        <w:t>〕</w:t>
      </w:r>
      <w:r>
        <w:rPr>
          <w:rStyle w:val="10"/>
          <w:rFonts w:hint="default" w:ascii="仿宋_GB2312" w:eastAsia="仿宋_GB2312"/>
          <w:kern w:val="0"/>
          <w:sz w:val="32"/>
          <w:szCs w:val="32"/>
          <w:lang w:val="en-US"/>
        </w:rPr>
        <w:t>2</w:t>
      </w:r>
      <w:r>
        <w:rPr>
          <w:rStyle w:val="10"/>
          <w:rFonts w:hint="eastAsia" w:ascii="仿宋_GB2312" w:hAnsi="Times New Roman" w:eastAsia="仿宋_GB2312"/>
          <w:kern w:val="0"/>
          <w:sz w:val="32"/>
          <w:szCs w:val="32"/>
        </w:rPr>
        <w:t>号</w:t>
      </w:r>
    </w:p>
    <w:p>
      <w:pPr>
        <w:spacing w:line="560" w:lineRule="exact"/>
        <w:jc w:val="center"/>
        <w:rPr>
          <w:b/>
          <w:bCs/>
          <w:sz w:val="32"/>
          <w:szCs w:val="32"/>
        </w:rPr>
      </w:pPr>
    </w:p>
    <w:p>
      <w:pPr>
        <w:adjustRightInd w:val="0"/>
        <w:snapToGrid w:val="0"/>
        <w:spacing w:line="520" w:lineRule="exact"/>
        <w:jc w:val="center"/>
        <w:rPr>
          <w:rFonts w:hint="eastAsia" w:ascii="方正小标宋简体" w:hAnsi="黑体" w:eastAsia="方正小标宋简体" w:cs="黑体"/>
          <w:sz w:val="44"/>
          <w:szCs w:val="44"/>
        </w:rPr>
      </w:pPr>
      <w:r>
        <w:rPr>
          <w:rFonts w:hint="eastAsia" w:ascii="方正小标宋简体" w:hAnsi="黑体" w:eastAsia="方正小标宋简体" w:cs="黑体"/>
          <w:sz w:val="44"/>
          <w:szCs w:val="44"/>
        </w:rPr>
        <w:t>常德市生态环境局</w:t>
      </w:r>
    </w:p>
    <w:p>
      <w:pPr>
        <w:adjustRightInd w:val="0"/>
        <w:snapToGrid w:val="0"/>
        <w:spacing w:line="520" w:lineRule="exact"/>
        <w:jc w:val="center"/>
        <w:rPr>
          <w:rStyle w:val="10"/>
          <w:rFonts w:ascii="Times New Roman" w:hAnsi="Times New Roman" w:eastAsia="仿宋_GB2312"/>
          <w:kern w:val="0"/>
          <w:sz w:val="28"/>
          <w:szCs w:val="28"/>
        </w:rPr>
      </w:pPr>
      <w:r>
        <w:rPr>
          <w:rFonts w:hint="eastAsia" w:ascii="方正小标宋简体" w:hAnsi="黑体" w:eastAsia="方正小标宋简体" w:cs="黑体"/>
          <w:sz w:val="44"/>
          <w:szCs w:val="44"/>
        </w:rPr>
        <w:t>同意设置</w:t>
      </w:r>
      <w:r>
        <w:rPr>
          <w:rFonts w:hint="eastAsia" w:ascii="方正小标宋简体" w:hAnsi="黑体" w:eastAsia="方正小标宋简体" w:cs="黑体"/>
          <w:sz w:val="44"/>
          <w:szCs w:val="44"/>
          <w:lang w:eastAsia="zh-CN"/>
        </w:rPr>
        <w:t>常德市汉寿高新技术产业开发区竹子碑</w:t>
      </w:r>
      <w:r>
        <w:rPr>
          <w:rFonts w:hint="eastAsia" w:ascii="方正小标宋简体" w:hAnsi="黑体" w:eastAsia="方正小标宋简体" w:cs="黑体"/>
          <w:sz w:val="44"/>
          <w:szCs w:val="44"/>
        </w:rPr>
        <w:t>工业污水</w:t>
      </w:r>
      <w:r>
        <w:rPr>
          <w:rFonts w:hint="eastAsia" w:ascii="方正小标宋简体" w:hAnsi="黑体" w:eastAsia="方正小标宋简体" w:cs="黑体"/>
          <w:sz w:val="44"/>
          <w:szCs w:val="44"/>
          <w:lang w:eastAsia="zh-CN"/>
        </w:rPr>
        <w:t>处理厂入河</w:t>
      </w:r>
      <w:r>
        <w:rPr>
          <w:rFonts w:hint="eastAsia" w:ascii="方正小标宋简体" w:hAnsi="黑体" w:eastAsia="方正小标宋简体" w:cs="黑体"/>
          <w:sz w:val="44"/>
          <w:szCs w:val="44"/>
        </w:rPr>
        <w:t>排污口的决定书</w:t>
      </w:r>
      <w:r>
        <w:rPr>
          <w:rFonts w:ascii="方正小标宋简体" w:hAnsi="黑体" w:eastAsia="方正小标宋简体" w:cs="黑体"/>
          <w:sz w:val="44"/>
          <w:szCs w:val="44"/>
        </w:rPr>
        <w:cr/>
      </w:r>
    </w:p>
    <w:p>
      <w:pPr>
        <w:adjustRightInd w:val="0"/>
        <w:snapToGrid w:val="0"/>
        <w:spacing w:line="520" w:lineRule="exact"/>
        <w:rPr>
          <w:rStyle w:val="10"/>
          <w:rFonts w:ascii="仿宋_GB2312" w:hAnsi="Times New Roman" w:eastAsia="仿宋_GB2312"/>
          <w:kern w:val="0"/>
          <w:sz w:val="32"/>
          <w:szCs w:val="32"/>
        </w:rPr>
      </w:pPr>
      <w:r>
        <w:rPr>
          <w:rStyle w:val="10"/>
          <w:rFonts w:hint="eastAsia" w:ascii="仿宋_GB2312" w:eastAsia="仿宋_GB2312"/>
          <w:kern w:val="0"/>
          <w:sz w:val="32"/>
          <w:szCs w:val="32"/>
        </w:rPr>
        <w:t>汉寿高新技术产业开发区管理委员会</w:t>
      </w:r>
      <w:r>
        <w:rPr>
          <w:rStyle w:val="10"/>
          <w:rFonts w:hint="eastAsia" w:ascii="仿宋_GB2312" w:hAnsi="Times New Roman" w:eastAsia="仿宋_GB2312"/>
          <w:kern w:val="0"/>
          <w:sz w:val="32"/>
          <w:szCs w:val="32"/>
        </w:rPr>
        <w:t>：</w:t>
      </w:r>
    </w:p>
    <w:p>
      <w:pPr>
        <w:adjustRightInd w:val="0"/>
        <w:snapToGrid w:val="0"/>
        <w:spacing w:line="520" w:lineRule="exact"/>
        <w:ind w:firstLine="640" w:firstLineChars="200"/>
        <w:rPr>
          <w:rStyle w:val="10"/>
          <w:rFonts w:ascii="仿宋_GB2312" w:hAnsi="Times New Roman" w:eastAsia="仿宋_GB2312"/>
          <w:kern w:val="0"/>
          <w:sz w:val="32"/>
          <w:szCs w:val="32"/>
        </w:rPr>
      </w:pPr>
      <w:r>
        <w:rPr>
          <w:rStyle w:val="10"/>
          <w:rFonts w:hint="eastAsia" w:ascii="仿宋_GB2312" w:hAnsi="Times New Roman" w:eastAsia="仿宋_GB2312"/>
          <w:kern w:val="0"/>
          <w:sz w:val="32"/>
          <w:szCs w:val="32"/>
        </w:rPr>
        <w:t>你单位向我部门提出了</w:t>
      </w:r>
      <w:r>
        <w:rPr>
          <w:rStyle w:val="10"/>
          <w:rFonts w:hint="eastAsia" w:ascii="仿宋_GB2312" w:eastAsia="仿宋_GB2312"/>
          <w:kern w:val="0"/>
          <w:sz w:val="32"/>
          <w:szCs w:val="32"/>
        </w:rPr>
        <w:t>常德市汉寿高新技术产业开发区竹子碑工业污水处理厂</w:t>
      </w:r>
      <w:r>
        <w:rPr>
          <w:rStyle w:val="10"/>
          <w:rFonts w:hint="eastAsia" w:ascii="仿宋_GB2312" w:hAnsi="Times New Roman" w:eastAsia="仿宋_GB2312"/>
          <w:kern w:val="0"/>
          <w:sz w:val="32"/>
          <w:szCs w:val="32"/>
        </w:rPr>
        <w:t>入河排污口设置申请。经审查，根据《中华人民共和国行政许可法》《入河排污口监督管理办法》（生态环境部令第35号）的规定，同意常德</w:t>
      </w:r>
      <w:r>
        <w:rPr>
          <w:rStyle w:val="10"/>
          <w:rFonts w:hint="eastAsia" w:ascii="仿宋_GB2312" w:eastAsia="仿宋_GB2312"/>
          <w:kern w:val="0"/>
          <w:sz w:val="32"/>
          <w:szCs w:val="32"/>
        </w:rPr>
        <w:t>市汉寿高新技术产业开发区竹子碑</w:t>
      </w:r>
      <w:r>
        <w:rPr>
          <w:rStyle w:val="10"/>
          <w:rFonts w:hint="eastAsia" w:ascii="仿宋_GB2312" w:hAnsi="Times New Roman" w:eastAsia="仿宋_GB2312"/>
          <w:kern w:val="0"/>
          <w:sz w:val="32"/>
          <w:szCs w:val="32"/>
        </w:rPr>
        <w:t>工业污水</w:t>
      </w:r>
      <w:r>
        <w:rPr>
          <w:rStyle w:val="10"/>
          <w:rFonts w:hint="eastAsia" w:ascii="仿宋_GB2312" w:eastAsia="仿宋_GB2312"/>
          <w:kern w:val="0"/>
          <w:sz w:val="32"/>
          <w:szCs w:val="32"/>
        </w:rPr>
        <w:t>处理厂</w:t>
      </w:r>
      <w:r>
        <w:rPr>
          <w:rStyle w:val="10"/>
          <w:rFonts w:hint="eastAsia" w:ascii="仿宋_GB2312" w:hAnsi="Times New Roman" w:eastAsia="仿宋_GB2312"/>
          <w:kern w:val="0"/>
          <w:sz w:val="32"/>
          <w:szCs w:val="32"/>
        </w:rPr>
        <w:t>入河排污口设置决定如下：</w:t>
      </w:r>
    </w:p>
    <w:tbl>
      <w:tblPr>
        <w:tblStyle w:val="5"/>
        <w:tblW w:w="89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5"/>
        <w:gridCol w:w="1218"/>
        <w:gridCol w:w="851"/>
        <w:gridCol w:w="426"/>
        <w:gridCol w:w="1190"/>
        <w:gridCol w:w="1362"/>
        <w:gridCol w:w="11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  <w:jc w:val="center"/>
        </w:trPr>
        <w:tc>
          <w:tcPr>
            <w:tcW w:w="2745" w:type="dxa"/>
            <w:vAlign w:val="center"/>
          </w:tcPr>
          <w:p>
            <w:pPr>
              <w:pStyle w:val="2"/>
              <w:spacing w:before="0" w:line="360" w:lineRule="exact"/>
              <w:ind w:left="0"/>
              <w:jc w:val="center"/>
              <w:rPr>
                <w:rFonts w:ascii="Times New Roman" w:hAnsi="Times New Roman" w:eastAsia="宋体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36"/>
                <w:szCs w:val="24"/>
                <w:lang w:eastAsia="zh-CN"/>
              </w:rPr>
              <w:br w:type="page"/>
            </w:r>
            <w:r>
              <w:rPr>
                <w:rFonts w:hint="eastAsia" w:ascii="Times New Roman" w:hAnsi="Times New Roman" w:eastAsia="宋体"/>
                <w:kern w:val="2"/>
                <w:sz w:val="24"/>
                <w:szCs w:val="24"/>
                <w:lang w:eastAsia="zh-CN"/>
              </w:rPr>
              <w:t>入河排污口类型</w:t>
            </w:r>
          </w:p>
        </w:tc>
        <w:tc>
          <w:tcPr>
            <w:tcW w:w="6200" w:type="dxa"/>
            <w:gridSpan w:val="6"/>
            <w:vAlign w:val="center"/>
          </w:tcPr>
          <w:p>
            <w:pPr>
              <w:widowControl/>
              <w:spacing w:line="360" w:lineRule="exac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22"/>
                <w:lang w:eastAsia="zh-CN"/>
              </w:rPr>
              <w:t>□</w:t>
            </w:r>
            <w:r>
              <w:rPr>
                <w:rFonts w:hint="eastAsia"/>
                <w:sz w:val="24"/>
                <w:szCs w:val="32"/>
              </w:rPr>
              <w:t>工矿企业入河排污口</w:t>
            </w:r>
          </w:p>
          <w:p>
            <w:pPr>
              <w:widowControl/>
              <w:spacing w:line="360" w:lineRule="exac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22"/>
                <w:lang w:eastAsia="zh-CN"/>
              </w:rPr>
              <w:t>☑</w:t>
            </w:r>
            <w:r>
              <w:rPr>
                <w:rFonts w:hint="eastAsia"/>
                <w:sz w:val="24"/>
                <w:szCs w:val="32"/>
              </w:rPr>
              <w:t>工业及其他各类园区污水处理厂入河排污口</w:t>
            </w:r>
          </w:p>
          <w:p>
            <w:pPr>
              <w:widowControl/>
              <w:spacing w:line="360" w:lineRule="exac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22"/>
              </w:rPr>
              <w:t>□</w:t>
            </w:r>
            <w:r>
              <w:rPr>
                <w:rFonts w:hint="eastAsia"/>
                <w:sz w:val="24"/>
                <w:szCs w:val="32"/>
              </w:rPr>
              <w:t>城镇污水处理厂入河排污口</w:t>
            </w:r>
          </w:p>
          <w:p>
            <w:pPr>
              <w:widowControl/>
              <w:spacing w:line="360" w:lineRule="exac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22"/>
              </w:rPr>
              <w:t>□其他参照上述管理的入河排污口_</w:t>
            </w:r>
            <w:r>
              <w:rPr>
                <w:sz w:val="24"/>
                <w:szCs w:val="22"/>
              </w:rPr>
              <w:t>______________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274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入河排污口名称</w:t>
            </w:r>
          </w:p>
        </w:tc>
        <w:tc>
          <w:tcPr>
            <w:tcW w:w="6200" w:type="dxa"/>
            <w:gridSpan w:val="6"/>
            <w:vAlign w:val="center"/>
          </w:tcPr>
          <w:p>
            <w:pPr>
              <w:widowControl/>
              <w:spacing w:line="360" w:lineRule="exact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lang w:eastAsia="zh-CN" w:bidi="ar"/>
              </w:rPr>
              <w:t>常德市汉寿高新技术产业开发区竹子碑工业污水处理厂</w:t>
            </w:r>
            <w:r>
              <w:rPr>
                <w:rFonts w:hint="eastAsia"/>
                <w:sz w:val="24"/>
                <w:lang w:bidi="ar"/>
              </w:rPr>
              <w:t>排污口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274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入河排污口编码</w:t>
            </w:r>
          </w:p>
        </w:tc>
        <w:tc>
          <w:tcPr>
            <w:tcW w:w="6200" w:type="dxa"/>
            <w:gridSpan w:val="6"/>
            <w:vAlign w:val="center"/>
          </w:tcPr>
          <w:p>
            <w:pPr>
              <w:widowControl/>
              <w:spacing w:line="360" w:lineRule="exact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以生态环境监督执法空间信息平台后续生成的编码为准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274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设置类型</w:t>
            </w:r>
          </w:p>
        </w:tc>
        <w:tc>
          <w:tcPr>
            <w:tcW w:w="6200" w:type="dxa"/>
            <w:gridSpan w:val="6"/>
            <w:vAlign w:val="center"/>
          </w:tcPr>
          <w:p>
            <w:pPr>
              <w:widowControl/>
              <w:spacing w:line="360" w:lineRule="exact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  <w:lang w:eastAsia="zh-CN"/>
              </w:rPr>
              <w:t>☑</w:t>
            </w:r>
            <w:r>
              <w:rPr>
                <w:rFonts w:hint="eastAsia"/>
                <w:sz w:val="24"/>
              </w:rPr>
              <w:t>新设</w:t>
            </w:r>
            <w:r>
              <w:rPr>
                <w:sz w:val="24"/>
                <w:szCs w:val="22"/>
              </w:rPr>
              <w:t xml:space="preserve">  </w:t>
            </w:r>
            <w:r>
              <w:rPr>
                <w:rFonts w:hint="eastAsia"/>
                <w:sz w:val="24"/>
                <w:szCs w:val="22"/>
              </w:rPr>
              <w:t>□</w:t>
            </w:r>
            <w:r>
              <w:rPr>
                <w:rFonts w:hint="eastAsia"/>
                <w:sz w:val="24"/>
              </w:rPr>
              <w:t>改设</w:t>
            </w:r>
            <w:r>
              <w:rPr>
                <w:sz w:val="24"/>
                <w:szCs w:val="22"/>
              </w:rPr>
              <w:t xml:space="preserve">  </w:t>
            </w:r>
            <w:r>
              <w:rPr>
                <w:rFonts w:hint="eastAsia"/>
                <w:sz w:val="24"/>
                <w:szCs w:val="22"/>
              </w:rPr>
              <w:t>□</w:t>
            </w:r>
            <w:r>
              <w:rPr>
                <w:rFonts w:hint="eastAsia"/>
                <w:sz w:val="24"/>
              </w:rPr>
              <w:t>扩大</w:t>
            </w:r>
            <w:r>
              <w:rPr>
                <w:sz w:val="24"/>
                <w:szCs w:val="22"/>
                <w:lang w:val="en"/>
              </w:rPr>
              <w:t xml:space="preserve"> </w:t>
            </w:r>
            <w:r>
              <w:rPr>
                <w:rFonts w:hint="eastAsia"/>
                <w:sz w:val="24"/>
                <w:szCs w:val="22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8945" w:type="dxa"/>
            <w:gridSpan w:val="7"/>
            <w:vAlign w:val="center"/>
          </w:tcPr>
          <w:p>
            <w:pPr>
              <w:widowControl/>
              <w:spacing w:line="360" w:lineRule="exact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责任主体基本情况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8945" w:type="dxa"/>
            <w:gridSpan w:val="7"/>
            <w:vAlign w:val="center"/>
          </w:tcPr>
          <w:p>
            <w:pPr>
              <w:widowControl/>
              <w:spacing w:line="360" w:lineRule="exact"/>
              <w:rPr>
                <w:rFonts w:hint="eastAsia" w:eastAsia="宋体"/>
                <w:kern w:val="0"/>
                <w:sz w:val="24"/>
                <w:lang w:eastAsia="zh-CN"/>
              </w:rPr>
            </w:pPr>
            <w:r>
              <w:rPr>
                <w:rFonts w:hint="eastAsia"/>
                <w:kern w:val="0"/>
                <w:sz w:val="24"/>
              </w:rPr>
              <w:t>名称：</w:t>
            </w:r>
            <w:r>
              <w:rPr>
                <w:rFonts w:hint="eastAsia"/>
                <w:kern w:val="0"/>
                <w:sz w:val="24"/>
                <w:lang w:eastAsia="zh-CN"/>
              </w:rPr>
              <w:t>汉寿高新技术产业开发区管理委员会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详细地址</w:t>
            </w:r>
          </w:p>
        </w:tc>
        <w:tc>
          <w:tcPr>
            <w:tcW w:w="6200" w:type="dxa"/>
            <w:gridSpan w:val="6"/>
            <w:vAlign w:val="center"/>
          </w:tcPr>
          <w:p>
            <w:pPr>
              <w:widowControl/>
              <w:spacing w:line="360" w:lineRule="exact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湖南省</w:t>
            </w:r>
            <w:r>
              <w:rPr>
                <w:rFonts w:hint="eastAsia"/>
                <w:sz w:val="24"/>
                <w:lang w:bidi="ar"/>
              </w:rPr>
              <w:t>常德市</w:t>
            </w:r>
            <w:r>
              <w:rPr>
                <w:rFonts w:hint="eastAsia"/>
                <w:sz w:val="24"/>
                <w:lang w:eastAsia="zh-CN" w:bidi="ar"/>
              </w:rPr>
              <w:t>汉寿县株木山街道汉寿高新技术产业开发区麒麟路</w:t>
            </w:r>
            <w:r>
              <w:rPr>
                <w:rFonts w:hint="eastAsia"/>
                <w:sz w:val="24"/>
                <w:lang w:val="en-US" w:eastAsia="zh-CN" w:bidi="ar"/>
              </w:rPr>
              <w:t>78号（龙腾路与金凤路交叉口460米孵化器）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274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统一社会信用代码</w:t>
            </w:r>
          </w:p>
        </w:tc>
        <w:tc>
          <w:tcPr>
            <w:tcW w:w="6200" w:type="dxa"/>
            <w:gridSpan w:val="6"/>
            <w:vAlign w:val="center"/>
          </w:tcPr>
          <w:p>
            <w:pPr>
              <w:widowControl/>
              <w:spacing w:line="360" w:lineRule="exact"/>
              <w:rPr>
                <w:sz w:val="24"/>
                <w:szCs w:val="32"/>
              </w:rPr>
            </w:pPr>
            <w:r>
              <w:rPr>
                <w:sz w:val="24"/>
                <w:lang w:bidi="ar"/>
              </w:rPr>
              <w:t>114307</w:t>
            </w:r>
            <w:r>
              <w:rPr>
                <w:rFonts w:hint="eastAsia"/>
                <w:sz w:val="24"/>
                <w:lang w:val="en-US" w:eastAsia="zh-CN" w:bidi="ar"/>
              </w:rPr>
              <w:t>22743181340</w:t>
            </w:r>
            <w:r>
              <w:rPr>
                <w:sz w:val="24"/>
                <w:lang w:bidi="ar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74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法定代表人及联系电话</w:t>
            </w:r>
          </w:p>
        </w:tc>
        <w:tc>
          <w:tcPr>
            <w:tcW w:w="6200" w:type="dxa"/>
            <w:gridSpan w:val="6"/>
            <w:vAlign w:val="center"/>
          </w:tcPr>
          <w:p>
            <w:pPr>
              <w:widowControl/>
              <w:spacing w:line="360" w:lineRule="exact"/>
              <w:rPr>
                <w:rFonts w:hint="default" w:eastAsia="宋体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</w:rPr>
              <w:t>姓名：</w:t>
            </w:r>
            <w:r>
              <w:rPr>
                <w:rFonts w:hint="eastAsia"/>
                <w:sz w:val="24"/>
                <w:szCs w:val="32"/>
                <w:lang w:eastAsia="zh-CN"/>
              </w:rPr>
              <w:t>孙瑜</w:t>
            </w:r>
            <w:r>
              <w:rPr>
                <w:rFonts w:hint="eastAsia"/>
                <w:sz w:val="24"/>
                <w:szCs w:val="32"/>
                <w:lang w:val="en"/>
              </w:rPr>
              <w:t xml:space="preserve"> </w:t>
            </w:r>
            <w:r>
              <w:rPr>
                <w:sz w:val="24"/>
                <w:szCs w:val="32"/>
                <w:lang w:val="en"/>
              </w:rPr>
              <w:t xml:space="preserve"> </w:t>
            </w:r>
            <w:r>
              <w:rPr>
                <w:sz w:val="24"/>
                <w:szCs w:val="32"/>
              </w:rPr>
              <w:t xml:space="preserve">    </w:t>
            </w:r>
            <w:r>
              <w:rPr>
                <w:rFonts w:hint="eastAsia"/>
                <w:sz w:val="24"/>
              </w:rPr>
              <w:t>联系电话：</w:t>
            </w:r>
            <w:r>
              <w:rPr>
                <w:sz w:val="24"/>
                <w:lang w:bidi="ar"/>
              </w:rPr>
              <w:t>1</w:t>
            </w:r>
            <w:r>
              <w:rPr>
                <w:rFonts w:hint="eastAsia"/>
                <w:sz w:val="24"/>
                <w:lang w:val="en-US" w:eastAsia="zh-CN" w:bidi="ar"/>
              </w:rPr>
              <w:t>3807424882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74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行业类别</w:t>
            </w:r>
          </w:p>
        </w:tc>
        <w:tc>
          <w:tcPr>
            <w:tcW w:w="6200" w:type="dxa"/>
            <w:gridSpan w:val="6"/>
            <w:vAlign w:val="center"/>
          </w:tcPr>
          <w:p>
            <w:pPr>
              <w:widowControl/>
              <w:spacing w:line="360" w:lineRule="exact"/>
              <w:rPr>
                <w:sz w:val="24"/>
                <w:szCs w:val="32"/>
              </w:rPr>
            </w:pPr>
            <w:r>
              <w:rPr>
                <w:sz w:val="24"/>
                <w:lang w:bidi="ar"/>
              </w:rPr>
              <w:t>D4620</w:t>
            </w:r>
            <w:r>
              <w:rPr>
                <w:rFonts w:hint="eastAsia"/>
                <w:sz w:val="24"/>
                <w:lang w:bidi="ar"/>
              </w:rPr>
              <w:t>污水处理及其再生利用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74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szCs w:val="22"/>
              </w:rPr>
              <w:t>排污许可证或排污登记编号</w:t>
            </w:r>
          </w:p>
        </w:tc>
        <w:tc>
          <w:tcPr>
            <w:tcW w:w="6200" w:type="dxa"/>
            <w:gridSpan w:val="6"/>
            <w:vAlign w:val="center"/>
          </w:tcPr>
          <w:p>
            <w:pPr>
              <w:widowControl/>
              <w:spacing w:line="360" w:lineRule="exac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2745" w:type="dxa"/>
            <w:vMerge w:val="restart"/>
            <w:vAlign w:val="center"/>
          </w:tcPr>
          <w:p>
            <w:pPr>
              <w:widowControl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入河排污口</w:t>
            </w:r>
          </w:p>
          <w:p>
            <w:pPr>
              <w:widowControl/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设置地点</w:t>
            </w:r>
          </w:p>
        </w:tc>
        <w:tc>
          <w:tcPr>
            <w:tcW w:w="6200" w:type="dxa"/>
            <w:gridSpan w:val="6"/>
            <w:vAlign w:val="center"/>
          </w:tcPr>
          <w:p>
            <w:pPr>
              <w:widowControl/>
              <w:spacing w:line="360" w:lineRule="exact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所在行政区域：</w:t>
            </w:r>
            <w:r>
              <w:rPr>
                <w:rFonts w:hint="eastAsia"/>
                <w:sz w:val="24"/>
                <w:lang w:eastAsia="zh-CN"/>
              </w:rPr>
              <w:t>湖南省常德市汉寿县株木山街道笑藤港村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745" w:type="dxa"/>
            <w:vMerge w:val="continue"/>
            <w:vAlign w:val="center"/>
          </w:tcPr>
          <w:p>
            <w:pPr>
              <w:widowControl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6200" w:type="dxa"/>
            <w:gridSpan w:val="6"/>
            <w:vAlign w:val="center"/>
          </w:tcPr>
          <w:p>
            <w:pPr>
              <w:widowControl/>
              <w:spacing w:line="360" w:lineRule="exact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排入水体名称：</w:t>
            </w:r>
            <w:r>
              <w:rPr>
                <w:rFonts w:hint="eastAsia"/>
                <w:sz w:val="24"/>
                <w:lang w:eastAsia="zh-CN"/>
              </w:rPr>
              <w:t>笑藤港河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745" w:type="dxa"/>
            <w:vMerge w:val="continue"/>
            <w:vAlign w:val="center"/>
          </w:tcPr>
          <w:p>
            <w:pPr>
              <w:widowControl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6200" w:type="dxa"/>
            <w:gridSpan w:val="6"/>
            <w:vAlign w:val="center"/>
          </w:tcPr>
          <w:p>
            <w:pPr>
              <w:widowControl/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所在流域：长江流域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2745" w:type="dxa"/>
            <w:vMerge w:val="continue"/>
            <w:vAlign w:val="center"/>
          </w:tcPr>
          <w:p>
            <w:pPr>
              <w:widowControl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6200" w:type="dxa"/>
            <w:gridSpan w:val="6"/>
            <w:vAlign w:val="center"/>
          </w:tcPr>
          <w:p>
            <w:pPr>
              <w:widowControl/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经度：111.901267°</w:t>
            </w:r>
          </w:p>
          <w:p>
            <w:pPr>
              <w:widowControl/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纬度：28.830345°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74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污水排放方式</w:t>
            </w:r>
          </w:p>
        </w:tc>
        <w:tc>
          <w:tcPr>
            <w:tcW w:w="1218" w:type="dxa"/>
            <w:vAlign w:val="center"/>
          </w:tcPr>
          <w:p>
            <w:pPr>
              <w:widowControl/>
              <w:spacing w:line="360" w:lineRule="exact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☑连续</w:t>
            </w:r>
            <w:r>
              <w:rPr>
                <w:sz w:val="24"/>
                <w:szCs w:val="22"/>
              </w:rPr>
              <w:t xml:space="preserve"> </w:t>
            </w:r>
          </w:p>
          <w:p>
            <w:pPr>
              <w:widowControl/>
              <w:spacing w:line="360" w:lineRule="exact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□间歇</w:t>
            </w:r>
          </w:p>
        </w:tc>
        <w:tc>
          <w:tcPr>
            <w:tcW w:w="851" w:type="dxa"/>
            <w:vMerge w:val="restart"/>
            <w:vAlign w:val="center"/>
          </w:tcPr>
          <w:p>
            <w:pPr>
              <w:widowControl/>
              <w:spacing w:line="360" w:lineRule="exact"/>
              <w:ind w:right="-105" w:rightChars="-50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入河</w:t>
            </w:r>
          </w:p>
          <w:p>
            <w:pPr>
              <w:widowControl/>
              <w:spacing w:line="360" w:lineRule="exact"/>
              <w:ind w:right="-105" w:rightChars="-50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方式</w:t>
            </w:r>
          </w:p>
        </w:tc>
        <w:tc>
          <w:tcPr>
            <w:tcW w:w="4131" w:type="dxa"/>
            <w:gridSpan w:val="4"/>
            <w:vMerge w:val="restart"/>
            <w:vAlign w:val="center"/>
          </w:tcPr>
          <w:p>
            <w:pPr>
              <w:spacing w:line="360" w:lineRule="exact"/>
              <w:ind w:firstLine="360" w:firstLineChars="150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□明渠</w:t>
            </w:r>
            <w:r>
              <w:rPr>
                <w:sz w:val="24"/>
                <w:szCs w:val="22"/>
              </w:rPr>
              <w:t xml:space="preserve">  </w:t>
            </w:r>
            <w:r>
              <w:rPr>
                <w:rFonts w:hint="eastAsia"/>
                <w:sz w:val="24"/>
                <w:szCs w:val="22"/>
                <w:lang w:eastAsia="zh-CN"/>
              </w:rPr>
              <w:t>☑</w:t>
            </w:r>
            <w:r>
              <w:rPr>
                <w:rFonts w:hint="eastAsia"/>
                <w:sz w:val="24"/>
                <w:szCs w:val="22"/>
              </w:rPr>
              <w:t>管道</w:t>
            </w:r>
          </w:p>
          <w:p>
            <w:pPr>
              <w:spacing w:line="360" w:lineRule="exact"/>
              <w:ind w:firstLine="360" w:firstLineChars="150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□泵站</w:t>
            </w:r>
            <w:r>
              <w:rPr>
                <w:sz w:val="24"/>
                <w:szCs w:val="22"/>
              </w:rPr>
              <w:t xml:space="preserve">  </w:t>
            </w:r>
            <w:r>
              <w:rPr>
                <w:rFonts w:hint="eastAsia"/>
                <w:sz w:val="24"/>
                <w:szCs w:val="22"/>
              </w:rPr>
              <w:t>□涵闸</w:t>
            </w:r>
          </w:p>
          <w:p>
            <w:pPr>
              <w:widowControl/>
              <w:spacing w:line="360" w:lineRule="exact"/>
              <w:ind w:firstLine="360" w:firstLineChars="150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□箱涵</w:t>
            </w:r>
            <w:r>
              <w:rPr>
                <w:sz w:val="24"/>
                <w:szCs w:val="22"/>
              </w:rPr>
              <w:t xml:space="preserve">  </w:t>
            </w:r>
            <w:r>
              <w:rPr>
                <w:rFonts w:hint="eastAsia"/>
                <w:sz w:val="24"/>
                <w:szCs w:val="22"/>
              </w:rPr>
              <w:t>□其他：</w:t>
            </w:r>
            <w:r>
              <w:rPr>
                <w:sz w:val="24"/>
                <w:szCs w:val="22"/>
              </w:rPr>
              <w:t>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274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</w:rPr>
              <w:t>是否共用</w:t>
            </w:r>
          </w:p>
        </w:tc>
        <w:tc>
          <w:tcPr>
            <w:tcW w:w="1218" w:type="dxa"/>
            <w:vAlign w:val="center"/>
          </w:tcPr>
          <w:p>
            <w:pPr>
              <w:widowControl/>
              <w:spacing w:line="360" w:lineRule="exact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□是</w:t>
            </w:r>
          </w:p>
          <w:p>
            <w:pPr>
              <w:widowControl/>
              <w:spacing w:line="360" w:lineRule="exact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  <w:lang w:eastAsia="zh-CN"/>
              </w:rPr>
              <w:t>☑</w:t>
            </w:r>
            <w:r>
              <w:rPr>
                <w:rFonts w:hint="eastAsia"/>
                <w:sz w:val="24"/>
                <w:szCs w:val="22"/>
              </w:rPr>
              <w:t>否</w:t>
            </w:r>
          </w:p>
        </w:tc>
        <w:tc>
          <w:tcPr>
            <w:tcW w:w="851" w:type="dxa"/>
            <w:vMerge w:val="continue"/>
            <w:vAlign w:val="center"/>
          </w:tcPr>
          <w:p>
            <w:pPr>
              <w:widowControl/>
              <w:spacing w:line="360" w:lineRule="exact"/>
              <w:rPr>
                <w:sz w:val="24"/>
                <w:szCs w:val="22"/>
              </w:rPr>
            </w:pPr>
          </w:p>
        </w:tc>
        <w:tc>
          <w:tcPr>
            <w:tcW w:w="4131" w:type="dxa"/>
            <w:gridSpan w:val="4"/>
            <w:vMerge w:val="continue"/>
            <w:vAlign w:val="center"/>
          </w:tcPr>
          <w:p>
            <w:pPr>
              <w:widowControl/>
              <w:spacing w:line="360" w:lineRule="exact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2745" w:type="dxa"/>
            <w:vMerge w:val="restart"/>
            <w:vAlign w:val="center"/>
          </w:tcPr>
          <w:p>
            <w:pPr>
              <w:widowControl/>
              <w:spacing w:line="36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36"/>
              </w:rPr>
              <w:t>入河排污口截面信息</w:t>
            </w:r>
          </w:p>
        </w:tc>
        <w:tc>
          <w:tcPr>
            <w:tcW w:w="6200" w:type="dxa"/>
            <w:gridSpan w:val="6"/>
            <w:vAlign w:val="center"/>
          </w:tcPr>
          <w:p>
            <w:pPr>
              <w:widowControl/>
              <w:spacing w:line="360" w:lineRule="exact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□</w:t>
            </w:r>
            <w:r>
              <w:rPr>
                <w:sz w:val="24"/>
                <w:szCs w:val="22"/>
              </w:rPr>
              <w:t xml:space="preserve">圆形截面：d= </w:t>
            </w:r>
            <w:r>
              <w:rPr>
                <w:rFonts w:hint="eastAsia"/>
                <w:sz w:val="24"/>
                <w:szCs w:val="22"/>
                <w:lang w:val="en-US" w:eastAsia="zh-CN"/>
              </w:rPr>
              <w:t>0.4</w:t>
            </w:r>
            <w:r>
              <w:rPr>
                <w:sz w:val="24"/>
                <w:szCs w:val="22"/>
              </w:rPr>
              <w:t xml:space="preserve">m，S= </w:t>
            </w:r>
            <w:r>
              <w:rPr>
                <w:rFonts w:hint="eastAsia"/>
                <w:sz w:val="24"/>
                <w:szCs w:val="22"/>
                <w:lang w:val="en-US" w:eastAsia="zh-CN"/>
              </w:rPr>
              <w:t>0.1256</w:t>
            </w:r>
            <w:r>
              <w:rPr>
                <w:sz w:val="24"/>
                <w:szCs w:val="22"/>
              </w:rPr>
              <w:t>m</w:t>
            </w:r>
            <w:r>
              <w:rPr>
                <w:sz w:val="24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745" w:type="dxa"/>
            <w:vMerge w:val="continue"/>
            <w:vAlign w:val="center"/>
          </w:tcPr>
          <w:p>
            <w:pPr>
              <w:widowControl/>
              <w:spacing w:line="360" w:lineRule="exact"/>
              <w:rPr>
                <w:sz w:val="24"/>
                <w:szCs w:val="36"/>
              </w:rPr>
            </w:pPr>
          </w:p>
        </w:tc>
        <w:tc>
          <w:tcPr>
            <w:tcW w:w="6200" w:type="dxa"/>
            <w:gridSpan w:val="6"/>
            <w:vAlign w:val="center"/>
          </w:tcPr>
          <w:p>
            <w:pPr>
              <w:spacing w:line="360" w:lineRule="exact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□</w:t>
            </w:r>
            <w:r>
              <w:rPr>
                <w:sz w:val="24"/>
                <w:szCs w:val="22"/>
              </w:rPr>
              <w:t>方形截面：L×B=</w:t>
            </w:r>
            <w:r>
              <w:rPr>
                <w:rFonts w:hint="eastAsia"/>
                <w:sz w:val="24"/>
                <w:szCs w:val="22"/>
                <w:lang w:val="en-US" w:eastAsia="zh-CN"/>
              </w:rPr>
              <w:t xml:space="preserve">  </w:t>
            </w:r>
            <w:r>
              <w:rPr>
                <w:sz w:val="24"/>
                <w:szCs w:val="22"/>
              </w:rPr>
              <w:t>m×</w:t>
            </w:r>
            <w:r>
              <w:rPr>
                <w:rFonts w:hint="eastAsia"/>
                <w:sz w:val="24"/>
                <w:szCs w:val="22"/>
                <w:lang w:val="en-US" w:eastAsia="zh-CN"/>
              </w:rPr>
              <w:t xml:space="preserve">  </w:t>
            </w:r>
            <w:r>
              <w:rPr>
                <w:sz w:val="24"/>
                <w:szCs w:val="22"/>
              </w:rPr>
              <w:t>m，S=</w:t>
            </w:r>
            <w:r>
              <w:rPr>
                <w:rFonts w:hint="eastAsia"/>
                <w:sz w:val="24"/>
                <w:szCs w:val="22"/>
                <w:lang w:val="en-US" w:eastAsia="zh-CN"/>
              </w:rPr>
              <w:t xml:space="preserve">  </w:t>
            </w:r>
            <w:r>
              <w:rPr>
                <w:sz w:val="24"/>
                <w:szCs w:val="22"/>
              </w:rPr>
              <w:t>m</w:t>
            </w:r>
            <w:r>
              <w:rPr>
                <w:sz w:val="24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2745" w:type="dxa"/>
            <w:vMerge w:val="continue"/>
            <w:vAlign w:val="center"/>
          </w:tcPr>
          <w:p>
            <w:pPr>
              <w:widowControl/>
              <w:spacing w:line="360" w:lineRule="exact"/>
              <w:rPr>
                <w:sz w:val="24"/>
                <w:szCs w:val="36"/>
              </w:rPr>
            </w:pPr>
          </w:p>
        </w:tc>
        <w:tc>
          <w:tcPr>
            <w:tcW w:w="6200" w:type="dxa"/>
            <w:gridSpan w:val="6"/>
            <w:vAlign w:val="center"/>
          </w:tcPr>
          <w:p>
            <w:pPr>
              <w:spacing w:line="360" w:lineRule="exact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□</w:t>
            </w:r>
            <w:r>
              <w:rPr>
                <w:sz w:val="24"/>
                <w:szCs w:val="22"/>
              </w:rPr>
              <w:t>其他形状截面：S=    m</w:t>
            </w:r>
            <w:r>
              <w:rPr>
                <w:sz w:val="24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8945" w:type="dxa"/>
            <w:gridSpan w:val="7"/>
            <w:vAlign w:val="center"/>
          </w:tcPr>
          <w:p>
            <w:pPr>
              <w:widowControl/>
              <w:spacing w:line="360" w:lineRule="exact"/>
              <w:rPr>
                <w:sz w:val="24"/>
                <w:szCs w:val="22"/>
              </w:rPr>
            </w:pPr>
            <w:r>
              <w:rPr>
                <w:rFonts w:hint="eastAsia"/>
                <w:sz w:val="24"/>
              </w:rPr>
              <w:t>入河排污口污水排放量，入河排污口重点污染物排放种类、排放浓度和排放量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745" w:type="dxa"/>
            <w:vMerge w:val="restart"/>
            <w:vAlign w:val="center"/>
          </w:tcPr>
          <w:p>
            <w:pPr>
              <w:widowControl/>
              <w:spacing w:line="360" w:lineRule="exact"/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污染物种类</w:t>
            </w:r>
          </w:p>
        </w:tc>
        <w:tc>
          <w:tcPr>
            <w:tcW w:w="1218" w:type="dxa"/>
            <w:vMerge w:val="restart"/>
            <w:vAlign w:val="center"/>
          </w:tcPr>
          <w:p>
            <w:pPr>
              <w:widowControl/>
              <w:spacing w:line="360" w:lineRule="exact"/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排放浓度（mg/L）</w:t>
            </w:r>
          </w:p>
        </w:tc>
        <w:tc>
          <w:tcPr>
            <w:tcW w:w="2467" w:type="dxa"/>
            <w:gridSpan w:val="3"/>
            <w:vAlign w:val="center"/>
          </w:tcPr>
          <w:p>
            <w:pPr>
              <w:widowControl/>
              <w:spacing w:line="360" w:lineRule="exact"/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全年</w:t>
            </w:r>
          </w:p>
        </w:tc>
        <w:tc>
          <w:tcPr>
            <w:tcW w:w="2515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特殊时段（</w:t>
            </w:r>
            <w:r>
              <w:rPr>
                <w:rFonts w:hint="eastAsia"/>
                <w:sz w:val="24"/>
                <w:szCs w:val="22"/>
              </w:rPr>
              <w:t>1</w:t>
            </w:r>
            <w:r>
              <w:rPr>
                <w:rFonts w:hint="eastAsia"/>
                <w:sz w:val="24"/>
                <w:szCs w:val="22"/>
                <w:lang w:val="en-US" w:eastAsia="zh-CN"/>
              </w:rPr>
              <w:t>0</w:t>
            </w:r>
            <w:r>
              <w:rPr>
                <w:sz w:val="24"/>
                <w:szCs w:val="22"/>
              </w:rPr>
              <w:t>月至</w:t>
            </w:r>
            <w:r>
              <w:rPr>
                <w:rFonts w:hint="eastAsia"/>
                <w:sz w:val="24"/>
                <w:szCs w:val="22"/>
                <w:lang w:eastAsia="zh-CN"/>
              </w:rPr>
              <w:t>次年</w:t>
            </w:r>
            <w:r>
              <w:rPr>
                <w:rFonts w:hint="eastAsia"/>
                <w:sz w:val="24"/>
                <w:szCs w:val="22"/>
                <w:lang w:val="en-US" w:eastAsia="zh-CN"/>
              </w:rPr>
              <w:t>3</w:t>
            </w:r>
            <w:r>
              <w:rPr>
                <w:sz w:val="24"/>
                <w:szCs w:val="22"/>
              </w:rPr>
              <w:t>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2745" w:type="dxa"/>
            <w:vMerge w:val="continue"/>
            <w:vAlign w:val="center"/>
          </w:tcPr>
          <w:p>
            <w:pPr>
              <w:spacing w:line="360" w:lineRule="exact"/>
              <w:rPr>
                <w:sz w:val="24"/>
                <w:szCs w:val="22"/>
              </w:rPr>
            </w:pPr>
          </w:p>
        </w:tc>
        <w:tc>
          <w:tcPr>
            <w:tcW w:w="1218" w:type="dxa"/>
            <w:vMerge w:val="continue"/>
            <w:vAlign w:val="center"/>
          </w:tcPr>
          <w:p>
            <w:pPr>
              <w:widowControl/>
              <w:spacing w:line="360" w:lineRule="exact"/>
              <w:jc w:val="center"/>
              <w:rPr>
                <w:sz w:val="24"/>
                <w:szCs w:val="22"/>
              </w:rPr>
            </w:pPr>
          </w:p>
        </w:tc>
        <w:tc>
          <w:tcPr>
            <w:tcW w:w="1277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污水排放量（万t/a）</w:t>
            </w:r>
          </w:p>
        </w:tc>
        <w:tc>
          <w:tcPr>
            <w:tcW w:w="119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32"/>
              </w:rPr>
              <w:t>污染物排放量</w:t>
            </w:r>
            <w:r>
              <w:rPr>
                <w:sz w:val="24"/>
                <w:szCs w:val="22"/>
              </w:rPr>
              <w:t>（t/a）</w:t>
            </w:r>
          </w:p>
        </w:tc>
        <w:tc>
          <w:tcPr>
            <w:tcW w:w="1362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污水日排放量（t/d）</w:t>
            </w:r>
          </w:p>
        </w:tc>
        <w:tc>
          <w:tcPr>
            <w:tcW w:w="1153" w:type="dxa"/>
            <w:vAlign w:val="center"/>
          </w:tcPr>
          <w:p>
            <w:pPr>
              <w:spacing w:line="360" w:lineRule="exact"/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32"/>
              </w:rPr>
              <w:t>污染物日排放量</w:t>
            </w:r>
            <w:r>
              <w:rPr>
                <w:sz w:val="24"/>
                <w:szCs w:val="22"/>
              </w:rPr>
              <w:t>（t/d）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8945" w:type="dxa"/>
            <w:gridSpan w:val="7"/>
            <w:vAlign w:val="center"/>
          </w:tcPr>
          <w:p>
            <w:pPr>
              <w:widowControl/>
              <w:spacing w:line="360" w:lineRule="exact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入河排污口合计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274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COD</w:t>
            </w:r>
          </w:p>
        </w:tc>
        <w:tc>
          <w:tcPr>
            <w:tcW w:w="1218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</w:rPr>
              <w:t>50</w:t>
            </w:r>
          </w:p>
        </w:tc>
        <w:tc>
          <w:tcPr>
            <w:tcW w:w="1277" w:type="dxa"/>
            <w:gridSpan w:val="2"/>
            <w:vMerge w:val="restart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eastAsia="宋体"/>
                <w:sz w:val="24"/>
                <w:szCs w:val="22"/>
                <w:lang w:val="en-US" w:eastAsia="zh-CN"/>
              </w:rPr>
            </w:pPr>
            <w:r>
              <w:rPr>
                <w:rFonts w:hint="eastAsia"/>
                <w:sz w:val="24"/>
                <w:szCs w:val="22"/>
                <w:lang w:val="en-US" w:eastAsia="zh-CN"/>
              </w:rPr>
              <w:t>365</w:t>
            </w:r>
          </w:p>
        </w:tc>
        <w:tc>
          <w:tcPr>
            <w:tcW w:w="1190" w:type="dxa"/>
            <w:vAlign w:val="center"/>
          </w:tcPr>
          <w:p>
            <w:pPr>
              <w:widowControl/>
              <w:jc w:val="center"/>
              <w:rPr>
                <w:rFonts w:hint="default" w:eastAsia="宋体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182.5</w:t>
            </w:r>
          </w:p>
        </w:tc>
        <w:tc>
          <w:tcPr>
            <w:tcW w:w="1362" w:type="dxa"/>
            <w:vMerge w:val="restart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eastAsia="宋体"/>
                <w:sz w:val="24"/>
                <w:szCs w:val="22"/>
                <w:lang w:val="en-US" w:eastAsia="zh-CN"/>
              </w:rPr>
            </w:pPr>
            <w:r>
              <w:rPr>
                <w:rFonts w:hint="eastAsia"/>
                <w:sz w:val="24"/>
                <w:szCs w:val="22"/>
              </w:rPr>
              <w:t>1</w:t>
            </w:r>
            <w:r>
              <w:rPr>
                <w:rFonts w:hint="eastAsia"/>
                <w:sz w:val="24"/>
                <w:szCs w:val="22"/>
                <w:lang w:val="en-US" w:eastAsia="zh-CN"/>
              </w:rPr>
              <w:t>0000</w:t>
            </w:r>
          </w:p>
        </w:tc>
        <w:tc>
          <w:tcPr>
            <w:tcW w:w="1153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eastAsia="宋体"/>
                <w:sz w:val="24"/>
                <w:szCs w:val="22"/>
                <w:lang w:val="en-US" w:eastAsia="zh-CN"/>
              </w:rPr>
            </w:pPr>
            <w:r>
              <w:rPr>
                <w:rFonts w:hint="eastAsia"/>
                <w:sz w:val="24"/>
                <w:szCs w:val="22"/>
                <w:lang w:val="en-US" w:eastAsia="zh-CN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274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NH</w:t>
            </w:r>
            <w:r>
              <w:rPr>
                <w:sz w:val="24"/>
                <w:szCs w:val="22"/>
                <w:vertAlign w:val="subscript"/>
              </w:rPr>
              <w:t>3</w:t>
            </w:r>
            <w:r>
              <w:rPr>
                <w:sz w:val="24"/>
                <w:szCs w:val="22"/>
              </w:rPr>
              <w:t>-N</w:t>
            </w:r>
          </w:p>
        </w:tc>
        <w:tc>
          <w:tcPr>
            <w:tcW w:w="1218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eastAsia="宋体"/>
                <w:sz w:val="24"/>
                <w:szCs w:val="22"/>
                <w:lang w:val="en-US" w:eastAsia="zh-CN"/>
              </w:rPr>
            </w:pPr>
            <w:r>
              <w:rPr>
                <w:rFonts w:hint="eastAsia"/>
                <w:sz w:val="24"/>
                <w:szCs w:val="22"/>
                <w:lang w:val="en-US" w:eastAsia="zh-CN"/>
              </w:rPr>
              <w:t>5</w:t>
            </w:r>
          </w:p>
        </w:tc>
        <w:tc>
          <w:tcPr>
            <w:tcW w:w="1277" w:type="dxa"/>
            <w:gridSpan w:val="2"/>
            <w:vMerge w:val="continue"/>
            <w:vAlign w:val="center"/>
          </w:tcPr>
          <w:p>
            <w:pPr>
              <w:widowControl/>
              <w:spacing w:line="360" w:lineRule="exact"/>
              <w:rPr>
                <w:sz w:val="24"/>
                <w:szCs w:val="22"/>
              </w:rPr>
            </w:pPr>
          </w:p>
        </w:tc>
        <w:tc>
          <w:tcPr>
            <w:tcW w:w="1190" w:type="dxa"/>
            <w:vAlign w:val="center"/>
          </w:tcPr>
          <w:p>
            <w:pPr>
              <w:widowControl/>
              <w:jc w:val="center"/>
              <w:rPr>
                <w:rFonts w:hint="default" w:eastAsia="宋体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18.25</w:t>
            </w:r>
          </w:p>
        </w:tc>
        <w:tc>
          <w:tcPr>
            <w:tcW w:w="1362" w:type="dxa"/>
            <w:vMerge w:val="continue"/>
            <w:vAlign w:val="center"/>
          </w:tcPr>
          <w:p>
            <w:pPr>
              <w:widowControl/>
              <w:spacing w:line="360" w:lineRule="exact"/>
              <w:jc w:val="center"/>
              <w:rPr>
                <w:sz w:val="24"/>
                <w:szCs w:val="22"/>
              </w:rPr>
            </w:pPr>
          </w:p>
        </w:tc>
        <w:tc>
          <w:tcPr>
            <w:tcW w:w="1153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eastAsia="宋体"/>
                <w:sz w:val="24"/>
                <w:szCs w:val="22"/>
                <w:lang w:val="en-US" w:eastAsia="zh-CN"/>
              </w:rPr>
            </w:pPr>
            <w:r>
              <w:rPr>
                <w:rFonts w:hint="eastAsia"/>
                <w:sz w:val="24"/>
                <w:szCs w:val="22"/>
              </w:rPr>
              <w:t>0.</w:t>
            </w:r>
            <w:r>
              <w:rPr>
                <w:rFonts w:hint="eastAsia"/>
                <w:sz w:val="24"/>
                <w:szCs w:val="22"/>
                <w:lang w:val="en-US" w:eastAsia="zh-CN"/>
              </w:rPr>
              <w:t>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274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TN</w:t>
            </w:r>
          </w:p>
        </w:tc>
        <w:tc>
          <w:tcPr>
            <w:tcW w:w="1218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15</w:t>
            </w:r>
          </w:p>
        </w:tc>
        <w:tc>
          <w:tcPr>
            <w:tcW w:w="1277" w:type="dxa"/>
            <w:gridSpan w:val="2"/>
            <w:vMerge w:val="continue"/>
            <w:vAlign w:val="center"/>
          </w:tcPr>
          <w:p>
            <w:pPr>
              <w:widowControl/>
              <w:spacing w:line="360" w:lineRule="exact"/>
              <w:rPr>
                <w:sz w:val="24"/>
                <w:szCs w:val="22"/>
              </w:rPr>
            </w:pPr>
          </w:p>
        </w:tc>
        <w:tc>
          <w:tcPr>
            <w:tcW w:w="1190" w:type="dxa"/>
            <w:vAlign w:val="center"/>
          </w:tcPr>
          <w:p>
            <w:pPr>
              <w:widowControl/>
              <w:jc w:val="center"/>
              <w:rPr>
                <w:rFonts w:hint="default" w:eastAsia="宋体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54.75</w:t>
            </w:r>
          </w:p>
        </w:tc>
        <w:tc>
          <w:tcPr>
            <w:tcW w:w="1362" w:type="dxa"/>
            <w:vMerge w:val="continue"/>
            <w:vAlign w:val="center"/>
          </w:tcPr>
          <w:p>
            <w:pPr>
              <w:widowControl/>
              <w:spacing w:line="360" w:lineRule="exact"/>
              <w:jc w:val="center"/>
              <w:rPr>
                <w:sz w:val="24"/>
                <w:szCs w:val="22"/>
              </w:rPr>
            </w:pPr>
          </w:p>
        </w:tc>
        <w:tc>
          <w:tcPr>
            <w:tcW w:w="1153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eastAsia="宋体"/>
                <w:sz w:val="24"/>
                <w:szCs w:val="22"/>
                <w:lang w:val="en-US" w:eastAsia="zh-CN"/>
              </w:rPr>
            </w:pPr>
            <w:r>
              <w:rPr>
                <w:rFonts w:hint="eastAsia"/>
                <w:sz w:val="24"/>
                <w:szCs w:val="22"/>
                <w:lang w:val="en-US" w:eastAsia="zh-CN"/>
              </w:rPr>
              <w:t>0.15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274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TP</w:t>
            </w:r>
          </w:p>
        </w:tc>
        <w:tc>
          <w:tcPr>
            <w:tcW w:w="1218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sz w:val="24"/>
                <w:szCs w:val="22"/>
              </w:rPr>
            </w:pPr>
            <w:r>
              <w:rPr>
                <w:sz w:val="24"/>
              </w:rPr>
              <w:t>0.</w:t>
            </w: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277" w:type="dxa"/>
            <w:gridSpan w:val="2"/>
            <w:vMerge w:val="continue"/>
            <w:vAlign w:val="center"/>
          </w:tcPr>
          <w:p>
            <w:pPr>
              <w:widowControl/>
              <w:spacing w:line="360" w:lineRule="exact"/>
              <w:rPr>
                <w:sz w:val="24"/>
                <w:szCs w:val="22"/>
              </w:rPr>
            </w:pPr>
          </w:p>
        </w:tc>
        <w:tc>
          <w:tcPr>
            <w:tcW w:w="119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eastAsia="宋体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1.825</w:t>
            </w:r>
          </w:p>
        </w:tc>
        <w:tc>
          <w:tcPr>
            <w:tcW w:w="1362" w:type="dxa"/>
            <w:vMerge w:val="continue"/>
            <w:vAlign w:val="center"/>
          </w:tcPr>
          <w:p>
            <w:pPr>
              <w:widowControl/>
              <w:spacing w:line="360" w:lineRule="exact"/>
              <w:jc w:val="center"/>
              <w:rPr>
                <w:sz w:val="24"/>
                <w:szCs w:val="22"/>
              </w:rPr>
            </w:pPr>
          </w:p>
        </w:tc>
        <w:tc>
          <w:tcPr>
            <w:tcW w:w="1153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eastAsia="宋体"/>
                <w:sz w:val="24"/>
                <w:szCs w:val="22"/>
                <w:lang w:val="en-US" w:eastAsia="zh-CN"/>
              </w:rPr>
            </w:pPr>
            <w:r>
              <w:rPr>
                <w:rFonts w:hint="eastAsia"/>
                <w:sz w:val="24"/>
                <w:szCs w:val="22"/>
              </w:rPr>
              <w:t>0.0</w:t>
            </w:r>
            <w:r>
              <w:rPr>
                <w:rFonts w:hint="eastAsia"/>
                <w:sz w:val="24"/>
                <w:szCs w:val="22"/>
                <w:lang w:val="en-US" w:eastAsia="zh-CN"/>
              </w:rPr>
              <w:t>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274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（其他重点污染物）</w:t>
            </w:r>
          </w:p>
        </w:tc>
        <w:tc>
          <w:tcPr>
            <w:tcW w:w="1218" w:type="dxa"/>
            <w:vAlign w:val="center"/>
          </w:tcPr>
          <w:p>
            <w:pPr>
              <w:widowControl/>
              <w:spacing w:line="360" w:lineRule="exact"/>
              <w:rPr>
                <w:sz w:val="24"/>
                <w:szCs w:val="22"/>
              </w:rPr>
            </w:pPr>
          </w:p>
        </w:tc>
        <w:tc>
          <w:tcPr>
            <w:tcW w:w="1277" w:type="dxa"/>
            <w:gridSpan w:val="2"/>
            <w:vMerge w:val="continue"/>
            <w:vAlign w:val="center"/>
          </w:tcPr>
          <w:p>
            <w:pPr>
              <w:widowControl/>
              <w:spacing w:line="360" w:lineRule="exact"/>
              <w:rPr>
                <w:sz w:val="24"/>
                <w:szCs w:val="22"/>
              </w:rPr>
            </w:pPr>
          </w:p>
        </w:tc>
        <w:tc>
          <w:tcPr>
            <w:tcW w:w="1190" w:type="dxa"/>
            <w:vAlign w:val="center"/>
          </w:tcPr>
          <w:p>
            <w:pPr>
              <w:widowControl/>
              <w:spacing w:line="360" w:lineRule="exact"/>
              <w:rPr>
                <w:sz w:val="24"/>
                <w:szCs w:val="32"/>
              </w:rPr>
            </w:pPr>
          </w:p>
        </w:tc>
        <w:tc>
          <w:tcPr>
            <w:tcW w:w="1362" w:type="dxa"/>
            <w:vMerge w:val="continue"/>
            <w:vAlign w:val="center"/>
          </w:tcPr>
          <w:p>
            <w:pPr>
              <w:widowControl/>
              <w:spacing w:line="360" w:lineRule="exact"/>
              <w:rPr>
                <w:sz w:val="24"/>
                <w:szCs w:val="22"/>
              </w:rPr>
            </w:pPr>
          </w:p>
        </w:tc>
        <w:tc>
          <w:tcPr>
            <w:tcW w:w="1153" w:type="dxa"/>
            <w:vAlign w:val="center"/>
          </w:tcPr>
          <w:p>
            <w:pPr>
              <w:widowControl/>
              <w:spacing w:line="360" w:lineRule="exact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  <w:jc w:val="center"/>
        </w:trPr>
        <w:tc>
          <w:tcPr>
            <w:tcW w:w="8945" w:type="dxa"/>
            <w:gridSpan w:val="7"/>
            <w:vAlign w:val="center"/>
          </w:tcPr>
          <w:p>
            <w:pPr>
              <w:widowControl/>
              <w:snapToGrid w:val="0"/>
              <w:spacing w:line="276" w:lineRule="auto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信息公开要求：</w:t>
            </w:r>
          </w:p>
          <w:p>
            <w:pPr>
              <w:pStyle w:val="2"/>
              <w:widowControl/>
              <w:snapToGrid w:val="0"/>
              <w:spacing w:line="276" w:lineRule="auto"/>
              <w:ind w:left="0" w:firstLine="480" w:firstLineChars="200"/>
              <w:jc w:val="both"/>
              <w:rPr>
                <w:rFonts w:ascii="Times New Roman" w:hAnsi="Times New Roman" w:eastAsia="宋体"/>
                <w:kern w:val="2"/>
                <w:sz w:val="24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2"/>
                <w:sz w:val="24"/>
                <w:szCs w:val="28"/>
                <w:lang w:eastAsia="zh-CN"/>
              </w:rPr>
              <w:t>根据《入河排污口监督管理办法》以及HJ</w:t>
            </w:r>
            <w:r>
              <w:rPr>
                <w:rFonts w:ascii="Times New Roman" w:hAnsi="Times New Roman" w:eastAsia="宋体"/>
                <w:kern w:val="2"/>
                <w:sz w:val="24"/>
                <w:szCs w:val="28"/>
                <w:lang w:eastAsia="zh-CN"/>
              </w:rPr>
              <w:t>1386</w:t>
            </w:r>
            <w:r>
              <w:rPr>
                <w:rFonts w:hint="eastAsia" w:ascii="Times New Roman" w:hAnsi="Times New Roman" w:eastAsia="宋体"/>
                <w:kern w:val="2"/>
                <w:sz w:val="24"/>
                <w:szCs w:val="28"/>
                <w:lang w:eastAsia="zh-CN"/>
              </w:rPr>
              <w:t>标准要求，该入河排污口的</w:t>
            </w:r>
            <w:r>
              <w:rPr>
                <w:rFonts w:hint="eastAsia" w:ascii="Times New Roman" w:hAnsi="Times New Roman" w:eastAsia="宋体"/>
                <w:kern w:val="2"/>
                <w:sz w:val="24"/>
                <w:szCs w:val="28"/>
                <w:u w:val="single"/>
                <w:lang w:eastAsia="zh-CN"/>
              </w:rPr>
              <w:t>名称、编码、类型、管理单位、责任主体、监督电话</w:t>
            </w:r>
            <w:r>
              <w:rPr>
                <w:rFonts w:hint="eastAsia" w:ascii="Times New Roman" w:hAnsi="Times New Roman" w:eastAsia="宋体"/>
                <w:kern w:val="2"/>
                <w:sz w:val="24"/>
                <w:szCs w:val="28"/>
                <w:lang w:eastAsia="zh-CN"/>
              </w:rPr>
              <w:t>等信息应以</w:t>
            </w:r>
            <w:r>
              <w:rPr>
                <w:rFonts w:ascii="Segoe UI Symbol" w:hAnsi="Segoe UI Symbol" w:eastAsia="宋体" w:cs="Segoe UI Symbol"/>
                <w:sz w:val="24"/>
                <w:szCs w:val="24"/>
                <w:lang w:eastAsia="zh-CN"/>
              </w:rPr>
              <w:t>☑</w:t>
            </w:r>
            <w:r>
              <w:rPr>
                <w:rFonts w:hint="eastAsia" w:ascii="Times New Roman" w:hAnsi="Times New Roman" w:eastAsia="宋体"/>
                <w:kern w:val="2"/>
                <w:sz w:val="24"/>
                <w:szCs w:val="28"/>
                <w:lang w:eastAsia="zh-CN"/>
              </w:rPr>
              <w:t>标识牌/</w:t>
            </w:r>
            <w:r>
              <w:rPr>
                <w:rFonts w:ascii="Segoe UI Symbol" w:hAnsi="Segoe UI Symbol" w:eastAsia="宋体" w:cs="Segoe UI Symbol"/>
                <w:sz w:val="24"/>
                <w:szCs w:val="24"/>
                <w:lang w:eastAsia="zh-CN"/>
              </w:rPr>
              <w:t>☑</w:t>
            </w:r>
            <w:r>
              <w:rPr>
                <w:rFonts w:hint="eastAsia" w:ascii="Times New Roman" w:hAnsi="Times New Roman" w:eastAsia="宋体"/>
                <w:kern w:val="2"/>
                <w:sz w:val="24"/>
                <w:szCs w:val="28"/>
                <w:lang w:eastAsia="zh-CN"/>
              </w:rPr>
              <w:t>二维码等方式在入河排污口处信息公开。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8945" w:type="dxa"/>
            <w:gridSpan w:val="7"/>
            <w:vAlign w:val="center"/>
          </w:tcPr>
          <w:p>
            <w:pPr>
              <w:widowControl/>
              <w:snapToGrid w:val="0"/>
              <w:spacing w:line="360" w:lineRule="exact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水污染事故应急处理预案以及环境风险防范措施：</w:t>
            </w:r>
          </w:p>
          <w:p>
            <w:pPr>
              <w:snapToGrid w:val="0"/>
              <w:spacing w:line="276" w:lineRule="auto"/>
              <w:ind w:firstLine="480" w:firstLineChars="200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该入河排污口对应的责任主体</w:t>
            </w:r>
            <w:r>
              <w:rPr>
                <w:rFonts w:hint="eastAsia"/>
                <w:sz w:val="24"/>
                <w:u w:val="single"/>
                <w:lang w:eastAsia="zh-CN" w:bidi="ar"/>
              </w:rPr>
              <w:t>汉寿高新技术产业开发区管理委员会</w:t>
            </w:r>
            <w:r>
              <w:rPr>
                <w:rFonts w:hint="eastAsia"/>
                <w:sz w:val="24"/>
                <w:szCs w:val="32"/>
              </w:rPr>
              <w:t>应当按照排污单位有关要求，建立入河排污全链条风险防控体系，制定污染事故应急处理预案、环境风险防范及各项应急处置措施，定期开展应急演练，防止发生突发环境污染事故，杜绝事故排放，以确保排污口下游水环境和水生态安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7" w:hRule="atLeast"/>
          <w:jc w:val="center"/>
        </w:trPr>
        <w:tc>
          <w:tcPr>
            <w:tcW w:w="8945" w:type="dxa"/>
            <w:gridSpan w:val="7"/>
            <w:vAlign w:val="center"/>
          </w:tcPr>
          <w:p>
            <w:pPr>
              <w:pStyle w:val="2"/>
              <w:widowControl/>
              <w:snapToGrid w:val="0"/>
              <w:spacing w:line="276" w:lineRule="auto"/>
              <w:ind w:left="0"/>
              <w:jc w:val="both"/>
              <w:rPr>
                <w:rFonts w:hint="eastAsia"/>
                <w:sz w:val="36"/>
                <w:szCs w:val="36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2"/>
                <w:sz w:val="24"/>
                <w:szCs w:val="28"/>
                <w:lang w:eastAsia="zh-CN"/>
              </w:rPr>
              <w:t>水生态环境保护措施：</w:t>
            </w:r>
          </w:p>
          <w:p>
            <w:pPr>
              <w:pStyle w:val="2"/>
              <w:snapToGrid w:val="0"/>
              <w:spacing w:line="276" w:lineRule="auto"/>
              <w:ind w:left="0" w:firstLine="480" w:firstLineChars="200"/>
              <w:jc w:val="both"/>
              <w:rPr>
                <w:rFonts w:ascii="Times New Roman" w:hAnsi="Times New Roman" w:eastAsia="宋体"/>
                <w:kern w:val="2"/>
                <w:sz w:val="24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2"/>
                <w:sz w:val="24"/>
                <w:szCs w:val="28"/>
                <w:lang w:eastAsia="zh-CN"/>
              </w:rPr>
              <w:t>（一）为减免该入河排污口设置带来的不利影响，入河排污口设置/使用过程中应当采取监测、巡查、预警等水生态环境保护措施。</w:t>
            </w:r>
          </w:p>
          <w:p>
            <w:pPr>
              <w:pStyle w:val="2"/>
              <w:snapToGrid w:val="0"/>
              <w:spacing w:line="276" w:lineRule="auto"/>
              <w:ind w:left="0" w:firstLine="480" w:firstLineChars="200"/>
              <w:jc w:val="both"/>
              <w:rPr>
                <w:rFonts w:hint="eastAsia"/>
                <w:sz w:val="36"/>
                <w:szCs w:val="36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2"/>
                <w:sz w:val="24"/>
                <w:szCs w:val="28"/>
                <w:lang w:eastAsia="zh-CN"/>
              </w:rPr>
              <w:t>（二）设置入河排污口标志牌、制定极端干旱条件下的限制生产废水排放措施，遵守特殊敏感河段禁止排放规定。同时，制定废水入河影响范围内水质、生态监测方案并加以落实，掌握废水应有排放量，建立水质、水量、生态监测资料档案，做好向有关部门信息报送和公开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945" w:type="dxa"/>
            <w:gridSpan w:val="7"/>
            <w:vAlign w:val="center"/>
          </w:tcPr>
          <w:p>
            <w:pPr>
              <w:pStyle w:val="2"/>
              <w:snapToGrid w:val="0"/>
              <w:spacing w:before="0" w:line="360" w:lineRule="exact"/>
              <w:ind w:left="0"/>
              <w:jc w:val="both"/>
              <w:rPr>
                <w:rFonts w:hint="eastAsia"/>
                <w:sz w:val="36"/>
                <w:szCs w:val="36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2"/>
                <w:sz w:val="24"/>
                <w:szCs w:val="28"/>
                <w:lang w:eastAsia="zh-CN"/>
              </w:rPr>
              <w:t>放射性物质管控措施（仅排放放射性物质的入河排污口需要记载）：无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3" w:hRule="atLeast"/>
          <w:jc w:val="center"/>
        </w:trPr>
        <w:tc>
          <w:tcPr>
            <w:tcW w:w="8945" w:type="dxa"/>
            <w:gridSpan w:val="7"/>
            <w:vAlign w:val="center"/>
          </w:tcPr>
          <w:p>
            <w:pPr>
              <w:widowControl/>
              <w:adjustRightInd w:val="0"/>
              <w:snapToGrid w:val="0"/>
              <w:spacing w:line="276" w:lineRule="auto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其他需要注意的事项：</w:t>
            </w:r>
          </w:p>
          <w:p>
            <w:pPr>
              <w:pStyle w:val="2"/>
              <w:widowControl/>
              <w:adjustRightInd w:val="0"/>
              <w:snapToGrid w:val="0"/>
              <w:spacing w:line="276" w:lineRule="auto"/>
              <w:ind w:left="0" w:firstLine="480" w:firstLineChars="200"/>
              <w:jc w:val="both"/>
              <w:rPr>
                <w:rFonts w:ascii="Times New Roman" w:hAnsi="Times New Roman" w:eastAsia="宋体"/>
                <w:kern w:val="2"/>
                <w:sz w:val="24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2"/>
                <w:sz w:val="24"/>
                <w:szCs w:val="28"/>
                <w:lang w:eastAsia="zh-CN"/>
              </w:rPr>
              <w:t>（一）严格遵守环境保护法律法规，严格执行入河排污口和纳污水体相关管理制度，严格落实环评报告及批复、竣工环保验收报告及验收意见、排污口论证报告提出的各项污染防治措施，确保污水处理厂长期稳定达标运行。</w:t>
            </w:r>
          </w:p>
          <w:p>
            <w:pPr>
              <w:pStyle w:val="2"/>
              <w:widowControl/>
              <w:adjustRightInd w:val="0"/>
              <w:snapToGrid w:val="0"/>
              <w:spacing w:line="276" w:lineRule="auto"/>
              <w:ind w:left="0" w:firstLine="480" w:firstLineChars="200"/>
              <w:jc w:val="both"/>
              <w:rPr>
                <w:rFonts w:hint="eastAsia"/>
                <w:sz w:val="36"/>
                <w:szCs w:val="36"/>
                <w:lang w:eastAsia="zh-CN"/>
              </w:rPr>
            </w:pPr>
            <w:r>
              <w:rPr>
                <w:rFonts w:hint="eastAsia" w:ascii="Times New Roman" w:hAnsi="Times New Roman" w:eastAsia="宋体"/>
                <w:kern w:val="2"/>
                <w:sz w:val="24"/>
                <w:szCs w:val="28"/>
                <w:lang w:eastAsia="zh-CN"/>
              </w:rPr>
              <w:t>（二）在满足污染排放要求基础上，应符合相关部门对供水、堤防安全和河势稳定等问题的保护措施要求；该入河排污口需办理涉水或河道的相关手续应依法取得。</w:t>
            </w:r>
          </w:p>
          <w:p>
            <w:pPr>
              <w:adjustRightInd w:val="0"/>
              <w:snapToGrid w:val="0"/>
              <w:spacing w:line="276" w:lineRule="auto"/>
              <w:ind w:firstLine="480" w:firstLineChars="200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（三）今后若入河排污口位置、排放方式和建设方案发生变化，或入河废污水所含主要污染物种类及其排放浓度、总量发生变化时，你单位应重新进行入河排污口设置申请。</w:t>
            </w:r>
          </w:p>
          <w:p>
            <w:pPr>
              <w:adjustRightInd w:val="0"/>
              <w:snapToGrid w:val="0"/>
              <w:spacing w:line="276" w:lineRule="auto"/>
              <w:ind w:firstLine="480" w:firstLineChars="200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28"/>
              </w:rPr>
              <w:t>（四）该入河排污口的日常监督管理工作由常德市生态环境局</w:t>
            </w:r>
            <w:r>
              <w:rPr>
                <w:rFonts w:hint="eastAsia"/>
                <w:sz w:val="24"/>
                <w:szCs w:val="28"/>
                <w:lang w:eastAsia="zh-CN"/>
              </w:rPr>
              <w:t>汉寿</w:t>
            </w:r>
            <w:r>
              <w:rPr>
                <w:rFonts w:hint="eastAsia"/>
                <w:sz w:val="24"/>
                <w:szCs w:val="28"/>
              </w:rPr>
              <w:t>分局负责。</w:t>
            </w:r>
          </w:p>
        </w:tc>
      </w:tr>
    </w:tbl>
    <w:p>
      <w:pPr>
        <w:adjustRightInd w:val="0"/>
        <w:snapToGrid w:val="0"/>
        <w:spacing w:line="560" w:lineRule="exact"/>
        <w:ind w:firstLine="640" w:firstLineChars="200"/>
        <w:rPr>
          <w:rStyle w:val="10"/>
          <w:rFonts w:ascii="仿宋_GB2312" w:hAnsi="Times New Roman" w:eastAsia="仿宋_GB2312"/>
          <w:kern w:val="0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Style w:val="10"/>
          <w:rFonts w:ascii="仿宋_GB2312" w:hAnsi="Times New Roman" w:eastAsia="仿宋_GB2312"/>
          <w:kern w:val="0"/>
          <w:sz w:val="32"/>
          <w:szCs w:val="32"/>
        </w:rPr>
      </w:pPr>
    </w:p>
    <w:p>
      <w:pPr>
        <w:adjustRightInd w:val="0"/>
        <w:snapToGrid w:val="0"/>
        <w:spacing w:line="520" w:lineRule="exact"/>
        <w:ind w:firstLine="5120" w:firstLineChars="1600"/>
        <w:rPr>
          <w:rStyle w:val="10"/>
          <w:rFonts w:ascii="仿宋_GB2312" w:hAnsi="Times New Roman" w:eastAsia="仿宋_GB2312"/>
          <w:kern w:val="0"/>
          <w:sz w:val="32"/>
          <w:szCs w:val="32"/>
        </w:rPr>
      </w:pPr>
      <w:r>
        <w:rPr>
          <w:rStyle w:val="10"/>
          <w:rFonts w:hint="eastAsia" w:ascii="仿宋_GB2312" w:hAnsi="Times New Roman" w:eastAsia="仿宋_GB2312"/>
          <w:kern w:val="0"/>
          <w:sz w:val="32"/>
          <w:szCs w:val="32"/>
        </w:rPr>
        <w:t>常德市生态环境局</w:t>
      </w:r>
    </w:p>
    <w:p>
      <w:pPr>
        <w:adjustRightInd w:val="0"/>
        <w:snapToGrid w:val="0"/>
        <w:spacing w:line="520" w:lineRule="exact"/>
        <w:ind w:firstLine="5100" w:firstLineChars="1594"/>
        <w:rPr>
          <w:rStyle w:val="10"/>
          <w:rFonts w:hint="eastAsia" w:ascii="仿宋_GB2312" w:hAnsi="Times New Roman" w:eastAsia="仿宋_GB2312"/>
          <w:kern w:val="0"/>
          <w:sz w:val="32"/>
          <w:szCs w:val="32"/>
        </w:rPr>
      </w:pPr>
      <w:r>
        <w:rPr>
          <w:rStyle w:val="10"/>
          <w:rFonts w:hint="eastAsia" w:ascii="仿宋_GB2312" w:hAnsi="Times New Roman" w:eastAsia="仿宋_GB2312"/>
          <w:kern w:val="0"/>
          <w:sz w:val="32"/>
          <w:szCs w:val="32"/>
        </w:rPr>
        <w:t>202</w:t>
      </w:r>
      <w:r>
        <w:rPr>
          <w:rStyle w:val="10"/>
          <w:rFonts w:hint="eastAsia" w:ascii="仿宋_GB2312" w:eastAsia="仿宋_GB2312"/>
          <w:kern w:val="0"/>
          <w:sz w:val="32"/>
          <w:szCs w:val="32"/>
          <w:lang w:val="en-US"/>
        </w:rPr>
        <w:t>6</w:t>
      </w:r>
      <w:r>
        <w:rPr>
          <w:rStyle w:val="10"/>
          <w:rFonts w:hint="eastAsia" w:ascii="仿宋_GB2312" w:hAnsi="Times New Roman" w:eastAsia="仿宋_GB2312"/>
          <w:kern w:val="0"/>
          <w:sz w:val="32"/>
          <w:szCs w:val="32"/>
        </w:rPr>
        <w:t>年</w:t>
      </w:r>
      <w:r>
        <w:rPr>
          <w:rStyle w:val="10"/>
          <w:rFonts w:hint="default" w:ascii="仿宋_GB2312" w:eastAsia="仿宋_GB2312"/>
          <w:kern w:val="0"/>
          <w:sz w:val="32"/>
          <w:szCs w:val="32"/>
          <w:lang w:val="en-US"/>
        </w:rPr>
        <w:t>8</w:t>
      </w:r>
      <w:r>
        <w:rPr>
          <w:rStyle w:val="10"/>
          <w:rFonts w:hint="eastAsia" w:ascii="仿宋_GB2312" w:hAnsi="Times New Roman" w:eastAsia="仿宋_GB2312"/>
          <w:kern w:val="0"/>
          <w:sz w:val="32"/>
          <w:szCs w:val="32"/>
        </w:rPr>
        <w:t>月</w:t>
      </w:r>
      <w:r>
        <w:rPr>
          <w:rStyle w:val="10"/>
          <w:rFonts w:hint="default" w:ascii="仿宋_GB2312" w:eastAsia="仿宋_GB2312"/>
          <w:kern w:val="0"/>
          <w:sz w:val="32"/>
          <w:szCs w:val="32"/>
          <w:lang w:val="en-US"/>
        </w:rPr>
        <w:t>26</w:t>
      </w:r>
      <w:r>
        <w:rPr>
          <w:rStyle w:val="10"/>
          <w:rFonts w:hint="eastAsia" w:ascii="仿宋_GB2312" w:hAnsi="Times New Roman" w:eastAsia="仿宋_GB2312"/>
          <w:kern w:val="0"/>
          <w:sz w:val="32"/>
          <w:szCs w:val="32"/>
        </w:rPr>
        <w:t>日</w:t>
      </w:r>
    </w:p>
    <w:p>
      <w:pPr>
        <w:adjustRightInd w:val="0"/>
        <w:snapToGrid w:val="0"/>
        <w:spacing w:line="520" w:lineRule="exact"/>
        <w:ind w:firstLine="5100" w:firstLineChars="1594"/>
        <w:rPr>
          <w:rStyle w:val="10"/>
          <w:rFonts w:hint="eastAsia" w:ascii="仿宋_GB2312" w:hAnsi="Times New Roman" w:eastAsia="仿宋_GB2312"/>
          <w:kern w:val="0"/>
          <w:sz w:val="32"/>
          <w:szCs w:val="32"/>
        </w:rPr>
      </w:pPr>
    </w:p>
    <w:p/>
    <w:p/>
    <w:p>
      <w:pPr>
        <w:widowControl/>
        <w:pBdr>
          <w:top w:val="single" w:color="auto" w:sz="4" w:space="1"/>
          <w:bottom w:val="single" w:color="auto" w:sz="4" w:space="1"/>
        </w:pBdr>
        <w:adjustRightInd w:val="0"/>
        <w:snapToGrid w:val="0"/>
        <w:spacing w:line="440" w:lineRule="exact"/>
        <w:rPr>
          <w:rFonts w:ascii="仿宋_GB2312" w:eastAsia="仿宋_GB2312"/>
          <w:spacing w:val="-6"/>
          <w:sz w:val="28"/>
          <w:szCs w:val="28"/>
        </w:rPr>
      </w:pPr>
      <w:bookmarkStart w:id="0" w:name="_Hlk129270905"/>
      <w:r>
        <w:rPr>
          <w:rFonts w:hint="eastAsia" w:ascii="仿宋_GB2312" w:eastAsia="仿宋_GB2312"/>
          <w:spacing w:val="-6"/>
          <w:sz w:val="28"/>
          <w:szCs w:val="28"/>
        </w:rPr>
        <w:t>抄送：常德市生态环境局</w:t>
      </w:r>
      <w:r>
        <w:rPr>
          <w:rFonts w:hint="eastAsia" w:ascii="仿宋_GB2312" w:eastAsia="仿宋_GB2312"/>
          <w:spacing w:val="-6"/>
          <w:sz w:val="28"/>
          <w:szCs w:val="28"/>
          <w:lang w:eastAsia="zh-CN"/>
        </w:rPr>
        <w:t>汉寿</w:t>
      </w:r>
      <w:r>
        <w:rPr>
          <w:rFonts w:hint="eastAsia" w:ascii="仿宋_GB2312" w:eastAsia="仿宋_GB2312"/>
          <w:spacing w:val="-6"/>
          <w:sz w:val="28"/>
          <w:szCs w:val="28"/>
        </w:rPr>
        <w:t>分局、</w:t>
      </w:r>
      <w:bookmarkEnd w:id="0"/>
      <w:r>
        <w:rPr>
          <w:rFonts w:hint="eastAsia" w:ascii="仿宋_GB2312" w:eastAsia="仿宋_GB2312"/>
          <w:spacing w:val="-6"/>
          <w:sz w:val="28"/>
          <w:szCs w:val="28"/>
          <w:lang w:eastAsia="zh-CN"/>
        </w:rPr>
        <w:t>湖南德瀚环保科技有限公司</w:t>
      </w:r>
    </w:p>
    <w:sectPr>
      <w:footerReference r:id="rId3" w:type="default"/>
      <w:footerReference r:id="rId4" w:type="even"/>
      <w:pgSz w:w="11906" w:h="16838"/>
      <w:pgMar w:top="2098" w:right="1474" w:bottom="1701" w:left="1588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ascii="宋体" w:hAnsi="宋体"/>
        <w:sz w:val="24"/>
        <w:szCs w:val="24"/>
      </w:rPr>
    </w:pPr>
    <w:r>
      <w:rPr>
        <w:rFonts w:ascii="宋体" w:hAnsi="宋体"/>
        <w:sz w:val="24"/>
        <w:szCs w:val="24"/>
      </w:rPr>
      <w:fldChar w:fldCharType="begin"/>
    </w:r>
    <w:r>
      <w:rPr>
        <w:rFonts w:ascii="宋体" w:hAnsi="宋体"/>
        <w:sz w:val="24"/>
        <w:szCs w:val="24"/>
      </w:rPr>
      <w:instrText xml:space="preserve">PAGE   \* MERGEFORMAT</w:instrText>
    </w:r>
    <w:r>
      <w:rPr>
        <w:rFonts w:ascii="宋体" w:hAnsi="宋体"/>
        <w:sz w:val="24"/>
        <w:szCs w:val="24"/>
      </w:rPr>
      <w:fldChar w:fldCharType="separate"/>
    </w:r>
    <w:r>
      <w:rPr>
        <w:rFonts w:ascii="宋体" w:hAnsi="宋体"/>
        <w:sz w:val="24"/>
        <w:szCs w:val="24"/>
        <w:lang w:val="zh-CN"/>
      </w:rPr>
      <w:t>2</w:t>
    </w:r>
    <w:r>
      <w:rPr>
        <w:rFonts w:ascii="宋体" w:hAnsi="宋体"/>
        <w:sz w:val="24"/>
        <w:szCs w:val="24"/>
      </w:rPr>
      <w:fldChar w:fldCharType="end"/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 w:ascii="宋体" w:hAnsi="宋体"/>
        <w:sz w:val="24"/>
        <w:szCs w:val="24"/>
      </w:rPr>
    </w:pPr>
    <w:r>
      <w:rPr>
        <w:rFonts w:ascii="宋体" w:hAnsi="宋体"/>
        <w:sz w:val="24"/>
        <w:szCs w:val="24"/>
      </w:rPr>
      <w:fldChar w:fldCharType="begin"/>
    </w:r>
    <w:r>
      <w:rPr>
        <w:rFonts w:ascii="宋体" w:hAnsi="宋体"/>
        <w:sz w:val="24"/>
        <w:szCs w:val="24"/>
      </w:rPr>
      <w:instrText xml:space="preserve">PAGE   \* MERGEFORMAT</w:instrText>
    </w:r>
    <w:r>
      <w:rPr>
        <w:rFonts w:ascii="宋体" w:hAnsi="宋体"/>
        <w:sz w:val="24"/>
        <w:szCs w:val="24"/>
      </w:rPr>
      <w:fldChar w:fldCharType="separate"/>
    </w:r>
    <w:r>
      <w:rPr>
        <w:rFonts w:ascii="宋体" w:hAnsi="宋体"/>
        <w:sz w:val="24"/>
        <w:szCs w:val="24"/>
        <w:lang w:val="zh-CN"/>
      </w:rPr>
      <w:t>2</w:t>
    </w:r>
    <w:r>
      <w:rPr>
        <w:rFonts w:ascii="宋体" w:hAnsi="宋体"/>
        <w:sz w:val="24"/>
        <w:szCs w:val="24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doNotCompress"/>
  <w:compat>
    <w:balanceSingleByteDoubleByteWidth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FlMGQ1MmJhNzQxM2VkYzU0MDg1ZGFkZjgzODczYzgifQ=="/>
    <w:docVar w:name="KSO_WPS_MARK_KEY" w:val="e0f6f543-9e72-425a-b961-38ee1efe76c7"/>
  </w:docVars>
  <w:rsids>
    <w:rsidRoot w:val="0057373F"/>
    <w:rsid w:val="000128FF"/>
    <w:rsid w:val="00042AAB"/>
    <w:rsid w:val="00050DC1"/>
    <w:rsid w:val="00064BD7"/>
    <w:rsid w:val="000841DB"/>
    <w:rsid w:val="00094C2E"/>
    <w:rsid w:val="000A700B"/>
    <w:rsid w:val="000D799E"/>
    <w:rsid w:val="000E1A72"/>
    <w:rsid w:val="00122F03"/>
    <w:rsid w:val="001317D3"/>
    <w:rsid w:val="00140753"/>
    <w:rsid w:val="001D0783"/>
    <w:rsid w:val="001D2E8A"/>
    <w:rsid w:val="00261F37"/>
    <w:rsid w:val="00263E47"/>
    <w:rsid w:val="00285727"/>
    <w:rsid w:val="0029160D"/>
    <w:rsid w:val="002B3CF0"/>
    <w:rsid w:val="00302C2A"/>
    <w:rsid w:val="00306DCC"/>
    <w:rsid w:val="00315CB3"/>
    <w:rsid w:val="00377E76"/>
    <w:rsid w:val="00383134"/>
    <w:rsid w:val="00387A8E"/>
    <w:rsid w:val="003955FE"/>
    <w:rsid w:val="003A3E07"/>
    <w:rsid w:val="003F59F3"/>
    <w:rsid w:val="004A2539"/>
    <w:rsid w:val="004C5F8E"/>
    <w:rsid w:val="004C7A45"/>
    <w:rsid w:val="004E29A0"/>
    <w:rsid w:val="004F6D7E"/>
    <w:rsid w:val="00515F22"/>
    <w:rsid w:val="0057373F"/>
    <w:rsid w:val="005762E7"/>
    <w:rsid w:val="00577968"/>
    <w:rsid w:val="005B77D5"/>
    <w:rsid w:val="005C539B"/>
    <w:rsid w:val="005C726A"/>
    <w:rsid w:val="005F7425"/>
    <w:rsid w:val="00644EA5"/>
    <w:rsid w:val="006B3A79"/>
    <w:rsid w:val="006E3BB4"/>
    <w:rsid w:val="006E77E5"/>
    <w:rsid w:val="00711C3F"/>
    <w:rsid w:val="00713877"/>
    <w:rsid w:val="0071471F"/>
    <w:rsid w:val="00732B29"/>
    <w:rsid w:val="007525F1"/>
    <w:rsid w:val="00753B0C"/>
    <w:rsid w:val="00781123"/>
    <w:rsid w:val="00782511"/>
    <w:rsid w:val="007A57CC"/>
    <w:rsid w:val="007D3ED5"/>
    <w:rsid w:val="007D6766"/>
    <w:rsid w:val="00835944"/>
    <w:rsid w:val="008C654C"/>
    <w:rsid w:val="008D0043"/>
    <w:rsid w:val="0090562D"/>
    <w:rsid w:val="00906CFC"/>
    <w:rsid w:val="00926E08"/>
    <w:rsid w:val="009710A1"/>
    <w:rsid w:val="00976287"/>
    <w:rsid w:val="00994F5D"/>
    <w:rsid w:val="009E542D"/>
    <w:rsid w:val="009E6933"/>
    <w:rsid w:val="009F0A19"/>
    <w:rsid w:val="00A31E8A"/>
    <w:rsid w:val="00A72D92"/>
    <w:rsid w:val="00A74863"/>
    <w:rsid w:val="00AA02AB"/>
    <w:rsid w:val="00AB44C6"/>
    <w:rsid w:val="00AC5218"/>
    <w:rsid w:val="00AD3B7C"/>
    <w:rsid w:val="00B020D4"/>
    <w:rsid w:val="00B34190"/>
    <w:rsid w:val="00B37B08"/>
    <w:rsid w:val="00C00430"/>
    <w:rsid w:val="00C27820"/>
    <w:rsid w:val="00C325C3"/>
    <w:rsid w:val="00C907F6"/>
    <w:rsid w:val="00CC0A0C"/>
    <w:rsid w:val="00CD0C8A"/>
    <w:rsid w:val="00D35ED8"/>
    <w:rsid w:val="00DB6304"/>
    <w:rsid w:val="00DE5F12"/>
    <w:rsid w:val="00EA32A7"/>
    <w:rsid w:val="00EB0016"/>
    <w:rsid w:val="00EB39DC"/>
    <w:rsid w:val="00EC1C34"/>
    <w:rsid w:val="00EF22A7"/>
    <w:rsid w:val="00EF748B"/>
    <w:rsid w:val="00F135D5"/>
    <w:rsid w:val="00F17478"/>
    <w:rsid w:val="11784403"/>
    <w:rsid w:val="14F04156"/>
    <w:rsid w:val="192223B7"/>
    <w:rsid w:val="1EEB6F81"/>
    <w:rsid w:val="2AB6139E"/>
    <w:rsid w:val="2ECB6A58"/>
    <w:rsid w:val="323F2FF6"/>
    <w:rsid w:val="3C873DF0"/>
    <w:rsid w:val="40782B55"/>
    <w:rsid w:val="4735E1D3"/>
    <w:rsid w:val="53755E87"/>
    <w:rsid w:val="579D3028"/>
    <w:rsid w:val="5FFD4DA1"/>
    <w:rsid w:val="662D2E19"/>
    <w:rsid w:val="697C764B"/>
    <w:rsid w:val="6A107EB3"/>
    <w:rsid w:val="6EEB55F3"/>
    <w:rsid w:val="6F376B55"/>
    <w:rsid w:val="74370445"/>
    <w:rsid w:val="77F25084"/>
    <w:rsid w:val="783E19AD"/>
    <w:rsid w:val="7C71A9AC"/>
    <w:rsid w:val="7EFF3105"/>
    <w:rsid w:val="7FDF62DE"/>
    <w:rsid w:val="B7FB94D4"/>
    <w:rsid w:val="BBFF44B1"/>
    <w:rsid w:val="BDFD6695"/>
    <w:rsid w:val="DC33C21E"/>
    <w:rsid w:val="F3AD248A"/>
    <w:rsid w:val="F5776B97"/>
    <w:rsid w:val="FFFDB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7"/>
    <w:qFormat/>
    <w:uiPriority w:val="0"/>
    <w:pPr>
      <w:spacing w:before="39"/>
      <w:ind w:left="111"/>
      <w:jc w:val="left"/>
    </w:pPr>
    <w:rPr>
      <w:rFonts w:ascii="仿宋_GB2312" w:hAnsi="仿宋_GB2312" w:eastAsia="仿宋_GB2312"/>
      <w:kern w:val="0"/>
      <w:sz w:val="30"/>
      <w:szCs w:val="30"/>
      <w:lang w:eastAsia="en-US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正文文本 字符1"/>
    <w:link w:val="2"/>
    <w:qFormat/>
    <w:uiPriority w:val="0"/>
    <w:rPr>
      <w:rFonts w:ascii="仿宋_GB2312" w:hAnsi="仿宋_GB2312" w:eastAsia="仿宋_GB2312"/>
      <w:sz w:val="30"/>
      <w:szCs w:val="30"/>
      <w:lang w:eastAsia="en-US"/>
    </w:rPr>
  </w:style>
  <w:style w:type="character" w:customStyle="1" w:styleId="8">
    <w:name w:val="页脚 字符"/>
    <w:link w:val="3"/>
    <w:qFormat/>
    <w:uiPriority w:val="99"/>
    <w:rPr>
      <w:kern w:val="2"/>
      <w:sz w:val="18"/>
      <w:szCs w:val="18"/>
    </w:rPr>
  </w:style>
  <w:style w:type="character" w:customStyle="1" w:styleId="9">
    <w:name w:val="页眉 字符"/>
    <w:link w:val="4"/>
    <w:qFormat/>
    <w:uiPriority w:val="0"/>
    <w:rPr>
      <w:kern w:val="2"/>
      <w:sz w:val="18"/>
      <w:szCs w:val="18"/>
    </w:rPr>
  </w:style>
  <w:style w:type="character" w:customStyle="1" w:styleId="10">
    <w:name w:val="NormalCharacter"/>
    <w:semiHidden/>
    <w:qFormat/>
    <w:uiPriority w:val="0"/>
    <w:rPr>
      <w:rFonts w:ascii="等线" w:hAnsi="等线" w:eastAsia="仿宋"/>
      <w:kern w:val="2"/>
      <w:sz w:val="30"/>
      <w:szCs w:val="22"/>
      <w:lang w:val="en-US" w:eastAsia="zh-CN" w:bidi="ar-SA"/>
    </w:rPr>
  </w:style>
  <w:style w:type="character" w:customStyle="1" w:styleId="11">
    <w:name w:val="正文文本 字符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1561</Words>
  <Characters>1724</Characters>
  <Lines>13</Lines>
  <Paragraphs>3</Paragraphs>
  <TotalTime>207</TotalTime>
  <ScaleCrop>false</ScaleCrop>
  <LinksUpToDate>false</LinksUpToDate>
  <CharactersWithSpaces>1755</CharactersWithSpaces>
  <Application>WPS Office_11.1.0.11757_F1E327BC-269C-435d-A152-05C5408002CA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2023-12-28T06:33:00Z</dcterms:created>
  <dc:creator>28904</dc:creator>
  <cp:lastModifiedBy>昊不昊啊？</cp:lastModifiedBy>
  <cp:lastPrinted>2025-06-15T06:44:00Z</cp:lastPrinted>
  <dcterms:modified xsi:type="dcterms:W3CDTF">2026-08-28T09:29:12Z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2052-11.1.0.11757</vt:lpwstr>
  </property>
  <property fmtid="{D5CDD505-2E9C-101B-9397-08002B2CF9AE}" pid="3" name="ICV">
    <vt:lpwstr>3992C440F5BC4B5C8D8D483EF48997CF</vt:lpwstr>
  </property>
  <property fmtid="{D5CDD505-2E9C-101B-9397-08002B2CF9AE}" pid="4" name="KSOTemplateDocerSaveRecord">
    <vt:lpwstr>eyJoZGlkIjoiNDI1NGQ4MDY4NjMxYWVlMzc3ODM2NDE0MmU1ODUxYzYiLCJ1c2VySWQiOiI1Mjk5MzQxNzMifQ==</vt:lpwstr>
  </property>
</Properties>
</file>