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160" w:after="0" w:line="560" w:lineRule="exact"/>
        <w:jc w:val="right"/>
        <w:rPr>
          <w:rFonts w:ascii="仿宋_GB2312" w:eastAsia="仿宋_GB2312"/>
          <w:color w:val="auto"/>
        </w:rPr>
      </w:pPr>
      <w:r>
        <w:rPr>
          <w:rFonts w:hint="eastAsia" w:ascii="仿宋_GB2312" w:hAnsi="仿宋" w:eastAsia="仿宋_GB2312"/>
          <w:color w:val="auto"/>
          <w:sz w:val="32"/>
          <w:szCs w:val="32"/>
        </w:rPr>
        <w:t>常环建〔202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37</w:t>
      </w:r>
      <w:r>
        <w:rPr>
          <w:rFonts w:hint="eastAsia" w:ascii="仿宋_GB2312" w:hAnsi="仿宋" w:eastAsia="仿宋_GB2312"/>
          <w:color w:val="auto"/>
          <w:sz w:val="32"/>
          <w:szCs w:val="32"/>
        </w:rPr>
        <w:t>号</w:t>
      </w:r>
    </w:p>
    <w:p>
      <w:pPr>
        <w:tabs>
          <w:tab w:val="left" w:pos="1021"/>
        </w:tabs>
        <w:spacing w:after="0" w:line="560" w:lineRule="exact"/>
        <w:jc w:val="center"/>
        <w:rPr>
          <w:rFonts w:hint="eastAsia" w:ascii="方正小标宋简体" w:eastAsia="方正小标宋简体" w:hAnsiTheme="majorEastAsia"/>
          <w:color w:val="auto"/>
          <w:sz w:val="44"/>
          <w:szCs w:val="44"/>
        </w:rPr>
      </w:pPr>
    </w:p>
    <w:p>
      <w:pPr>
        <w:tabs>
          <w:tab w:val="left" w:pos="1021"/>
        </w:tabs>
        <w:spacing w:after="0" w:line="560" w:lineRule="exact"/>
        <w:jc w:val="center"/>
        <w:rPr>
          <w:rFonts w:hint="eastAsia" w:ascii="方正小标宋简体" w:eastAsia="方正小标宋简体" w:hAnsiTheme="majorEastAsia"/>
          <w:color w:val="auto"/>
          <w:sz w:val="44"/>
          <w:szCs w:val="44"/>
        </w:rPr>
      </w:pPr>
      <w:r>
        <w:rPr>
          <w:rFonts w:hint="eastAsia" w:ascii="方正小标宋简体" w:eastAsia="方正小标宋简体" w:hAnsiTheme="majorEastAsia"/>
          <w:color w:val="auto"/>
          <w:sz w:val="44"/>
          <w:szCs w:val="44"/>
        </w:rPr>
        <w:t>常德市生态环境局</w:t>
      </w:r>
    </w:p>
    <w:p>
      <w:pPr>
        <w:tabs>
          <w:tab w:val="left" w:pos="1021"/>
        </w:tabs>
        <w:spacing w:after="0" w:line="560" w:lineRule="exact"/>
        <w:jc w:val="center"/>
        <w:rPr>
          <w:rFonts w:hint="eastAsia" w:ascii="方正小标宋简体" w:eastAsia="方正小标宋简体" w:hAnsiTheme="majorEastAsia"/>
          <w:color w:val="auto"/>
          <w:sz w:val="44"/>
          <w:szCs w:val="44"/>
        </w:rPr>
      </w:pPr>
      <w:r>
        <w:rPr>
          <w:rFonts w:hint="eastAsia" w:ascii="方正小标宋简体" w:eastAsia="方正小标宋简体" w:hAnsiTheme="majorEastAsia"/>
          <w:color w:val="auto"/>
          <w:sz w:val="44"/>
          <w:szCs w:val="44"/>
        </w:rPr>
        <w:t>关于</w:t>
      </w:r>
      <w:r>
        <w:rPr>
          <w:rFonts w:hint="eastAsia" w:ascii="方正小标宋简体" w:eastAsia="方正小标宋简体" w:hAnsiTheme="majorEastAsia"/>
          <w:color w:val="auto"/>
          <w:sz w:val="44"/>
          <w:szCs w:val="44"/>
          <w:lang w:eastAsia="zh-CN"/>
        </w:rPr>
        <w:t>常德市海鹰船舶有限公司新增船舶拆解生产线扩建项目</w:t>
      </w:r>
      <w:r>
        <w:rPr>
          <w:rFonts w:hint="eastAsia" w:ascii="方正小标宋简体" w:eastAsia="方正小标宋简体" w:hAnsiTheme="majorEastAsia"/>
          <w:color w:val="auto"/>
          <w:sz w:val="44"/>
          <w:szCs w:val="44"/>
        </w:rPr>
        <w:t>环境影响报告</w:t>
      </w:r>
      <w:r>
        <w:rPr>
          <w:rFonts w:hint="eastAsia" w:ascii="方正小标宋简体" w:eastAsia="方正小标宋简体" w:hAnsiTheme="majorEastAsia"/>
          <w:color w:val="auto"/>
          <w:sz w:val="44"/>
          <w:szCs w:val="44"/>
          <w:lang w:eastAsia="zh-CN"/>
        </w:rPr>
        <w:t>书</w:t>
      </w:r>
      <w:r>
        <w:rPr>
          <w:rFonts w:hint="eastAsia" w:ascii="方正小标宋简体" w:eastAsia="方正小标宋简体" w:hAnsiTheme="majorEastAsia"/>
          <w:color w:val="auto"/>
          <w:sz w:val="44"/>
          <w:szCs w:val="44"/>
        </w:rPr>
        <w:t>的批复</w:t>
      </w:r>
    </w:p>
    <w:p>
      <w:pPr>
        <w:spacing w:after="0" w:line="560" w:lineRule="exact"/>
        <w:jc w:val="both"/>
        <w:rPr>
          <w:rFonts w:hint="eastAsia" w:ascii="仿宋" w:hAnsi="仿宋" w:eastAsia="仿宋"/>
          <w:color w:val="auto"/>
          <w:kern w:val="2"/>
          <w:sz w:val="32"/>
          <w:szCs w:val="32"/>
        </w:rPr>
      </w:pPr>
    </w:p>
    <w:p>
      <w:pPr>
        <w:widowControl w:val="0"/>
        <w:spacing w:after="0" w:line="560" w:lineRule="exact"/>
        <w:jc w:val="both"/>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常德市海鹰船舶有限公司</w:t>
      </w:r>
      <w:r>
        <w:rPr>
          <w:rFonts w:hint="eastAsia" w:ascii="仿宋_GB2312" w:hAnsi="仿宋" w:eastAsia="仿宋_GB2312"/>
          <w:color w:val="auto"/>
          <w:sz w:val="32"/>
          <w:szCs w:val="32"/>
        </w:rPr>
        <w:t>：</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rPr>
        <w:t>你公司提交的《</w:t>
      </w:r>
      <w:r>
        <w:rPr>
          <w:rFonts w:hint="eastAsia" w:ascii="仿宋_GB2312" w:hAnsi="仿宋" w:eastAsia="仿宋_GB2312"/>
          <w:color w:val="auto"/>
          <w:kern w:val="2"/>
          <w:sz w:val="32"/>
          <w:szCs w:val="32"/>
          <w:lang w:eastAsia="zh-CN"/>
        </w:rPr>
        <w:t>新增船舶拆解生产线扩建项目</w:t>
      </w:r>
      <w:r>
        <w:rPr>
          <w:rFonts w:hint="eastAsia" w:ascii="仿宋_GB2312" w:hAnsi="仿宋" w:eastAsia="仿宋_GB2312"/>
          <w:color w:val="auto"/>
          <w:kern w:val="2"/>
          <w:sz w:val="32"/>
          <w:szCs w:val="32"/>
        </w:rPr>
        <w:t>环境影响报告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》（以下简称“报告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、《新增船舶拆解生产线扩建项目环境影响评价公众参与情况说明》</w:t>
      </w:r>
      <w:r>
        <w:rPr>
          <w:rFonts w:hint="eastAsia" w:ascii="仿宋_GB2312" w:hAnsi="仿宋" w:eastAsia="仿宋_GB2312"/>
          <w:color w:val="auto"/>
          <w:kern w:val="2"/>
          <w:sz w:val="32"/>
          <w:szCs w:val="32"/>
        </w:rPr>
        <w:t>和《关于申请对〈</w:t>
      </w:r>
      <w:r>
        <w:rPr>
          <w:rFonts w:hint="eastAsia" w:ascii="仿宋_GB2312" w:hAnsi="仿宋" w:eastAsia="仿宋_GB2312"/>
          <w:color w:val="auto"/>
          <w:kern w:val="2"/>
          <w:sz w:val="32"/>
          <w:szCs w:val="32"/>
          <w:lang w:eastAsia="zh-CN"/>
        </w:rPr>
        <w:t>新增船舶拆解生产线扩建项目</w:t>
      </w:r>
      <w:r>
        <w:rPr>
          <w:rFonts w:hint="eastAsia" w:ascii="仿宋_GB2312" w:hAnsi="仿宋" w:eastAsia="仿宋_GB2312"/>
          <w:color w:val="auto"/>
          <w:kern w:val="2"/>
          <w:sz w:val="32"/>
          <w:szCs w:val="32"/>
        </w:rPr>
        <w:t>环境影响报告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〉进行审批的请示》及相关资料收悉，根据《报告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》专家审查意见、常德市生态环境局</w:t>
      </w:r>
      <w:r>
        <w:rPr>
          <w:rFonts w:hint="eastAsia" w:ascii="仿宋_GB2312" w:hAnsi="仿宋" w:eastAsia="仿宋_GB2312"/>
          <w:color w:val="auto"/>
          <w:kern w:val="2"/>
          <w:sz w:val="32"/>
          <w:szCs w:val="32"/>
          <w:lang w:eastAsia="zh-CN"/>
        </w:rPr>
        <w:t>武陵</w:t>
      </w:r>
      <w:r>
        <w:rPr>
          <w:rFonts w:hint="eastAsia" w:ascii="仿宋_GB2312" w:hAnsi="仿宋" w:eastAsia="仿宋_GB2312"/>
          <w:color w:val="auto"/>
          <w:kern w:val="2"/>
          <w:sz w:val="32"/>
          <w:szCs w:val="32"/>
        </w:rPr>
        <w:t>分局对《报告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》的</w:t>
      </w:r>
      <w:r>
        <w:rPr>
          <w:rFonts w:hint="eastAsia" w:ascii="仿宋_GB2312" w:hAnsi="仿宋" w:eastAsia="仿宋_GB2312"/>
          <w:color w:val="auto"/>
          <w:kern w:val="2"/>
          <w:sz w:val="32"/>
          <w:szCs w:val="32"/>
          <w:lang w:eastAsia="zh-CN"/>
        </w:rPr>
        <w:t>报</w:t>
      </w:r>
      <w:r>
        <w:rPr>
          <w:rFonts w:hint="eastAsia" w:ascii="仿宋_GB2312" w:hAnsi="仿宋" w:eastAsia="仿宋_GB2312"/>
          <w:color w:val="auto"/>
          <w:kern w:val="2"/>
          <w:sz w:val="32"/>
          <w:szCs w:val="32"/>
        </w:rPr>
        <w:t>审意见及《报告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》网上公示期间未收到反馈意见的情况。经研究，批复如下：</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rPr>
        <w:t>一、基本情况及总体意见</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lang w:val="en-US" w:eastAsia="zh-CN"/>
        </w:rPr>
        <w:t>项目地址位于湖南省常德市武陵区启明街道盐关社区23组(东经：111度42分6.987秒，北纬：28度58分59.461秒)，常德市海鹰船舶有限公司现有厂区内。本次扩建项目，不新增用地与岸线，利用现有厂区内已建成的船台建设船舶拆解生产线四条，建成后可年拆解船舶100艘，年拆解吨位8万吨。本项目船舶拆解类型重点为散货船，包括但不限于集装箱船、公务船、杂货船等，专门运输危化品/危险物质的特种船舶、大型油船等需经专业公司无害化处理并出具合格报告后，方可进入厂区内进行拆解，厂区内不得拆解涉及含多氯联苯材料的船舶、具有放射性或受放射性污染的船舶；若废船本身含有的或夹带的一般固体废物、危险废物、其他有害物质，需由船方自行清理干净。待拆船舶进厂之前，由船东自行委托船舶生产码头污染物接收处置单位，对压舱水、舱底水、废油、油泥以及废空调制冷剂等清空处置到位。项目主要建设内容包括：对现有四个船台进行改造，建设船舶拆解生产线四条，并配套相关环保设施及其他辅助工程。项目</w:t>
      </w:r>
      <w:r>
        <w:rPr>
          <w:rFonts w:hint="eastAsia" w:ascii="仿宋_GB2312" w:hAnsi="仿宋" w:eastAsia="仿宋_GB2312"/>
          <w:color w:val="auto"/>
          <w:kern w:val="2"/>
          <w:sz w:val="32"/>
          <w:szCs w:val="32"/>
          <w:lang w:eastAsia="zh-CN"/>
        </w:rPr>
        <w:t>总投资</w:t>
      </w:r>
      <w:r>
        <w:rPr>
          <w:rFonts w:hint="eastAsia" w:ascii="仿宋_GB2312" w:hAnsi="仿宋" w:eastAsia="仿宋_GB2312"/>
          <w:color w:val="auto"/>
          <w:kern w:val="2"/>
          <w:sz w:val="32"/>
          <w:szCs w:val="32"/>
          <w:lang w:val="en-US" w:eastAsia="zh-CN"/>
        </w:rPr>
        <w:t>200</w:t>
      </w:r>
      <w:r>
        <w:rPr>
          <w:rFonts w:hint="eastAsia" w:ascii="仿宋_GB2312" w:hAnsi="仿宋" w:eastAsia="仿宋_GB2312"/>
          <w:color w:val="auto"/>
          <w:kern w:val="2"/>
          <w:sz w:val="32"/>
          <w:szCs w:val="32"/>
          <w:lang w:eastAsia="zh-CN"/>
        </w:rPr>
        <w:t>万元，其中环保投资</w:t>
      </w:r>
      <w:r>
        <w:rPr>
          <w:rFonts w:hint="eastAsia" w:ascii="仿宋_GB2312" w:hAnsi="仿宋" w:eastAsia="仿宋_GB2312"/>
          <w:color w:val="auto"/>
          <w:kern w:val="2"/>
          <w:sz w:val="32"/>
          <w:szCs w:val="32"/>
          <w:lang w:val="en-US" w:eastAsia="zh-CN"/>
        </w:rPr>
        <w:t>29</w:t>
      </w:r>
      <w:r>
        <w:rPr>
          <w:rFonts w:hint="eastAsia" w:ascii="仿宋_GB2312" w:hAnsi="仿宋" w:eastAsia="仿宋_GB2312"/>
          <w:color w:val="auto"/>
          <w:kern w:val="2"/>
          <w:sz w:val="32"/>
          <w:szCs w:val="32"/>
          <w:lang w:eastAsia="zh-CN"/>
        </w:rPr>
        <w:t>万元，占总投资的</w:t>
      </w:r>
      <w:r>
        <w:rPr>
          <w:rFonts w:hint="eastAsia" w:ascii="仿宋_GB2312" w:hAnsi="仿宋" w:eastAsia="仿宋_GB2312"/>
          <w:color w:val="auto"/>
          <w:kern w:val="2"/>
          <w:sz w:val="32"/>
          <w:szCs w:val="32"/>
          <w:lang w:val="en-US" w:eastAsia="zh-CN"/>
        </w:rPr>
        <w:t>14.5</w:t>
      </w:r>
      <w:r>
        <w:rPr>
          <w:rFonts w:hint="eastAsia" w:ascii="仿宋_GB2312" w:hAnsi="仿宋" w:eastAsia="仿宋_GB2312"/>
          <w:color w:val="auto"/>
          <w:kern w:val="2"/>
          <w:sz w:val="32"/>
          <w:szCs w:val="32"/>
          <w:lang w:eastAsia="zh-CN"/>
        </w:rPr>
        <w:t>%。项目属补办环评手续，相关环境违法行为，常德市生态环境局已出具</w:t>
      </w:r>
      <w:bookmarkStart w:id="0" w:name="_GoBack"/>
      <w:bookmarkEnd w:id="0"/>
      <w:r>
        <w:rPr>
          <w:rFonts w:hint="eastAsia" w:ascii="仿宋_GB2312" w:hAnsi="仿宋" w:eastAsia="仿宋_GB2312"/>
          <w:color w:val="auto"/>
          <w:kern w:val="2"/>
          <w:sz w:val="32"/>
          <w:szCs w:val="32"/>
          <w:lang w:eastAsia="zh-CN"/>
        </w:rPr>
        <w:t>《行政处罚决定书》（常环罚字</w:t>
      </w:r>
      <w:r>
        <w:rPr>
          <w:rFonts w:hint="eastAsia" w:ascii="仿宋_GB2312" w:hAnsi="仿宋" w:eastAsia="仿宋_GB2312"/>
          <w:color w:val="auto"/>
          <w:kern w:val="2"/>
          <w:sz w:val="32"/>
          <w:szCs w:val="32"/>
          <w:lang w:val="en-US" w:eastAsia="zh-CN"/>
        </w:rPr>
        <w:t>[2026]49号</w:t>
      </w:r>
      <w:r>
        <w:rPr>
          <w:rFonts w:hint="eastAsia" w:ascii="仿宋_GB2312" w:hAnsi="仿宋" w:eastAsia="仿宋_GB2312"/>
          <w:color w:val="auto"/>
          <w:kern w:val="2"/>
          <w:sz w:val="32"/>
          <w:szCs w:val="32"/>
          <w:lang w:eastAsia="zh-CN"/>
        </w:rPr>
        <w:t>）。</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rPr>
      </w:pPr>
      <w:r>
        <w:rPr>
          <w:rFonts w:hint="eastAsia" w:ascii="仿宋_GB2312" w:hAnsi="仿宋" w:eastAsia="仿宋_GB2312"/>
          <w:color w:val="auto"/>
          <w:kern w:val="2"/>
          <w:sz w:val="32"/>
          <w:szCs w:val="32"/>
        </w:rPr>
        <w:t>根据《报告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》结论、专家审查意见及常德市生态环境局</w:t>
      </w:r>
      <w:r>
        <w:rPr>
          <w:rFonts w:hint="eastAsia" w:ascii="仿宋_GB2312" w:hAnsi="仿宋" w:eastAsia="仿宋_GB2312"/>
          <w:color w:val="auto"/>
          <w:kern w:val="2"/>
          <w:sz w:val="32"/>
          <w:szCs w:val="32"/>
          <w:lang w:eastAsia="zh-CN"/>
        </w:rPr>
        <w:t>武陵</w:t>
      </w:r>
      <w:r>
        <w:rPr>
          <w:rFonts w:hint="eastAsia" w:ascii="仿宋_GB2312" w:hAnsi="仿宋" w:eastAsia="仿宋_GB2312"/>
          <w:color w:val="auto"/>
          <w:kern w:val="2"/>
          <w:sz w:val="32"/>
          <w:szCs w:val="32"/>
        </w:rPr>
        <w:t>分局的</w:t>
      </w:r>
      <w:r>
        <w:rPr>
          <w:rFonts w:hint="eastAsia" w:ascii="仿宋_GB2312" w:hAnsi="仿宋" w:eastAsia="仿宋_GB2312"/>
          <w:color w:val="auto"/>
          <w:kern w:val="2"/>
          <w:sz w:val="32"/>
          <w:szCs w:val="32"/>
          <w:lang w:eastAsia="zh-CN"/>
        </w:rPr>
        <w:t>报</w:t>
      </w:r>
      <w:r>
        <w:rPr>
          <w:rFonts w:hint="eastAsia" w:ascii="仿宋_GB2312" w:hAnsi="仿宋" w:eastAsia="仿宋_GB2312"/>
          <w:color w:val="auto"/>
          <w:kern w:val="2"/>
          <w:sz w:val="32"/>
          <w:szCs w:val="32"/>
        </w:rPr>
        <w:t>审意见，</w:t>
      </w:r>
      <w:r>
        <w:rPr>
          <w:rFonts w:hint="eastAsia" w:ascii="仿宋_GB2312" w:hAnsi="仿宋" w:eastAsia="仿宋_GB2312"/>
          <w:color w:val="auto"/>
          <w:kern w:val="2"/>
          <w:sz w:val="32"/>
          <w:szCs w:val="32"/>
          <w:lang w:eastAsia="zh-CN"/>
        </w:rPr>
        <w:t>同时根据湖南省交通运输厅、湖南省财政厅、常德市交通运输局、常德市水利局、常德市农业农村局、常德市武陵区自然资源局等部门意见，</w:t>
      </w:r>
      <w:r>
        <w:rPr>
          <w:rFonts w:hint="eastAsia" w:ascii="仿宋_GB2312" w:hAnsi="仿宋" w:eastAsia="仿宋_GB2312"/>
          <w:color w:val="auto"/>
          <w:kern w:val="2"/>
          <w:sz w:val="32"/>
          <w:szCs w:val="32"/>
        </w:rPr>
        <w:t>项目符合国家产业政策</w:t>
      </w:r>
      <w:r>
        <w:rPr>
          <w:rFonts w:hint="eastAsia" w:ascii="仿宋_GB2312" w:hAnsi="仿宋" w:eastAsia="仿宋_GB2312"/>
          <w:color w:val="auto"/>
          <w:kern w:val="2"/>
          <w:sz w:val="32"/>
          <w:szCs w:val="32"/>
          <w:lang w:eastAsia="zh-CN"/>
        </w:rPr>
        <w:t>和相关规划要求</w:t>
      </w:r>
      <w:r>
        <w:rPr>
          <w:rFonts w:hint="eastAsia" w:ascii="仿宋_GB2312" w:hAnsi="仿宋" w:eastAsia="仿宋_GB2312"/>
          <w:color w:val="auto"/>
          <w:kern w:val="2"/>
          <w:sz w:val="32"/>
          <w:szCs w:val="32"/>
        </w:rPr>
        <w:t>，符合《</w:t>
      </w:r>
      <w:r>
        <w:rPr>
          <w:rFonts w:hint="eastAsia" w:ascii="仿宋_GB2312" w:hAnsi="仿宋" w:eastAsia="仿宋_GB2312"/>
          <w:color w:val="auto"/>
          <w:kern w:val="2"/>
          <w:sz w:val="32"/>
          <w:szCs w:val="32"/>
          <w:lang w:eastAsia="zh-CN"/>
        </w:rPr>
        <w:t>常德市其他环境管控单元（省级及以上产业园区除外）</w:t>
      </w:r>
      <w:r>
        <w:rPr>
          <w:rFonts w:hint="eastAsia" w:ascii="仿宋_GB2312" w:hAnsi="仿宋" w:eastAsia="仿宋_GB2312"/>
          <w:color w:val="auto"/>
          <w:kern w:val="2"/>
          <w:sz w:val="32"/>
          <w:szCs w:val="32"/>
        </w:rPr>
        <w:t>生态环境准入清单</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lang w:val="en-US" w:eastAsia="zh-CN"/>
        </w:rPr>
        <w:t>2023年版</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rPr>
        <w:t>》中明确的</w:t>
      </w:r>
      <w:r>
        <w:rPr>
          <w:rFonts w:hint="eastAsia" w:ascii="仿宋_GB2312" w:hAnsi="仿宋" w:eastAsia="仿宋_GB2312"/>
          <w:color w:val="auto"/>
          <w:kern w:val="2"/>
          <w:sz w:val="32"/>
          <w:szCs w:val="32"/>
          <w:lang w:eastAsia="zh-CN"/>
        </w:rPr>
        <w:t>管控</w:t>
      </w:r>
      <w:r>
        <w:rPr>
          <w:rFonts w:hint="eastAsia" w:ascii="仿宋_GB2312" w:hAnsi="仿宋" w:eastAsia="仿宋_GB2312"/>
          <w:color w:val="auto"/>
          <w:kern w:val="2"/>
          <w:sz w:val="32"/>
          <w:szCs w:val="32"/>
        </w:rPr>
        <w:t>要求</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rPr>
        <w:t>在全面落实《报告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》及批复提出的各项污染防治措施、</w:t>
      </w:r>
      <w:r>
        <w:rPr>
          <w:rFonts w:hint="eastAsia" w:ascii="仿宋_GB2312" w:hAnsi="仿宋" w:eastAsia="仿宋_GB2312"/>
          <w:color w:val="auto"/>
          <w:kern w:val="2"/>
          <w:sz w:val="32"/>
          <w:szCs w:val="32"/>
          <w:lang w:val="en-US" w:eastAsia="zh-CN"/>
        </w:rPr>
        <w:t>环境风险防范措施、</w:t>
      </w:r>
      <w:r>
        <w:rPr>
          <w:rFonts w:hint="eastAsia" w:ascii="仿宋_GB2312" w:hAnsi="仿宋" w:eastAsia="仿宋_GB2312"/>
          <w:color w:val="auto"/>
          <w:kern w:val="2"/>
          <w:sz w:val="32"/>
          <w:szCs w:val="32"/>
        </w:rPr>
        <w:t>确保各项污染物稳定达标排放的前提下，</w:t>
      </w:r>
      <w:r>
        <w:rPr>
          <w:rFonts w:hint="eastAsia" w:ascii="仿宋_GB2312" w:hAnsi="仿宋" w:eastAsia="仿宋_GB2312"/>
          <w:color w:val="auto"/>
          <w:kern w:val="2"/>
          <w:sz w:val="32"/>
          <w:szCs w:val="32"/>
          <w:lang w:eastAsia="zh-CN"/>
        </w:rPr>
        <w:t>从环境保护角度</w:t>
      </w:r>
      <w:r>
        <w:rPr>
          <w:rFonts w:hint="eastAsia" w:ascii="仿宋_GB2312" w:hAnsi="仿宋" w:eastAsia="仿宋_GB2312"/>
          <w:color w:val="auto"/>
          <w:kern w:val="2"/>
          <w:sz w:val="32"/>
          <w:szCs w:val="32"/>
        </w:rPr>
        <w:t>我局原则同意项目建设。</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rPr>
      </w:pPr>
      <w:r>
        <w:rPr>
          <w:rFonts w:hint="eastAsia" w:ascii="仿宋_GB2312" w:hAnsi="仿宋" w:eastAsia="仿宋_GB2312"/>
          <w:color w:val="auto"/>
          <w:kern w:val="2"/>
          <w:sz w:val="32"/>
          <w:szCs w:val="32"/>
        </w:rPr>
        <w:t>二、项目在</w:t>
      </w:r>
      <w:r>
        <w:rPr>
          <w:rFonts w:hint="eastAsia" w:ascii="仿宋_GB2312" w:hAnsi="仿宋" w:eastAsia="仿宋_GB2312"/>
          <w:color w:val="auto"/>
          <w:kern w:val="2"/>
          <w:sz w:val="32"/>
          <w:szCs w:val="32"/>
          <w:lang w:eastAsia="zh-CN"/>
        </w:rPr>
        <w:t>建设、</w:t>
      </w:r>
      <w:r>
        <w:rPr>
          <w:rFonts w:hint="eastAsia" w:ascii="仿宋_GB2312" w:hAnsi="仿宋" w:eastAsia="仿宋_GB2312"/>
          <w:color w:val="auto"/>
          <w:kern w:val="2"/>
          <w:sz w:val="32"/>
          <w:szCs w:val="32"/>
        </w:rPr>
        <w:t>营运生产过程中，须严格落实《报告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》提出的各项污染防治措施，着重做好以下工作：</w:t>
      </w:r>
    </w:p>
    <w:p>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default" w:ascii="仿宋_GB2312" w:hAnsi="仿宋" w:eastAsia="仿宋_GB2312" w:cs="Times New Roman"/>
          <w:color w:val="auto"/>
          <w:kern w:val="2"/>
          <w:sz w:val="32"/>
          <w:szCs w:val="32"/>
          <w:lang w:val="en-US" w:eastAsia="zh-CN" w:bidi="ar-SA"/>
        </w:rPr>
      </w:pP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一</w:t>
      </w:r>
      <w:r>
        <w:rPr>
          <w:rFonts w:hint="eastAsia" w:ascii="仿宋_GB2312" w:hAnsi="仿宋" w:eastAsia="仿宋_GB2312"/>
          <w:color w:val="auto"/>
          <w:kern w:val="2"/>
          <w:sz w:val="32"/>
          <w:szCs w:val="32"/>
        </w:rPr>
        <w:t>）严格落实大气污染防治措施。船舶拆解切割粉尘经移动式除尘器收集处理，尾气厂区内无组织排放；石棉拆除需委托具有资质的第三方在厂区内进行，采用湿法拆除</w:t>
      </w:r>
      <w:r>
        <w:rPr>
          <w:rFonts w:hint="eastAsia" w:ascii="仿宋_GB2312" w:hAnsi="仿宋" w:eastAsia="仿宋_GB2312"/>
          <w:color w:val="auto"/>
          <w:kern w:val="2"/>
          <w:sz w:val="32"/>
          <w:szCs w:val="32"/>
          <w:lang w:eastAsia="zh-CN"/>
        </w:rPr>
        <w:t>方式</w:t>
      </w:r>
      <w:r>
        <w:rPr>
          <w:rFonts w:hint="eastAsia" w:ascii="仿宋_GB2312" w:hAnsi="仿宋" w:eastAsia="仿宋_GB2312"/>
          <w:color w:val="auto"/>
          <w:kern w:val="2"/>
          <w:sz w:val="32"/>
          <w:szCs w:val="32"/>
        </w:rPr>
        <w:t>；废油液、</w:t>
      </w:r>
      <w:r>
        <w:rPr>
          <w:rFonts w:hint="eastAsia" w:ascii="仿宋_GB2312" w:hAnsi="仿宋" w:eastAsia="仿宋_GB2312"/>
          <w:color w:val="auto"/>
          <w:kern w:val="2"/>
          <w:sz w:val="32"/>
          <w:szCs w:val="32"/>
          <w:lang w:eastAsia="zh-CN"/>
        </w:rPr>
        <w:t>制冷剂</w:t>
      </w:r>
      <w:r>
        <w:rPr>
          <w:rFonts w:hint="eastAsia" w:ascii="仿宋_GB2312" w:hAnsi="仿宋" w:eastAsia="仿宋_GB2312"/>
          <w:color w:val="auto"/>
          <w:kern w:val="2"/>
          <w:sz w:val="32"/>
          <w:szCs w:val="32"/>
        </w:rPr>
        <w:t>交由专业第三方处理</w:t>
      </w:r>
      <w:r>
        <w:rPr>
          <w:rFonts w:hint="eastAsia" w:ascii="仿宋_GB2312" w:hAnsi="仿宋" w:eastAsia="仿宋_GB2312"/>
          <w:color w:val="auto"/>
          <w:kern w:val="2"/>
          <w:sz w:val="32"/>
          <w:szCs w:val="32"/>
          <w:lang w:eastAsia="zh-CN"/>
        </w:rPr>
        <w:t>采取密闭抽取、密闭存储方式进行收集处理</w:t>
      </w:r>
      <w:r>
        <w:rPr>
          <w:rFonts w:hint="eastAsia" w:ascii="仿宋_GB2312" w:hAnsi="仿宋" w:eastAsia="仿宋_GB2312"/>
          <w:color w:val="auto"/>
          <w:kern w:val="2"/>
          <w:sz w:val="32"/>
          <w:szCs w:val="32"/>
        </w:rPr>
        <w:t>。</w:t>
      </w:r>
    </w:p>
    <w:p>
      <w:pPr>
        <w:keepNext w:val="0"/>
        <w:keepLines w:val="0"/>
        <w:pageBreakBefore w:val="0"/>
        <w:widowControl w:val="0"/>
        <w:kinsoku/>
        <w:wordWrap/>
        <w:overflowPunct/>
        <w:topLinePunct w:val="0"/>
        <w:bidi w:val="0"/>
        <w:adjustRightInd w:val="0"/>
        <w:snapToGrid w:val="0"/>
        <w:spacing w:after="0" w:line="560" w:lineRule="exact"/>
        <w:ind w:firstLine="640" w:firstLineChars="200"/>
        <w:jc w:val="both"/>
        <w:textAlignment w:val="auto"/>
        <w:rPr>
          <w:rFonts w:hint="eastAsia" w:ascii="仿宋_GB2312" w:hAnsi="仿宋" w:eastAsia="仿宋_GB2312"/>
          <w:color w:val="auto"/>
          <w:kern w:val="2"/>
          <w:sz w:val="32"/>
          <w:szCs w:val="32"/>
        </w:rPr>
      </w:pPr>
      <w:r>
        <w:rPr>
          <w:rFonts w:hint="eastAsia" w:ascii="仿宋_GB2312" w:hAnsi="仿宋" w:eastAsia="仿宋_GB2312" w:cs="Times New Roman"/>
          <w:color w:val="auto"/>
          <w:kern w:val="2"/>
          <w:sz w:val="32"/>
          <w:szCs w:val="32"/>
          <w:lang w:val="en-US" w:eastAsia="zh-CN" w:bidi="ar-SA"/>
        </w:rPr>
        <w:t>无组织污染物排放执行标准：厂界颗粒物、石棉尘、非甲烷总烃无组织排放执行《大气污染物综合排放标准》（GB16297-1996）表2无组织排放监控浓度限值；厂区内非甲烷总烃无组织排放执行《工业企业挥发性有机物排放标准》（DB43/3550-2026）表2限值标准。</w:t>
      </w:r>
    </w:p>
    <w:p>
      <w:pPr>
        <w:keepNext w:val="0"/>
        <w:keepLines w:val="0"/>
        <w:pageBreakBefore w:val="0"/>
        <w:widowControl w:val="0"/>
        <w:numPr>
          <w:ilvl w:val="0"/>
          <w:numId w:val="1"/>
        </w:numPr>
        <w:kinsoku/>
        <w:wordWrap/>
        <w:overflowPunct/>
        <w:topLinePunct w:val="0"/>
        <w:bidi w:val="0"/>
        <w:spacing w:after="0" w:line="560" w:lineRule="exact"/>
        <w:ind w:firstLine="640" w:firstLineChars="200"/>
        <w:jc w:val="both"/>
        <w:textAlignment w:val="auto"/>
        <w:rPr>
          <w:rFonts w:hint="eastAsia" w:ascii="仿宋_GB2312" w:hAnsi="仿宋" w:eastAsia="仿宋_GB2312"/>
          <w:color w:val="000000" w:themeColor="text1"/>
          <w:kern w:val="2"/>
          <w:sz w:val="32"/>
          <w:szCs w:val="32"/>
          <w:lang w:eastAsia="zh-CN"/>
          <w14:textFill>
            <w14:solidFill>
              <w14:schemeClr w14:val="tx1"/>
            </w14:solidFill>
          </w14:textFill>
        </w:rPr>
      </w:pPr>
      <w:r>
        <w:rPr>
          <w:rFonts w:hint="eastAsia" w:ascii="仿宋_GB2312" w:hAnsi="仿宋" w:eastAsia="仿宋_GB2312"/>
          <w:color w:val="000000" w:themeColor="text1"/>
          <w:kern w:val="2"/>
          <w:sz w:val="32"/>
          <w:szCs w:val="32"/>
          <w14:textFill>
            <w14:solidFill>
              <w14:schemeClr w14:val="tx1"/>
            </w14:solidFill>
          </w14:textFill>
        </w:rPr>
        <w:t>严格落实水污染防治措施</w:t>
      </w:r>
      <w:r>
        <w:rPr>
          <w:rFonts w:hint="eastAsia" w:ascii="仿宋_GB2312" w:hAnsi="仿宋" w:eastAsia="仿宋_GB2312"/>
          <w:color w:val="000000" w:themeColor="text1"/>
          <w:kern w:val="2"/>
          <w:sz w:val="32"/>
          <w:szCs w:val="32"/>
          <w:lang w:eastAsia="zh-CN"/>
          <w14:textFill>
            <w14:solidFill>
              <w14:schemeClr w14:val="tx1"/>
            </w14:solidFill>
          </w14:textFill>
        </w:rPr>
        <w:t>。按“清污分流、雨污分流、分质处理”原则建设厂区排水管网，并认真落实《报告书》提出的废水收集及处理方案，严禁各类废水直接排入沅江。机舱含油污水由船舶生产码头污染物接收处置单位处置，不在厂区内贮存处理；场地清洗废水、初期雨水分别经生产区收集沟、初期雨水收集沟收集至三级隔油池处理后，与经化粪池处理的生活污水后，一并经全封闭罐车运至皇木关污水处理厂处理后达标排放。</w:t>
      </w:r>
    </w:p>
    <w:p>
      <w:pPr>
        <w:keepNext w:val="0"/>
        <w:keepLines w:val="0"/>
        <w:pageBreakBefore w:val="0"/>
        <w:widowControl w:val="0"/>
        <w:numPr>
          <w:ilvl w:val="0"/>
          <w:numId w:val="0"/>
        </w:numPr>
        <w:kinsoku/>
        <w:wordWrap/>
        <w:overflowPunct/>
        <w:topLinePunct w:val="0"/>
        <w:bidi w:val="0"/>
        <w:spacing w:after="0" w:line="560" w:lineRule="exact"/>
        <w:ind w:firstLine="640" w:firstLineChars="200"/>
        <w:jc w:val="both"/>
        <w:textAlignment w:val="auto"/>
        <w:rPr>
          <w:rFonts w:hint="eastAsia" w:ascii="仿宋_GB2312" w:hAnsi="仿宋" w:eastAsia="仿宋_GB2312"/>
          <w:color w:val="FF0000"/>
          <w:kern w:val="2"/>
          <w:sz w:val="32"/>
          <w:szCs w:val="32"/>
        </w:rPr>
      </w:pP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三</w:t>
      </w:r>
      <w:r>
        <w:rPr>
          <w:rFonts w:hint="eastAsia" w:ascii="仿宋_GB2312" w:hAnsi="仿宋" w:eastAsia="仿宋_GB2312"/>
          <w:color w:val="auto"/>
          <w:kern w:val="2"/>
          <w:sz w:val="32"/>
          <w:szCs w:val="32"/>
        </w:rPr>
        <w:t>）严格落实固体废物收集和处置措施。</w:t>
      </w:r>
      <w:r>
        <w:rPr>
          <w:rFonts w:hint="eastAsia" w:ascii="仿宋_GB2312" w:hAnsi="仿宋" w:eastAsia="仿宋_GB2312"/>
          <w:color w:val="auto"/>
          <w:kern w:val="2"/>
          <w:sz w:val="32"/>
          <w:szCs w:val="32"/>
          <w:lang w:eastAsia="zh-CN"/>
        </w:rPr>
        <w:t>船舶拆解过程中产生的一般固废与危险废物均不在厂区暂存，委托资质单位及时清运处置，做到“即产即清”。</w:t>
      </w:r>
      <w:r>
        <w:rPr>
          <w:rFonts w:hint="eastAsia" w:ascii="仿宋_GB2312" w:hAnsi="仿宋" w:eastAsia="仿宋_GB2312"/>
          <w:color w:val="auto"/>
          <w:kern w:val="2"/>
          <w:sz w:val="32"/>
          <w:szCs w:val="32"/>
          <w:lang w:val="en-US" w:eastAsia="zh-CN"/>
        </w:rPr>
        <w:t>固体废物的处置遵循“减量化、资源化、无害化”原则，一般</w:t>
      </w:r>
      <w:r>
        <w:rPr>
          <w:rFonts w:hint="eastAsia" w:ascii="仿宋_GB2312" w:hAnsi="仿宋" w:eastAsia="仿宋_GB2312"/>
          <w:color w:val="auto"/>
          <w:kern w:val="2"/>
          <w:sz w:val="32"/>
          <w:szCs w:val="32"/>
        </w:rPr>
        <w:t>固体废物的收集、暂存及转移符合《一般工业固体废物贮存和填埋污染控制标准》（GB18599-2020）要求</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lang w:val="en-US" w:eastAsia="zh-CN"/>
        </w:rPr>
        <w:t>危险废物的收集、暂存及转移符合《危险废物贮存污染物控制标准》（GB18597-2023）要求，防止二次污染。固体废物委托他人运输、利用、处置的，应当对受委托方的主体资格和技术能力进行核实，依法签订书面合同，在合同中约定污染防治要求</w:t>
      </w:r>
      <w:r>
        <w:rPr>
          <w:rFonts w:hint="eastAsia" w:ascii="仿宋_GB2312" w:hAnsi="仿宋" w:eastAsia="仿宋_GB2312"/>
          <w:color w:val="auto"/>
          <w:kern w:val="2"/>
          <w:sz w:val="32"/>
          <w:szCs w:val="32"/>
        </w:rPr>
        <w:t>。</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四</w:t>
      </w:r>
      <w:r>
        <w:rPr>
          <w:rFonts w:hint="eastAsia" w:ascii="仿宋_GB2312" w:hAnsi="仿宋" w:eastAsia="仿宋_GB2312"/>
          <w:color w:val="auto"/>
          <w:kern w:val="2"/>
          <w:sz w:val="32"/>
          <w:szCs w:val="32"/>
        </w:rPr>
        <w:t>）严格落实噪声污染防治措施。</w:t>
      </w:r>
      <w:r>
        <w:rPr>
          <w:rFonts w:hint="eastAsia" w:ascii="仿宋_GB2312" w:hAnsi="仿宋" w:eastAsia="仿宋_GB2312"/>
          <w:color w:val="auto"/>
          <w:kern w:val="2"/>
          <w:sz w:val="32"/>
          <w:szCs w:val="32"/>
          <w:lang w:val="en-US" w:eastAsia="zh-CN"/>
        </w:rPr>
        <w:t>严格控制作业时间，禁止夜间生产作业。优化总平面布局，选用低噪声设备，对高噪声设备采取密闭隔声、消声、基础减振等降噪措施，确保厂界噪声达到《工业企业厂界环境噪声排放标准》（GB12348-2008）2类标准。</w:t>
      </w:r>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val="en-US" w:eastAsia="zh-CN"/>
        </w:rPr>
        <w:t>三、严格落实环境风险防范措施。严格落实《报告书》提出的各项环境事故风险防范措施，严防环境风险事故发生。按照《湖南省突发环境事故应急预案管理办法（修订版）》落实应急预案管理要求。项目安装水位监测预警设施，当水位上升至预警位置时，应立即停止厂区内生产作业，并清空船台、收集沟与隔油池。</w:t>
      </w:r>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val="en-US" w:eastAsia="zh-CN"/>
        </w:rPr>
        <w:t>四</w:t>
      </w:r>
      <w:r>
        <w:rPr>
          <w:rFonts w:hint="default" w:ascii="仿宋_GB2312" w:hAnsi="仿宋" w:eastAsia="仿宋_GB2312"/>
          <w:color w:val="auto"/>
          <w:kern w:val="2"/>
          <w:sz w:val="32"/>
          <w:szCs w:val="32"/>
          <w:lang w:val="en-US" w:eastAsia="zh-CN"/>
        </w:rPr>
        <w:t>、严格落实总量控制要求。根据《报告</w:t>
      </w:r>
      <w:r>
        <w:rPr>
          <w:rFonts w:hint="eastAsia" w:ascii="仿宋_GB2312" w:hAnsi="仿宋" w:eastAsia="仿宋_GB2312"/>
          <w:color w:val="auto"/>
          <w:kern w:val="2"/>
          <w:sz w:val="32"/>
          <w:szCs w:val="32"/>
          <w:lang w:val="en-US" w:eastAsia="zh-CN"/>
        </w:rPr>
        <w:t>书</w:t>
      </w:r>
      <w:r>
        <w:rPr>
          <w:rFonts w:hint="default" w:ascii="仿宋_GB2312" w:hAnsi="仿宋" w:eastAsia="仿宋_GB2312"/>
          <w:color w:val="auto"/>
          <w:kern w:val="2"/>
          <w:sz w:val="32"/>
          <w:szCs w:val="32"/>
          <w:lang w:val="en-US" w:eastAsia="zh-CN"/>
        </w:rPr>
        <w:t>》核定项目</w:t>
      </w:r>
      <w:r>
        <w:rPr>
          <w:rFonts w:hint="eastAsia" w:ascii="仿宋_GB2312" w:hAnsi="仿宋" w:eastAsia="仿宋_GB2312"/>
          <w:color w:val="auto"/>
          <w:kern w:val="2"/>
          <w:sz w:val="32"/>
          <w:szCs w:val="32"/>
          <w:lang w:val="en-US" w:eastAsia="zh-CN"/>
        </w:rPr>
        <w:t>新增</w:t>
      </w:r>
      <w:r>
        <w:rPr>
          <w:rFonts w:hint="default" w:ascii="仿宋_GB2312" w:hAnsi="仿宋" w:eastAsia="仿宋_GB2312"/>
          <w:color w:val="auto"/>
          <w:kern w:val="2"/>
          <w:sz w:val="32"/>
          <w:szCs w:val="32"/>
          <w:lang w:val="en-US" w:eastAsia="zh-CN"/>
        </w:rPr>
        <w:t>总量控制指标：</w:t>
      </w:r>
      <w:r>
        <w:rPr>
          <w:rFonts w:hint="eastAsia" w:ascii="仿宋_GB2312" w:hAnsi="仿宋" w:eastAsia="仿宋_GB2312"/>
          <w:color w:val="auto"/>
          <w:kern w:val="2"/>
          <w:sz w:val="32"/>
          <w:szCs w:val="32"/>
          <w:lang w:val="en-US" w:eastAsia="zh-CN"/>
        </w:rPr>
        <w:t>化学需氧量0.2</w:t>
      </w:r>
      <w:r>
        <w:rPr>
          <w:rFonts w:hint="default" w:ascii="仿宋_GB2312" w:hAnsi="仿宋" w:eastAsia="仿宋_GB2312"/>
          <w:color w:val="auto"/>
          <w:kern w:val="2"/>
          <w:sz w:val="32"/>
          <w:szCs w:val="32"/>
          <w:lang w:val="en-US" w:eastAsia="zh-CN"/>
        </w:rPr>
        <w:t>吨/年，</w:t>
      </w:r>
      <w:r>
        <w:rPr>
          <w:rFonts w:hint="eastAsia" w:ascii="仿宋_GB2312" w:hAnsi="仿宋" w:eastAsia="仿宋_GB2312"/>
          <w:color w:val="auto"/>
          <w:kern w:val="2"/>
          <w:sz w:val="32"/>
          <w:szCs w:val="32"/>
          <w:lang w:val="en-US" w:eastAsia="zh-CN"/>
        </w:rPr>
        <w:t>氨氮0.03</w:t>
      </w:r>
      <w:r>
        <w:rPr>
          <w:rFonts w:hint="default" w:ascii="仿宋_GB2312" w:hAnsi="仿宋" w:eastAsia="仿宋_GB2312"/>
          <w:color w:val="auto"/>
          <w:kern w:val="2"/>
          <w:sz w:val="32"/>
          <w:szCs w:val="32"/>
          <w:lang w:val="en-US" w:eastAsia="zh-CN"/>
        </w:rPr>
        <w:t>吨/年</w:t>
      </w:r>
      <w:r>
        <w:rPr>
          <w:rFonts w:hint="eastAsia" w:ascii="仿宋_GB2312" w:hAnsi="仿宋" w:eastAsia="仿宋_GB2312"/>
          <w:color w:val="auto"/>
          <w:kern w:val="2"/>
          <w:sz w:val="32"/>
          <w:szCs w:val="32"/>
          <w:lang w:val="en-US" w:eastAsia="zh-CN"/>
        </w:rPr>
        <w:t>，挥发性有机物0.09吨/年</w:t>
      </w:r>
      <w:r>
        <w:rPr>
          <w:rFonts w:hint="default" w:ascii="仿宋_GB2312" w:hAnsi="仿宋" w:eastAsia="仿宋_GB2312"/>
          <w:color w:val="auto"/>
          <w:kern w:val="2"/>
          <w:sz w:val="32"/>
          <w:szCs w:val="32"/>
          <w:lang w:val="en-US" w:eastAsia="zh-CN"/>
        </w:rPr>
        <w:t>。</w:t>
      </w:r>
      <w:r>
        <w:rPr>
          <w:rFonts w:hint="eastAsia" w:ascii="仿宋_GB2312" w:hAnsi="仿宋" w:eastAsia="仿宋_GB2312"/>
          <w:color w:val="auto"/>
          <w:kern w:val="2"/>
          <w:sz w:val="32"/>
          <w:szCs w:val="32"/>
          <w:lang w:val="en-US" w:eastAsia="zh-CN"/>
        </w:rPr>
        <w:t>以上所需购买总量指标在取得排污许可证前应由常德市生态环境事务中心进行交易并确认。</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val="en-US" w:eastAsia="zh-CN"/>
        </w:rPr>
        <w:t>五、严格执行“以新带老”制度，确保项目现有工程存在的环境问题得到有效解决。</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lang w:val="en-US" w:eastAsia="zh-CN"/>
        </w:rPr>
        <w:t>六、《报告书</w:t>
      </w:r>
      <w:r>
        <w:rPr>
          <w:rFonts w:hint="eastAsia" w:ascii="仿宋_GB2312" w:hAnsi="仿宋" w:eastAsia="仿宋_GB2312"/>
          <w:color w:val="auto"/>
          <w:kern w:val="2"/>
          <w:sz w:val="32"/>
          <w:szCs w:val="32"/>
        </w:rPr>
        <w:t>》经批复后，项目的性质、规模、地点、采用的生产工艺或者防治污染、防止生态破坏的措施发生重大变动的，应当重新报批项目环境影响评价文件。自批复之日起超过五年</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rPr>
        <w:t>方决定建设项目开工建设的，其环境影响评价文件应报我局重新审核。</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lang w:eastAsia="zh-CN"/>
        </w:rPr>
        <w:t>七</w:t>
      </w:r>
      <w:r>
        <w:rPr>
          <w:rFonts w:hint="eastAsia" w:ascii="仿宋_GB2312" w:hAnsi="仿宋" w:eastAsia="仿宋_GB2312"/>
          <w:color w:val="auto"/>
          <w:kern w:val="2"/>
          <w:sz w:val="32"/>
          <w:szCs w:val="32"/>
        </w:rPr>
        <w:t>、项目建成后，在实际排污之前须完善排污许可相关手续，并严格按规定程序实施竣工环境保护验收。</w:t>
      </w:r>
      <w:r>
        <w:rPr>
          <w:rFonts w:hint="eastAsia" w:ascii="仿宋_GB2312" w:hAnsi="仿宋" w:eastAsia="仿宋_GB2312"/>
          <w:color w:val="auto"/>
          <w:kern w:val="2"/>
          <w:sz w:val="32"/>
          <w:szCs w:val="32"/>
          <w:lang w:val="en-US" w:eastAsia="zh-CN"/>
        </w:rPr>
        <w:t>本项目建设、运行依法需要其他行政许可的，你单位应按规定及时办理并取得其他行政许可。</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default"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eastAsia="zh-CN"/>
        </w:rPr>
        <w:t>八</w:t>
      </w:r>
      <w:r>
        <w:rPr>
          <w:rFonts w:hint="eastAsia" w:ascii="仿宋_GB2312" w:hAnsi="仿宋" w:eastAsia="仿宋_GB2312"/>
          <w:color w:val="auto"/>
          <w:kern w:val="2"/>
          <w:sz w:val="32"/>
          <w:szCs w:val="32"/>
        </w:rPr>
        <w:t>、项目的环保“三同时”执行情况的监督检查和日常环境管理工作按属地管理原则由常德市生态环境局</w:t>
      </w:r>
      <w:r>
        <w:rPr>
          <w:rFonts w:hint="eastAsia" w:ascii="仿宋_GB2312" w:hAnsi="仿宋" w:eastAsia="仿宋_GB2312"/>
          <w:color w:val="auto"/>
          <w:kern w:val="2"/>
          <w:sz w:val="32"/>
          <w:szCs w:val="32"/>
          <w:lang w:eastAsia="zh-CN"/>
        </w:rPr>
        <w:t>武陵</w:t>
      </w:r>
      <w:r>
        <w:rPr>
          <w:rFonts w:hint="eastAsia" w:ascii="仿宋_GB2312" w:hAnsi="仿宋" w:eastAsia="仿宋_GB2312"/>
          <w:color w:val="auto"/>
          <w:kern w:val="2"/>
          <w:sz w:val="32"/>
          <w:szCs w:val="32"/>
        </w:rPr>
        <w:t>分局具体负责。</w:t>
      </w:r>
      <w:r>
        <w:rPr>
          <w:rFonts w:hint="eastAsia" w:ascii="仿宋_GB2312" w:hAnsi="仿宋" w:eastAsia="仿宋_GB2312"/>
          <w:color w:val="auto"/>
          <w:kern w:val="2"/>
          <w:sz w:val="32"/>
          <w:szCs w:val="32"/>
          <w:lang w:eastAsia="zh-CN"/>
        </w:rPr>
        <w:t>你单位应在收到本批复后的</w:t>
      </w:r>
      <w:r>
        <w:rPr>
          <w:rFonts w:hint="eastAsia" w:ascii="仿宋_GB2312" w:hAnsi="仿宋" w:eastAsia="仿宋_GB2312"/>
          <w:color w:val="auto"/>
          <w:kern w:val="2"/>
          <w:sz w:val="32"/>
          <w:szCs w:val="32"/>
          <w:lang w:val="en-US" w:eastAsia="zh-CN"/>
        </w:rPr>
        <w:t>15个工作日内，将批准后的《报告书》及本批复送至常德市生态环境局武陵分局。</w:t>
      </w:r>
    </w:p>
    <w:p>
      <w:pPr>
        <w:keepNext w:val="0"/>
        <w:keepLines w:val="0"/>
        <w:pageBreakBefore w:val="0"/>
        <w:widowControl w:val="0"/>
        <w:kinsoku/>
        <w:wordWrap/>
        <w:overflowPunct/>
        <w:topLinePunct w:val="0"/>
        <w:bidi w:val="0"/>
        <w:spacing w:after="0" w:line="560" w:lineRule="exact"/>
        <w:ind w:firstLine="640" w:firstLineChars="200"/>
        <w:jc w:val="both"/>
        <w:textAlignment w:val="auto"/>
        <w:rPr>
          <w:rFonts w:hint="eastAsia" w:ascii="仿宋_GB2312" w:hAnsi="仿宋" w:eastAsia="仿宋_GB2312"/>
          <w:color w:val="auto"/>
          <w:kern w:val="2"/>
          <w:sz w:val="32"/>
          <w:szCs w:val="32"/>
        </w:rPr>
      </w:pPr>
    </w:p>
    <w:p>
      <w:pPr>
        <w:keepNext w:val="0"/>
        <w:keepLines w:val="0"/>
        <w:pageBreakBefore w:val="0"/>
        <w:widowControl w:val="0"/>
        <w:kinsoku/>
        <w:wordWrap/>
        <w:overflowPunct/>
        <w:topLinePunct w:val="0"/>
        <w:bidi w:val="0"/>
        <w:spacing w:after="0" w:line="560" w:lineRule="exact"/>
        <w:jc w:val="both"/>
        <w:textAlignment w:val="auto"/>
        <w:rPr>
          <w:rFonts w:hint="eastAsia" w:ascii="仿宋_GB2312" w:hAnsi="仿宋" w:eastAsia="仿宋_GB2312"/>
          <w:color w:val="auto"/>
          <w:kern w:val="2"/>
          <w:sz w:val="32"/>
          <w:szCs w:val="32"/>
        </w:rPr>
      </w:pPr>
    </w:p>
    <w:p>
      <w:pPr>
        <w:keepNext w:val="0"/>
        <w:keepLines w:val="0"/>
        <w:pageBreakBefore w:val="0"/>
        <w:kinsoku/>
        <w:wordWrap/>
        <w:overflowPunct/>
        <w:topLinePunct w:val="0"/>
        <w:bidi w:val="0"/>
        <w:spacing w:after="0" w:line="560" w:lineRule="exact"/>
        <w:textAlignment w:val="auto"/>
        <w:rPr>
          <w:rFonts w:hint="eastAsia" w:ascii="仿宋_GB2312" w:eastAsia="仿宋_GB2312"/>
          <w:color w:val="auto"/>
          <w:sz w:val="32"/>
          <w:szCs w:val="32"/>
        </w:rPr>
      </w:pPr>
    </w:p>
    <w:p>
      <w:pPr>
        <w:keepNext w:val="0"/>
        <w:keepLines w:val="0"/>
        <w:pageBreakBefore w:val="0"/>
        <w:kinsoku/>
        <w:wordWrap/>
        <w:overflowPunct/>
        <w:topLinePunct w:val="0"/>
        <w:bidi w:val="0"/>
        <w:spacing w:after="0" w:line="560" w:lineRule="exact"/>
        <w:ind w:firstLine="5385" w:firstLineChars="1683"/>
        <w:textAlignment w:val="auto"/>
        <w:rPr>
          <w:rFonts w:ascii="仿宋_GB2312" w:eastAsia="仿宋_GB2312"/>
          <w:color w:val="auto"/>
          <w:sz w:val="32"/>
          <w:szCs w:val="32"/>
        </w:rPr>
      </w:pPr>
      <w:r>
        <w:rPr>
          <w:rFonts w:hint="eastAsia" w:ascii="仿宋_GB2312" w:eastAsia="仿宋_GB2312"/>
          <w:color w:val="auto"/>
          <w:sz w:val="32"/>
          <w:szCs w:val="32"/>
        </w:rPr>
        <w:t>常德市生态环境局</w:t>
      </w:r>
    </w:p>
    <w:p>
      <w:pPr>
        <w:keepNext w:val="0"/>
        <w:keepLines w:val="0"/>
        <w:pageBreakBefore w:val="0"/>
        <w:widowControl w:val="0"/>
        <w:kinsoku/>
        <w:wordWrap/>
        <w:overflowPunct/>
        <w:topLinePunct w:val="0"/>
        <w:bidi w:val="0"/>
        <w:spacing w:after="0" w:line="560" w:lineRule="exact"/>
        <w:ind w:firstLine="5385" w:firstLineChars="1683"/>
        <w:textAlignment w:val="auto"/>
        <w:rPr>
          <w:rFonts w:hint="eastAsia" w:ascii="仿宋_GB2312" w:eastAsia="仿宋_GB2312"/>
          <w:color w:val="auto"/>
          <w:sz w:val="32"/>
          <w:szCs w:val="32"/>
        </w:rPr>
      </w:pPr>
      <w:r>
        <w:rPr>
          <w:rFonts w:hint="eastAsia" w:ascii="仿宋_GB2312" w:eastAsia="仿宋_GB2312"/>
          <w:color w:val="auto"/>
          <w:sz w:val="32"/>
          <w:szCs w:val="32"/>
        </w:rPr>
        <w:t>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日</w:t>
      </w:r>
    </w:p>
    <w:p>
      <w:pPr>
        <w:pStyle w:val="2"/>
        <w:rPr>
          <w:rFonts w:hint="eastAsia"/>
        </w:rPr>
      </w:pPr>
    </w:p>
    <w:p>
      <w:pPr>
        <w:pStyle w:val="2"/>
        <w:rPr>
          <w:rFonts w:hint="eastAsia"/>
        </w:rPr>
      </w:pPr>
    </w:p>
    <w:p>
      <w:pPr>
        <w:widowControl w:val="0"/>
        <w:spacing w:after="0" w:line="560" w:lineRule="exact"/>
        <w:rPr>
          <w:rFonts w:hint="eastAsia" w:ascii="仿宋_GB2312" w:eastAsia="仿宋_GB2312"/>
          <w:color w:val="auto"/>
          <w:sz w:val="32"/>
          <w:szCs w:val="32"/>
        </w:rPr>
      </w:pPr>
    </w:p>
    <w:p>
      <w:pPr>
        <w:pStyle w:val="2"/>
        <w:rPr>
          <w:rFonts w:hint="eastAsia"/>
        </w:rPr>
      </w:pPr>
    </w:p>
    <w:p>
      <w:pPr>
        <w:pStyle w:val="4"/>
        <w:ind w:left="0" w:leftChars="0" w:firstLine="0" w:firstLineChars="0"/>
      </w:pPr>
    </w:p>
    <w:p>
      <w:pPr>
        <w:widowControl w:val="0"/>
        <w:pBdr>
          <w:top w:val="single" w:color="auto" w:sz="4" w:space="1"/>
          <w:bottom w:val="single" w:color="auto" w:sz="4" w:space="1"/>
        </w:pBdr>
        <w:autoSpaceDE w:val="0"/>
        <w:autoSpaceDN w:val="0"/>
        <w:snapToGrid/>
        <w:spacing w:after="0" w:line="520" w:lineRule="exact"/>
        <w:jc w:val="both"/>
        <w:rPr>
          <w:rFonts w:hint="eastAsia" w:ascii="仿宋_GB2312" w:hAnsi="仿宋" w:eastAsia="仿宋_GB2312"/>
          <w:color w:val="auto"/>
          <w:spacing w:val="-6"/>
          <w:sz w:val="28"/>
          <w:szCs w:val="28"/>
          <w:lang w:val="en-GB"/>
        </w:rPr>
      </w:pPr>
      <w:r>
        <w:rPr>
          <w:rFonts w:hint="eastAsia" w:ascii="仿宋_GB2312" w:hAnsi="Times New Roman" w:eastAsia="仿宋_GB2312" w:cs="黑体"/>
          <w:color w:val="auto"/>
          <w:spacing w:val="-6"/>
          <w:sz w:val="28"/>
          <w:szCs w:val="28"/>
        </w:rPr>
        <w:t>抄送：</w:t>
      </w:r>
      <w:r>
        <w:rPr>
          <w:rFonts w:hint="eastAsia" w:ascii="仿宋_GB2312" w:hAnsi="仿宋" w:eastAsia="仿宋_GB2312"/>
          <w:color w:val="auto"/>
          <w:spacing w:val="-6"/>
          <w:sz w:val="28"/>
          <w:szCs w:val="28"/>
          <w:lang w:val="en-GB"/>
        </w:rPr>
        <w:t>常德市生态环境局</w:t>
      </w:r>
      <w:r>
        <w:rPr>
          <w:rFonts w:hint="eastAsia" w:ascii="仿宋_GB2312" w:hAnsi="仿宋" w:eastAsia="仿宋_GB2312"/>
          <w:color w:val="auto"/>
          <w:spacing w:val="-6"/>
          <w:sz w:val="28"/>
          <w:szCs w:val="28"/>
          <w:lang w:val="en-GB" w:eastAsia="zh-CN"/>
        </w:rPr>
        <w:t>武陵</w:t>
      </w:r>
      <w:r>
        <w:rPr>
          <w:rFonts w:hint="eastAsia" w:ascii="仿宋_GB2312" w:hAnsi="仿宋" w:eastAsia="仿宋_GB2312"/>
          <w:color w:val="auto"/>
          <w:spacing w:val="-6"/>
          <w:sz w:val="28"/>
          <w:szCs w:val="28"/>
          <w:lang w:val="en-GB"/>
        </w:rPr>
        <w:t>分局、</w:t>
      </w:r>
      <w:r>
        <w:rPr>
          <w:rFonts w:hint="eastAsia" w:ascii="仿宋_GB2312" w:hAnsi="仿宋" w:eastAsia="仿宋_GB2312"/>
          <w:color w:val="auto"/>
          <w:spacing w:val="-6"/>
          <w:sz w:val="28"/>
          <w:szCs w:val="28"/>
          <w:lang w:val="en-GB" w:eastAsia="zh-CN"/>
        </w:rPr>
        <w:t>常德市双赢环境咨询服务有限公司</w:t>
      </w:r>
    </w:p>
    <w:sectPr>
      <w:headerReference r:id="rId4" w:type="default"/>
      <w:footerReference r:id="rId5" w:type="default"/>
      <w:footerReference r:id="rId6" w:type="even"/>
      <w:pgSz w:w="11906" w:h="16838"/>
      <w:pgMar w:top="2098" w:right="1474" w:bottom="1701" w:left="1588" w:header="709" w:footer="709" w:gutter="0"/>
      <w:pgNumType w:fmt="numberInDash"/>
      <w:cols w:space="708" w:num="1"/>
      <w:titlePg/>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Tahoma">
    <w:altName w:val="DejaVu Sans"/>
    <w:panose1 w:val="020B0604030504040204"/>
    <w:charset w:val="00"/>
    <w:family w:val="swiss"/>
    <w:pitch w:val="default"/>
    <w:sig w:usb0="00000000" w:usb1="00000000" w:usb2="00000029" w:usb3="00000000" w:csb0="200101FF" w:csb1="20280000"/>
  </w:font>
  <w:font w:name="微软雅黑">
    <w:altName w:val="黑体"/>
    <w:panose1 w:val="020B0503020204020204"/>
    <w:charset w:val="86"/>
    <w:family w:val="swiss"/>
    <w:pitch w:val="default"/>
    <w:sig w:usb0="00000000" w:usb1="00000000" w:usb2="00000016" w:usb3="00000000" w:csb0="0004001F" w:csb1="00000000"/>
  </w:font>
  <w:font w:name="Arial Unicode MS">
    <w:altName w:val="Times New Roman"/>
    <w:panose1 w:val="020B0604020202020204"/>
    <w:charset w:val="86"/>
    <w:family w:val="roman"/>
    <w:pitch w:val="default"/>
    <w:sig w:usb0="00000000" w:usb1="00000000" w:usb2="0000003F" w:usb3="00000000" w:csb0="603F01FF" w:csb1="FFFF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4"/>
        <w:szCs w:val="24"/>
      </w:rPr>
    </w:sdtEndPr>
    <w:sdtContent>
      <w:p>
        <w:pPr>
          <w:pStyle w:val="10"/>
          <w:jc w:val="right"/>
          <w:rPr>
            <w:rFonts w:hint="eastAsia"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 PAGE   \* MERGEFORMAT </w:instrText>
        </w:r>
        <w:r>
          <w:rPr>
            <w:rFonts w:ascii="宋体" w:hAnsi="宋体" w:eastAsia="宋体"/>
            <w:sz w:val="24"/>
            <w:szCs w:val="24"/>
          </w:rPr>
          <w:fldChar w:fldCharType="separate"/>
        </w:r>
        <w:r>
          <w:rPr>
            <w:rFonts w:ascii="宋体" w:hAnsi="宋体" w:eastAsia="宋体"/>
            <w:sz w:val="24"/>
            <w:szCs w:val="24"/>
            <w:lang w:val="zh-CN"/>
          </w:rPr>
          <w:t>-</w:t>
        </w:r>
        <w:r>
          <w:rPr>
            <w:rFonts w:ascii="宋体" w:hAnsi="宋体" w:eastAsia="宋体"/>
            <w:sz w:val="24"/>
            <w:szCs w:val="24"/>
          </w:rPr>
          <w:t xml:space="preserve"> 5 -</w:t>
        </w:r>
        <w:r>
          <w:rPr>
            <w:rFonts w:ascii="宋体" w:hAnsi="宋体" w:eastAsia="宋体"/>
            <w:sz w:val="24"/>
            <w:szCs w:val="24"/>
            <w:lang w:val="zh-CN"/>
          </w:rP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4"/>
        <w:szCs w:val="24"/>
      </w:rPr>
    </w:sdtEndPr>
    <w:sdtContent>
      <w:p>
        <w:pPr>
          <w:pStyle w:val="10"/>
          <w:rPr>
            <w:rFonts w:hint="eastAsia"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w:t>
        </w:r>
        <w:r>
          <w:rPr>
            <w:rFonts w:ascii="宋体" w:hAnsi="宋体" w:eastAsia="宋体"/>
            <w:sz w:val="24"/>
            <w:szCs w:val="24"/>
          </w:rPr>
          <w:t xml:space="preserve"> 2 -</w:t>
        </w:r>
        <w:r>
          <w:rPr>
            <w:rFonts w:ascii="宋体" w:hAnsi="宋体" w:eastAsia="宋体"/>
            <w:sz w:val="24"/>
            <w:szCs w:val="24"/>
          </w:rPr>
          <w:fldChar w:fldCharType="end"/>
        </w:r>
      </w:p>
    </w:sdtContent>
  </w:sdt>
  <w:p>
    <w:pPr>
      <w:pStyle w:val="10"/>
      <w:tabs>
        <w:tab w:val="left" w:pos="3583"/>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29759"/>
    <w:multiLevelType w:val="singleLevel"/>
    <w:tmpl w:val="AFE2975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saveSubsetFonts/>
  <w:bordersDoNotSurroundHeader w:val="0"/>
  <w:bordersDoNotSurroundFooter w:val="0"/>
  <w:documentProtection w:enforcement="0"/>
  <w:defaultTabStop w:val="720"/>
  <w:evenAndOddHeaders w:val="1"/>
  <w:displayHorizontalDrawingGridEvery w:val="1"/>
  <w:displayVerticalDrawingGridEvery w:val="1"/>
  <w:noPunctuationKerning w:val="1"/>
  <w:characterSpacingControl w:val="doNotCompress"/>
  <w:noLineBreaksAfter w:lang="zh-CN" w:val="$([{£¥·‘“〈《「『【〔〖〝﹙﹛﹝＄（．［｛￡￥"/>
  <w:noLineBreaksBefore w:lang="zh-CN" w:val="!%),.:;&gt;?]}¢¨°·ˇˉ―‖’”…‰′″›℃∶、。〃〉》」』】〕〗〞︶︺︾﹀﹄﹚﹜﹞！＂％＇），．：；？］｀｜｝～￠"/>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gwZDQ2ZDRjNTQyYzUxN2ZjYWQzZmQ1ZGZiMjhmOGQifQ=="/>
  </w:docVars>
  <w:rsids>
    <w:rsidRoot w:val="00D31D50"/>
    <w:rsid w:val="0000280A"/>
    <w:rsid w:val="00005413"/>
    <w:rsid w:val="00012362"/>
    <w:rsid w:val="0001427E"/>
    <w:rsid w:val="00022A11"/>
    <w:rsid w:val="000249F7"/>
    <w:rsid w:val="00024D52"/>
    <w:rsid w:val="000254A9"/>
    <w:rsid w:val="00027523"/>
    <w:rsid w:val="00027E6E"/>
    <w:rsid w:val="00031547"/>
    <w:rsid w:val="000324D7"/>
    <w:rsid w:val="00051B3B"/>
    <w:rsid w:val="00052BFB"/>
    <w:rsid w:val="0005327B"/>
    <w:rsid w:val="00055C50"/>
    <w:rsid w:val="000571D9"/>
    <w:rsid w:val="00073B94"/>
    <w:rsid w:val="00076703"/>
    <w:rsid w:val="0008272A"/>
    <w:rsid w:val="0008275C"/>
    <w:rsid w:val="000843F3"/>
    <w:rsid w:val="000A0196"/>
    <w:rsid w:val="000A2978"/>
    <w:rsid w:val="000A6602"/>
    <w:rsid w:val="000B2325"/>
    <w:rsid w:val="000B2A56"/>
    <w:rsid w:val="000B394E"/>
    <w:rsid w:val="000B3983"/>
    <w:rsid w:val="000B7D30"/>
    <w:rsid w:val="000C336A"/>
    <w:rsid w:val="000C430B"/>
    <w:rsid w:val="000C631C"/>
    <w:rsid w:val="000C6DD6"/>
    <w:rsid w:val="000D2384"/>
    <w:rsid w:val="000D48FD"/>
    <w:rsid w:val="000D75DF"/>
    <w:rsid w:val="000E58D6"/>
    <w:rsid w:val="000F33D8"/>
    <w:rsid w:val="000F4213"/>
    <w:rsid w:val="000F685C"/>
    <w:rsid w:val="000F718A"/>
    <w:rsid w:val="00100635"/>
    <w:rsid w:val="00100762"/>
    <w:rsid w:val="00101501"/>
    <w:rsid w:val="001035EB"/>
    <w:rsid w:val="00104A5A"/>
    <w:rsid w:val="00105AB6"/>
    <w:rsid w:val="00110277"/>
    <w:rsid w:val="001140FB"/>
    <w:rsid w:val="0011707B"/>
    <w:rsid w:val="00122553"/>
    <w:rsid w:val="001260DA"/>
    <w:rsid w:val="001304F9"/>
    <w:rsid w:val="00130E63"/>
    <w:rsid w:val="00133AC9"/>
    <w:rsid w:val="00142E89"/>
    <w:rsid w:val="00143619"/>
    <w:rsid w:val="001439ED"/>
    <w:rsid w:val="00151D7D"/>
    <w:rsid w:val="001525EC"/>
    <w:rsid w:val="00153701"/>
    <w:rsid w:val="0015379D"/>
    <w:rsid w:val="001539DB"/>
    <w:rsid w:val="001610A4"/>
    <w:rsid w:val="00162636"/>
    <w:rsid w:val="00162E95"/>
    <w:rsid w:val="00163C3A"/>
    <w:rsid w:val="001726CC"/>
    <w:rsid w:val="00173216"/>
    <w:rsid w:val="001737F0"/>
    <w:rsid w:val="001751C4"/>
    <w:rsid w:val="00177C02"/>
    <w:rsid w:val="00180543"/>
    <w:rsid w:val="001819D2"/>
    <w:rsid w:val="0018239D"/>
    <w:rsid w:val="00182E47"/>
    <w:rsid w:val="00182F81"/>
    <w:rsid w:val="0018618B"/>
    <w:rsid w:val="00186BC9"/>
    <w:rsid w:val="00187C0A"/>
    <w:rsid w:val="00190C48"/>
    <w:rsid w:val="001944D4"/>
    <w:rsid w:val="001A24D2"/>
    <w:rsid w:val="001A2683"/>
    <w:rsid w:val="001A3405"/>
    <w:rsid w:val="001A56EB"/>
    <w:rsid w:val="001A58B1"/>
    <w:rsid w:val="001A6E2B"/>
    <w:rsid w:val="001B2565"/>
    <w:rsid w:val="001B5220"/>
    <w:rsid w:val="001C19D7"/>
    <w:rsid w:val="001C4911"/>
    <w:rsid w:val="001D187F"/>
    <w:rsid w:val="001D1A0D"/>
    <w:rsid w:val="001D1FA4"/>
    <w:rsid w:val="001D410B"/>
    <w:rsid w:val="001D52B6"/>
    <w:rsid w:val="001F0BC1"/>
    <w:rsid w:val="001F1C9F"/>
    <w:rsid w:val="001F3998"/>
    <w:rsid w:val="001F4042"/>
    <w:rsid w:val="001F5E9A"/>
    <w:rsid w:val="001F7044"/>
    <w:rsid w:val="00200BA1"/>
    <w:rsid w:val="002026FD"/>
    <w:rsid w:val="00203027"/>
    <w:rsid w:val="0020529E"/>
    <w:rsid w:val="00205699"/>
    <w:rsid w:val="0020595D"/>
    <w:rsid w:val="00205AF0"/>
    <w:rsid w:val="00205C21"/>
    <w:rsid w:val="00206E20"/>
    <w:rsid w:val="0020749E"/>
    <w:rsid w:val="00210090"/>
    <w:rsid w:val="002117F5"/>
    <w:rsid w:val="00212028"/>
    <w:rsid w:val="0021343E"/>
    <w:rsid w:val="002141F4"/>
    <w:rsid w:val="00214F33"/>
    <w:rsid w:val="0023404C"/>
    <w:rsid w:val="00234ACF"/>
    <w:rsid w:val="0024513E"/>
    <w:rsid w:val="00246BCA"/>
    <w:rsid w:val="00247739"/>
    <w:rsid w:val="0025367B"/>
    <w:rsid w:val="002539C1"/>
    <w:rsid w:val="00253A87"/>
    <w:rsid w:val="00263EB2"/>
    <w:rsid w:val="002652BB"/>
    <w:rsid w:val="00271B6C"/>
    <w:rsid w:val="00272957"/>
    <w:rsid w:val="0027504E"/>
    <w:rsid w:val="00282F43"/>
    <w:rsid w:val="002869A0"/>
    <w:rsid w:val="0029493A"/>
    <w:rsid w:val="00295320"/>
    <w:rsid w:val="00295C1F"/>
    <w:rsid w:val="00295CF8"/>
    <w:rsid w:val="002A1CA9"/>
    <w:rsid w:val="002A3988"/>
    <w:rsid w:val="002B5163"/>
    <w:rsid w:val="002B5740"/>
    <w:rsid w:val="002C5AC4"/>
    <w:rsid w:val="002C613C"/>
    <w:rsid w:val="002D2D60"/>
    <w:rsid w:val="002D341E"/>
    <w:rsid w:val="002D5D7E"/>
    <w:rsid w:val="002E1CE2"/>
    <w:rsid w:val="002E6C4B"/>
    <w:rsid w:val="002F20CF"/>
    <w:rsid w:val="002F230E"/>
    <w:rsid w:val="002F234F"/>
    <w:rsid w:val="002F468C"/>
    <w:rsid w:val="003072CB"/>
    <w:rsid w:val="00310EBE"/>
    <w:rsid w:val="00312153"/>
    <w:rsid w:val="0032202C"/>
    <w:rsid w:val="00322A99"/>
    <w:rsid w:val="00322D81"/>
    <w:rsid w:val="00323B43"/>
    <w:rsid w:val="00324F1C"/>
    <w:rsid w:val="00325DA9"/>
    <w:rsid w:val="003271FD"/>
    <w:rsid w:val="00327C34"/>
    <w:rsid w:val="0033065C"/>
    <w:rsid w:val="00331D0A"/>
    <w:rsid w:val="00336368"/>
    <w:rsid w:val="00341FEC"/>
    <w:rsid w:val="0034256F"/>
    <w:rsid w:val="00344077"/>
    <w:rsid w:val="00344088"/>
    <w:rsid w:val="00344EE4"/>
    <w:rsid w:val="00345664"/>
    <w:rsid w:val="00347B05"/>
    <w:rsid w:val="0035069F"/>
    <w:rsid w:val="00351009"/>
    <w:rsid w:val="003519E1"/>
    <w:rsid w:val="00354059"/>
    <w:rsid w:val="00355AD9"/>
    <w:rsid w:val="00356F68"/>
    <w:rsid w:val="00362D5C"/>
    <w:rsid w:val="00363B46"/>
    <w:rsid w:val="00366CF8"/>
    <w:rsid w:val="00372E0F"/>
    <w:rsid w:val="00373DFE"/>
    <w:rsid w:val="00374BA7"/>
    <w:rsid w:val="00377A8F"/>
    <w:rsid w:val="0038065A"/>
    <w:rsid w:val="003807AF"/>
    <w:rsid w:val="00383C37"/>
    <w:rsid w:val="00386674"/>
    <w:rsid w:val="003869F6"/>
    <w:rsid w:val="00392EF8"/>
    <w:rsid w:val="00394CAD"/>
    <w:rsid w:val="00395B58"/>
    <w:rsid w:val="0039781C"/>
    <w:rsid w:val="003A0B12"/>
    <w:rsid w:val="003A65D5"/>
    <w:rsid w:val="003B00BE"/>
    <w:rsid w:val="003B42A0"/>
    <w:rsid w:val="003B55E7"/>
    <w:rsid w:val="003B5AED"/>
    <w:rsid w:val="003B7935"/>
    <w:rsid w:val="003C136C"/>
    <w:rsid w:val="003C5250"/>
    <w:rsid w:val="003C790B"/>
    <w:rsid w:val="003C79D5"/>
    <w:rsid w:val="003D2635"/>
    <w:rsid w:val="003D37D8"/>
    <w:rsid w:val="003D49DE"/>
    <w:rsid w:val="003D4CE9"/>
    <w:rsid w:val="003E0DB3"/>
    <w:rsid w:val="003E1528"/>
    <w:rsid w:val="003E4089"/>
    <w:rsid w:val="003E5E59"/>
    <w:rsid w:val="003F2A20"/>
    <w:rsid w:val="003F3640"/>
    <w:rsid w:val="003F4D30"/>
    <w:rsid w:val="00402DBD"/>
    <w:rsid w:val="00406F5B"/>
    <w:rsid w:val="0041073B"/>
    <w:rsid w:val="00411BC5"/>
    <w:rsid w:val="004167B9"/>
    <w:rsid w:val="00416868"/>
    <w:rsid w:val="00424512"/>
    <w:rsid w:val="00425410"/>
    <w:rsid w:val="00426133"/>
    <w:rsid w:val="0042797C"/>
    <w:rsid w:val="004358AB"/>
    <w:rsid w:val="0044628F"/>
    <w:rsid w:val="0044665A"/>
    <w:rsid w:val="004479DB"/>
    <w:rsid w:val="004500AA"/>
    <w:rsid w:val="00450988"/>
    <w:rsid w:val="004523FE"/>
    <w:rsid w:val="00453944"/>
    <w:rsid w:val="00453F6D"/>
    <w:rsid w:val="00454AA7"/>
    <w:rsid w:val="004570F4"/>
    <w:rsid w:val="00462572"/>
    <w:rsid w:val="004633F0"/>
    <w:rsid w:val="00463F7C"/>
    <w:rsid w:val="00470D65"/>
    <w:rsid w:val="00474595"/>
    <w:rsid w:val="00474B0E"/>
    <w:rsid w:val="00475603"/>
    <w:rsid w:val="00481A45"/>
    <w:rsid w:val="00483FE2"/>
    <w:rsid w:val="0048416A"/>
    <w:rsid w:val="0048447C"/>
    <w:rsid w:val="00485458"/>
    <w:rsid w:val="0048736E"/>
    <w:rsid w:val="0049159A"/>
    <w:rsid w:val="004A235A"/>
    <w:rsid w:val="004A6F9F"/>
    <w:rsid w:val="004B00BB"/>
    <w:rsid w:val="004B3F43"/>
    <w:rsid w:val="004B49B4"/>
    <w:rsid w:val="004B5D4E"/>
    <w:rsid w:val="004B5E6B"/>
    <w:rsid w:val="004B6FF4"/>
    <w:rsid w:val="004B76FF"/>
    <w:rsid w:val="004C3A20"/>
    <w:rsid w:val="004C69C6"/>
    <w:rsid w:val="004D3F39"/>
    <w:rsid w:val="004E249A"/>
    <w:rsid w:val="004E523F"/>
    <w:rsid w:val="004E5B86"/>
    <w:rsid w:val="004F2D87"/>
    <w:rsid w:val="004F3C4D"/>
    <w:rsid w:val="004F4F4B"/>
    <w:rsid w:val="004F5234"/>
    <w:rsid w:val="004F6D0A"/>
    <w:rsid w:val="004F71D0"/>
    <w:rsid w:val="0050043C"/>
    <w:rsid w:val="005012E2"/>
    <w:rsid w:val="00501CB5"/>
    <w:rsid w:val="005145B2"/>
    <w:rsid w:val="005153D8"/>
    <w:rsid w:val="00516D1E"/>
    <w:rsid w:val="005220EB"/>
    <w:rsid w:val="0052444F"/>
    <w:rsid w:val="00526579"/>
    <w:rsid w:val="00530C32"/>
    <w:rsid w:val="0053125B"/>
    <w:rsid w:val="00531736"/>
    <w:rsid w:val="00531EF4"/>
    <w:rsid w:val="005423D4"/>
    <w:rsid w:val="00547B28"/>
    <w:rsid w:val="00550284"/>
    <w:rsid w:val="0055058A"/>
    <w:rsid w:val="005519EE"/>
    <w:rsid w:val="00551C81"/>
    <w:rsid w:val="00552584"/>
    <w:rsid w:val="00553D6B"/>
    <w:rsid w:val="0055729E"/>
    <w:rsid w:val="00563094"/>
    <w:rsid w:val="0056403B"/>
    <w:rsid w:val="005735CB"/>
    <w:rsid w:val="00575381"/>
    <w:rsid w:val="005766AC"/>
    <w:rsid w:val="005809FC"/>
    <w:rsid w:val="005842E6"/>
    <w:rsid w:val="00584499"/>
    <w:rsid w:val="00587048"/>
    <w:rsid w:val="00587886"/>
    <w:rsid w:val="00591289"/>
    <w:rsid w:val="005A1E01"/>
    <w:rsid w:val="005A259B"/>
    <w:rsid w:val="005A75E9"/>
    <w:rsid w:val="005B2E31"/>
    <w:rsid w:val="005B78D6"/>
    <w:rsid w:val="005C5AA1"/>
    <w:rsid w:val="005D0F2C"/>
    <w:rsid w:val="005D2F9C"/>
    <w:rsid w:val="005D35DE"/>
    <w:rsid w:val="005D5059"/>
    <w:rsid w:val="005D6E7A"/>
    <w:rsid w:val="005E1CFB"/>
    <w:rsid w:val="005E569D"/>
    <w:rsid w:val="005F51E0"/>
    <w:rsid w:val="005F66D1"/>
    <w:rsid w:val="0060029F"/>
    <w:rsid w:val="00610443"/>
    <w:rsid w:val="00612746"/>
    <w:rsid w:val="006159AE"/>
    <w:rsid w:val="00616E3C"/>
    <w:rsid w:val="00621C39"/>
    <w:rsid w:val="00622B52"/>
    <w:rsid w:val="00623219"/>
    <w:rsid w:val="00624147"/>
    <w:rsid w:val="00624D43"/>
    <w:rsid w:val="0062532D"/>
    <w:rsid w:val="0062599D"/>
    <w:rsid w:val="006328D4"/>
    <w:rsid w:val="00633819"/>
    <w:rsid w:val="006373CA"/>
    <w:rsid w:val="00640C65"/>
    <w:rsid w:val="00642C25"/>
    <w:rsid w:val="00642D95"/>
    <w:rsid w:val="00663EC7"/>
    <w:rsid w:val="006711AE"/>
    <w:rsid w:val="00672B2B"/>
    <w:rsid w:val="006746D8"/>
    <w:rsid w:val="00675448"/>
    <w:rsid w:val="00675C01"/>
    <w:rsid w:val="00676CB1"/>
    <w:rsid w:val="00686446"/>
    <w:rsid w:val="00687E6C"/>
    <w:rsid w:val="00694F89"/>
    <w:rsid w:val="00696215"/>
    <w:rsid w:val="0069680E"/>
    <w:rsid w:val="0069688C"/>
    <w:rsid w:val="0069723A"/>
    <w:rsid w:val="006A0A4C"/>
    <w:rsid w:val="006A10A2"/>
    <w:rsid w:val="006A548A"/>
    <w:rsid w:val="006B274E"/>
    <w:rsid w:val="006B360C"/>
    <w:rsid w:val="006B68D3"/>
    <w:rsid w:val="006C07F6"/>
    <w:rsid w:val="006C18EE"/>
    <w:rsid w:val="006C1F86"/>
    <w:rsid w:val="006C334F"/>
    <w:rsid w:val="006C4871"/>
    <w:rsid w:val="006D0EEF"/>
    <w:rsid w:val="006D0FC0"/>
    <w:rsid w:val="006D123A"/>
    <w:rsid w:val="006D26A5"/>
    <w:rsid w:val="006D2BE2"/>
    <w:rsid w:val="006D4391"/>
    <w:rsid w:val="006D4783"/>
    <w:rsid w:val="006D4AAB"/>
    <w:rsid w:val="006D5D7A"/>
    <w:rsid w:val="006D5E09"/>
    <w:rsid w:val="006D6D9E"/>
    <w:rsid w:val="006D710A"/>
    <w:rsid w:val="006E06EE"/>
    <w:rsid w:val="006E2B24"/>
    <w:rsid w:val="006E2E1D"/>
    <w:rsid w:val="006E4DDC"/>
    <w:rsid w:val="006F41AA"/>
    <w:rsid w:val="006F5C7E"/>
    <w:rsid w:val="006F5D63"/>
    <w:rsid w:val="006F6228"/>
    <w:rsid w:val="00700F51"/>
    <w:rsid w:val="00700F5D"/>
    <w:rsid w:val="00703F64"/>
    <w:rsid w:val="0070712E"/>
    <w:rsid w:val="0071078E"/>
    <w:rsid w:val="00710950"/>
    <w:rsid w:val="0071445B"/>
    <w:rsid w:val="00714D9E"/>
    <w:rsid w:val="00715E23"/>
    <w:rsid w:val="007163FA"/>
    <w:rsid w:val="007169E6"/>
    <w:rsid w:val="00720EFF"/>
    <w:rsid w:val="00723C16"/>
    <w:rsid w:val="00727E1B"/>
    <w:rsid w:val="00727EDF"/>
    <w:rsid w:val="007334BA"/>
    <w:rsid w:val="00736C26"/>
    <w:rsid w:val="0073779A"/>
    <w:rsid w:val="00742358"/>
    <w:rsid w:val="0074515F"/>
    <w:rsid w:val="0074780D"/>
    <w:rsid w:val="00754BD6"/>
    <w:rsid w:val="0076247C"/>
    <w:rsid w:val="0076286C"/>
    <w:rsid w:val="00762C52"/>
    <w:rsid w:val="0076439B"/>
    <w:rsid w:val="00765182"/>
    <w:rsid w:val="00766659"/>
    <w:rsid w:val="00766676"/>
    <w:rsid w:val="007706C2"/>
    <w:rsid w:val="007708BC"/>
    <w:rsid w:val="00771E2D"/>
    <w:rsid w:val="00773AB5"/>
    <w:rsid w:val="0077469B"/>
    <w:rsid w:val="00775A95"/>
    <w:rsid w:val="00775D0C"/>
    <w:rsid w:val="00776AAE"/>
    <w:rsid w:val="0078530B"/>
    <w:rsid w:val="007900CE"/>
    <w:rsid w:val="00791B97"/>
    <w:rsid w:val="00797DBC"/>
    <w:rsid w:val="007A076E"/>
    <w:rsid w:val="007A1084"/>
    <w:rsid w:val="007A453D"/>
    <w:rsid w:val="007A4DF8"/>
    <w:rsid w:val="007A5545"/>
    <w:rsid w:val="007C5210"/>
    <w:rsid w:val="007C543E"/>
    <w:rsid w:val="007C56D2"/>
    <w:rsid w:val="007C5717"/>
    <w:rsid w:val="007D1EF4"/>
    <w:rsid w:val="007D4830"/>
    <w:rsid w:val="007D5C2B"/>
    <w:rsid w:val="007E0F74"/>
    <w:rsid w:val="007E13FC"/>
    <w:rsid w:val="007E144D"/>
    <w:rsid w:val="007E1A83"/>
    <w:rsid w:val="007E3983"/>
    <w:rsid w:val="007E3B53"/>
    <w:rsid w:val="007F09CD"/>
    <w:rsid w:val="007F1DEA"/>
    <w:rsid w:val="007F453D"/>
    <w:rsid w:val="007F5F9E"/>
    <w:rsid w:val="007F68CC"/>
    <w:rsid w:val="00803FBC"/>
    <w:rsid w:val="00804C79"/>
    <w:rsid w:val="008055EA"/>
    <w:rsid w:val="00806F45"/>
    <w:rsid w:val="00807880"/>
    <w:rsid w:val="00810AF1"/>
    <w:rsid w:val="00816B11"/>
    <w:rsid w:val="00817441"/>
    <w:rsid w:val="00823572"/>
    <w:rsid w:val="00823878"/>
    <w:rsid w:val="00833757"/>
    <w:rsid w:val="0083572A"/>
    <w:rsid w:val="008360C8"/>
    <w:rsid w:val="008447F0"/>
    <w:rsid w:val="008453EA"/>
    <w:rsid w:val="00847C4B"/>
    <w:rsid w:val="00850696"/>
    <w:rsid w:val="00862161"/>
    <w:rsid w:val="00866255"/>
    <w:rsid w:val="00867A46"/>
    <w:rsid w:val="00870ABA"/>
    <w:rsid w:val="008714E2"/>
    <w:rsid w:val="00871548"/>
    <w:rsid w:val="008728C3"/>
    <w:rsid w:val="008826D9"/>
    <w:rsid w:val="00886659"/>
    <w:rsid w:val="00886C6A"/>
    <w:rsid w:val="00887C6F"/>
    <w:rsid w:val="00891D7E"/>
    <w:rsid w:val="00894858"/>
    <w:rsid w:val="00894A19"/>
    <w:rsid w:val="00894E98"/>
    <w:rsid w:val="00897D1D"/>
    <w:rsid w:val="008A0E0F"/>
    <w:rsid w:val="008B1BF6"/>
    <w:rsid w:val="008B7726"/>
    <w:rsid w:val="008C2229"/>
    <w:rsid w:val="008C3479"/>
    <w:rsid w:val="008D0A7D"/>
    <w:rsid w:val="008D4F16"/>
    <w:rsid w:val="008E0A1D"/>
    <w:rsid w:val="008E5759"/>
    <w:rsid w:val="008E6A23"/>
    <w:rsid w:val="008E7144"/>
    <w:rsid w:val="008F28C6"/>
    <w:rsid w:val="008F3689"/>
    <w:rsid w:val="008F7C44"/>
    <w:rsid w:val="009008B1"/>
    <w:rsid w:val="00901527"/>
    <w:rsid w:val="00902301"/>
    <w:rsid w:val="00902AA0"/>
    <w:rsid w:val="009033EA"/>
    <w:rsid w:val="009034CA"/>
    <w:rsid w:val="00906BA6"/>
    <w:rsid w:val="00910B64"/>
    <w:rsid w:val="00912BAC"/>
    <w:rsid w:val="009138CC"/>
    <w:rsid w:val="009151AA"/>
    <w:rsid w:val="00920004"/>
    <w:rsid w:val="00920A78"/>
    <w:rsid w:val="009237F7"/>
    <w:rsid w:val="00923E1A"/>
    <w:rsid w:val="00924027"/>
    <w:rsid w:val="00931822"/>
    <w:rsid w:val="00931CA3"/>
    <w:rsid w:val="00934737"/>
    <w:rsid w:val="00942DE2"/>
    <w:rsid w:val="00946EAE"/>
    <w:rsid w:val="009536E7"/>
    <w:rsid w:val="0095630D"/>
    <w:rsid w:val="00956EF9"/>
    <w:rsid w:val="00961BED"/>
    <w:rsid w:val="009653E3"/>
    <w:rsid w:val="009704D4"/>
    <w:rsid w:val="00971F12"/>
    <w:rsid w:val="009748E3"/>
    <w:rsid w:val="00975ED8"/>
    <w:rsid w:val="0097710A"/>
    <w:rsid w:val="0098162D"/>
    <w:rsid w:val="00991F6D"/>
    <w:rsid w:val="009930A6"/>
    <w:rsid w:val="009A182D"/>
    <w:rsid w:val="009A1C84"/>
    <w:rsid w:val="009A4413"/>
    <w:rsid w:val="009A6B09"/>
    <w:rsid w:val="009B0B62"/>
    <w:rsid w:val="009B61A0"/>
    <w:rsid w:val="009B6AFC"/>
    <w:rsid w:val="009C0494"/>
    <w:rsid w:val="009C7457"/>
    <w:rsid w:val="009D53F4"/>
    <w:rsid w:val="009E3569"/>
    <w:rsid w:val="009E4D99"/>
    <w:rsid w:val="009E501C"/>
    <w:rsid w:val="009E6230"/>
    <w:rsid w:val="009E7358"/>
    <w:rsid w:val="009F1DB9"/>
    <w:rsid w:val="009F2181"/>
    <w:rsid w:val="009F3BC2"/>
    <w:rsid w:val="00A00F13"/>
    <w:rsid w:val="00A0585B"/>
    <w:rsid w:val="00A07866"/>
    <w:rsid w:val="00A12815"/>
    <w:rsid w:val="00A160DC"/>
    <w:rsid w:val="00A21EB3"/>
    <w:rsid w:val="00A2613B"/>
    <w:rsid w:val="00A262DD"/>
    <w:rsid w:val="00A3387B"/>
    <w:rsid w:val="00A352AE"/>
    <w:rsid w:val="00A37820"/>
    <w:rsid w:val="00A406C2"/>
    <w:rsid w:val="00A4363D"/>
    <w:rsid w:val="00A463AC"/>
    <w:rsid w:val="00A46BAC"/>
    <w:rsid w:val="00A475AC"/>
    <w:rsid w:val="00A516AD"/>
    <w:rsid w:val="00A565CA"/>
    <w:rsid w:val="00A61D68"/>
    <w:rsid w:val="00A62658"/>
    <w:rsid w:val="00A62E1C"/>
    <w:rsid w:val="00A6337E"/>
    <w:rsid w:val="00A645F0"/>
    <w:rsid w:val="00A66D25"/>
    <w:rsid w:val="00A72C19"/>
    <w:rsid w:val="00A7394C"/>
    <w:rsid w:val="00A75DB8"/>
    <w:rsid w:val="00A76A8A"/>
    <w:rsid w:val="00A84DDD"/>
    <w:rsid w:val="00A9118E"/>
    <w:rsid w:val="00A93BC3"/>
    <w:rsid w:val="00A9453E"/>
    <w:rsid w:val="00AA02EB"/>
    <w:rsid w:val="00AA2D54"/>
    <w:rsid w:val="00AA356E"/>
    <w:rsid w:val="00AA4711"/>
    <w:rsid w:val="00AA751E"/>
    <w:rsid w:val="00AB797C"/>
    <w:rsid w:val="00AC1824"/>
    <w:rsid w:val="00AC3780"/>
    <w:rsid w:val="00AC6FFE"/>
    <w:rsid w:val="00AD2940"/>
    <w:rsid w:val="00AD4128"/>
    <w:rsid w:val="00AD5A64"/>
    <w:rsid w:val="00AE33AE"/>
    <w:rsid w:val="00AE7897"/>
    <w:rsid w:val="00AE7C35"/>
    <w:rsid w:val="00AF0CFD"/>
    <w:rsid w:val="00AF2DC2"/>
    <w:rsid w:val="00AF52C3"/>
    <w:rsid w:val="00AF6578"/>
    <w:rsid w:val="00AF717A"/>
    <w:rsid w:val="00B05C00"/>
    <w:rsid w:val="00B109A1"/>
    <w:rsid w:val="00B10DAF"/>
    <w:rsid w:val="00B12DD6"/>
    <w:rsid w:val="00B2238E"/>
    <w:rsid w:val="00B31E24"/>
    <w:rsid w:val="00B3272C"/>
    <w:rsid w:val="00B35FF0"/>
    <w:rsid w:val="00B47E5B"/>
    <w:rsid w:val="00B51D02"/>
    <w:rsid w:val="00B53C55"/>
    <w:rsid w:val="00B53EF0"/>
    <w:rsid w:val="00B55796"/>
    <w:rsid w:val="00B6138A"/>
    <w:rsid w:val="00B70AD8"/>
    <w:rsid w:val="00B7105E"/>
    <w:rsid w:val="00B736CD"/>
    <w:rsid w:val="00B738A4"/>
    <w:rsid w:val="00B76A8D"/>
    <w:rsid w:val="00B76CA6"/>
    <w:rsid w:val="00B80A7C"/>
    <w:rsid w:val="00B8551A"/>
    <w:rsid w:val="00B93390"/>
    <w:rsid w:val="00B946C0"/>
    <w:rsid w:val="00BA2518"/>
    <w:rsid w:val="00BA3973"/>
    <w:rsid w:val="00BA7552"/>
    <w:rsid w:val="00BB4A05"/>
    <w:rsid w:val="00BC0F15"/>
    <w:rsid w:val="00BC78D4"/>
    <w:rsid w:val="00BD12FB"/>
    <w:rsid w:val="00BD291F"/>
    <w:rsid w:val="00BD450C"/>
    <w:rsid w:val="00BD4CF9"/>
    <w:rsid w:val="00BD533F"/>
    <w:rsid w:val="00BD59CA"/>
    <w:rsid w:val="00BD5E16"/>
    <w:rsid w:val="00BD6843"/>
    <w:rsid w:val="00BD6911"/>
    <w:rsid w:val="00BD7019"/>
    <w:rsid w:val="00BD781A"/>
    <w:rsid w:val="00BE3403"/>
    <w:rsid w:val="00BE6F95"/>
    <w:rsid w:val="00BE7964"/>
    <w:rsid w:val="00BF02CA"/>
    <w:rsid w:val="00BF2884"/>
    <w:rsid w:val="00BF317E"/>
    <w:rsid w:val="00BF6F9E"/>
    <w:rsid w:val="00C02053"/>
    <w:rsid w:val="00C16D90"/>
    <w:rsid w:val="00C20C35"/>
    <w:rsid w:val="00C3119C"/>
    <w:rsid w:val="00C40ED3"/>
    <w:rsid w:val="00C471DF"/>
    <w:rsid w:val="00C52A07"/>
    <w:rsid w:val="00C53243"/>
    <w:rsid w:val="00C54C48"/>
    <w:rsid w:val="00C55BFB"/>
    <w:rsid w:val="00C61EE0"/>
    <w:rsid w:val="00C62319"/>
    <w:rsid w:val="00C6463C"/>
    <w:rsid w:val="00C65440"/>
    <w:rsid w:val="00C70B05"/>
    <w:rsid w:val="00C71BB3"/>
    <w:rsid w:val="00C72094"/>
    <w:rsid w:val="00C73810"/>
    <w:rsid w:val="00C77D02"/>
    <w:rsid w:val="00C803DA"/>
    <w:rsid w:val="00C8520E"/>
    <w:rsid w:val="00C86AC9"/>
    <w:rsid w:val="00C902A8"/>
    <w:rsid w:val="00C92977"/>
    <w:rsid w:val="00C92A90"/>
    <w:rsid w:val="00C93630"/>
    <w:rsid w:val="00CA46FB"/>
    <w:rsid w:val="00CA5D52"/>
    <w:rsid w:val="00CB450F"/>
    <w:rsid w:val="00CC17FA"/>
    <w:rsid w:val="00CC1E9F"/>
    <w:rsid w:val="00CC3BB9"/>
    <w:rsid w:val="00CC4326"/>
    <w:rsid w:val="00CD22ED"/>
    <w:rsid w:val="00CD2545"/>
    <w:rsid w:val="00CD28F4"/>
    <w:rsid w:val="00CD707A"/>
    <w:rsid w:val="00CD7093"/>
    <w:rsid w:val="00CD7746"/>
    <w:rsid w:val="00CE17E3"/>
    <w:rsid w:val="00CE3697"/>
    <w:rsid w:val="00CE54A7"/>
    <w:rsid w:val="00CE6339"/>
    <w:rsid w:val="00CE684D"/>
    <w:rsid w:val="00CF1E5B"/>
    <w:rsid w:val="00CF73B7"/>
    <w:rsid w:val="00D062A5"/>
    <w:rsid w:val="00D13339"/>
    <w:rsid w:val="00D166FB"/>
    <w:rsid w:val="00D27D59"/>
    <w:rsid w:val="00D31D50"/>
    <w:rsid w:val="00D32B68"/>
    <w:rsid w:val="00D34CE6"/>
    <w:rsid w:val="00D41748"/>
    <w:rsid w:val="00D50505"/>
    <w:rsid w:val="00D51EAA"/>
    <w:rsid w:val="00D5662C"/>
    <w:rsid w:val="00D61812"/>
    <w:rsid w:val="00D6251B"/>
    <w:rsid w:val="00D664E2"/>
    <w:rsid w:val="00D67F06"/>
    <w:rsid w:val="00D72A99"/>
    <w:rsid w:val="00D740BC"/>
    <w:rsid w:val="00D747D3"/>
    <w:rsid w:val="00D76E58"/>
    <w:rsid w:val="00D809C4"/>
    <w:rsid w:val="00D823E9"/>
    <w:rsid w:val="00D82F27"/>
    <w:rsid w:val="00D83DBD"/>
    <w:rsid w:val="00D84E09"/>
    <w:rsid w:val="00D8525E"/>
    <w:rsid w:val="00D90F08"/>
    <w:rsid w:val="00D91B40"/>
    <w:rsid w:val="00D94AB0"/>
    <w:rsid w:val="00D964D4"/>
    <w:rsid w:val="00D9669F"/>
    <w:rsid w:val="00DA0F7A"/>
    <w:rsid w:val="00DA7B61"/>
    <w:rsid w:val="00DB0BC5"/>
    <w:rsid w:val="00DB4FFF"/>
    <w:rsid w:val="00DC083F"/>
    <w:rsid w:val="00DC19BF"/>
    <w:rsid w:val="00DC3FD2"/>
    <w:rsid w:val="00DC6F3B"/>
    <w:rsid w:val="00DC791C"/>
    <w:rsid w:val="00DD0CC2"/>
    <w:rsid w:val="00DD144B"/>
    <w:rsid w:val="00DD161A"/>
    <w:rsid w:val="00DD1776"/>
    <w:rsid w:val="00DD1C6A"/>
    <w:rsid w:val="00DE212D"/>
    <w:rsid w:val="00DE4B69"/>
    <w:rsid w:val="00DE4FFE"/>
    <w:rsid w:val="00DE596E"/>
    <w:rsid w:val="00DE5970"/>
    <w:rsid w:val="00DE6A04"/>
    <w:rsid w:val="00DF58ED"/>
    <w:rsid w:val="00DF7BE9"/>
    <w:rsid w:val="00E00366"/>
    <w:rsid w:val="00E02C79"/>
    <w:rsid w:val="00E03514"/>
    <w:rsid w:val="00E042B7"/>
    <w:rsid w:val="00E0709B"/>
    <w:rsid w:val="00E125D0"/>
    <w:rsid w:val="00E15A1E"/>
    <w:rsid w:val="00E1781E"/>
    <w:rsid w:val="00E226B5"/>
    <w:rsid w:val="00E229BF"/>
    <w:rsid w:val="00E2326F"/>
    <w:rsid w:val="00E2461D"/>
    <w:rsid w:val="00E24B74"/>
    <w:rsid w:val="00E24EB1"/>
    <w:rsid w:val="00E301B1"/>
    <w:rsid w:val="00E32227"/>
    <w:rsid w:val="00E34B30"/>
    <w:rsid w:val="00E37772"/>
    <w:rsid w:val="00E4027D"/>
    <w:rsid w:val="00E404C9"/>
    <w:rsid w:val="00E409EC"/>
    <w:rsid w:val="00E429AE"/>
    <w:rsid w:val="00E45462"/>
    <w:rsid w:val="00E45D2F"/>
    <w:rsid w:val="00E53CCB"/>
    <w:rsid w:val="00E5599D"/>
    <w:rsid w:val="00E625C1"/>
    <w:rsid w:val="00E658A7"/>
    <w:rsid w:val="00E66036"/>
    <w:rsid w:val="00E6627E"/>
    <w:rsid w:val="00E71720"/>
    <w:rsid w:val="00E801A6"/>
    <w:rsid w:val="00E84FBA"/>
    <w:rsid w:val="00E93AC5"/>
    <w:rsid w:val="00E93F51"/>
    <w:rsid w:val="00E95D14"/>
    <w:rsid w:val="00EA2C00"/>
    <w:rsid w:val="00EA7FE3"/>
    <w:rsid w:val="00EB0CA7"/>
    <w:rsid w:val="00EB1FFC"/>
    <w:rsid w:val="00EB2356"/>
    <w:rsid w:val="00EB23B8"/>
    <w:rsid w:val="00EB3A4D"/>
    <w:rsid w:val="00EB4AEF"/>
    <w:rsid w:val="00EB659E"/>
    <w:rsid w:val="00EC5F1E"/>
    <w:rsid w:val="00ED1E02"/>
    <w:rsid w:val="00ED2839"/>
    <w:rsid w:val="00ED33A8"/>
    <w:rsid w:val="00ED3A0D"/>
    <w:rsid w:val="00ED6E85"/>
    <w:rsid w:val="00EE04FC"/>
    <w:rsid w:val="00EE60BF"/>
    <w:rsid w:val="00EF352F"/>
    <w:rsid w:val="00EF427F"/>
    <w:rsid w:val="00EF4973"/>
    <w:rsid w:val="00EF5744"/>
    <w:rsid w:val="00EF649B"/>
    <w:rsid w:val="00EF7082"/>
    <w:rsid w:val="00EF7D85"/>
    <w:rsid w:val="00F0650D"/>
    <w:rsid w:val="00F06FC8"/>
    <w:rsid w:val="00F07240"/>
    <w:rsid w:val="00F1295A"/>
    <w:rsid w:val="00F1621E"/>
    <w:rsid w:val="00F1737D"/>
    <w:rsid w:val="00F20979"/>
    <w:rsid w:val="00F2225F"/>
    <w:rsid w:val="00F247A0"/>
    <w:rsid w:val="00F24DF5"/>
    <w:rsid w:val="00F252F8"/>
    <w:rsid w:val="00F33068"/>
    <w:rsid w:val="00F40D9C"/>
    <w:rsid w:val="00F434BC"/>
    <w:rsid w:val="00F47647"/>
    <w:rsid w:val="00F5148D"/>
    <w:rsid w:val="00F51977"/>
    <w:rsid w:val="00F529B5"/>
    <w:rsid w:val="00F535CB"/>
    <w:rsid w:val="00F57B7B"/>
    <w:rsid w:val="00F60733"/>
    <w:rsid w:val="00F63D80"/>
    <w:rsid w:val="00F647A0"/>
    <w:rsid w:val="00F64944"/>
    <w:rsid w:val="00F65606"/>
    <w:rsid w:val="00F66C70"/>
    <w:rsid w:val="00F702EB"/>
    <w:rsid w:val="00F723D9"/>
    <w:rsid w:val="00F732E1"/>
    <w:rsid w:val="00F75B81"/>
    <w:rsid w:val="00F75E39"/>
    <w:rsid w:val="00F76712"/>
    <w:rsid w:val="00F9004B"/>
    <w:rsid w:val="00F90F7B"/>
    <w:rsid w:val="00F91F34"/>
    <w:rsid w:val="00F92F46"/>
    <w:rsid w:val="00F936B6"/>
    <w:rsid w:val="00FA4257"/>
    <w:rsid w:val="00FA4F38"/>
    <w:rsid w:val="00FA7DCB"/>
    <w:rsid w:val="00FB0B33"/>
    <w:rsid w:val="00FB5000"/>
    <w:rsid w:val="00FB60D3"/>
    <w:rsid w:val="00FC0D21"/>
    <w:rsid w:val="00FC0DF5"/>
    <w:rsid w:val="00FC1B63"/>
    <w:rsid w:val="00FD4AA4"/>
    <w:rsid w:val="00FD7B49"/>
    <w:rsid w:val="00FE00F9"/>
    <w:rsid w:val="00FE3FCA"/>
    <w:rsid w:val="00FE49E8"/>
    <w:rsid w:val="00FE5412"/>
    <w:rsid w:val="0244104A"/>
    <w:rsid w:val="02F319D1"/>
    <w:rsid w:val="048C3056"/>
    <w:rsid w:val="06A734ED"/>
    <w:rsid w:val="078C4A45"/>
    <w:rsid w:val="09183FD8"/>
    <w:rsid w:val="0A4B228E"/>
    <w:rsid w:val="0AED1E94"/>
    <w:rsid w:val="0EA05C41"/>
    <w:rsid w:val="0FF47601"/>
    <w:rsid w:val="140A38CC"/>
    <w:rsid w:val="17E7B2CE"/>
    <w:rsid w:val="1C31474A"/>
    <w:rsid w:val="1F080B8F"/>
    <w:rsid w:val="1F7E4C13"/>
    <w:rsid w:val="1FAC763C"/>
    <w:rsid w:val="20B1764F"/>
    <w:rsid w:val="24BD7B04"/>
    <w:rsid w:val="2B472954"/>
    <w:rsid w:val="2C285AA0"/>
    <w:rsid w:val="2F766EF9"/>
    <w:rsid w:val="348B5781"/>
    <w:rsid w:val="372E18EF"/>
    <w:rsid w:val="383E64EC"/>
    <w:rsid w:val="387500C6"/>
    <w:rsid w:val="396C5641"/>
    <w:rsid w:val="3FFD8E94"/>
    <w:rsid w:val="401D79A6"/>
    <w:rsid w:val="403B1546"/>
    <w:rsid w:val="4199493D"/>
    <w:rsid w:val="430C6815"/>
    <w:rsid w:val="453D0594"/>
    <w:rsid w:val="490D512B"/>
    <w:rsid w:val="49DE3B6B"/>
    <w:rsid w:val="4B010851"/>
    <w:rsid w:val="4DDF1968"/>
    <w:rsid w:val="4FFFAC62"/>
    <w:rsid w:val="51D81635"/>
    <w:rsid w:val="538C1942"/>
    <w:rsid w:val="549262E1"/>
    <w:rsid w:val="59C5DBD9"/>
    <w:rsid w:val="5A7E0143"/>
    <w:rsid w:val="5ACB4688"/>
    <w:rsid w:val="5AF865A4"/>
    <w:rsid w:val="5B5B1D7F"/>
    <w:rsid w:val="5E99556D"/>
    <w:rsid w:val="61C76C69"/>
    <w:rsid w:val="61D32628"/>
    <w:rsid w:val="65211CCA"/>
    <w:rsid w:val="66D226BA"/>
    <w:rsid w:val="67207544"/>
    <w:rsid w:val="673501D1"/>
    <w:rsid w:val="68F2718B"/>
    <w:rsid w:val="6C413068"/>
    <w:rsid w:val="6D4B1CE7"/>
    <w:rsid w:val="6E5BC3C0"/>
    <w:rsid w:val="6ED91CC2"/>
    <w:rsid w:val="6EFB0735"/>
    <w:rsid w:val="706C18DA"/>
    <w:rsid w:val="70E877D7"/>
    <w:rsid w:val="71357517"/>
    <w:rsid w:val="72DE10A0"/>
    <w:rsid w:val="74A00563"/>
    <w:rsid w:val="754763C8"/>
    <w:rsid w:val="76DC19C5"/>
    <w:rsid w:val="76DF7C6A"/>
    <w:rsid w:val="76EF8BE8"/>
    <w:rsid w:val="77E1EF18"/>
    <w:rsid w:val="77F8A05B"/>
    <w:rsid w:val="79AF56BB"/>
    <w:rsid w:val="7A84746C"/>
    <w:rsid w:val="7AFE9810"/>
    <w:rsid w:val="7B3D2D53"/>
    <w:rsid w:val="7B539033"/>
    <w:rsid w:val="7C2B603A"/>
    <w:rsid w:val="7D2F7F9F"/>
    <w:rsid w:val="7D3D7778"/>
    <w:rsid w:val="7DDE7010"/>
    <w:rsid w:val="7EFEBF63"/>
    <w:rsid w:val="7FCE53A6"/>
    <w:rsid w:val="7FFFE3EF"/>
    <w:rsid w:val="975CF861"/>
    <w:rsid w:val="97FCE5F1"/>
    <w:rsid w:val="9FFBA63B"/>
    <w:rsid w:val="A5B5D649"/>
    <w:rsid w:val="AFBF16CD"/>
    <w:rsid w:val="B1FFF5DD"/>
    <w:rsid w:val="B29CD706"/>
    <w:rsid w:val="B6BDEE70"/>
    <w:rsid w:val="B7BFD484"/>
    <w:rsid w:val="BD972D7E"/>
    <w:rsid w:val="BDD7851B"/>
    <w:rsid w:val="BF7F83C7"/>
    <w:rsid w:val="BFBB9561"/>
    <w:rsid w:val="DA7932B7"/>
    <w:rsid w:val="DD7C7369"/>
    <w:rsid w:val="DEF7A67E"/>
    <w:rsid w:val="E9B4DAC9"/>
    <w:rsid w:val="EBFF8FAE"/>
    <w:rsid w:val="EC602E0C"/>
    <w:rsid w:val="EDEBCFD3"/>
    <w:rsid w:val="EF5D6619"/>
    <w:rsid w:val="EFBDE3F2"/>
    <w:rsid w:val="FE33664A"/>
    <w:rsid w:val="FF56A95A"/>
    <w:rsid w:val="FFB75A9C"/>
    <w:rsid w:val="FFEB23A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qFormat="1"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5">
    <w:name w:val="heading 1"/>
    <w:basedOn w:val="1"/>
    <w:next w:val="1"/>
    <w:qFormat/>
    <w:locked/>
    <w:uiPriority w:val="9"/>
    <w:pPr>
      <w:keepNext/>
      <w:keepLines/>
      <w:spacing w:line="360" w:lineRule="auto"/>
      <w:outlineLvl w:val="0"/>
    </w:pPr>
    <w:rPr>
      <w:b/>
      <w:bCs/>
      <w:kern w:val="44"/>
      <w:sz w:val="30"/>
      <w:szCs w:val="44"/>
    </w:rPr>
  </w:style>
  <w:style w:type="paragraph" w:styleId="6">
    <w:name w:val="heading 3"/>
    <w:basedOn w:val="1"/>
    <w:next w:val="1"/>
    <w:link w:val="29"/>
    <w:semiHidden/>
    <w:unhideWhenUsed/>
    <w:qFormat/>
    <w:locked/>
    <w:uiPriority w:val="0"/>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1"/>
    <w:qFormat/>
    <w:uiPriority w:val="99"/>
    <w:pPr>
      <w:spacing w:after="120"/>
    </w:pPr>
  </w:style>
  <w:style w:type="paragraph" w:customStyle="1" w:styleId="3">
    <w:name w:val="xl27"/>
    <w:basedOn w:val="1"/>
    <w:next w:val="4"/>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olor w:val="000000"/>
      <w:sz w:val="20"/>
      <w:szCs w:val="20"/>
    </w:rPr>
  </w:style>
  <w:style w:type="paragraph" w:customStyle="1" w:styleId="4">
    <w:name w:val="A正文"/>
    <w:qFormat/>
    <w:uiPriority w:val="99"/>
    <w:pPr>
      <w:spacing w:line="480" w:lineRule="exact"/>
      <w:ind w:firstLine="480"/>
    </w:pPr>
    <w:rPr>
      <w:rFonts w:ascii="宋体" w:hAnsi="宋体" w:eastAsia="宋体" w:cs="Times New Roman"/>
      <w:sz w:val="24"/>
      <w:szCs w:val="22"/>
      <w:lang w:val="en-US" w:eastAsia="zh-CN" w:bidi="ar-SA"/>
    </w:rPr>
  </w:style>
  <w:style w:type="paragraph" w:styleId="7">
    <w:name w:val="Document Map"/>
    <w:basedOn w:val="1"/>
    <w:link w:val="24"/>
    <w:semiHidden/>
    <w:qFormat/>
    <w:uiPriority w:val="99"/>
    <w:pPr>
      <w:shd w:val="clear" w:color="auto" w:fill="000080"/>
    </w:pPr>
  </w:style>
  <w:style w:type="paragraph" w:styleId="8">
    <w:name w:val="Body Text Indent"/>
    <w:basedOn w:val="1"/>
    <w:link w:val="27"/>
    <w:semiHidden/>
    <w:unhideWhenUsed/>
    <w:qFormat/>
    <w:uiPriority w:val="99"/>
    <w:pPr>
      <w:spacing w:after="120"/>
      <w:ind w:left="420" w:leftChars="200"/>
    </w:pPr>
  </w:style>
  <w:style w:type="paragraph" w:styleId="9">
    <w:name w:val="Balloon Text"/>
    <w:basedOn w:val="1"/>
    <w:link w:val="31"/>
    <w:semiHidden/>
    <w:unhideWhenUsed/>
    <w:qFormat/>
    <w:uiPriority w:val="99"/>
    <w:pPr>
      <w:spacing w:after="0"/>
    </w:pPr>
    <w:rPr>
      <w:sz w:val="18"/>
      <w:szCs w:val="18"/>
    </w:rPr>
  </w:style>
  <w:style w:type="paragraph" w:styleId="10">
    <w:name w:val="footer"/>
    <w:basedOn w:val="1"/>
    <w:link w:val="20"/>
    <w:qFormat/>
    <w:uiPriority w:val="99"/>
    <w:pPr>
      <w:tabs>
        <w:tab w:val="center" w:pos="4153"/>
        <w:tab w:val="right" w:pos="8306"/>
      </w:tabs>
    </w:pPr>
    <w:rPr>
      <w:sz w:val="18"/>
      <w:szCs w:val="18"/>
    </w:rPr>
  </w:style>
  <w:style w:type="paragraph" w:styleId="11">
    <w:name w:val="header"/>
    <w:basedOn w:val="1"/>
    <w:link w:val="19"/>
    <w:semiHidden/>
    <w:qFormat/>
    <w:uiPriority w:val="99"/>
    <w:pPr>
      <w:pBdr>
        <w:bottom w:val="single" w:color="auto" w:sz="6" w:space="1"/>
      </w:pBdr>
      <w:tabs>
        <w:tab w:val="center" w:pos="4153"/>
        <w:tab w:val="right" w:pos="8306"/>
      </w:tabs>
      <w:jc w:val="center"/>
    </w:pPr>
    <w:rPr>
      <w:sz w:val="18"/>
      <w:szCs w:val="18"/>
    </w:rPr>
  </w:style>
  <w:style w:type="paragraph" w:styleId="12">
    <w:name w:val="toc 2"/>
    <w:basedOn w:val="1"/>
    <w:next w:val="1"/>
    <w:unhideWhenUsed/>
    <w:qFormat/>
    <w:locked/>
    <w:uiPriority w:val="0"/>
    <w:pPr>
      <w:ind w:left="420" w:leftChars="200"/>
    </w:pPr>
  </w:style>
  <w:style w:type="paragraph" w:styleId="13">
    <w:name w:val="Normal (Web)"/>
    <w:basedOn w:val="1"/>
    <w:qFormat/>
    <w:uiPriority w:val="0"/>
    <w:pPr>
      <w:adjustRightInd/>
      <w:snapToGrid/>
      <w:spacing w:before="100" w:beforeAutospacing="1" w:after="100" w:afterAutospacing="1"/>
    </w:pPr>
    <w:rPr>
      <w:rFonts w:ascii="宋体" w:hAnsi="宋体" w:eastAsia="宋体"/>
      <w:sz w:val="24"/>
      <w:szCs w:val="24"/>
    </w:rPr>
  </w:style>
  <w:style w:type="paragraph" w:styleId="14">
    <w:name w:val="Title"/>
    <w:basedOn w:val="1"/>
    <w:next w:val="1"/>
    <w:link w:val="23"/>
    <w:qFormat/>
    <w:uiPriority w:val="99"/>
    <w:pPr>
      <w:spacing w:before="240" w:after="60"/>
      <w:jc w:val="center"/>
      <w:outlineLvl w:val="0"/>
    </w:pPr>
    <w:rPr>
      <w:rFonts w:ascii="Cambria" w:hAnsi="Cambria" w:eastAsia="宋体"/>
      <w:b/>
      <w:bCs/>
      <w:sz w:val="32"/>
      <w:szCs w:val="32"/>
    </w:rPr>
  </w:style>
  <w:style w:type="paragraph" w:styleId="15">
    <w:name w:val="Body Text First Indent"/>
    <w:basedOn w:val="2"/>
    <w:link w:val="22"/>
    <w:qFormat/>
    <w:uiPriority w:val="99"/>
    <w:pPr>
      <w:widowControl w:val="0"/>
      <w:adjustRightInd/>
      <w:snapToGrid/>
      <w:ind w:firstLine="420" w:firstLineChars="100"/>
      <w:jc w:val="both"/>
    </w:pPr>
    <w:rPr>
      <w:rFonts w:ascii="Times New Roman" w:hAnsi="Times New Roman" w:eastAsia="宋体"/>
      <w:kern w:val="2"/>
      <w:sz w:val="21"/>
      <w:szCs w:val="24"/>
    </w:rPr>
  </w:style>
  <w:style w:type="paragraph" w:styleId="16">
    <w:name w:val="Body Text First Indent 2"/>
    <w:basedOn w:val="8"/>
    <w:link w:val="28"/>
    <w:semiHidden/>
    <w:unhideWhenUsed/>
    <w:qFormat/>
    <w:uiPriority w:val="99"/>
    <w:pPr>
      <w:ind w:firstLine="420" w:firstLineChars="200"/>
    </w:pPr>
  </w:style>
  <w:style w:type="character" w:customStyle="1" w:styleId="19">
    <w:name w:val="页眉 字符"/>
    <w:basedOn w:val="18"/>
    <w:link w:val="11"/>
    <w:semiHidden/>
    <w:qFormat/>
    <w:locked/>
    <w:uiPriority w:val="99"/>
    <w:rPr>
      <w:rFonts w:ascii="Tahoma" w:hAnsi="Tahoma" w:cs="Times New Roman"/>
      <w:sz w:val="18"/>
      <w:szCs w:val="18"/>
    </w:rPr>
  </w:style>
  <w:style w:type="character" w:customStyle="1" w:styleId="20">
    <w:name w:val="页脚 字符"/>
    <w:basedOn w:val="18"/>
    <w:link w:val="10"/>
    <w:qFormat/>
    <w:locked/>
    <w:uiPriority w:val="99"/>
    <w:rPr>
      <w:rFonts w:ascii="Tahoma" w:hAnsi="Tahoma" w:cs="Times New Roman"/>
      <w:sz w:val="18"/>
      <w:szCs w:val="18"/>
    </w:rPr>
  </w:style>
  <w:style w:type="character" w:customStyle="1" w:styleId="21">
    <w:name w:val="正文文本 字符"/>
    <w:basedOn w:val="18"/>
    <w:link w:val="2"/>
    <w:qFormat/>
    <w:locked/>
    <w:uiPriority w:val="99"/>
    <w:rPr>
      <w:rFonts w:ascii="Tahoma" w:hAnsi="Tahoma" w:cs="Times New Roman"/>
    </w:rPr>
  </w:style>
  <w:style w:type="character" w:customStyle="1" w:styleId="22">
    <w:name w:val="正文文本首行缩进 字符"/>
    <w:basedOn w:val="21"/>
    <w:link w:val="15"/>
    <w:qFormat/>
    <w:locked/>
    <w:uiPriority w:val="99"/>
    <w:rPr>
      <w:rFonts w:ascii="Times New Roman" w:hAnsi="Times New Roman" w:eastAsia="宋体" w:cs="Times New Roman"/>
      <w:kern w:val="2"/>
      <w:sz w:val="24"/>
      <w:szCs w:val="24"/>
    </w:rPr>
  </w:style>
  <w:style w:type="character" w:customStyle="1" w:styleId="23">
    <w:name w:val="标题 字符"/>
    <w:basedOn w:val="18"/>
    <w:link w:val="14"/>
    <w:qFormat/>
    <w:locked/>
    <w:uiPriority w:val="99"/>
    <w:rPr>
      <w:rFonts w:ascii="Cambria" w:hAnsi="Cambria" w:eastAsia="宋体" w:cs="Times New Roman"/>
      <w:b/>
      <w:bCs/>
      <w:sz w:val="32"/>
      <w:szCs w:val="32"/>
    </w:rPr>
  </w:style>
  <w:style w:type="character" w:customStyle="1" w:styleId="24">
    <w:name w:val="文档结构图 字符"/>
    <w:basedOn w:val="18"/>
    <w:link w:val="7"/>
    <w:semiHidden/>
    <w:qFormat/>
    <w:locked/>
    <w:uiPriority w:val="99"/>
    <w:rPr>
      <w:rFonts w:ascii="Times New Roman" w:hAnsi="Times New Roman" w:cs="Times New Roman"/>
      <w:kern w:val="0"/>
      <w:sz w:val="2"/>
    </w:rPr>
  </w:style>
  <w:style w:type="paragraph" w:customStyle="1" w:styleId="25">
    <w:name w:val="reader-word-layer reader-word-s1-5"/>
    <w:basedOn w:val="1"/>
    <w:qFormat/>
    <w:uiPriority w:val="99"/>
    <w:pPr>
      <w:adjustRightInd/>
      <w:snapToGrid/>
      <w:spacing w:before="100" w:beforeAutospacing="1" w:after="100" w:afterAutospacing="1"/>
    </w:pPr>
    <w:rPr>
      <w:rFonts w:ascii="宋体" w:hAnsi="宋体" w:eastAsia="宋体" w:cs="宋体"/>
      <w:sz w:val="24"/>
      <w:szCs w:val="24"/>
    </w:rPr>
  </w:style>
  <w:style w:type="paragraph" w:customStyle="1" w:styleId="26">
    <w:name w:val="reader-word-layer reader-word-s1-8"/>
    <w:basedOn w:val="1"/>
    <w:qFormat/>
    <w:uiPriority w:val="99"/>
    <w:pPr>
      <w:adjustRightInd/>
      <w:snapToGrid/>
      <w:spacing w:before="100" w:beforeAutospacing="1" w:after="100" w:afterAutospacing="1"/>
    </w:pPr>
    <w:rPr>
      <w:rFonts w:ascii="宋体" w:hAnsi="宋体" w:eastAsia="宋体" w:cs="宋体"/>
      <w:sz w:val="24"/>
      <w:szCs w:val="24"/>
    </w:rPr>
  </w:style>
  <w:style w:type="character" w:customStyle="1" w:styleId="27">
    <w:name w:val="正文文本缩进 字符"/>
    <w:basedOn w:val="18"/>
    <w:link w:val="8"/>
    <w:semiHidden/>
    <w:qFormat/>
    <w:uiPriority w:val="99"/>
    <w:rPr>
      <w:rFonts w:ascii="Tahoma" w:hAnsi="Tahoma"/>
      <w:sz w:val="22"/>
      <w:szCs w:val="22"/>
    </w:rPr>
  </w:style>
  <w:style w:type="character" w:customStyle="1" w:styleId="28">
    <w:name w:val="正文文本首行缩进 2 字符"/>
    <w:basedOn w:val="27"/>
    <w:link w:val="16"/>
    <w:semiHidden/>
    <w:qFormat/>
    <w:uiPriority w:val="99"/>
    <w:rPr>
      <w:rFonts w:ascii="Tahoma" w:hAnsi="Tahoma"/>
      <w:sz w:val="22"/>
      <w:szCs w:val="22"/>
    </w:rPr>
  </w:style>
  <w:style w:type="character" w:customStyle="1" w:styleId="29">
    <w:name w:val="标题 3 字符"/>
    <w:basedOn w:val="18"/>
    <w:link w:val="6"/>
    <w:semiHidden/>
    <w:qFormat/>
    <w:uiPriority w:val="0"/>
    <w:rPr>
      <w:rFonts w:ascii="Tahoma" w:hAnsi="Tahoma"/>
      <w:b/>
      <w:bCs/>
      <w:sz w:val="32"/>
      <w:szCs w:val="32"/>
    </w:rPr>
  </w:style>
  <w:style w:type="paragraph" w:styleId="30">
    <w:name w:val="List Paragraph"/>
    <w:basedOn w:val="1"/>
    <w:unhideWhenUsed/>
    <w:qFormat/>
    <w:uiPriority w:val="99"/>
    <w:pPr>
      <w:ind w:firstLine="420" w:firstLineChars="200"/>
    </w:pPr>
  </w:style>
  <w:style w:type="character" w:customStyle="1" w:styleId="31">
    <w:name w:val="批注框文本 字符"/>
    <w:basedOn w:val="18"/>
    <w:link w:val="9"/>
    <w:semiHidden/>
    <w:qFormat/>
    <w:uiPriority w:val="99"/>
    <w:rPr>
      <w:rFonts w:ascii="Tahoma" w:hAnsi="Tahoma"/>
      <w:sz w:val="18"/>
      <w:szCs w:val="18"/>
    </w:rPr>
  </w:style>
  <w:style w:type="character" w:customStyle="1" w:styleId="32">
    <w:name w:val="fontstyle01"/>
    <w:qFormat/>
    <w:uiPriority w:val="0"/>
    <w:rPr>
      <w:rFonts w:hint="eastAsia" w:ascii="宋体" w:hAnsi="宋体" w:eastAsia="宋体"/>
      <w:color w:val="000000"/>
      <w:sz w:val="24"/>
      <w:szCs w:val="24"/>
    </w:rPr>
  </w:style>
  <w:style w:type="paragraph" w:customStyle="1" w:styleId="33">
    <w:name w:val="修订1"/>
    <w:hidden/>
    <w:semiHidden/>
    <w:qFormat/>
    <w:uiPriority w:val="99"/>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2821</Words>
  <Characters>3016</Characters>
  <Lines>14</Lines>
  <Paragraphs>4</Paragraphs>
  <TotalTime>3</TotalTime>
  <ScaleCrop>false</ScaleCrop>
  <LinksUpToDate>false</LinksUpToDate>
  <CharactersWithSpaces>3017</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2024-03-18T11:24:00Z</dcterms:created>
  <dc:creator>Administrator</dc:creator>
  <cp:lastModifiedBy>kenovo</cp:lastModifiedBy>
  <cp:lastPrinted>2025-05-28T11:29:00Z</cp:lastPrinted>
  <dcterms:modified xsi:type="dcterms:W3CDTF">2026-08-20T12:24:23Z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6CF162566C164BD1AEA1525645AA09C5</vt:lpwstr>
  </property>
  <property fmtid="{D5CDD505-2E9C-101B-9397-08002B2CF9AE}" pid="4" name="KSOTemplateDocerSaveRecord">
    <vt:lpwstr>eyJoZGlkIjoiOWNkYWU5MjFlZmE3NjNlYjU5MDk0ODhjNTlmYjVkNjQifQ==</vt:lpwstr>
  </property>
</Properties>
</file>